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line="1267" w:lineRule="exact"/>
        <w:ind w:left="37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drawing>
          <wp:inline distT="0" distB="0" distL="0" distR="0">
            <wp:extent cx="813850" cy="8046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813850" cy="804672"/>
                    </a:xfrm>
                    <a:prstGeom prst="rect">
                      <a:avLst/>
                    </a:prstGeom>
                  </pic:spPr>
                </pic:pic>
              </a:graphicData>
            </a:graphic>
          </wp:inline>
        </w:drawing>
      </w:r>
      <w:r>
        <w:rPr>
          <w:rFonts w:ascii="Times New Roman" w:hAnsi="Times New Roman" w:cs="Times New Roman" w:eastAsia="Times New Roman" w:hint="default"/>
          <w:position w:val="-2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spacing w:line="620" w:lineRule="exact" w:before="0"/>
        <w:ind w:left="494" w:right="206" w:firstLine="0"/>
        <w:jc w:val="center"/>
        <w:rPr>
          <w:rFonts w:ascii="隶书" w:hAnsi="隶书" w:cs="隶书" w:eastAsia="隶书" w:hint="default"/>
          <w:sz w:val="52"/>
          <w:szCs w:val="52"/>
        </w:rPr>
      </w:pPr>
      <w:r>
        <w:rPr>
          <w:rFonts w:ascii="隶书" w:hAnsi="隶书" w:cs="隶书" w:eastAsia="隶书" w:hint="default"/>
          <w:color w:val="FF0000"/>
          <w:sz w:val="52"/>
          <w:szCs w:val="52"/>
        </w:rPr>
        <w:t>秦皇岛渤海物流控股股份有限公司</w:t>
      </w:r>
      <w:r>
        <w:rPr>
          <w:rFonts w:ascii="隶书" w:hAnsi="隶书" w:cs="隶书" w:eastAsia="隶书" w:hint="default"/>
          <w:sz w:val="52"/>
          <w:szCs w:val="52"/>
        </w:rPr>
      </w:r>
    </w:p>
    <w:p>
      <w:pPr>
        <w:spacing w:before="39"/>
        <w:ind w:left="494" w:right="206" w:firstLine="0"/>
        <w:jc w:val="center"/>
        <w:rPr>
          <w:rFonts w:ascii="隶书" w:hAnsi="隶书" w:cs="隶书" w:eastAsia="隶书" w:hint="default"/>
          <w:sz w:val="52"/>
          <w:szCs w:val="52"/>
        </w:rPr>
      </w:pPr>
      <w:r>
        <w:rPr>
          <w:rFonts w:ascii="Courier New" w:hAnsi="Courier New" w:cs="Courier New" w:eastAsia="Courier New" w:hint="default"/>
          <w:color w:val="FF0000"/>
          <w:w w:val="95"/>
          <w:sz w:val="52"/>
          <w:szCs w:val="52"/>
        </w:rPr>
        <w:t>2012</w:t>
      </w:r>
      <w:r>
        <w:rPr>
          <w:rFonts w:ascii="Courier New" w:hAnsi="Courier New" w:cs="Courier New" w:eastAsia="Courier New" w:hint="default"/>
          <w:color w:val="FF0000"/>
          <w:spacing w:val="-170"/>
          <w:w w:val="95"/>
          <w:sz w:val="52"/>
          <w:szCs w:val="52"/>
        </w:rPr>
        <w:t> </w:t>
      </w:r>
      <w:r>
        <w:rPr>
          <w:rFonts w:ascii="隶书" w:hAnsi="隶书" w:cs="隶书" w:eastAsia="隶书" w:hint="default"/>
          <w:color w:val="FF0000"/>
          <w:w w:val="95"/>
          <w:sz w:val="52"/>
          <w:szCs w:val="52"/>
        </w:rPr>
        <w:t>年年度报告</w:t>
      </w:r>
      <w:r>
        <w:rPr>
          <w:rFonts w:ascii="隶书" w:hAnsi="隶书" w:cs="隶书" w:eastAsia="隶书" w:hint="default"/>
          <w:sz w:val="52"/>
          <w:szCs w:val="52"/>
        </w:rPr>
      </w: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12"/>
        <w:rPr>
          <w:rFonts w:ascii="隶书" w:hAnsi="隶书" w:cs="隶书" w:eastAsia="隶书" w:hint="default"/>
          <w:sz w:val="73"/>
          <w:szCs w:val="73"/>
        </w:rPr>
      </w:pPr>
    </w:p>
    <w:p>
      <w:pPr>
        <w:pStyle w:val="Heading1"/>
        <w:spacing w:line="240" w:lineRule="auto" w:before="0"/>
        <w:ind w:left="494" w:right="46"/>
        <w:jc w:val="center"/>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77"/>
        </w:rPr>
        <w:t> </w:t>
      </w:r>
      <w:r>
        <w:rPr/>
        <w:t>年</w:t>
      </w:r>
      <w:r>
        <w:rPr>
          <w:spacing w:val="-79"/>
        </w:rPr>
        <w:t> </w:t>
      </w:r>
      <w:r>
        <w:rPr>
          <w:rFonts w:ascii="宋体" w:hAnsi="宋体" w:cs="宋体" w:eastAsia="宋体" w:hint="default"/>
        </w:rPr>
        <w:t>2</w:t>
      </w:r>
      <w:r>
        <w:rPr>
          <w:rFonts w:ascii="宋体" w:hAnsi="宋体" w:cs="宋体" w:eastAsia="宋体" w:hint="default"/>
          <w:spacing w:val="-77"/>
        </w:rPr>
        <w:t> </w:t>
      </w:r>
      <w:r>
        <w:rPr/>
        <w:t>月</w:t>
      </w:r>
      <w:r>
        <w:rPr>
          <w:spacing w:val="-79"/>
        </w:rPr>
        <w:t> </w:t>
      </w:r>
      <w:r>
        <w:rPr>
          <w:rFonts w:ascii="宋体" w:hAnsi="宋体" w:cs="宋体" w:eastAsia="宋体" w:hint="default"/>
        </w:rPr>
        <w:t>22</w:t>
      </w:r>
      <w:r>
        <w:rPr>
          <w:rFonts w:ascii="宋体" w:hAnsi="宋体" w:cs="宋体" w:eastAsia="宋体" w:hint="default"/>
          <w:spacing w:val="-78"/>
        </w:rPr>
        <w:t> </w:t>
      </w:r>
      <w:r>
        <w:rPr/>
        <w:t>日编制</w:t>
      </w:r>
      <w:r>
        <w:rPr>
          <w:rFonts w:ascii="宋体" w:hAnsi="宋体" w:cs="宋体" w:eastAsia="宋体" w:hint="default"/>
        </w:rPr>
        <w:t> </w:t>
      </w:r>
    </w:p>
    <w:p>
      <w:pPr>
        <w:spacing w:after="0" w:line="240" w:lineRule="auto"/>
        <w:jc w:val="center"/>
        <w:rPr>
          <w:rFonts w:ascii="宋体" w:hAnsi="宋体" w:cs="宋体" w:eastAsia="宋体" w:hint="default"/>
        </w:rPr>
        <w:sectPr>
          <w:headerReference w:type="default" r:id="rId5"/>
          <w:type w:val="continuous"/>
          <w:pgSz w:w="11900" w:h="16840"/>
          <w:pgMar w:header="1490" w:top="1680" w:bottom="280" w:left="1680" w:right="1680"/>
        </w:sectPr>
      </w:pPr>
    </w:p>
    <w:p>
      <w:pPr>
        <w:spacing w:line="240" w:lineRule="auto" w:before="11"/>
        <w:rPr>
          <w:rFonts w:ascii="宋体" w:hAnsi="宋体" w:cs="宋体" w:eastAsia="宋体" w:hint="default"/>
          <w:sz w:val="7"/>
          <w:szCs w:val="7"/>
        </w:rPr>
      </w:pPr>
    </w:p>
    <w:p>
      <w:pPr>
        <w:spacing w:before="1"/>
        <w:ind w:left="190" w:right="145" w:firstLine="0"/>
        <w:jc w:val="left"/>
        <w:rPr>
          <w:rFonts w:ascii="宋体" w:hAnsi="宋体" w:cs="宋体" w:eastAsia="宋体" w:hint="default"/>
          <w:sz w:val="32"/>
          <w:szCs w:val="32"/>
        </w:rPr>
      </w:pPr>
      <w:r>
        <w:rPr>
          <w:rFonts w:ascii="宋体" w:hAnsi="宋体" w:cs="宋体" w:eastAsia="宋体" w:hint="default"/>
          <w:sz w:val="32"/>
          <w:szCs w:val="32"/>
        </w:rPr>
        <w:t>重要提示：</w:t>
      </w:r>
      <w:r>
        <w:rPr>
          <w:rFonts w:ascii="宋体" w:hAnsi="宋体" w:cs="宋体" w:eastAsia="宋体" w:hint="default"/>
          <w:sz w:val="32"/>
          <w:szCs w:val="32"/>
        </w:rPr>
        <w:t> </w:t>
      </w:r>
    </w:p>
    <w:p>
      <w:pPr>
        <w:pStyle w:val="BodyText"/>
        <w:spacing w:line="273" w:lineRule="auto" w:before="138"/>
        <w:ind w:left="190" w:right="145" w:firstLine="420"/>
        <w:jc w:val="left"/>
        <w:rPr>
          <w:rFonts w:ascii="宋体" w:hAnsi="宋体" w:cs="宋体" w:eastAsia="宋体" w:hint="default"/>
        </w:rPr>
      </w:pPr>
      <w:r>
        <w:rPr>
          <w:rFonts w:ascii="宋体" w:hAnsi="宋体" w:cs="宋体" w:eastAsia="宋体" w:hint="default"/>
        </w:rPr>
        <w:t>1</w:t>
      </w:r>
      <w:r>
        <w:rPr/>
        <w:t>、公司董事会、监事会及董事、监事、高级管理人员保证年度报告内容的真实、准确、 完整，不存在虚假记载、误导性陈述或重大遗漏，并承担个别和连带的法律责任。</w:t>
      </w:r>
      <w:r>
        <w:rPr>
          <w:rFonts w:ascii="宋体" w:hAnsi="宋体" w:cs="宋体" w:eastAsia="宋体" w:hint="default"/>
        </w:rPr>
        <w:t> </w:t>
      </w:r>
    </w:p>
    <w:p>
      <w:pPr>
        <w:pStyle w:val="BodyText"/>
        <w:spacing w:line="240" w:lineRule="auto" w:before="7"/>
        <w:ind w:left="610" w:right="145"/>
        <w:jc w:val="left"/>
      </w:pPr>
      <w:r>
        <w:rPr>
          <w:rFonts w:ascii="宋体" w:hAnsi="宋体" w:cs="宋体" w:eastAsia="宋体" w:hint="default"/>
        </w:rPr>
        <w:t>2</w:t>
      </w:r>
      <w:r>
        <w:rPr/>
        <w:t>、经公司董事会审议的报告期利润分配预案或公积金转增股本预案：以 </w:t>
      </w:r>
      <w:r>
        <w:rPr>
          <w:rFonts w:ascii="宋体" w:hAnsi="宋体" w:cs="宋体" w:eastAsia="宋体" w:hint="default"/>
        </w:rPr>
        <w:t>2012 </w:t>
      </w:r>
      <w:r>
        <w:rPr/>
        <w:t>年 </w:t>
      </w:r>
      <w:r>
        <w:rPr>
          <w:rFonts w:ascii="宋体" w:hAnsi="宋体" w:cs="宋体" w:eastAsia="宋体" w:hint="default"/>
        </w:rPr>
        <w:t>12</w:t>
      </w:r>
      <w:r>
        <w:rPr>
          <w:rFonts w:ascii="宋体" w:hAnsi="宋体" w:cs="宋体" w:eastAsia="宋体" w:hint="default"/>
          <w:spacing w:val="-63"/>
        </w:rPr>
        <w:t> </w:t>
      </w:r>
      <w:r>
        <w:rPr/>
        <w:t>月</w:t>
      </w:r>
    </w:p>
    <w:p>
      <w:pPr>
        <w:pStyle w:val="BodyText"/>
        <w:spacing w:line="240" w:lineRule="auto" w:before="37"/>
        <w:ind w:left="190" w:right="145"/>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5"/>
        </w:rPr>
        <w:t> </w:t>
      </w:r>
      <w:r>
        <w:rPr/>
        <w:t>日的公司总股本为基数，拟每</w:t>
      </w:r>
      <w:r>
        <w:rPr>
          <w:spacing w:val="-56"/>
        </w:rPr>
        <w:t> </w:t>
      </w:r>
      <w:r>
        <w:rPr>
          <w:rFonts w:ascii="宋体" w:hAnsi="宋体" w:cs="宋体" w:eastAsia="宋体" w:hint="default"/>
        </w:rPr>
        <w:t>10</w:t>
      </w:r>
      <w:r>
        <w:rPr>
          <w:rFonts w:ascii="宋体" w:hAnsi="宋体" w:cs="宋体" w:eastAsia="宋体" w:hint="default"/>
          <w:spacing w:val="-56"/>
        </w:rPr>
        <w:t> </w:t>
      </w:r>
      <w:r>
        <w:rPr/>
        <w:t>股派</w:t>
      </w:r>
      <w:r>
        <w:rPr>
          <w:spacing w:val="-56"/>
        </w:rPr>
        <w:t> </w:t>
      </w:r>
      <w:r>
        <w:rPr>
          <w:rFonts w:ascii="宋体" w:hAnsi="宋体" w:cs="宋体" w:eastAsia="宋体" w:hint="default"/>
        </w:rPr>
        <w:t>0.25</w:t>
      </w:r>
      <w:r>
        <w:rPr>
          <w:rFonts w:ascii="宋体" w:hAnsi="宋体" w:cs="宋体" w:eastAsia="宋体" w:hint="default"/>
          <w:spacing w:val="-55"/>
        </w:rPr>
        <w:t> </w:t>
      </w:r>
      <w:r>
        <w:rPr/>
        <w:t>元</w:t>
      </w:r>
      <w:r>
        <w:rPr>
          <w:rFonts w:ascii="宋体" w:hAnsi="宋体" w:cs="宋体" w:eastAsia="宋体" w:hint="default"/>
        </w:rPr>
        <w:t>(</w:t>
      </w:r>
      <w:r>
        <w:rPr/>
        <w:t>含税</w:t>
      </w:r>
      <w:r>
        <w:rPr>
          <w:rFonts w:ascii="宋体" w:hAnsi="宋体" w:cs="宋体" w:eastAsia="宋体" w:hint="default"/>
        </w:rPr>
        <w:t>)</w:t>
      </w:r>
      <w:r>
        <w:rPr/>
        <w:t>，不送股，不进行公积金转增股本。</w:t>
      </w:r>
      <w:r>
        <w:rPr>
          <w:rFonts w:ascii="宋体" w:hAnsi="宋体" w:cs="宋体" w:eastAsia="宋体" w:hint="default"/>
        </w:rPr>
        <w:t> </w:t>
      </w:r>
    </w:p>
    <w:p>
      <w:pPr>
        <w:pStyle w:val="BodyText"/>
        <w:spacing w:line="240" w:lineRule="auto" w:before="37"/>
        <w:ind w:left="610" w:right="145"/>
        <w:jc w:val="left"/>
        <w:rPr>
          <w:rFonts w:ascii="宋体" w:hAnsi="宋体" w:cs="宋体" w:eastAsia="宋体" w:hint="default"/>
        </w:rPr>
      </w:pPr>
      <w:r>
        <w:rPr>
          <w:rFonts w:ascii="宋体" w:hAnsi="宋体" w:cs="宋体" w:eastAsia="宋体" w:hint="default"/>
        </w:rPr>
        <w:t>3</w:t>
      </w:r>
      <w:r>
        <w:rPr/>
        <w:t>、执行审计的中兴华富华会计师事务所对公司出具了标准无保留意见的审计报告。</w:t>
      </w:r>
      <w:r>
        <w:rPr>
          <w:rFonts w:ascii="宋体" w:hAnsi="宋体" w:cs="宋体" w:eastAsia="宋体" w:hint="default"/>
        </w:rPr>
        <w:t> </w:t>
      </w:r>
    </w:p>
    <w:p>
      <w:pPr>
        <w:pStyle w:val="BodyText"/>
        <w:spacing w:line="273" w:lineRule="auto" w:before="37"/>
        <w:ind w:left="190" w:right="145" w:firstLine="420"/>
        <w:jc w:val="left"/>
        <w:rPr>
          <w:rFonts w:ascii="宋体" w:hAnsi="宋体" w:cs="宋体" w:eastAsia="宋体" w:hint="default"/>
        </w:rPr>
      </w:pPr>
      <w:r>
        <w:rPr>
          <w:rFonts w:ascii="宋体" w:hAnsi="宋体" w:cs="宋体" w:eastAsia="宋体" w:hint="default"/>
          <w:spacing w:val="-2"/>
        </w:rPr>
        <w:t>4</w:t>
      </w:r>
      <w:r>
        <w:rPr>
          <w:spacing w:val="-2"/>
        </w:rPr>
        <w:t>、公司负责人王福琴、刘宏、主管会计工作负责人王志远及会计机构负责人张雷声明并</w:t>
      </w:r>
      <w:r>
        <w:rPr/>
        <w:t> 保证年度报告中财务报告的真实、准确、完整。</w:t>
      </w:r>
      <w:r>
        <w:rPr>
          <w:rFonts w:ascii="宋体" w:hAnsi="宋体" w:cs="宋体" w:eastAsia="宋体" w:hint="default"/>
        </w:rPr>
        <w:t> </w:t>
      </w:r>
    </w:p>
    <w:p>
      <w:pPr>
        <w:pStyle w:val="BodyText"/>
        <w:spacing w:line="240" w:lineRule="auto" w:before="7"/>
        <w:ind w:left="190" w:right="0"/>
        <w:jc w:val="left"/>
        <w:rPr>
          <w:rFonts w:ascii="宋体" w:hAnsi="宋体" w:cs="宋体" w:eastAsia="宋体" w:hint="default"/>
        </w:rPr>
      </w:pPr>
      <w:r>
        <w:rPr>
          <w:rFonts w:ascii="宋体"/>
        </w:rPr>
        <w:t> </w:t>
      </w:r>
    </w:p>
    <w:p>
      <w:pPr>
        <w:pStyle w:val="Heading1"/>
        <w:spacing w:line="240" w:lineRule="auto" w:before="104"/>
        <w:ind w:right="145"/>
        <w:jc w:val="left"/>
        <w:rPr>
          <w:rFonts w:ascii="宋体" w:hAnsi="宋体" w:cs="宋体" w:eastAsia="宋体" w:hint="default"/>
        </w:rPr>
      </w:pPr>
      <w:r>
        <w:rPr/>
        <w:t>目录</w:t>
      </w:r>
      <w:r>
        <w:rPr>
          <w:rFonts w:ascii="宋体" w:hAnsi="宋体" w:cs="宋体" w:eastAsia="宋体" w:hint="default"/>
        </w:rPr>
        <w:t> </w:t>
      </w:r>
    </w:p>
    <w:p>
      <w:pPr>
        <w:pStyle w:val="BodyText"/>
        <w:spacing w:line="240" w:lineRule="auto" w:before="138"/>
        <w:ind w:left="190" w:right="0"/>
        <w:jc w:val="left"/>
        <w:rPr>
          <w:rFonts w:ascii="宋体" w:hAnsi="宋体" w:cs="宋体" w:eastAsia="宋体" w:hint="default"/>
        </w:rPr>
      </w:pPr>
      <w:r>
        <w:rPr>
          <w:rFonts w:ascii="宋体"/>
        </w:rPr>
        <w:t> </w:t>
      </w:r>
    </w:p>
    <w:p>
      <w:pPr>
        <w:pStyle w:val="BodyText"/>
        <w:tabs>
          <w:tab w:pos="8065" w:val="left" w:leader="none"/>
        </w:tabs>
        <w:spacing w:line="240" w:lineRule="auto" w:before="37"/>
        <w:ind w:left="296" w:right="145"/>
        <w:jc w:val="left"/>
        <w:rPr>
          <w:rFonts w:ascii="宋体" w:hAnsi="宋体" w:cs="宋体" w:eastAsia="宋体" w:hint="default"/>
        </w:rPr>
      </w:pPr>
      <w:r>
        <w:rPr/>
        <w:t>第一章</w:t>
      </w:r>
      <w:r>
        <w:rPr>
          <w:spacing w:val="-2"/>
        </w:rPr>
        <w:t> </w:t>
      </w:r>
      <w:r>
        <w:rPr>
          <w:rFonts w:ascii="宋体" w:hAnsi="宋体" w:cs="宋体" w:eastAsia="宋体" w:hint="default"/>
          <w:spacing w:val="-2"/>
        </w:rPr>
      </w:r>
      <w:r>
        <w:rPr/>
        <w:t>公司简介</w:t>
      </w:r>
      <w:r>
        <w:rPr>
          <w:rFonts w:ascii="宋体" w:hAnsi="宋体" w:cs="宋体" w:eastAsia="宋体" w:hint="default"/>
        </w:rPr>
        <w:tab/>
        <w:t>1 </w:t>
      </w:r>
    </w:p>
    <w:p>
      <w:pPr>
        <w:pStyle w:val="BodyText"/>
        <w:tabs>
          <w:tab w:pos="8065" w:val="left" w:leader="none"/>
        </w:tabs>
        <w:spacing w:line="240" w:lineRule="auto" w:before="37"/>
        <w:ind w:left="296" w:right="145"/>
        <w:jc w:val="left"/>
        <w:rPr>
          <w:rFonts w:ascii="宋体" w:hAnsi="宋体" w:cs="宋体" w:eastAsia="宋体" w:hint="default"/>
        </w:rPr>
      </w:pPr>
      <w:r>
        <w:rPr/>
        <w:t>第二章</w:t>
      </w:r>
      <w:r>
        <w:rPr>
          <w:spacing w:val="-2"/>
        </w:rPr>
        <w:t> </w:t>
      </w:r>
      <w:r>
        <w:rPr>
          <w:rFonts w:ascii="宋体" w:hAnsi="宋体" w:cs="宋体" w:eastAsia="宋体" w:hint="default"/>
          <w:spacing w:val="-2"/>
        </w:rPr>
      </w:r>
      <w:r>
        <w:rPr/>
        <w:t>会计数据和财务指标摘要</w:t>
      </w:r>
      <w:r>
        <w:rPr>
          <w:rFonts w:ascii="宋体" w:hAnsi="宋体" w:cs="宋体" w:eastAsia="宋体" w:hint="default"/>
        </w:rPr>
        <w:tab/>
        <w:t>3 </w:t>
      </w:r>
    </w:p>
    <w:p>
      <w:pPr>
        <w:pStyle w:val="BodyText"/>
        <w:tabs>
          <w:tab w:pos="8065" w:val="left" w:leader="none"/>
        </w:tabs>
        <w:spacing w:line="240" w:lineRule="auto" w:before="37"/>
        <w:ind w:left="296" w:right="145"/>
        <w:jc w:val="left"/>
        <w:rPr>
          <w:rFonts w:ascii="宋体" w:hAnsi="宋体" w:cs="宋体" w:eastAsia="宋体" w:hint="default"/>
        </w:rPr>
      </w:pPr>
      <w:r>
        <w:rPr/>
        <w:t>第三章</w:t>
      </w:r>
      <w:r>
        <w:rPr>
          <w:spacing w:val="-2"/>
        </w:rPr>
        <w:t> </w:t>
      </w:r>
      <w:r>
        <w:rPr>
          <w:rFonts w:ascii="宋体" w:hAnsi="宋体" w:cs="宋体" w:eastAsia="宋体" w:hint="default"/>
          <w:spacing w:val="-2"/>
        </w:rPr>
      </w:r>
      <w:r>
        <w:rPr/>
        <w:t>董事会报告</w:t>
      </w:r>
      <w:r>
        <w:rPr>
          <w:rFonts w:ascii="宋体" w:hAnsi="宋体" w:cs="宋体" w:eastAsia="宋体" w:hint="default"/>
        </w:rPr>
        <w:tab/>
        <w:t>4 </w:t>
      </w:r>
    </w:p>
    <w:p>
      <w:pPr>
        <w:pStyle w:val="BodyText"/>
        <w:tabs>
          <w:tab w:pos="8065" w:val="left" w:leader="none"/>
        </w:tabs>
        <w:spacing w:line="240" w:lineRule="auto" w:before="37"/>
        <w:ind w:left="296" w:right="145"/>
        <w:jc w:val="left"/>
        <w:rPr>
          <w:rFonts w:ascii="宋体" w:hAnsi="宋体" w:cs="宋体" w:eastAsia="宋体" w:hint="default"/>
        </w:rPr>
      </w:pPr>
      <w:r>
        <w:rPr/>
        <w:t>第一节</w:t>
      </w:r>
      <w:r>
        <w:rPr>
          <w:spacing w:val="-2"/>
        </w:rPr>
        <w:t> </w:t>
      </w:r>
      <w:r>
        <w:rPr>
          <w:rFonts w:ascii="宋体" w:hAnsi="宋体" w:cs="宋体" w:eastAsia="宋体" w:hint="default"/>
          <w:spacing w:val="-2"/>
        </w:rPr>
      </w:r>
      <w:r>
        <w:rPr/>
        <w:t>报告期内公司经营情况</w:t>
      </w:r>
      <w:r>
        <w:rPr>
          <w:rFonts w:ascii="宋体" w:hAnsi="宋体" w:cs="宋体" w:eastAsia="宋体" w:hint="default"/>
        </w:rPr>
        <w:tab/>
        <w:t>5 </w:t>
      </w:r>
    </w:p>
    <w:p>
      <w:pPr>
        <w:pStyle w:val="BodyText"/>
        <w:tabs>
          <w:tab w:pos="7768" w:val="left" w:leader="none"/>
        </w:tabs>
        <w:spacing w:line="240" w:lineRule="auto" w:before="37"/>
        <w:ind w:left="0" w:right="75"/>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对公司未来发展的展望</w:t>
      </w:r>
      <w:r>
        <w:rPr>
          <w:rFonts w:ascii="宋体" w:hAnsi="宋体" w:cs="宋体" w:eastAsia="宋体" w:hint="default"/>
        </w:rPr>
        <w:tab/>
        <w:t>11 </w:t>
      </w:r>
    </w:p>
    <w:p>
      <w:pPr>
        <w:pStyle w:val="BodyText"/>
        <w:tabs>
          <w:tab w:pos="7768" w:val="left" w:leader="none"/>
        </w:tabs>
        <w:spacing w:line="240" w:lineRule="auto" w:before="37"/>
        <w:ind w:left="0" w:right="75"/>
        <w:jc w:val="center"/>
        <w:rPr>
          <w:rFonts w:ascii="宋体" w:hAnsi="宋体" w:cs="宋体" w:eastAsia="宋体" w:hint="default"/>
        </w:rPr>
      </w:pPr>
      <w:r>
        <w:rPr/>
        <w:t>第三节</w:t>
      </w:r>
      <w:r>
        <w:rPr>
          <w:spacing w:val="-2"/>
        </w:rPr>
        <w:t> </w:t>
      </w:r>
      <w:r>
        <w:rPr>
          <w:rFonts w:ascii="宋体" w:hAnsi="宋体" w:cs="宋体" w:eastAsia="宋体" w:hint="default"/>
          <w:spacing w:val="-2"/>
        </w:rPr>
      </w:r>
      <w:r>
        <w:rPr/>
        <w:t>利润分配预案</w:t>
      </w:r>
      <w:r>
        <w:rPr>
          <w:rFonts w:ascii="宋体" w:hAnsi="宋体" w:cs="宋体" w:eastAsia="宋体" w:hint="default"/>
        </w:rPr>
        <w:tab/>
        <w:t>14 </w:t>
      </w:r>
    </w:p>
    <w:p>
      <w:pPr>
        <w:pStyle w:val="BodyText"/>
        <w:tabs>
          <w:tab w:pos="7768" w:val="left" w:leader="none"/>
        </w:tabs>
        <w:spacing w:line="240" w:lineRule="auto" w:before="37"/>
        <w:ind w:left="0" w:right="75"/>
        <w:jc w:val="center"/>
        <w:rPr>
          <w:rFonts w:ascii="宋体" w:hAnsi="宋体" w:cs="宋体" w:eastAsia="宋体" w:hint="default"/>
        </w:rPr>
      </w:pPr>
      <w:r>
        <w:rPr/>
        <w:t>第四节</w:t>
      </w:r>
      <w:r>
        <w:rPr>
          <w:spacing w:val="-2"/>
        </w:rPr>
        <w:t> </w:t>
      </w:r>
      <w:r>
        <w:rPr>
          <w:rFonts w:ascii="宋体" w:hAnsi="宋体" w:cs="宋体" w:eastAsia="宋体" w:hint="default"/>
          <w:spacing w:val="-2"/>
        </w:rPr>
      </w:r>
      <w:r>
        <w:rPr/>
        <w:t>公司履行社会责任情况</w:t>
      </w:r>
      <w:r>
        <w:rPr>
          <w:rFonts w:ascii="宋体" w:hAnsi="宋体" w:cs="宋体" w:eastAsia="宋体" w:hint="default"/>
        </w:rPr>
        <w:tab/>
        <w:t>15 </w:t>
      </w:r>
    </w:p>
    <w:p>
      <w:pPr>
        <w:pStyle w:val="BodyText"/>
        <w:tabs>
          <w:tab w:pos="7768" w:val="left" w:leader="none"/>
        </w:tabs>
        <w:spacing w:line="240" w:lineRule="auto" w:before="37"/>
        <w:ind w:left="0" w:right="75"/>
        <w:jc w:val="center"/>
        <w:rPr>
          <w:rFonts w:ascii="宋体" w:hAnsi="宋体" w:cs="宋体" w:eastAsia="宋体" w:hint="default"/>
        </w:rPr>
      </w:pPr>
      <w:r>
        <w:rPr/>
        <w:t>第四章</w:t>
      </w:r>
      <w:r>
        <w:rPr>
          <w:spacing w:val="-2"/>
        </w:rPr>
        <w:t> </w:t>
      </w:r>
      <w:r>
        <w:rPr>
          <w:rFonts w:ascii="宋体" w:hAnsi="宋体" w:cs="宋体" w:eastAsia="宋体" w:hint="default"/>
          <w:spacing w:val="-2"/>
        </w:rPr>
      </w:r>
      <w:r>
        <w:rPr/>
        <w:t>重要事项</w:t>
      </w:r>
      <w:r>
        <w:rPr>
          <w:rFonts w:ascii="宋体" w:hAnsi="宋体" w:cs="宋体" w:eastAsia="宋体" w:hint="default"/>
        </w:rPr>
        <w:tab/>
        <w:t>15 </w:t>
      </w:r>
    </w:p>
    <w:p>
      <w:pPr>
        <w:pStyle w:val="BodyText"/>
        <w:tabs>
          <w:tab w:pos="7768" w:val="left" w:leader="none"/>
        </w:tabs>
        <w:spacing w:line="240" w:lineRule="auto" w:before="37"/>
        <w:ind w:left="0" w:right="75"/>
        <w:jc w:val="center"/>
        <w:rPr>
          <w:rFonts w:ascii="宋体" w:hAnsi="宋体" w:cs="宋体" w:eastAsia="宋体" w:hint="default"/>
        </w:rPr>
      </w:pPr>
      <w:r>
        <w:rPr/>
        <w:t>第一节</w:t>
      </w:r>
      <w:r>
        <w:rPr>
          <w:spacing w:val="-2"/>
        </w:rPr>
        <w:t> </w:t>
      </w:r>
      <w:r>
        <w:rPr>
          <w:rFonts w:ascii="宋体" w:hAnsi="宋体" w:cs="宋体" w:eastAsia="宋体" w:hint="default"/>
          <w:spacing w:val="-2"/>
        </w:rPr>
      </w:r>
      <w:r>
        <w:rPr/>
        <w:t>诉讼、仲裁等事项</w:t>
      </w:r>
      <w:r>
        <w:rPr>
          <w:rFonts w:ascii="宋体" w:hAnsi="宋体" w:cs="宋体" w:eastAsia="宋体" w:hint="default"/>
        </w:rPr>
        <w:tab/>
        <w:t>16 </w:t>
      </w:r>
    </w:p>
    <w:p>
      <w:pPr>
        <w:pStyle w:val="BodyText"/>
        <w:tabs>
          <w:tab w:pos="7768" w:val="left" w:leader="none"/>
        </w:tabs>
        <w:spacing w:line="240" w:lineRule="auto" w:before="37"/>
        <w:ind w:left="0" w:right="75"/>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重大资产收购</w:t>
      </w:r>
      <w:r>
        <w:rPr>
          <w:rFonts w:ascii="宋体" w:hAnsi="宋体" w:cs="宋体" w:eastAsia="宋体" w:hint="default"/>
        </w:rPr>
        <w:tab/>
        <w:t>16 </w:t>
      </w:r>
    </w:p>
    <w:p>
      <w:pPr>
        <w:pStyle w:val="BodyText"/>
        <w:tabs>
          <w:tab w:pos="7768" w:val="left" w:leader="none"/>
        </w:tabs>
        <w:spacing w:line="240" w:lineRule="auto" w:before="37"/>
        <w:ind w:left="0" w:right="75"/>
        <w:jc w:val="center"/>
        <w:rPr>
          <w:rFonts w:ascii="宋体" w:hAnsi="宋体" w:cs="宋体" w:eastAsia="宋体" w:hint="default"/>
        </w:rPr>
      </w:pPr>
      <w:r>
        <w:rPr/>
        <w:t>第三节</w:t>
      </w:r>
      <w:r>
        <w:rPr>
          <w:spacing w:val="-2"/>
        </w:rPr>
        <w:t> </w:t>
      </w:r>
      <w:r>
        <w:rPr>
          <w:rFonts w:ascii="宋体" w:hAnsi="宋体" w:cs="宋体" w:eastAsia="宋体" w:hint="default"/>
          <w:spacing w:val="-2"/>
        </w:rPr>
      </w:r>
      <w:r>
        <w:rPr/>
        <w:t>关联交易</w:t>
      </w:r>
      <w:r>
        <w:rPr>
          <w:rFonts w:ascii="宋体" w:hAnsi="宋体" w:cs="宋体" w:eastAsia="宋体" w:hint="default"/>
        </w:rPr>
        <w:tab/>
        <w:t>17 </w:t>
      </w:r>
    </w:p>
    <w:p>
      <w:pPr>
        <w:pStyle w:val="BodyText"/>
        <w:tabs>
          <w:tab w:pos="7768" w:val="left" w:leader="none"/>
        </w:tabs>
        <w:spacing w:line="240" w:lineRule="auto" w:before="37"/>
        <w:ind w:left="0" w:right="75"/>
        <w:jc w:val="center"/>
        <w:rPr>
          <w:rFonts w:ascii="宋体" w:hAnsi="宋体" w:cs="宋体" w:eastAsia="宋体" w:hint="default"/>
        </w:rPr>
      </w:pPr>
      <w:r>
        <w:rPr/>
        <w:t>第四节</w:t>
      </w:r>
      <w:r>
        <w:rPr>
          <w:spacing w:val="-2"/>
        </w:rPr>
        <w:t> </w:t>
      </w:r>
      <w:r>
        <w:rPr>
          <w:rFonts w:ascii="宋体" w:hAnsi="宋体" w:cs="宋体" w:eastAsia="宋体" w:hint="default"/>
          <w:spacing w:val="-2"/>
        </w:rPr>
      </w:r>
      <w:r>
        <w:rPr/>
        <w:t>合同、承诺等其他事项</w:t>
      </w:r>
      <w:r>
        <w:rPr>
          <w:rFonts w:ascii="宋体" w:hAnsi="宋体" w:cs="宋体" w:eastAsia="宋体" w:hint="default"/>
        </w:rPr>
        <w:tab/>
        <w:t>19 </w:t>
      </w:r>
    </w:p>
    <w:p>
      <w:pPr>
        <w:pStyle w:val="BodyText"/>
        <w:tabs>
          <w:tab w:pos="7768" w:val="left" w:leader="none"/>
        </w:tabs>
        <w:spacing w:line="240" w:lineRule="auto" w:before="37"/>
        <w:ind w:left="0" w:right="75"/>
        <w:jc w:val="center"/>
        <w:rPr>
          <w:rFonts w:ascii="宋体" w:hAnsi="宋体" w:cs="宋体" w:eastAsia="宋体" w:hint="default"/>
        </w:rPr>
      </w:pPr>
      <w:r>
        <w:rPr/>
        <w:t>第五章</w:t>
      </w:r>
      <w:r>
        <w:rPr>
          <w:spacing w:val="-2"/>
        </w:rPr>
        <w:t> </w:t>
      </w:r>
      <w:r>
        <w:rPr>
          <w:rFonts w:ascii="宋体" w:hAnsi="宋体" w:cs="宋体" w:eastAsia="宋体" w:hint="default"/>
          <w:spacing w:val="-2"/>
        </w:rPr>
      </w:r>
      <w:r>
        <w:rPr/>
        <w:t>股份变动及股东情况</w:t>
      </w:r>
      <w:r>
        <w:rPr>
          <w:rFonts w:ascii="宋体" w:hAnsi="宋体" w:cs="宋体" w:eastAsia="宋体" w:hint="default"/>
        </w:rPr>
        <w:tab/>
        <w:t>25 </w:t>
      </w:r>
    </w:p>
    <w:p>
      <w:pPr>
        <w:pStyle w:val="BodyText"/>
        <w:tabs>
          <w:tab w:pos="7768" w:val="left" w:leader="none"/>
        </w:tabs>
        <w:spacing w:line="240" w:lineRule="auto" w:before="37"/>
        <w:ind w:left="0" w:right="75"/>
        <w:jc w:val="center"/>
        <w:rPr>
          <w:rFonts w:ascii="宋体" w:hAnsi="宋体" w:cs="宋体" w:eastAsia="宋体" w:hint="default"/>
        </w:rPr>
      </w:pPr>
      <w:r>
        <w:rPr/>
        <w:t>第一节</w:t>
      </w:r>
      <w:r>
        <w:rPr>
          <w:spacing w:val="-2"/>
        </w:rPr>
        <w:t> </w:t>
      </w:r>
      <w:r>
        <w:rPr>
          <w:rFonts w:ascii="宋体" w:hAnsi="宋体" w:cs="宋体" w:eastAsia="宋体" w:hint="default"/>
          <w:spacing w:val="-2"/>
        </w:rPr>
      </w:r>
      <w:r>
        <w:rPr/>
        <w:t>股份变动情况</w:t>
      </w:r>
      <w:r>
        <w:rPr>
          <w:rFonts w:ascii="宋体" w:hAnsi="宋体" w:cs="宋体" w:eastAsia="宋体" w:hint="default"/>
        </w:rPr>
        <w:tab/>
        <w:t>25 </w:t>
      </w:r>
    </w:p>
    <w:p>
      <w:pPr>
        <w:pStyle w:val="BodyText"/>
        <w:tabs>
          <w:tab w:pos="7768" w:val="left" w:leader="none"/>
        </w:tabs>
        <w:spacing w:line="240" w:lineRule="auto" w:before="37"/>
        <w:ind w:left="0" w:right="75"/>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股东和实际控制人情况</w:t>
      </w:r>
      <w:r>
        <w:rPr>
          <w:rFonts w:ascii="宋体" w:hAnsi="宋体" w:cs="宋体" w:eastAsia="宋体" w:hint="default"/>
        </w:rPr>
        <w:tab/>
        <w:t>26 </w:t>
      </w:r>
    </w:p>
    <w:p>
      <w:pPr>
        <w:pStyle w:val="BodyText"/>
        <w:tabs>
          <w:tab w:pos="7768" w:val="left" w:leader="none"/>
        </w:tabs>
        <w:spacing w:line="240" w:lineRule="auto" w:before="37"/>
        <w:ind w:left="0" w:right="75"/>
        <w:jc w:val="center"/>
        <w:rPr>
          <w:rFonts w:ascii="宋体" w:hAnsi="宋体" w:cs="宋体" w:eastAsia="宋体" w:hint="default"/>
        </w:rPr>
      </w:pPr>
      <w:r>
        <w:rPr/>
        <w:t>第六章</w:t>
      </w:r>
      <w:r>
        <w:rPr>
          <w:spacing w:val="-2"/>
        </w:rPr>
        <w:t> </w:t>
      </w:r>
      <w:r>
        <w:rPr>
          <w:rFonts w:ascii="宋体" w:hAnsi="宋体" w:cs="宋体" w:eastAsia="宋体" w:hint="default"/>
          <w:spacing w:val="-2"/>
        </w:rPr>
      </w:r>
      <w:r>
        <w:rPr/>
        <w:t>董事、监事、高级管理人员和员工情况</w:t>
      </w:r>
      <w:r>
        <w:rPr>
          <w:rFonts w:ascii="宋体" w:hAnsi="宋体" w:cs="宋体" w:eastAsia="宋体" w:hint="default"/>
        </w:rPr>
        <w:tab/>
        <w:t>28 </w:t>
      </w:r>
    </w:p>
    <w:p>
      <w:pPr>
        <w:pStyle w:val="BodyText"/>
        <w:tabs>
          <w:tab w:pos="7768" w:val="left" w:leader="none"/>
        </w:tabs>
        <w:spacing w:line="240" w:lineRule="auto" w:before="37"/>
        <w:ind w:left="0" w:right="75"/>
        <w:jc w:val="center"/>
        <w:rPr>
          <w:rFonts w:ascii="宋体" w:hAnsi="宋体" w:cs="宋体" w:eastAsia="宋体" w:hint="default"/>
        </w:rPr>
      </w:pPr>
      <w:r>
        <w:rPr/>
        <w:t>第一节</w:t>
      </w:r>
      <w:r>
        <w:rPr>
          <w:spacing w:val="-2"/>
        </w:rPr>
        <w:t> </w:t>
      </w:r>
      <w:r>
        <w:rPr>
          <w:rFonts w:ascii="宋体" w:hAnsi="宋体" w:cs="宋体" w:eastAsia="宋体" w:hint="default"/>
          <w:spacing w:val="-2"/>
        </w:rPr>
      </w:r>
      <w:r>
        <w:rPr/>
        <w:t>高层人员情况</w:t>
      </w:r>
      <w:r>
        <w:rPr>
          <w:rFonts w:ascii="宋体" w:hAnsi="宋体" w:cs="宋体" w:eastAsia="宋体" w:hint="default"/>
        </w:rPr>
        <w:tab/>
        <w:t>28 </w:t>
      </w:r>
    </w:p>
    <w:p>
      <w:pPr>
        <w:pStyle w:val="BodyText"/>
        <w:tabs>
          <w:tab w:pos="7768" w:val="left" w:leader="none"/>
        </w:tabs>
        <w:spacing w:line="240" w:lineRule="auto" w:before="37"/>
        <w:ind w:left="0" w:right="75"/>
        <w:jc w:val="center"/>
        <w:rPr>
          <w:rFonts w:ascii="宋体" w:hAnsi="宋体" w:cs="宋体" w:eastAsia="宋体" w:hint="default"/>
        </w:rPr>
      </w:pPr>
      <w:r>
        <w:rPr/>
        <w:t>第二节</w:t>
      </w:r>
      <w:r>
        <w:rPr>
          <w:spacing w:val="-2"/>
        </w:rPr>
        <w:t> </w:t>
      </w:r>
      <w:r>
        <w:rPr>
          <w:rFonts w:ascii="宋体" w:hAnsi="宋体" w:cs="宋体" w:eastAsia="宋体" w:hint="default"/>
          <w:spacing w:val="-2"/>
        </w:rPr>
      </w:r>
      <w:r>
        <w:rPr/>
        <w:t>员工情况</w:t>
      </w:r>
      <w:r>
        <w:rPr>
          <w:rFonts w:ascii="宋体" w:hAnsi="宋体" w:cs="宋体" w:eastAsia="宋体" w:hint="default"/>
        </w:rPr>
        <w:tab/>
        <w:t>32 </w:t>
      </w:r>
    </w:p>
    <w:p>
      <w:pPr>
        <w:pStyle w:val="BodyText"/>
        <w:tabs>
          <w:tab w:pos="7768" w:val="left" w:leader="none"/>
        </w:tabs>
        <w:spacing w:line="240" w:lineRule="auto" w:before="37"/>
        <w:ind w:left="0" w:right="75"/>
        <w:jc w:val="center"/>
        <w:rPr>
          <w:rFonts w:ascii="宋体" w:hAnsi="宋体" w:cs="宋体" w:eastAsia="宋体" w:hint="default"/>
        </w:rPr>
      </w:pPr>
      <w:r>
        <w:rPr/>
        <w:t>第七章</w:t>
      </w:r>
      <w:r>
        <w:rPr>
          <w:spacing w:val="-2"/>
        </w:rPr>
        <w:t> </w:t>
      </w:r>
      <w:r>
        <w:rPr>
          <w:rFonts w:ascii="宋体" w:hAnsi="宋体" w:cs="宋体" w:eastAsia="宋体" w:hint="default"/>
          <w:spacing w:val="-2"/>
        </w:rPr>
      </w:r>
      <w:r>
        <w:rPr/>
        <w:t>公司治理</w:t>
      </w:r>
      <w:r>
        <w:rPr>
          <w:rFonts w:ascii="宋体" w:hAnsi="宋体" w:cs="宋体" w:eastAsia="宋体" w:hint="default"/>
        </w:rPr>
        <w:tab/>
        <w:t>33 </w:t>
      </w:r>
    </w:p>
    <w:p>
      <w:pPr>
        <w:pStyle w:val="BodyText"/>
        <w:tabs>
          <w:tab w:pos="7768" w:val="left" w:leader="none"/>
        </w:tabs>
        <w:spacing w:line="240" w:lineRule="auto" w:before="37"/>
        <w:ind w:left="0" w:right="76"/>
        <w:jc w:val="center"/>
        <w:rPr>
          <w:rFonts w:ascii="宋体" w:hAnsi="宋体" w:cs="宋体" w:eastAsia="宋体" w:hint="default"/>
        </w:rPr>
      </w:pPr>
      <w:r>
        <w:rPr/>
        <w:t>第八章</w:t>
      </w:r>
      <w:r>
        <w:rPr>
          <w:spacing w:val="-2"/>
        </w:rPr>
        <w:t> </w:t>
      </w:r>
      <w:r>
        <w:rPr>
          <w:rFonts w:ascii="宋体" w:hAnsi="宋体" w:cs="宋体" w:eastAsia="宋体" w:hint="default"/>
          <w:spacing w:val="-2"/>
        </w:rPr>
      </w:r>
      <w:r>
        <w:rPr/>
        <w:t>内部控制</w:t>
      </w:r>
      <w:r>
        <w:rPr>
          <w:rFonts w:ascii="宋体" w:hAnsi="宋体" w:cs="宋体" w:eastAsia="宋体" w:hint="default"/>
        </w:rPr>
        <w:tab/>
        <w:t>37 </w:t>
      </w:r>
    </w:p>
    <w:p>
      <w:pPr>
        <w:pStyle w:val="BodyText"/>
        <w:tabs>
          <w:tab w:pos="7768" w:val="left" w:leader="none"/>
        </w:tabs>
        <w:spacing w:line="240" w:lineRule="auto" w:before="37"/>
        <w:ind w:left="0" w:right="74"/>
        <w:jc w:val="center"/>
        <w:rPr>
          <w:rFonts w:ascii="宋体" w:hAnsi="宋体" w:cs="宋体" w:eastAsia="宋体" w:hint="default"/>
        </w:rPr>
      </w:pPr>
      <w:r>
        <w:rPr/>
        <w:t>第九章</w:t>
      </w:r>
      <w:r>
        <w:rPr>
          <w:spacing w:val="-2"/>
        </w:rPr>
        <w:t> </w:t>
      </w:r>
      <w:r>
        <w:rPr>
          <w:rFonts w:ascii="宋体" w:hAnsi="宋体" w:cs="宋体" w:eastAsia="宋体" w:hint="default"/>
          <w:spacing w:val="-2"/>
        </w:rPr>
      </w:r>
      <w:r>
        <w:rPr/>
        <w:t>财务报告</w:t>
      </w:r>
      <w:r>
        <w:rPr>
          <w:rFonts w:ascii="宋体" w:hAnsi="宋体" w:cs="宋体" w:eastAsia="宋体" w:hint="default"/>
        </w:rPr>
        <w:tab/>
        <w:t>38 </w:t>
      </w:r>
    </w:p>
    <w:p>
      <w:pPr>
        <w:pStyle w:val="BodyText"/>
        <w:tabs>
          <w:tab w:pos="7691" w:val="left" w:leader="none"/>
        </w:tabs>
        <w:spacing w:line="240" w:lineRule="auto" w:before="37"/>
        <w:ind w:left="27" w:right="0"/>
        <w:jc w:val="center"/>
        <w:rPr>
          <w:rFonts w:ascii="宋体" w:hAnsi="宋体" w:cs="宋体" w:eastAsia="宋体" w:hint="default"/>
        </w:rPr>
      </w:pPr>
      <w:r>
        <w:rPr/>
        <w:t>审计报告</w:t>
      </w:r>
      <w:r>
        <w:rPr>
          <w:rFonts w:ascii="宋体" w:hAnsi="宋体" w:cs="宋体" w:eastAsia="宋体" w:hint="default"/>
        </w:rPr>
        <w:tab/>
        <w:t>38 </w:t>
      </w:r>
    </w:p>
    <w:p>
      <w:pPr>
        <w:pStyle w:val="BodyText"/>
        <w:tabs>
          <w:tab w:pos="7691" w:val="left" w:leader="none"/>
        </w:tabs>
        <w:spacing w:line="240" w:lineRule="auto" w:before="37"/>
        <w:ind w:left="27" w:right="0"/>
        <w:jc w:val="center"/>
        <w:rPr>
          <w:rFonts w:ascii="宋体" w:hAnsi="宋体" w:cs="宋体" w:eastAsia="宋体" w:hint="default"/>
        </w:rPr>
      </w:pPr>
      <w:r>
        <w:rPr/>
        <w:t>财务报表</w:t>
      </w:r>
      <w:r>
        <w:rPr>
          <w:rFonts w:ascii="宋体" w:hAnsi="宋体" w:cs="宋体" w:eastAsia="宋体" w:hint="default"/>
        </w:rPr>
        <w:tab/>
        <w:t>40 </w:t>
      </w:r>
    </w:p>
    <w:p>
      <w:pPr>
        <w:pStyle w:val="BodyText"/>
        <w:tabs>
          <w:tab w:pos="7691" w:val="left" w:leader="none"/>
        </w:tabs>
        <w:spacing w:line="240" w:lineRule="auto" w:before="37"/>
        <w:ind w:left="27" w:right="0"/>
        <w:jc w:val="center"/>
        <w:rPr>
          <w:rFonts w:ascii="宋体" w:hAnsi="宋体" w:cs="宋体" w:eastAsia="宋体" w:hint="default"/>
        </w:rPr>
      </w:pPr>
      <w:r>
        <w:rPr/>
        <w:t>财务报表附注</w:t>
      </w:r>
      <w:r>
        <w:rPr>
          <w:rFonts w:ascii="宋体" w:hAnsi="宋体" w:cs="宋体" w:eastAsia="宋体" w:hint="default"/>
        </w:rPr>
        <w:tab/>
        <w:t>52 </w:t>
      </w:r>
    </w:p>
    <w:p>
      <w:pPr>
        <w:pStyle w:val="BodyText"/>
        <w:tabs>
          <w:tab w:pos="7768" w:val="left" w:leader="none"/>
        </w:tabs>
        <w:spacing w:line="240" w:lineRule="auto" w:before="37"/>
        <w:ind w:left="0" w:right="74"/>
        <w:jc w:val="center"/>
        <w:rPr>
          <w:rFonts w:ascii="宋体" w:hAnsi="宋体" w:cs="宋体" w:eastAsia="宋体" w:hint="default"/>
        </w:rPr>
      </w:pPr>
      <w:r>
        <w:rPr/>
        <w:t>第十章</w:t>
      </w:r>
      <w:r>
        <w:rPr>
          <w:spacing w:val="-2"/>
        </w:rPr>
        <w:t> </w:t>
      </w:r>
      <w:r>
        <w:rPr>
          <w:rFonts w:ascii="宋体" w:hAnsi="宋体" w:cs="宋体" w:eastAsia="宋体" w:hint="default"/>
          <w:spacing w:val="-2"/>
        </w:rPr>
      </w:r>
      <w:r>
        <w:rPr/>
        <w:t>备查文件目录</w:t>
      </w:r>
      <w:r>
        <w:rPr>
          <w:rFonts w:ascii="宋体" w:hAnsi="宋体" w:cs="宋体" w:eastAsia="宋体" w:hint="default"/>
        </w:rPr>
        <w:tab/>
        <w:t>94 </w:t>
      </w:r>
    </w:p>
    <w:p>
      <w:pPr>
        <w:spacing w:line="240" w:lineRule="auto" w:before="0"/>
        <w:rPr>
          <w:rFonts w:ascii="宋体" w:hAnsi="宋体" w:cs="宋体" w:eastAsia="宋体" w:hint="default"/>
          <w:sz w:val="20"/>
          <w:szCs w:val="20"/>
        </w:rPr>
      </w:pPr>
    </w:p>
    <w:p>
      <w:pPr>
        <w:pStyle w:val="Heading1"/>
        <w:spacing w:line="240" w:lineRule="auto" w:before="154"/>
        <w:ind w:right="145"/>
        <w:jc w:val="left"/>
        <w:rPr>
          <w:rFonts w:ascii="宋体" w:hAnsi="宋体" w:cs="宋体" w:eastAsia="宋体" w:hint="default"/>
        </w:rPr>
      </w:pPr>
      <w:r>
        <w:rPr/>
        <w:t>重大风险提示：</w:t>
      </w:r>
      <w:r>
        <w:rPr>
          <w:rFonts w:ascii="宋体" w:hAnsi="宋体" w:cs="宋体" w:eastAsia="宋体" w:hint="default"/>
        </w:rPr>
        <w:t> </w:t>
      </w:r>
    </w:p>
    <w:p>
      <w:pPr>
        <w:pStyle w:val="BodyText"/>
        <w:spacing w:line="273" w:lineRule="auto" w:before="138"/>
        <w:ind w:left="190" w:right="145" w:firstLine="420"/>
        <w:jc w:val="left"/>
        <w:rPr>
          <w:rFonts w:ascii="宋体" w:hAnsi="宋体" w:cs="宋体" w:eastAsia="宋体" w:hint="default"/>
        </w:rPr>
      </w:pPr>
      <w:r>
        <w:rPr/>
        <w:t>公司可能面对的风险包括零售业的竞争风险因素和房地产业务的风险因素，有关内容可 阅读本年报第三章第二节“五、可能面对的风险”部分。</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1490" w:footer="0" w:top="1680" w:bottom="280" w:left="1680" w:right="1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13"/>
        <w:ind w:left="650" w:right="0" w:firstLine="0"/>
        <w:jc w:val="left"/>
        <w:rPr>
          <w:rFonts w:ascii="宋体" w:hAnsi="宋体" w:cs="宋体" w:eastAsia="宋体" w:hint="default"/>
          <w:sz w:val="21"/>
          <w:szCs w:val="21"/>
        </w:rPr>
      </w:pPr>
      <w:r>
        <w:rPr>
          <w:rFonts w:ascii="宋体" w:hAnsi="宋体" w:cs="宋体" w:eastAsia="宋体" w:hint="default"/>
          <w:sz w:val="28"/>
          <w:szCs w:val="28"/>
        </w:rPr>
        <w:t>释义</w:t>
      </w:r>
      <w:r>
        <w:rPr>
          <w:rFonts w:ascii="宋体" w:hAnsi="宋体" w:cs="宋体" w:eastAsia="宋体" w:hint="default"/>
          <w:sz w:val="21"/>
          <w:szCs w:val="21"/>
        </w:rPr>
        <w:t> </w:t>
      </w:r>
    </w:p>
    <w:p>
      <w:pPr>
        <w:spacing w:line="240" w:lineRule="auto" w:before="3"/>
        <w:rPr>
          <w:rFonts w:ascii="宋体" w:hAnsi="宋体" w:cs="宋体" w:eastAsia="宋体" w:hint="default"/>
          <w:sz w:val="13"/>
          <w:szCs w:val="13"/>
        </w:rPr>
      </w:pPr>
    </w:p>
    <w:tbl>
      <w:tblPr>
        <w:tblW w:w="0" w:type="auto"/>
        <w:jc w:val="left"/>
        <w:tblInd w:w="226" w:type="dxa"/>
        <w:tblLayout w:type="fixed"/>
        <w:tblCellMar>
          <w:top w:w="0" w:type="dxa"/>
          <w:left w:w="0" w:type="dxa"/>
          <w:bottom w:w="0" w:type="dxa"/>
          <w:right w:w="0" w:type="dxa"/>
        </w:tblCellMar>
        <w:tblLook w:val="01E0"/>
      </w:tblPr>
      <w:tblGrid>
        <w:gridCol w:w="1843"/>
        <w:gridCol w:w="425"/>
        <w:gridCol w:w="6061"/>
      </w:tblGrid>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6" w:right="0"/>
              <w:jc w:val="left"/>
              <w:rPr>
                <w:rFonts w:ascii="宋体" w:hAnsi="宋体" w:cs="宋体" w:eastAsia="宋体" w:hint="default"/>
                <w:sz w:val="18"/>
                <w:szCs w:val="18"/>
              </w:rPr>
            </w:pPr>
            <w:r>
              <w:rPr>
                <w:rFonts w:ascii="宋体" w:hAnsi="宋体" w:cs="宋体" w:eastAsia="宋体" w:hint="default"/>
                <w:sz w:val="18"/>
                <w:szCs w:val="18"/>
              </w:rPr>
              <w:t>释义项</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释义内容</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公司或本公司</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秦皇岛渤海物流控股股份有限公司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中兆投资</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公司控股股东中兆投资管理有限公司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新长江投资</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指公司第二大股东安徽新长江投资股份有限公司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安徽国润</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公司控股子公司安徽国润投资发展有限公司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滁州国润</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公司间接控股公司滁州国润投资发展有限公司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r>
      <w:tr>
        <w:trPr>
          <w:trHeight w:val="24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秦皇岛茂业百货</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秦皇岛茂业所属门店</w:t>
            </w:r>
            <w:r>
              <w:rPr>
                <w:rFonts w:ascii="宋体" w:hAnsi="宋体" w:cs="宋体" w:eastAsia="宋体" w:hint="default"/>
                <w:sz w:val="18"/>
                <w:szCs w:val="18"/>
              </w:rPr>
              <w:t>(</w:t>
            </w:r>
            <w:r>
              <w:rPr>
                <w:rFonts w:ascii="宋体" w:hAnsi="宋体" w:cs="宋体" w:eastAsia="宋体" w:hint="default"/>
                <w:sz w:val="18"/>
                <w:szCs w:val="18"/>
              </w:rPr>
              <w:t>原金都店</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重大资产重组或重组</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报告期内发生并实施完毕的公司发行股份购买资产暨关联交易事项</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中国证监会指定公司信息披露网站</w:t>
            </w:r>
            <w:r>
              <w:rPr>
                <w:rFonts w:ascii="宋体" w:hAnsi="宋体" w:cs="宋体" w:eastAsia="宋体" w:hint="default"/>
                <w:sz w:val="18"/>
                <w:szCs w:val="18"/>
              </w:rPr>
              <w:t>(</w:t>
            </w:r>
            <w:r>
              <w:rPr>
                <w:rFonts w:ascii="宋体" w:hAnsi="宋体" w:cs="宋体" w:eastAsia="宋体" w:hint="default"/>
                <w:sz w:val="18"/>
                <w:szCs w:val="18"/>
              </w:rPr>
              <w:t>网址</w:t>
            </w:r>
            <w:r>
              <w:rPr>
                <w:rFonts w:ascii="宋体" w:hAnsi="宋体" w:cs="宋体" w:eastAsia="宋体" w:hint="default"/>
                <w:spacing w:val="-46"/>
                <w:sz w:val="18"/>
                <w:szCs w:val="18"/>
              </w:rPr>
              <w:t> </w:t>
            </w:r>
            <w:r>
              <w:rPr>
                <w:rFonts w:ascii="宋体" w:hAnsi="宋体" w:cs="宋体" w:eastAsia="宋体" w:hint="default"/>
                <w:sz w:val="18"/>
                <w:szCs w:val="18"/>
              </w:rPr>
              <w:t>http://www.cninfo.com.cn)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中兴华富华</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中兴华富华会计师事务所有限责任公司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中企华</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北京中企华资产评估有限责任公司</w:t>
            </w:r>
            <w:r>
              <w:rPr>
                <w:rFonts w:ascii="宋体" w:hAnsi="宋体" w:cs="宋体" w:eastAsia="宋体" w:hint="default"/>
                <w:sz w:val="18"/>
                <w:szCs w:val="18"/>
              </w:rPr>
              <w:t>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茂业国际</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茂业国际控股有限公司</w:t>
            </w:r>
            <w:r>
              <w:rPr>
                <w:rFonts w:ascii="宋体" w:hAnsi="宋体" w:cs="宋体" w:eastAsia="宋体" w:hint="default"/>
                <w:sz w:val="18"/>
                <w:szCs w:val="18"/>
              </w:rPr>
              <w:t>(HK</w:t>
            </w:r>
            <w:r>
              <w:rPr>
                <w:rFonts w:ascii="宋体" w:hAnsi="宋体" w:cs="宋体" w:eastAsia="宋体" w:hint="default"/>
                <w:sz w:val="18"/>
                <w:szCs w:val="18"/>
              </w:rPr>
              <w:t>：</w:t>
            </w:r>
            <w:r>
              <w:rPr>
                <w:rFonts w:ascii="宋体" w:hAnsi="宋体" w:cs="宋体" w:eastAsia="宋体" w:hint="default"/>
                <w:sz w:val="18"/>
                <w:szCs w:val="18"/>
              </w:rPr>
              <w:t>0848) </w:t>
            </w:r>
          </w:p>
        </w:tc>
      </w:tr>
      <w:tr>
        <w:trPr>
          <w:trHeight w:val="24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三会一层</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
              <w:jc w:val="right"/>
              <w:rPr>
                <w:rFonts w:ascii="宋体" w:hAnsi="宋体" w:cs="宋体" w:eastAsia="宋体" w:hint="default"/>
                <w:sz w:val="18"/>
                <w:szCs w:val="18"/>
              </w:rPr>
            </w:pPr>
            <w:r>
              <w:rPr>
                <w:rFonts w:ascii="宋体" w:hAnsi="宋体" w:cs="宋体" w:eastAsia="宋体" w:hint="default"/>
                <w:sz w:val="18"/>
                <w:szCs w:val="18"/>
              </w:rPr>
              <w:t>指</w:t>
            </w:r>
            <w:r>
              <w:rPr>
                <w:rFonts w:ascii="宋体" w:hAnsi="宋体" w:cs="宋体" w:eastAsia="宋体" w:hint="default"/>
                <w:sz w:val="18"/>
                <w:szCs w:val="18"/>
              </w:rPr>
              <w:t> </w:t>
            </w:r>
          </w:p>
        </w:tc>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股东大会、董事会、监事会、管理层</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3"/>
        <w:ind w:left="3310" w:right="3063"/>
        <w:jc w:val="center"/>
        <w:rPr>
          <w:rFonts w:ascii="宋体" w:hAnsi="宋体" w:cs="宋体" w:eastAsia="宋体" w:hint="default"/>
        </w:rPr>
      </w:pPr>
      <w:r>
        <w:rPr/>
        <w:t>第一章</w:t>
      </w:r>
      <w:r>
        <w:rPr>
          <w:spacing w:val="6"/>
        </w:rPr>
        <w:t> </w:t>
      </w:r>
      <w:r>
        <w:rPr>
          <w:rFonts w:ascii="宋体" w:hAnsi="宋体" w:cs="宋体" w:eastAsia="宋体" w:hint="default"/>
          <w:spacing w:val="6"/>
        </w:rPr>
      </w:r>
      <w:r>
        <w:rPr/>
        <w:t>公司简介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一、公司中文名称：秦皇岛渤海物流控股股份有限公司；</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w:t>
      </w:r>
      <w:r>
        <w:rPr>
          <w:rFonts w:ascii="宋体" w:hAnsi="宋体" w:cs="宋体" w:eastAsia="宋体" w:hint="default"/>
        </w:rPr>
        <w:t>Qinhuangdao Bohai Logistics Holding Corporation</w:t>
      </w:r>
      <w:r>
        <w:rPr>
          <w:rFonts w:ascii="宋体" w:hAnsi="宋体" w:cs="宋体" w:eastAsia="宋体" w:hint="default"/>
          <w:spacing w:val="-31"/>
        </w:rPr>
        <w:t> </w:t>
      </w:r>
      <w:r>
        <w:rPr>
          <w:rFonts w:ascii="宋体" w:hAnsi="宋体" w:cs="宋体" w:eastAsia="宋体" w:hint="default"/>
        </w:rPr>
        <w:t>Ltd</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公司英文名称缩写：</w:t>
      </w:r>
      <w:r>
        <w:rPr>
          <w:rFonts w:ascii="宋体" w:hAnsi="宋体" w:cs="宋体" w:eastAsia="宋体" w:hint="default"/>
        </w:rPr>
        <w:t>BOHAI</w:t>
      </w:r>
      <w:r>
        <w:rPr>
          <w:rFonts w:ascii="宋体" w:hAnsi="宋体" w:cs="宋体" w:eastAsia="宋体" w:hint="default"/>
          <w:spacing w:val="-10"/>
        </w:rPr>
        <w:t> </w:t>
      </w:r>
      <w:r>
        <w:rPr>
          <w:rFonts w:ascii="宋体" w:hAnsi="宋体" w:cs="宋体" w:eastAsia="宋体" w:hint="default"/>
        </w:rPr>
        <w:t>LOGISTICS</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二、公司法定代表人：王福琴。</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三、公司董事会秘书、证券事务代表联系方式。</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10"/>
        <w:gridCol w:w="3355"/>
        <w:gridCol w:w="3358"/>
      </w:tblGrid>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证券事务代表</w:t>
            </w:r>
            <w:r>
              <w:rPr>
                <w:rFonts w:ascii="宋体" w:hAnsi="宋体" w:cs="宋体" w:eastAsia="宋体" w:hint="default"/>
                <w:sz w:val="18"/>
                <w:szCs w:val="18"/>
              </w:rPr>
              <w:t> </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联系地址</w:t>
            </w:r>
            <w:r>
              <w:rPr>
                <w:rFonts w:ascii="宋体" w:hAnsi="宋体" w:cs="宋体" w:eastAsia="宋体" w:hint="default"/>
                <w:sz w:val="18"/>
                <w:szCs w:val="18"/>
              </w:rPr>
              <w:t> </w:t>
            </w:r>
          </w:p>
        </w:tc>
        <w:tc>
          <w:tcPr>
            <w:tcW w:w="6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秦皇岛市河北大街</w:t>
            </w:r>
            <w:r>
              <w:rPr>
                <w:rFonts w:ascii="宋体" w:hAnsi="宋体" w:cs="宋体" w:eastAsia="宋体" w:hint="default"/>
                <w:spacing w:val="-46"/>
                <w:sz w:val="18"/>
                <w:szCs w:val="18"/>
              </w:rPr>
              <w:t> </w:t>
            </w:r>
            <w:r>
              <w:rPr>
                <w:rFonts w:ascii="宋体" w:hAnsi="宋体" w:cs="宋体" w:eastAsia="宋体" w:hint="default"/>
                <w:sz w:val="18"/>
                <w:szCs w:val="18"/>
              </w:rPr>
              <w:t>146</w:t>
            </w:r>
            <w:r>
              <w:rPr>
                <w:rFonts w:ascii="宋体" w:hAnsi="宋体" w:cs="宋体" w:eastAsia="宋体" w:hint="default"/>
                <w:spacing w:val="-46"/>
                <w:sz w:val="18"/>
                <w:szCs w:val="18"/>
              </w:rPr>
              <w:t> </w:t>
            </w:r>
            <w:r>
              <w:rPr>
                <w:rFonts w:ascii="宋体" w:hAnsi="宋体" w:cs="宋体" w:eastAsia="宋体" w:hint="default"/>
                <w:sz w:val="18"/>
                <w:szCs w:val="18"/>
              </w:rPr>
              <w:t>号金原国际商务大厦</w:t>
            </w:r>
            <w:r>
              <w:rPr>
                <w:rFonts w:ascii="宋体" w:hAnsi="宋体" w:cs="宋体" w:eastAsia="宋体" w:hint="default"/>
                <w:sz w:val="18"/>
                <w:szCs w:val="18"/>
              </w:rPr>
              <w:t>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电话</w:t>
            </w:r>
            <w:r>
              <w:rPr>
                <w:rFonts w:ascii="宋体" w:hAnsi="宋体" w:cs="宋体" w:eastAsia="宋体" w:hint="default"/>
                <w:sz w:val="18"/>
                <w:szCs w:val="18"/>
              </w:rPr>
              <w:t> </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3733868</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3280602 </w:t>
            </w: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传真</w:t>
            </w:r>
            <w:r>
              <w:rPr>
                <w:rFonts w:ascii="宋体" w:hAnsi="宋体" w:cs="宋体" w:eastAsia="宋体" w:hint="default"/>
                <w:sz w:val="18"/>
                <w:szCs w:val="18"/>
              </w:rPr>
              <w:t> </w:t>
            </w:r>
          </w:p>
        </w:tc>
        <w:tc>
          <w:tcPr>
            <w:tcW w:w="6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18"/>
                <w:szCs w:val="18"/>
              </w:rPr>
            </w:pPr>
            <w:r>
              <w:rPr>
                <w:rFonts w:ascii="宋体" w:hAnsi="宋体" w:cs="宋体" w:eastAsia="宋体" w:hint="default"/>
                <w:sz w:val="21"/>
                <w:szCs w:val="21"/>
              </w:rPr>
              <w:t>0335</w:t>
            </w:r>
            <w:r>
              <w:rPr>
                <w:rFonts w:ascii="宋体" w:hAnsi="宋体" w:cs="宋体" w:eastAsia="宋体" w:hint="default"/>
                <w:sz w:val="21"/>
                <w:szCs w:val="21"/>
              </w:rPr>
              <w:t>—</w:t>
            </w:r>
            <w:r>
              <w:rPr>
                <w:rFonts w:ascii="宋体" w:hAnsi="宋体" w:cs="宋体" w:eastAsia="宋体" w:hint="default"/>
                <w:sz w:val="21"/>
                <w:szCs w:val="21"/>
              </w:rPr>
              <w:t>3023349</w:t>
            </w:r>
            <w:r>
              <w:rPr>
                <w:rFonts w:ascii="宋体" w:hAnsi="宋体" w:cs="宋体" w:eastAsia="宋体" w:hint="default"/>
                <w:sz w:val="18"/>
                <w:szCs w:val="18"/>
              </w:rPr>
              <w:t> </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电子信箱</w:t>
            </w:r>
            <w:r>
              <w:rPr>
                <w:rFonts w:ascii="宋体" w:hAnsi="宋体" w:cs="宋体" w:eastAsia="宋体" w:hint="default"/>
                <w:sz w:val="18"/>
                <w:szCs w:val="18"/>
              </w:rPr>
              <w:t> </w:t>
            </w:r>
          </w:p>
        </w:tc>
        <w:tc>
          <w:tcPr>
            <w:tcW w:w="335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18"/>
                <w:szCs w:val="18"/>
              </w:rPr>
            </w:pPr>
            <w:r>
              <w:rPr>
                <w:rFonts w:ascii="宋体"/>
                <w:sz w:val="21"/>
              </w:rPr>
            </w:r>
            <w:hyperlink r:id="rId9">
              <w:r>
                <w:rPr>
                  <w:rFonts w:ascii="宋体"/>
                  <w:sz w:val="21"/>
                  <w:u w:val="single" w:color="000000"/>
                </w:rPr>
                <w:t>hqjiao@sohu.com</w:t>
              </w:r>
              <w:r>
                <w:rPr>
                  <w:rFonts w:ascii="宋体"/>
                  <w:sz w:val="21"/>
                </w:rPr>
              </w:r>
            </w:hyperlink>
            <w:r>
              <w:rPr>
                <w:rFonts w:ascii="宋体"/>
                <w:sz w:val="18"/>
              </w:rPr>
              <w:t> </w:t>
            </w:r>
          </w:p>
        </w:tc>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18"/>
                <w:szCs w:val="18"/>
              </w:rPr>
            </w:pPr>
            <w:r>
              <w:rPr>
                <w:rFonts w:ascii="宋体"/>
                <w:sz w:val="21"/>
              </w:rPr>
            </w:r>
            <w:hyperlink r:id="rId10">
              <w:r>
                <w:rPr>
                  <w:rFonts w:ascii="宋体"/>
                  <w:sz w:val="21"/>
                  <w:u w:val="single" w:color="000000"/>
                </w:rPr>
                <w:t>hlscshy000889@yahoo.com.cn</w:t>
              </w:r>
              <w:r>
                <w:rPr>
                  <w:rFonts w:ascii="宋体"/>
                  <w:sz w:val="21"/>
                </w:rPr>
              </w:r>
            </w:hyperlink>
            <w:r>
              <w:rPr>
                <w:rFonts w:ascii="宋体"/>
                <w:sz w:val="18"/>
              </w:rPr>
              <w:t>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四、公司注册地址：秦皇岛市海港区河北大街中段</w:t>
      </w:r>
      <w:r>
        <w:rPr>
          <w:spacing w:val="-55"/>
        </w:rPr>
        <w:t> </w:t>
      </w:r>
      <w:r>
        <w:rPr>
          <w:rFonts w:ascii="宋体" w:hAnsi="宋体" w:cs="宋体" w:eastAsia="宋体" w:hint="default"/>
        </w:rPr>
        <w:t>146</w:t>
      </w:r>
      <w:r>
        <w:rPr>
          <w:rFonts w:ascii="宋体" w:hAnsi="宋体" w:cs="宋体" w:eastAsia="宋体" w:hint="default"/>
          <w:spacing w:val="-54"/>
        </w:rPr>
        <w:t> </w:t>
      </w:r>
      <w:r>
        <w:rPr/>
        <w:t>号</w:t>
      </w:r>
      <w:r>
        <w:rPr>
          <w:spacing w:val="-56"/>
        </w:rPr>
        <w:t> </w:t>
      </w:r>
      <w:r>
        <w:rPr>
          <w:rFonts w:ascii="宋体" w:hAnsi="宋体" w:cs="宋体" w:eastAsia="宋体" w:hint="default"/>
        </w:rPr>
        <w:t>26</w:t>
      </w:r>
      <w:r>
        <w:rPr>
          <w:rFonts w:ascii="宋体" w:hAnsi="宋体" w:cs="宋体" w:eastAsia="宋体" w:hint="default"/>
          <w:spacing w:val="-54"/>
        </w:rPr>
        <w:t> </w:t>
      </w:r>
      <w:r>
        <w:rPr/>
        <w:t>层；</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公司办公地址：秦皇岛市河北大街</w:t>
      </w:r>
      <w:r>
        <w:rPr>
          <w:spacing w:val="-56"/>
        </w:rPr>
        <w:t> </w:t>
      </w:r>
      <w:r>
        <w:rPr>
          <w:rFonts w:ascii="宋体" w:hAnsi="宋体" w:cs="宋体" w:eastAsia="宋体" w:hint="default"/>
        </w:rPr>
        <w:t>146</w:t>
      </w:r>
      <w:r>
        <w:rPr>
          <w:rFonts w:ascii="宋体" w:hAnsi="宋体" w:cs="宋体" w:eastAsia="宋体" w:hint="default"/>
          <w:spacing w:val="-55"/>
        </w:rPr>
        <w:t> </w:t>
      </w:r>
      <w:r>
        <w:rPr/>
        <w:t>号金原国际商务大厦；</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公司邮政编码：</w:t>
      </w:r>
      <w:r>
        <w:rPr>
          <w:rFonts w:ascii="宋体" w:hAnsi="宋体" w:cs="宋体" w:eastAsia="宋体" w:hint="default"/>
        </w:rPr>
        <w:t>066000</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公司网址：</w:t>
      </w:r>
      <w:r>
        <w:rPr>
          <w:rFonts w:ascii="宋体" w:hAnsi="宋体" w:cs="宋体" w:eastAsia="宋体" w:hint="default"/>
        </w:rPr>
      </w:r>
      <w:hyperlink r:id="rId11">
        <w:r>
          <w:rPr>
            <w:rFonts w:ascii="宋体" w:hAnsi="宋体" w:cs="宋体" w:eastAsia="宋体" w:hint="default"/>
            <w:u w:val="single" w:color="000000"/>
          </w:rPr>
          <w:t>www.hlsc.com.cn</w:t>
        </w:r>
        <w:r>
          <w:rPr>
            <w:rFonts w:ascii="宋体" w:hAnsi="宋体" w:cs="宋体" w:eastAsia="宋体" w:hint="default"/>
            <w:spacing w:val="-10"/>
            <w:u w:val="single" w:color="000000"/>
          </w:rPr>
          <w:t> </w:t>
        </w:r>
        <w:r>
          <w:rPr>
            <w:rFonts w:ascii="宋体" w:hAnsi="宋体" w:cs="宋体" w:eastAsia="宋体" w:hint="default"/>
            <w:spacing w:val="-10"/>
          </w:rPr>
        </w:r>
      </w:hyperlink>
      <w:r>
        <w:rPr>
          <w:rFonts w:ascii="宋体" w:hAnsi="宋体" w:cs="宋体" w:eastAsia="宋体" w:hint="default"/>
          <w:spacing w:val="-10"/>
        </w:rPr>
      </w:r>
      <w:r>
        <w:rPr/>
        <w:t>；</w:t>
      </w:r>
      <w:r>
        <w:rPr>
          <w:rFonts w:ascii="宋体" w:hAnsi="宋体" w:cs="宋体" w:eastAsia="宋体" w:hint="default"/>
        </w:rPr>
        <w:t> </w:t>
      </w:r>
    </w:p>
    <w:p>
      <w:pPr>
        <w:pStyle w:val="BodyText"/>
        <w:spacing w:line="240" w:lineRule="auto" w:before="37"/>
        <w:ind w:left="636"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公司电子信箱：</w:t>
      </w:r>
      <w:hyperlink r:id="rId12">
        <w:r>
          <w:rPr>
            <w:rFonts w:ascii="宋体" w:hAnsi="宋体" w:cs="宋体" w:eastAsia="宋体" w:hint="default"/>
          </w:rPr>
          <w:t>hlsc000889@163.com</w:t>
        </w:r>
      </w:hyperlink>
      <w:r>
        <w:rPr>
          <w:rFonts w:ascii="宋体" w:hAnsi="宋体" w:cs="宋体" w:eastAsia="宋体" w:hint="default"/>
          <w:spacing w:val="-12"/>
        </w:rPr>
        <w:t> </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w:t>
      </w:r>
      <w:r>
        <w:rPr>
          <w:spacing w:val="-2"/>
        </w:rPr>
        <w:t>公</w:t>
      </w:r>
      <w:r>
        <w:rPr/>
        <w:t>司选定的信息披露报纸名称</w:t>
      </w:r>
      <w:r>
        <w:rPr>
          <w:spacing w:val="-105"/>
        </w:rPr>
        <w:t>：</w:t>
      </w:r>
      <w:r>
        <w:rPr/>
        <w:t>《中</w:t>
      </w:r>
      <w:r>
        <w:rPr>
          <w:spacing w:val="-2"/>
        </w:rPr>
        <w:t>国</w:t>
      </w:r>
      <w:r>
        <w:rPr/>
        <w:t>证券报</w:t>
      </w:r>
      <w:r>
        <w:rPr>
          <w:spacing w:val="-105"/>
        </w:rPr>
        <w:t>》、</w:t>
      </w:r>
      <w:r>
        <w:rPr>
          <w:spacing w:val="-2"/>
        </w:rPr>
        <w:t>《</w:t>
      </w:r>
      <w:r>
        <w:rPr/>
        <w:t>证券时报</w:t>
      </w:r>
      <w:r>
        <w:rPr>
          <w:spacing w:val="-105"/>
        </w:rPr>
        <w:t>》</w:t>
      </w:r>
      <w:r>
        <w:rPr>
          <w:spacing w:val="-2"/>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公司登载年度报告的中国证监会指定网站的网址：</w:t>
      </w:r>
      <w:r>
        <w:rPr>
          <w:rFonts w:ascii="宋体" w:hAnsi="宋体" w:cs="宋体" w:eastAsia="宋体" w:hint="default"/>
        </w:rPr>
      </w:r>
      <w:hyperlink r:id="rId13">
        <w:r>
          <w:rPr>
            <w:rFonts w:ascii="宋体" w:hAnsi="宋体" w:cs="宋体" w:eastAsia="宋体" w:hint="default"/>
            <w:u w:val="single" w:color="000000"/>
          </w:rPr>
          <w:t>http://www.cninfo.com.cn</w:t>
        </w:r>
        <w:r>
          <w:rPr>
            <w:rFonts w:ascii="宋体" w:hAnsi="宋体" w:cs="宋体" w:eastAsia="宋体" w:hint="default"/>
            <w:spacing w:val="-15"/>
            <w:u w:val="single" w:color="000000"/>
          </w:rPr>
          <w:t> </w:t>
        </w:r>
        <w:r>
          <w:rPr>
            <w:rFonts w:ascii="宋体" w:hAnsi="宋体" w:cs="宋体" w:eastAsia="宋体" w:hint="default"/>
            <w:spacing w:val="-15"/>
          </w:rPr>
        </w:r>
      </w:hyperlink>
      <w:r>
        <w:rPr>
          <w:rFonts w:ascii="宋体" w:hAnsi="宋体" w:cs="宋体" w:eastAsia="宋体" w:hint="default"/>
          <w:spacing w:val="-15"/>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公司年度报告备置地点：公司办公室、证券部、财务报告部。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六、公司股票上市交易所：深圳证券交易所；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公司股票简称：渤海物流；</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公司股票代码：</w:t>
      </w:r>
      <w:r>
        <w:rPr>
          <w:rFonts w:ascii="宋体" w:hAnsi="宋体" w:cs="宋体" w:eastAsia="宋体" w:hint="default"/>
        </w:rPr>
        <w:t>000889</w:t>
      </w:r>
      <w:r>
        <w:rPr/>
        <w:t>。</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
          <w:footerReference w:type="default" r:id="rId8"/>
          <w:pgSz w:w="11900" w:h="16840"/>
          <w:pgMar w:header="877" w:footer="818" w:top="1040" w:bottom="1000" w:left="1640" w:right="1440"/>
          <w:pgNumType w:start="1"/>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七、公司注册变更、主业变化、控股股东变更情况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公司首次注册情况的相关查询索引</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518"/>
        <w:gridCol w:w="6005"/>
      </w:tblGrid>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登记机关</w:t>
            </w:r>
            <w:r>
              <w:rPr>
                <w:rFonts w:ascii="宋体" w:hAnsi="宋体" w:cs="宋体" w:eastAsia="宋体" w:hint="default"/>
                <w:sz w:val="18"/>
                <w:szCs w:val="18"/>
              </w:rPr>
              <w:t> </w:t>
            </w:r>
          </w:p>
        </w:tc>
        <w:tc>
          <w:tcPr>
            <w:tcW w:w="6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河北省工商行政管理局</w:t>
            </w:r>
            <w:r>
              <w:rPr>
                <w:rFonts w:ascii="宋体" w:hAnsi="宋体" w:cs="宋体" w:eastAsia="宋体" w:hint="default"/>
                <w:sz w:val="18"/>
                <w:szCs w:val="18"/>
              </w:rPr>
              <w:t> </w:t>
            </w:r>
          </w:p>
        </w:tc>
      </w:tr>
      <w:tr>
        <w:trPr>
          <w:trHeight w:val="32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登记地点</w:t>
            </w:r>
            <w:r>
              <w:rPr>
                <w:rFonts w:ascii="宋体" w:hAnsi="宋体" w:cs="宋体" w:eastAsia="宋体" w:hint="default"/>
                <w:sz w:val="18"/>
                <w:szCs w:val="18"/>
              </w:rPr>
              <w:t> </w:t>
            </w:r>
          </w:p>
        </w:tc>
        <w:tc>
          <w:tcPr>
            <w:tcW w:w="6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河北省石家庄市体育南大街</w:t>
            </w:r>
            <w:r>
              <w:rPr>
                <w:rFonts w:ascii="宋体" w:hAnsi="宋体" w:cs="宋体" w:eastAsia="宋体" w:hint="default"/>
                <w:spacing w:val="-46"/>
                <w:sz w:val="18"/>
                <w:szCs w:val="18"/>
              </w:rPr>
              <w:t> </w:t>
            </w:r>
            <w:r>
              <w:rPr>
                <w:rFonts w:ascii="宋体" w:hAnsi="宋体" w:cs="宋体" w:eastAsia="宋体" w:hint="default"/>
                <w:sz w:val="18"/>
                <w:szCs w:val="18"/>
              </w:rPr>
              <w:t>316</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注册名称</w:t>
            </w:r>
            <w:r>
              <w:rPr>
                <w:rFonts w:ascii="宋体" w:hAnsi="宋体" w:cs="宋体" w:eastAsia="宋体" w:hint="default"/>
                <w:sz w:val="18"/>
                <w:szCs w:val="18"/>
              </w:rPr>
              <w:t> </w:t>
            </w:r>
          </w:p>
        </w:tc>
        <w:tc>
          <w:tcPr>
            <w:tcW w:w="6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秦皇岛华联商城股份有限公司</w:t>
            </w:r>
            <w:r>
              <w:rPr>
                <w:rFonts w:ascii="宋体" w:hAnsi="宋体" w:cs="宋体" w:eastAsia="宋体" w:hint="default"/>
                <w:sz w:val="18"/>
                <w:szCs w:val="18"/>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6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6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10436611</w:t>
            </w:r>
            <w:r>
              <w:rPr>
                <w:rFonts w:ascii="宋体" w:hAnsi="宋体" w:cs="宋体" w:eastAsia="宋体" w:hint="default"/>
                <w:sz w:val="18"/>
                <w:szCs w:val="18"/>
              </w:rPr>
              <w:t>—</w:t>
            </w:r>
            <w:r>
              <w:rPr>
                <w:rFonts w:ascii="宋体" w:hAnsi="宋体" w:cs="宋体" w:eastAsia="宋体" w:hint="default"/>
                <w:sz w:val="18"/>
                <w:szCs w:val="18"/>
              </w:rPr>
              <w:t>1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8,005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公司报告期内的注册变更情况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236"/>
        <w:gridCol w:w="5244"/>
        <w:gridCol w:w="1043"/>
      </w:tblGrid>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内容</w:t>
            </w:r>
            <w:r>
              <w:rPr>
                <w:rFonts w:ascii="宋体" w:hAnsi="宋体" w:cs="宋体" w:eastAsia="宋体" w:hint="default"/>
                <w:sz w:val="18"/>
                <w:szCs w:val="18"/>
              </w:rPr>
              <w:t>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变更情况</w:t>
            </w:r>
            <w:r>
              <w:rPr>
                <w:rFonts w:ascii="宋体" w:hAnsi="宋体" w:cs="宋体" w:eastAsia="宋体" w:hint="default"/>
                <w:sz w:val="18"/>
                <w:szCs w:val="18"/>
              </w:rPr>
              <w:t> </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变更注册资本登记日期</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注册登记地点及机关</w:t>
            </w:r>
            <w:r>
              <w:rPr>
                <w:rFonts w:ascii="宋体" w:hAnsi="宋体" w:cs="宋体" w:eastAsia="宋体" w:hint="default"/>
                <w:sz w:val="18"/>
                <w:szCs w:val="18"/>
              </w:rPr>
              <w:t> </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河北省秦皇岛市海港区建设大街</w:t>
            </w:r>
            <w:r>
              <w:rPr>
                <w:rFonts w:ascii="宋体" w:hAnsi="宋体" w:cs="宋体" w:eastAsia="宋体" w:hint="default"/>
                <w:spacing w:val="-52"/>
                <w:sz w:val="18"/>
                <w:szCs w:val="18"/>
              </w:rPr>
              <w:t> </w:t>
            </w:r>
            <w:r>
              <w:rPr>
                <w:rFonts w:ascii="宋体" w:hAnsi="宋体" w:cs="宋体" w:eastAsia="宋体" w:hint="default"/>
                <w:sz w:val="18"/>
                <w:szCs w:val="18"/>
              </w:rPr>
              <w:t>258</w:t>
            </w:r>
            <w:r>
              <w:rPr>
                <w:rFonts w:ascii="宋体" w:hAnsi="宋体" w:cs="宋体" w:eastAsia="宋体" w:hint="default"/>
                <w:spacing w:val="-52"/>
                <w:sz w:val="18"/>
                <w:szCs w:val="18"/>
              </w:rPr>
              <w:t> </w:t>
            </w:r>
            <w:r>
              <w:rPr>
                <w:rFonts w:ascii="宋体" w:hAnsi="宋体" w:cs="宋体" w:eastAsia="宋体" w:hint="default"/>
                <w:sz w:val="18"/>
                <w:szCs w:val="18"/>
              </w:rPr>
              <w:t>号秦皇岛市工商行政管理局</w:t>
            </w:r>
            <w:r>
              <w:rPr>
                <w:rFonts w:ascii="宋体" w:hAnsi="宋体" w:cs="宋体" w:eastAsia="宋体" w:hint="default"/>
                <w:sz w:val="18"/>
                <w:szCs w:val="18"/>
              </w:rPr>
              <w:t>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企业法人营业执照注册号</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130000000000182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130302104366111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2"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10436611</w:t>
            </w:r>
            <w:r>
              <w:rPr>
                <w:rFonts w:ascii="宋体" w:hAnsi="宋体" w:cs="宋体" w:eastAsia="宋体" w:hint="default"/>
                <w:sz w:val="18"/>
                <w:szCs w:val="18"/>
              </w:rPr>
              <w:t>—</w:t>
            </w:r>
            <w:r>
              <w:rPr>
                <w:rFonts w:ascii="宋体" w:hAnsi="宋体" w:cs="宋体" w:eastAsia="宋体" w:hint="default"/>
                <w:sz w:val="18"/>
                <w:szCs w:val="18"/>
              </w:rPr>
              <w:t>1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未变更</w:t>
            </w:r>
            <w:r>
              <w:rPr>
                <w:rFonts w:ascii="宋体" w:hAnsi="宋体" w:cs="宋体" w:eastAsia="宋体" w:hint="default"/>
                <w:sz w:val="18"/>
                <w:szCs w:val="18"/>
              </w:rPr>
              <w:t> </w:t>
            </w:r>
          </w:p>
        </w:tc>
      </w:tr>
      <w:tr>
        <w:trPr>
          <w:trHeight w:val="323"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445,521,564</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公司上市以来主营业务的变化情况</w:t>
      </w:r>
      <w:r>
        <w:rPr>
          <w:rFonts w:ascii="宋体" w:hAnsi="宋体" w:cs="宋体" w:eastAsia="宋体" w:hint="default"/>
        </w:rPr>
        <w:t> </w:t>
      </w:r>
    </w:p>
    <w:p>
      <w:pPr>
        <w:pStyle w:val="BodyText"/>
        <w:spacing w:line="273" w:lineRule="auto" w:before="37"/>
        <w:ind w:right="215" w:firstLine="420"/>
        <w:jc w:val="both"/>
        <w:rPr>
          <w:rFonts w:ascii="宋体" w:hAnsi="宋体" w:cs="宋体" w:eastAsia="宋体" w:hint="default"/>
        </w:rPr>
      </w:pPr>
      <w:r>
        <w:rPr/>
        <w:t>自</w:t>
      </w:r>
      <w:r>
        <w:rPr>
          <w:spacing w:val="-29"/>
        </w:rPr>
        <w:t> </w:t>
      </w:r>
      <w:r>
        <w:rPr>
          <w:rFonts w:ascii="宋体" w:hAnsi="宋体" w:cs="宋体" w:eastAsia="宋体" w:hint="default"/>
        </w:rPr>
        <w:t>1997</w:t>
      </w:r>
      <w:r>
        <w:rPr>
          <w:rFonts w:ascii="宋体" w:hAnsi="宋体" w:cs="宋体" w:eastAsia="宋体" w:hint="default"/>
          <w:spacing w:val="-29"/>
        </w:rPr>
        <w:t> </w:t>
      </w:r>
      <w:r>
        <w:rPr/>
        <w:t>年</w:t>
      </w:r>
      <w:r>
        <w:rPr>
          <w:spacing w:val="-31"/>
        </w:rPr>
        <w:t> </w:t>
      </w:r>
      <w:r>
        <w:rPr>
          <w:rFonts w:ascii="宋体" w:hAnsi="宋体" w:cs="宋体" w:eastAsia="宋体" w:hint="default"/>
        </w:rPr>
        <w:t>12</w:t>
      </w:r>
      <w:r>
        <w:rPr>
          <w:rFonts w:ascii="宋体" w:hAnsi="宋体" w:cs="宋体" w:eastAsia="宋体" w:hint="default"/>
          <w:spacing w:val="-29"/>
        </w:rPr>
        <w:t> </w:t>
      </w:r>
      <w:r>
        <w:rPr/>
        <w:t>月公开发行股票上市至</w:t>
      </w:r>
      <w:r>
        <w:rPr>
          <w:spacing w:val="-29"/>
        </w:rPr>
        <w:t> </w:t>
      </w:r>
      <w:r>
        <w:rPr>
          <w:rFonts w:ascii="宋体" w:hAnsi="宋体" w:cs="宋体" w:eastAsia="宋体" w:hint="default"/>
        </w:rPr>
        <w:t>1998</w:t>
      </w:r>
      <w:r>
        <w:rPr>
          <w:rFonts w:ascii="宋体" w:hAnsi="宋体" w:cs="宋体" w:eastAsia="宋体" w:hint="default"/>
          <w:spacing w:val="-29"/>
        </w:rPr>
        <w:t> </w:t>
      </w:r>
      <w:r>
        <w:rPr/>
        <w:t>年度，公司主营业务为单一百货零售。</w:t>
      </w:r>
      <w:r>
        <w:rPr>
          <w:rFonts w:ascii="宋体" w:hAnsi="宋体" w:cs="宋体" w:eastAsia="宋体" w:hint="default"/>
        </w:rPr>
        <w:t>1999</w:t>
      </w:r>
      <w:r>
        <w:rPr>
          <w:rFonts w:ascii="宋体" w:hAnsi="宋体" w:cs="宋体" w:eastAsia="宋体" w:hint="default"/>
          <w:spacing w:val="-1"/>
        </w:rPr>
        <w:t> </w:t>
      </w:r>
      <w:r>
        <w:rPr/>
        <w:t>年收购安徽国润</w:t>
      </w:r>
      <w:r>
        <w:rPr>
          <w:spacing w:val="-55"/>
        </w:rPr>
        <w:t> </w:t>
      </w:r>
      <w:r>
        <w:rPr>
          <w:rFonts w:ascii="宋体" w:hAnsi="宋体" w:cs="宋体" w:eastAsia="宋体" w:hint="default"/>
        </w:rPr>
        <w:t>99%</w:t>
      </w:r>
      <w:r>
        <w:rPr/>
        <w:t>的股权后至</w:t>
      </w:r>
      <w:r>
        <w:rPr>
          <w:spacing w:val="-55"/>
        </w:rPr>
        <w:t> </w:t>
      </w:r>
      <w:r>
        <w:rPr>
          <w:rFonts w:ascii="宋体" w:hAnsi="宋体" w:cs="宋体" w:eastAsia="宋体" w:hint="default"/>
        </w:rPr>
        <w:t>2009</w:t>
      </w:r>
      <w:r>
        <w:rPr>
          <w:rFonts w:ascii="宋体" w:hAnsi="宋体" w:cs="宋体" w:eastAsia="宋体" w:hint="default"/>
          <w:spacing w:val="-55"/>
        </w:rPr>
        <w:t> </w:t>
      </w:r>
      <w:r>
        <w:rPr/>
        <w:t>年度，公司主营业务以商业地产为主、商贸零售并举。 </w:t>
      </w:r>
      <w:r>
        <w:rPr>
          <w:rFonts w:ascii="宋体" w:hAnsi="宋体" w:cs="宋体" w:eastAsia="宋体" w:hint="default"/>
        </w:rPr>
        <w:t>2010</w:t>
      </w:r>
      <w:r>
        <w:rPr>
          <w:rFonts w:ascii="宋体" w:hAnsi="宋体" w:cs="宋体" w:eastAsia="宋体" w:hint="default"/>
          <w:spacing w:val="-55"/>
        </w:rPr>
        <w:t> </w:t>
      </w:r>
      <w:r>
        <w:rPr/>
        <w:t>年起回归主业，公司主营业务以百货零售为主、辅之商业地产。</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公司上市以来历次控股股东变更情况</w:t>
      </w:r>
      <w:r>
        <w:rPr>
          <w:rFonts w:ascii="宋体" w:hAnsi="宋体" w:cs="宋体" w:eastAsia="宋体" w:hint="default"/>
        </w:rPr>
        <w:t> </w:t>
      </w:r>
    </w:p>
    <w:p>
      <w:pPr>
        <w:pStyle w:val="BodyText"/>
        <w:spacing w:line="273" w:lineRule="auto" w:before="37"/>
        <w:ind w:right="211" w:firstLine="420"/>
        <w:jc w:val="left"/>
        <w:rPr>
          <w:rFonts w:ascii="宋体" w:hAnsi="宋体" w:cs="宋体" w:eastAsia="宋体" w:hint="default"/>
        </w:rPr>
      </w:pPr>
      <w:r>
        <w:rPr>
          <w:rFonts w:ascii="宋体" w:hAnsi="宋体" w:cs="宋体" w:eastAsia="宋体" w:hint="default"/>
        </w:rPr>
        <w:t>1997 </w:t>
      </w:r>
      <w:r>
        <w:rPr/>
        <w:t>年 </w:t>
      </w:r>
      <w:r>
        <w:rPr>
          <w:rFonts w:ascii="宋体" w:hAnsi="宋体" w:cs="宋体" w:eastAsia="宋体" w:hint="default"/>
        </w:rPr>
        <w:t>12</w:t>
      </w:r>
      <w:r>
        <w:rPr>
          <w:rFonts w:ascii="宋体" w:hAnsi="宋体" w:cs="宋体" w:eastAsia="宋体" w:hint="default"/>
          <w:spacing w:val="-66"/>
        </w:rPr>
        <w:t> </w:t>
      </w:r>
      <w:r>
        <w:rPr/>
        <w:t>月上市时，公司第一大股东</w:t>
      </w:r>
      <w:r>
        <w:rPr>
          <w:rFonts w:ascii="宋体" w:hAnsi="宋体" w:cs="宋体" w:eastAsia="宋体" w:hint="default"/>
        </w:rPr>
        <w:t>(</w:t>
      </w:r>
      <w:r>
        <w:rPr/>
        <w:t>控股股东</w:t>
      </w:r>
      <w:r>
        <w:rPr>
          <w:rFonts w:ascii="宋体" w:hAnsi="宋体" w:cs="宋体" w:eastAsia="宋体" w:hint="default"/>
        </w:rPr>
        <w:t>)</w:t>
      </w:r>
      <w:r>
        <w:rPr/>
        <w:t>是秦皇岛华联集团有限公司，持股比 例</w:t>
      </w:r>
      <w:r>
        <w:rPr>
          <w:spacing w:val="-57"/>
        </w:rPr>
        <w:t> </w:t>
      </w:r>
      <w:r>
        <w:rPr>
          <w:rFonts w:ascii="宋体" w:hAnsi="宋体" w:cs="宋体" w:eastAsia="宋体" w:hint="default"/>
        </w:rPr>
        <w:t>38.59%</w:t>
      </w:r>
      <w:r>
        <w:rPr/>
        <w:t>。</w:t>
      </w:r>
      <w:r>
        <w:rPr>
          <w:rFonts w:ascii="宋体" w:hAnsi="宋体" w:cs="宋体" w:eastAsia="宋体" w:hint="default"/>
        </w:rPr>
        <w:t> </w:t>
      </w:r>
    </w:p>
    <w:p>
      <w:pPr>
        <w:pStyle w:val="BodyText"/>
        <w:spacing w:line="240" w:lineRule="auto" w:before="164"/>
        <w:ind w:left="650" w:right="0"/>
        <w:jc w:val="left"/>
      </w:pPr>
      <w:r>
        <w:rPr/>
        <w:t>本公司首次大股东变更始于</w:t>
      </w:r>
      <w:r>
        <w:rPr>
          <w:spacing w:val="-56"/>
        </w:rPr>
        <w:t> </w:t>
      </w:r>
      <w:r>
        <w:rPr>
          <w:rFonts w:ascii="宋体" w:hAnsi="宋体" w:cs="宋体" w:eastAsia="宋体" w:hint="default"/>
        </w:rPr>
        <w:t>1999</w:t>
      </w:r>
      <w:r>
        <w:rPr>
          <w:rFonts w:ascii="宋体" w:hAnsi="宋体" w:cs="宋体" w:eastAsia="宋体" w:hint="default"/>
          <w:spacing w:val="-55"/>
        </w:rPr>
        <w:t> </w:t>
      </w:r>
      <w:r>
        <w:rPr/>
        <w:t>年</w:t>
      </w:r>
      <w:r>
        <w:rPr>
          <w:spacing w:val="-57"/>
        </w:rPr>
        <w:t> </w:t>
      </w:r>
      <w:r>
        <w:rPr>
          <w:rFonts w:ascii="宋体" w:hAnsi="宋体" w:cs="宋体" w:eastAsia="宋体" w:hint="default"/>
        </w:rPr>
        <w:t>6</w:t>
      </w:r>
      <w:r>
        <w:rPr>
          <w:rFonts w:ascii="宋体" w:hAnsi="宋体" w:cs="宋体" w:eastAsia="宋体" w:hint="default"/>
          <w:spacing w:val="-55"/>
        </w:rPr>
        <w:t> </w:t>
      </w:r>
      <w:r>
        <w:rPr/>
        <w:t>月，后经中华人民共和国财政部财企</w:t>
      </w:r>
      <w:r>
        <w:rPr>
          <w:rFonts w:ascii="宋体" w:hAnsi="宋体" w:cs="宋体" w:eastAsia="宋体" w:hint="default"/>
        </w:rPr>
        <w:t>[2002]394</w:t>
      </w:r>
      <w:r>
        <w:rPr>
          <w:rFonts w:ascii="宋体" w:hAnsi="宋体" w:cs="宋体" w:eastAsia="宋体" w:hint="default"/>
          <w:spacing w:val="-56"/>
        </w:rPr>
        <w:t> </w:t>
      </w:r>
      <w:r>
        <w:rPr/>
        <w:t>号</w:t>
      </w:r>
    </w:p>
    <w:p>
      <w:pPr>
        <w:pStyle w:val="BodyText"/>
        <w:spacing w:line="273" w:lineRule="auto" w:before="37"/>
        <w:ind w:right="112"/>
        <w:jc w:val="left"/>
        <w:rPr>
          <w:rFonts w:ascii="宋体" w:hAnsi="宋体" w:cs="宋体" w:eastAsia="宋体" w:hint="default"/>
        </w:rPr>
      </w:pPr>
      <w:r>
        <w:rPr/>
        <w:t>文件批复，</w:t>
      </w:r>
      <w:r>
        <w:rPr>
          <w:rFonts w:ascii="宋体" w:hAnsi="宋体" w:cs="宋体" w:eastAsia="宋体" w:hint="default"/>
        </w:rPr>
        <w:t>2002</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5"/>
        </w:rPr>
        <w:t> </w:t>
      </w:r>
      <w:r>
        <w:rPr/>
        <w:t>月</w:t>
      </w:r>
      <w:r>
        <w:rPr>
          <w:spacing w:val="-56"/>
        </w:rPr>
        <w:t> </w:t>
      </w:r>
      <w:r>
        <w:rPr>
          <w:rFonts w:ascii="宋体" w:hAnsi="宋体" w:cs="宋体" w:eastAsia="宋体" w:hint="default"/>
        </w:rPr>
        <w:t>22</w:t>
      </w:r>
      <w:r>
        <w:rPr>
          <w:rFonts w:ascii="宋体" w:hAnsi="宋体" w:cs="宋体" w:eastAsia="宋体" w:hint="default"/>
          <w:spacing w:val="-54"/>
        </w:rPr>
        <w:t> </w:t>
      </w:r>
      <w:r>
        <w:rPr/>
        <w:t>日，协议转让股权的过户手续在中国证券登记结算有限责任公司 </w:t>
      </w:r>
      <w:r>
        <w:rPr>
          <w:spacing w:val="-6"/>
        </w:rPr>
        <w:t>深圳分公司办理完毕，新长江投资变更为公司第一大股东</w:t>
      </w:r>
      <w:r>
        <w:rPr>
          <w:rFonts w:ascii="宋体" w:hAnsi="宋体" w:cs="宋体" w:eastAsia="宋体" w:hint="default"/>
          <w:spacing w:val="-6"/>
        </w:rPr>
        <w:t>(</w:t>
      </w:r>
      <w:r>
        <w:rPr>
          <w:spacing w:val="-6"/>
        </w:rPr>
        <w:t>控股股东</w:t>
      </w:r>
      <w:r>
        <w:rPr>
          <w:rFonts w:ascii="宋体" w:hAnsi="宋体" w:cs="宋体" w:eastAsia="宋体" w:hint="default"/>
          <w:spacing w:val="-6"/>
        </w:rPr>
        <w:t>)</w:t>
      </w:r>
      <w:r>
        <w:rPr>
          <w:spacing w:val="-6"/>
        </w:rPr>
        <w:t>，当年末持股比例</w:t>
      </w:r>
      <w:r>
        <w:rPr>
          <w:spacing w:val="-41"/>
        </w:rPr>
        <w:t> </w:t>
      </w:r>
      <w:r>
        <w:rPr>
          <w:rFonts w:ascii="宋体" w:hAnsi="宋体" w:cs="宋体" w:eastAsia="宋体" w:hint="default"/>
          <w:spacing w:val="-1"/>
        </w:rPr>
        <w:t>22.07%,</w:t>
      </w:r>
      <w:r>
        <w:rPr>
          <w:rFonts w:ascii="宋体" w:hAnsi="宋体" w:cs="宋体" w:eastAsia="宋体" w:hint="default"/>
          <w:spacing w:val="-100"/>
        </w:rPr>
        <w:t> </w:t>
      </w:r>
      <w:r>
        <w:rPr>
          <w:rFonts w:ascii="宋体" w:hAnsi="宋体" w:cs="宋体" w:eastAsia="宋体" w:hint="default"/>
          <w:spacing w:val="-100"/>
        </w:rPr>
      </w:r>
      <w:r>
        <w:rPr/>
        <w:t>秦皇岛华联集团有限公司变为公司第二大股东。有关协议转让股权情况可查阅公司于</w:t>
      </w:r>
      <w:r>
        <w:rPr>
          <w:spacing w:val="-68"/>
        </w:rPr>
        <w:t> </w:t>
      </w:r>
      <w:r>
        <w:rPr>
          <w:rFonts w:ascii="宋体" w:hAnsi="宋体" w:cs="宋体" w:eastAsia="宋体" w:hint="default"/>
        </w:rPr>
        <w:t>2000</w:t>
      </w:r>
      <w:r>
        <w:rPr>
          <w:rFonts w:ascii="宋体" w:hAnsi="宋体" w:cs="宋体" w:eastAsia="宋体" w:hint="default"/>
          <w:spacing w:val="-67"/>
        </w:rPr>
        <w:t> </w:t>
      </w:r>
      <w:r>
        <w:rPr/>
        <w:t>年 </w:t>
      </w:r>
      <w:r>
        <w:rPr>
          <w:rFonts w:ascii="宋体" w:hAnsi="宋体" w:cs="宋体" w:eastAsia="宋体" w:hint="default"/>
        </w:rPr>
        <w:t>8</w:t>
      </w:r>
      <w:r>
        <w:rPr>
          <w:rFonts w:ascii="宋体" w:hAnsi="宋体" w:cs="宋体" w:eastAsia="宋体" w:hint="default"/>
          <w:spacing w:val="-48"/>
        </w:rPr>
        <w:t> </w:t>
      </w:r>
      <w:r>
        <w:rPr/>
        <w:t>月</w:t>
      </w:r>
      <w:r>
        <w:rPr>
          <w:spacing w:val="-50"/>
        </w:rPr>
        <w:t> </w:t>
      </w:r>
      <w:r>
        <w:rPr>
          <w:rFonts w:ascii="宋体" w:hAnsi="宋体" w:cs="宋体" w:eastAsia="宋体" w:hint="default"/>
          <w:spacing w:val="-1"/>
        </w:rPr>
        <w:t>31</w:t>
      </w:r>
      <w:r>
        <w:rPr>
          <w:rFonts w:ascii="宋体" w:hAnsi="宋体" w:cs="宋体" w:eastAsia="宋体" w:hint="default"/>
          <w:spacing w:val="-48"/>
        </w:rPr>
        <w:t> </w:t>
      </w:r>
      <w:r>
        <w:rPr>
          <w:spacing w:val="-1"/>
        </w:rPr>
        <w:t>日、</w:t>
      </w:r>
      <w:r>
        <w:rPr>
          <w:rFonts w:ascii="宋体" w:hAnsi="宋体" w:cs="宋体" w:eastAsia="宋体" w:hint="default"/>
          <w:spacing w:val="-1"/>
        </w:rPr>
        <w:t>2002</w:t>
      </w:r>
      <w:r>
        <w:rPr>
          <w:rFonts w:ascii="宋体" w:hAnsi="宋体" w:cs="宋体" w:eastAsia="宋体" w:hint="default"/>
          <w:spacing w:val="-48"/>
        </w:rPr>
        <w:t> </w:t>
      </w:r>
      <w:r>
        <w:rPr/>
        <w:t>年</w:t>
      </w:r>
      <w:r>
        <w:rPr>
          <w:spacing w:val="-50"/>
        </w:rPr>
        <w:t> </w:t>
      </w:r>
      <w:r>
        <w:rPr>
          <w:rFonts w:ascii="宋体" w:hAnsi="宋体" w:cs="宋体" w:eastAsia="宋体" w:hint="default"/>
        </w:rPr>
        <w:t>5</w:t>
      </w:r>
      <w:r>
        <w:rPr>
          <w:rFonts w:ascii="宋体" w:hAnsi="宋体" w:cs="宋体" w:eastAsia="宋体" w:hint="default"/>
          <w:spacing w:val="-50"/>
        </w:rPr>
        <w:t> </w:t>
      </w:r>
      <w:r>
        <w:rPr/>
        <w:t>月</w:t>
      </w:r>
      <w:r>
        <w:rPr>
          <w:spacing w:val="-49"/>
        </w:rPr>
        <w:t> </w:t>
      </w:r>
      <w:r>
        <w:rPr>
          <w:rFonts w:ascii="宋体" w:hAnsi="宋体" w:cs="宋体" w:eastAsia="宋体" w:hint="default"/>
          <w:spacing w:val="-1"/>
        </w:rPr>
        <w:t>10</w:t>
      </w:r>
      <w:r>
        <w:rPr>
          <w:rFonts w:ascii="宋体" w:hAnsi="宋体" w:cs="宋体" w:eastAsia="宋体" w:hint="default"/>
          <w:spacing w:val="-48"/>
        </w:rPr>
        <w:t> </w:t>
      </w:r>
      <w:r>
        <w:rPr>
          <w:spacing w:val="-1"/>
        </w:rPr>
        <w:t>日、</w:t>
      </w:r>
      <w:r>
        <w:rPr>
          <w:rFonts w:ascii="宋体" w:hAnsi="宋体" w:cs="宋体" w:eastAsia="宋体" w:hint="default"/>
          <w:spacing w:val="-1"/>
        </w:rPr>
        <w:t>8</w:t>
      </w:r>
      <w:r>
        <w:rPr>
          <w:rFonts w:ascii="宋体" w:hAnsi="宋体" w:cs="宋体" w:eastAsia="宋体" w:hint="default"/>
          <w:spacing w:val="-48"/>
        </w:rPr>
        <w:t> </w:t>
      </w:r>
      <w:r>
        <w:rPr/>
        <w:t>月</w:t>
      </w:r>
      <w:r>
        <w:rPr>
          <w:spacing w:val="-50"/>
        </w:rPr>
        <w:t> </w:t>
      </w:r>
      <w:r>
        <w:rPr>
          <w:rFonts w:ascii="宋体" w:hAnsi="宋体" w:cs="宋体" w:eastAsia="宋体" w:hint="default"/>
          <w:spacing w:val="-1"/>
        </w:rPr>
        <w:t>27</w:t>
      </w:r>
      <w:r>
        <w:rPr>
          <w:rFonts w:ascii="宋体" w:hAnsi="宋体" w:cs="宋体" w:eastAsia="宋体" w:hint="default"/>
          <w:spacing w:val="-48"/>
        </w:rPr>
        <w:t> </w:t>
      </w:r>
      <w:r>
        <w:rPr>
          <w:spacing w:val="-1"/>
        </w:rPr>
        <w:t>日、</w:t>
      </w:r>
      <w:r>
        <w:rPr>
          <w:rFonts w:ascii="宋体" w:hAnsi="宋体" w:cs="宋体" w:eastAsia="宋体" w:hint="default"/>
          <w:spacing w:val="-1"/>
        </w:rPr>
        <w:t>10</w:t>
      </w:r>
      <w:r>
        <w:rPr>
          <w:rFonts w:ascii="宋体" w:hAnsi="宋体" w:cs="宋体" w:eastAsia="宋体" w:hint="default"/>
          <w:spacing w:val="-50"/>
        </w:rPr>
        <w:t> </w:t>
      </w:r>
      <w:r>
        <w:rPr/>
        <w:t>月</w:t>
      </w:r>
      <w:r>
        <w:rPr>
          <w:spacing w:val="-49"/>
        </w:rPr>
        <w:t> </w:t>
      </w:r>
      <w:r>
        <w:rPr>
          <w:rFonts w:ascii="宋体" w:hAnsi="宋体" w:cs="宋体" w:eastAsia="宋体" w:hint="default"/>
          <w:spacing w:val="-1"/>
        </w:rPr>
        <w:t>17</w:t>
      </w:r>
      <w:r>
        <w:rPr>
          <w:rFonts w:ascii="宋体" w:hAnsi="宋体" w:cs="宋体" w:eastAsia="宋体" w:hint="default"/>
          <w:spacing w:val="-48"/>
        </w:rPr>
        <w:t> </w:t>
      </w:r>
      <w:r>
        <w:rPr>
          <w:spacing w:val="-12"/>
        </w:rPr>
        <w:t>日，在《中国证券报》、《证券时报》及</w:t>
      </w:r>
      <w:r>
        <w:rPr/>
        <w:t> 巨潮资讯网上刊载的公告。</w:t>
      </w:r>
      <w:r>
        <w:rPr>
          <w:rFonts w:ascii="宋体" w:hAnsi="宋体" w:cs="宋体" w:eastAsia="宋体" w:hint="default"/>
        </w:rPr>
        <w:t> </w:t>
      </w:r>
    </w:p>
    <w:p>
      <w:pPr>
        <w:pStyle w:val="BodyText"/>
        <w:spacing w:line="240" w:lineRule="auto" w:before="164"/>
        <w:ind w:left="650" w:right="0"/>
        <w:jc w:val="left"/>
      </w:pPr>
      <w:r>
        <w:rPr/>
        <w:t>本公司第二次大股东变更始于</w:t>
      </w:r>
      <w:r>
        <w:rPr>
          <w:spacing w:val="-53"/>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2"/>
        </w:rPr>
        <w:t> </w:t>
      </w:r>
      <w:r>
        <w:rPr>
          <w:spacing w:val="-3"/>
        </w:rPr>
        <w:t>月，通过证券交易所的交易系统在二级市场持续</w:t>
      </w:r>
    </w:p>
    <w:p>
      <w:pPr>
        <w:pStyle w:val="BodyText"/>
        <w:spacing w:line="273" w:lineRule="auto" w:before="37"/>
        <w:ind w:right="219"/>
        <w:jc w:val="both"/>
        <w:rPr>
          <w:rFonts w:ascii="宋体" w:hAnsi="宋体" w:cs="宋体" w:eastAsia="宋体" w:hint="default"/>
        </w:rPr>
      </w:pPr>
      <w:r>
        <w:rPr/>
        <w:t>增持，至</w:t>
      </w:r>
      <w:r>
        <w:rPr>
          <w:spacing w:val="-46"/>
        </w:rPr>
        <w:t> </w:t>
      </w:r>
      <w:r>
        <w:rPr>
          <w:rFonts w:ascii="宋体" w:hAnsi="宋体" w:cs="宋体" w:eastAsia="宋体" w:hint="default"/>
        </w:rPr>
        <w:t>2009</w:t>
      </w:r>
      <w:r>
        <w:rPr>
          <w:rFonts w:ascii="宋体" w:hAnsi="宋体" w:cs="宋体" w:eastAsia="宋体" w:hint="default"/>
          <w:spacing w:val="-46"/>
        </w:rPr>
        <w:t> </w:t>
      </w:r>
      <w:r>
        <w:rPr/>
        <w:t>年</w:t>
      </w:r>
      <w:r>
        <w:rPr>
          <w:spacing w:val="-46"/>
        </w:rPr>
        <w:t> </w:t>
      </w:r>
      <w:r>
        <w:rPr>
          <w:rFonts w:ascii="宋体" w:hAnsi="宋体" w:cs="宋体" w:eastAsia="宋体" w:hint="default"/>
        </w:rPr>
        <w:t>9</w:t>
      </w:r>
      <w:r>
        <w:rPr>
          <w:rFonts w:ascii="宋体" w:hAnsi="宋体" w:cs="宋体" w:eastAsia="宋体" w:hint="default"/>
          <w:spacing w:val="-46"/>
        </w:rPr>
        <w:t> </w:t>
      </w:r>
      <w:r>
        <w:rPr/>
        <w:t>月</w:t>
      </w:r>
      <w:r>
        <w:rPr>
          <w:spacing w:val="-46"/>
        </w:rPr>
        <w:t> </w:t>
      </w:r>
      <w:r>
        <w:rPr>
          <w:rFonts w:ascii="宋体" w:hAnsi="宋体" w:cs="宋体" w:eastAsia="宋体" w:hint="default"/>
        </w:rPr>
        <w:t>21</w:t>
      </w:r>
      <w:r>
        <w:rPr>
          <w:rFonts w:ascii="宋体" w:hAnsi="宋体" w:cs="宋体" w:eastAsia="宋体" w:hint="default"/>
          <w:spacing w:val="-47"/>
        </w:rPr>
        <w:t> </w:t>
      </w:r>
      <w:r>
        <w:rPr/>
        <w:t>日交易系统收盘后，中兆投资变更为公司第一大股东</w:t>
      </w:r>
      <w:r>
        <w:rPr>
          <w:rFonts w:ascii="宋体" w:hAnsi="宋体" w:cs="宋体" w:eastAsia="宋体" w:hint="default"/>
        </w:rPr>
        <w:t>(</w:t>
      </w:r>
      <w:r>
        <w:rPr/>
        <w:t>控股股东</w:t>
      </w:r>
      <w:r>
        <w:rPr>
          <w:rFonts w:ascii="宋体" w:hAnsi="宋体" w:cs="宋体" w:eastAsia="宋体" w:hint="default"/>
        </w:rPr>
        <w:t>)</w:t>
      </w:r>
      <w:r>
        <w:rPr/>
        <w:t>， 再经协议受让原大股东新长江投资所持股份，当年末持股比例</w:t>
      </w:r>
      <w:r>
        <w:rPr>
          <w:spacing w:val="-61"/>
        </w:rPr>
        <w:t> </w:t>
      </w:r>
      <w:r>
        <w:rPr>
          <w:rFonts w:ascii="宋体" w:hAnsi="宋体" w:cs="宋体" w:eastAsia="宋体" w:hint="default"/>
        </w:rPr>
        <w:t>29.90%</w:t>
      </w:r>
      <w:r>
        <w:rPr/>
        <w:t>，新长江投资变为公司 第二大股东。有关二级市场增持股份和协议受让情况可查阅公司于</w:t>
      </w:r>
      <w:r>
        <w:rPr>
          <w:spacing w:val="-59"/>
        </w:rPr>
        <w:t> </w:t>
      </w:r>
      <w:r>
        <w:rPr>
          <w:rFonts w:ascii="宋体" w:hAnsi="宋体" w:cs="宋体" w:eastAsia="宋体" w:hint="default"/>
        </w:rPr>
        <w:t>2008</w:t>
      </w:r>
      <w:r>
        <w:rPr>
          <w:rFonts w:ascii="宋体" w:hAnsi="宋体" w:cs="宋体" w:eastAsia="宋体" w:hint="default"/>
          <w:spacing w:val="-58"/>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w:t>
      </w:r>
      <w:r>
        <w:rPr>
          <w:spacing w:val="-59"/>
        </w:rPr>
        <w:t> </w:t>
      </w:r>
      <w:r>
        <w:rPr>
          <w:rFonts w:ascii="宋体" w:hAnsi="宋体" w:cs="宋体" w:eastAsia="宋体" w:hint="default"/>
        </w:rPr>
        <w:t>16</w:t>
      </w:r>
      <w:r>
        <w:rPr>
          <w:rFonts w:ascii="宋体" w:hAnsi="宋体" w:cs="宋体" w:eastAsia="宋体" w:hint="default"/>
          <w:spacing w:val="-59"/>
        </w:rPr>
        <w:t> </w:t>
      </w:r>
      <w:r>
        <w:rPr>
          <w:spacing w:val="-5"/>
        </w:rPr>
        <w:t>日、</w:t>
      </w:r>
      <w:r>
        <w:rPr>
          <w:rFonts w:ascii="宋体" w:hAnsi="宋体" w:cs="宋体" w:eastAsia="宋体" w:hint="default"/>
          <w:spacing w:val="-5"/>
        </w:rPr>
        <w:t>2009</w:t>
      </w:r>
    </w:p>
    <w:p>
      <w:pPr>
        <w:pStyle w:val="BodyText"/>
        <w:spacing w:line="273" w:lineRule="auto" w:before="7"/>
        <w:ind w:right="216"/>
        <w:jc w:val="left"/>
        <w:rPr>
          <w:rFonts w:ascii="宋体" w:hAnsi="宋体" w:cs="宋体" w:eastAsia="宋体" w:hint="default"/>
        </w:rPr>
      </w:pPr>
      <w:r>
        <w:rPr/>
        <w:t>年</w:t>
      </w:r>
      <w:r>
        <w:rPr>
          <w:spacing w:val="-44"/>
        </w:rPr>
        <w:t> </w:t>
      </w:r>
      <w:r>
        <w:rPr>
          <w:rFonts w:ascii="宋体" w:hAnsi="宋体" w:cs="宋体" w:eastAsia="宋体" w:hint="default"/>
        </w:rPr>
        <w:t>9</w:t>
      </w:r>
      <w:r>
        <w:rPr>
          <w:rFonts w:ascii="宋体" w:hAnsi="宋体" w:cs="宋体" w:eastAsia="宋体" w:hint="default"/>
          <w:spacing w:val="-44"/>
        </w:rPr>
        <w:t> </w:t>
      </w:r>
      <w:r>
        <w:rPr/>
        <w:t>月</w:t>
      </w:r>
      <w:r>
        <w:rPr>
          <w:spacing w:val="-44"/>
        </w:rPr>
        <w:t> </w:t>
      </w:r>
      <w:r>
        <w:rPr>
          <w:rFonts w:ascii="宋体" w:hAnsi="宋体" w:cs="宋体" w:eastAsia="宋体" w:hint="default"/>
        </w:rPr>
        <w:t>22</w:t>
      </w:r>
      <w:r>
        <w:rPr>
          <w:rFonts w:ascii="宋体" w:hAnsi="宋体" w:cs="宋体" w:eastAsia="宋体" w:hint="default"/>
          <w:spacing w:val="-44"/>
        </w:rPr>
        <w:t> </w:t>
      </w:r>
      <w:r>
        <w:rPr>
          <w:spacing w:val="-1"/>
        </w:rPr>
        <w:t>日、</w:t>
      </w:r>
      <w:r>
        <w:rPr>
          <w:rFonts w:ascii="宋体" w:hAnsi="宋体" w:cs="宋体" w:eastAsia="宋体" w:hint="default"/>
          <w:spacing w:val="-1"/>
        </w:rPr>
        <w:t>9</w:t>
      </w:r>
      <w:r>
        <w:rPr>
          <w:rFonts w:ascii="宋体" w:hAnsi="宋体" w:cs="宋体" w:eastAsia="宋体" w:hint="default"/>
          <w:spacing w:val="-44"/>
        </w:rPr>
        <w:t> </w:t>
      </w:r>
      <w:r>
        <w:rPr/>
        <w:t>月</w:t>
      </w:r>
      <w:r>
        <w:rPr>
          <w:spacing w:val="-44"/>
        </w:rPr>
        <w:t> </w:t>
      </w:r>
      <w:r>
        <w:rPr>
          <w:rFonts w:ascii="宋体" w:hAnsi="宋体" w:cs="宋体" w:eastAsia="宋体" w:hint="default"/>
        </w:rPr>
        <w:t>30</w:t>
      </w:r>
      <w:r>
        <w:rPr>
          <w:rFonts w:ascii="宋体" w:hAnsi="宋体" w:cs="宋体" w:eastAsia="宋体" w:hint="default"/>
          <w:spacing w:val="-44"/>
        </w:rPr>
        <w:t> </w:t>
      </w:r>
      <w:r>
        <w:rPr>
          <w:spacing w:val="-1"/>
        </w:rPr>
        <w:t>日、</w:t>
      </w:r>
      <w:r>
        <w:rPr>
          <w:rFonts w:ascii="宋体" w:hAnsi="宋体" w:cs="宋体" w:eastAsia="宋体" w:hint="default"/>
          <w:spacing w:val="-1"/>
        </w:rPr>
        <w:t>12</w:t>
      </w:r>
      <w:r>
        <w:rPr>
          <w:rFonts w:ascii="宋体" w:hAnsi="宋体" w:cs="宋体" w:eastAsia="宋体" w:hint="default"/>
          <w:spacing w:val="-44"/>
        </w:rPr>
        <w:t> </w:t>
      </w:r>
      <w:r>
        <w:rPr/>
        <w:t>月</w:t>
      </w:r>
      <w:r>
        <w:rPr>
          <w:spacing w:val="-44"/>
        </w:rPr>
        <w:t> </w:t>
      </w:r>
      <w:r>
        <w:rPr>
          <w:rFonts w:ascii="宋体" w:hAnsi="宋体" w:cs="宋体" w:eastAsia="宋体" w:hint="default"/>
        </w:rPr>
        <w:t>8</w:t>
      </w:r>
      <w:r>
        <w:rPr>
          <w:rFonts w:ascii="宋体" w:hAnsi="宋体" w:cs="宋体" w:eastAsia="宋体" w:hint="default"/>
          <w:spacing w:val="-44"/>
        </w:rPr>
        <w:t> </w:t>
      </w:r>
      <w:r>
        <w:rPr>
          <w:spacing w:val="-1"/>
        </w:rPr>
        <w:t>日、</w:t>
      </w:r>
      <w:r>
        <w:rPr>
          <w:rFonts w:ascii="宋体" w:hAnsi="宋体" w:cs="宋体" w:eastAsia="宋体" w:hint="default"/>
          <w:spacing w:val="-1"/>
        </w:rPr>
        <w:t>12</w:t>
      </w:r>
      <w:r>
        <w:rPr>
          <w:rFonts w:ascii="宋体" w:hAnsi="宋体" w:cs="宋体" w:eastAsia="宋体" w:hint="default"/>
          <w:spacing w:val="-44"/>
        </w:rPr>
        <w:t> </w:t>
      </w:r>
      <w:r>
        <w:rPr/>
        <w:t>月</w:t>
      </w:r>
      <w:r>
        <w:rPr>
          <w:spacing w:val="-44"/>
        </w:rPr>
        <w:t> </w:t>
      </w:r>
      <w:r>
        <w:rPr>
          <w:rFonts w:ascii="宋体" w:hAnsi="宋体" w:cs="宋体" w:eastAsia="宋体" w:hint="default"/>
          <w:spacing w:val="-1"/>
        </w:rPr>
        <w:t>19</w:t>
      </w:r>
      <w:r>
        <w:rPr>
          <w:rFonts w:ascii="宋体" w:hAnsi="宋体" w:cs="宋体" w:eastAsia="宋体" w:hint="default"/>
          <w:spacing w:val="-45"/>
        </w:rPr>
        <w:t> </w:t>
      </w:r>
      <w:r>
        <w:rPr>
          <w:spacing w:val="-11"/>
        </w:rPr>
        <w:t>日，在《中国证券报》、《证券时报》及巨潮</w:t>
      </w:r>
      <w:r>
        <w:rPr/>
        <w:t> 资讯网上刊载的公告。</w:t>
      </w:r>
      <w:r>
        <w:rPr>
          <w:rFonts w:ascii="宋体" w:hAnsi="宋体" w:cs="宋体" w:eastAsia="宋体" w:hint="default"/>
        </w:rPr>
        <w:t> </w:t>
      </w:r>
    </w:p>
    <w:p>
      <w:pPr>
        <w:pStyle w:val="BodyText"/>
        <w:spacing w:line="240" w:lineRule="auto" w:before="164"/>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八、其他有关资料</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公司聘请的会计师事务所名称：中兴华富华会计师事务所有限责任公司；</w:t>
      </w:r>
      <w:r>
        <w:rPr>
          <w:rFonts w:ascii="宋体" w:hAnsi="宋体" w:cs="宋体" w:eastAsia="宋体" w:hint="default"/>
        </w:rPr>
        <w:t> </w:t>
      </w:r>
    </w:p>
    <w:p>
      <w:pPr>
        <w:pStyle w:val="BodyText"/>
        <w:spacing w:line="240" w:lineRule="auto" w:before="37"/>
        <w:ind w:left="636"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其办公地址：北京市西城区阜外大街</w:t>
      </w:r>
      <w:r>
        <w:rPr>
          <w:spacing w:val="-55"/>
        </w:rPr>
        <w:t> </w:t>
      </w:r>
      <w:r>
        <w:rPr>
          <w:rFonts w:ascii="宋体" w:hAnsi="宋体" w:cs="宋体" w:eastAsia="宋体" w:hint="default"/>
        </w:rPr>
        <w:t>1</w:t>
      </w:r>
      <w:r>
        <w:rPr>
          <w:rFonts w:ascii="宋体" w:hAnsi="宋体" w:cs="宋体" w:eastAsia="宋体" w:hint="default"/>
          <w:spacing w:val="-54"/>
        </w:rPr>
        <w:t> </w:t>
      </w:r>
      <w:r>
        <w:rPr/>
        <w:t>号四川大厦东座</w:t>
      </w:r>
      <w:r>
        <w:rPr>
          <w:spacing w:val="-55"/>
        </w:rPr>
        <w:t> </w:t>
      </w:r>
      <w:r>
        <w:rPr>
          <w:rFonts w:ascii="宋体" w:hAnsi="宋体" w:cs="宋体" w:eastAsia="宋体" w:hint="default"/>
        </w:rPr>
        <w:t>15</w:t>
      </w:r>
      <w:r>
        <w:rPr>
          <w:rFonts w:ascii="宋体" w:hAnsi="宋体" w:cs="宋体" w:eastAsia="宋体" w:hint="default"/>
          <w:spacing w:val="-54"/>
        </w:rPr>
        <w:t> </w:t>
      </w:r>
      <w:r>
        <w:rPr/>
        <w:t>层；</w:t>
      </w:r>
      <w:r>
        <w:rPr>
          <w:rFonts w:ascii="宋体" w:hAnsi="宋体" w:cs="宋体" w:eastAsia="宋体" w:hint="default"/>
        </w:rPr>
        <w:t> </w:t>
      </w:r>
    </w:p>
    <w:p>
      <w:pPr>
        <w:pStyle w:val="BodyText"/>
        <w:spacing w:line="240" w:lineRule="auto" w:before="37"/>
        <w:ind w:left="636"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签字会计师姓名：王青、聂捷慧。</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73" w:lineRule="auto" w:before="35"/>
        <w:ind w:left="570" w:right="56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7"/>
        </w:rPr>
        <w:t> </w:t>
      </w:r>
      <w:r>
        <w:rPr/>
        <w:t>公司聘请的报告期内履行持续督导职责的财务顾问名称：华泰联合证券有限责任公 司；</w:t>
      </w:r>
      <w:r>
        <w:rPr>
          <w:rFonts w:ascii="宋体" w:hAnsi="宋体" w:cs="宋体" w:eastAsia="宋体" w:hint="default"/>
        </w:rPr>
        <w:t> </w:t>
      </w:r>
    </w:p>
    <w:p>
      <w:pPr>
        <w:pStyle w:val="BodyText"/>
        <w:spacing w:line="240" w:lineRule="auto" w:before="7"/>
        <w:ind w:left="570" w:right="56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其办公地址：北京市西城区月坛北街</w:t>
      </w:r>
      <w:r>
        <w:rPr>
          <w:spacing w:val="-54"/>
        </w:rPr>
        <w:t> </w:t>
      </w:r>
      <w:r>
        <w:rPr>
          <w:rFonts w:ascii="宋体" w:hAnsi="宋体" w:cs="宋体" w:eastAsia="宋体" w:hint="default"/>
        </w:rPr>
        <w:t>2</w:t>
      </w:r>
      <w:r>
        <w:rPr>
          <w:rFonts w:ascii="宋体" w:hAnsi="宋体" w:cs="宋体" w:eastAsia="宋体" w:hint="default"/>
          <w:spacing w:val="-53"/>
        </w:rPr>
        <w:t> </w:t>
      </w:r>
      <w:r>
        <w:rPr/>
        <w:t>号月坛大厦</w:t>
      </w:r>
      <w:r>
        <w:rPr>
          <w:spacing w:val="-54"/>
        </w:rPr>
        <w:t> </w:t>
      </w:r>
      <w:r>
        <w:rPr>
          <w:rFonts w:ascii="宋体" w:hAnsi="宋体" w:cs="宋体" w:eastAsia="宋体" w:hint="default"/>
        </w:rPr>
        <w:t>5</w:t>
      </w:r>
      <w:r>
        <w:rPr>
          <w:rFonts w:ascii="宋体" w:hAnsi="宋体" w:cs="宋体" w:eastAsia="宋体" w:hint="default"/>
          <w:spacing w:val="-53"/>
        </w:rPr>
        <w:t> </w:t>
      </w:r>
      <w:r>
        <w:rPr/>
        <w:t>层；</w:t>
      </w:r>
      <w:r>
        <w:rPr>
          <w:rFonts w:ascii="宋体" w:hAnsi="宋体" w:cs="宋体" w:eastAsia="宋体" w:hint="default"/>
        </w:rPr>
        <w:t> </w:t>
      </w:r>
    </w:p>
    <w:p>
      <w:pPr>
        <w:pStyle w:val="BodyText"/>
        <w:spacing w:line="240" w:lineRule="auto" w:before="37"/>
        <w:ind w:left="570" w:right="56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财务顾问主办人姓名：张迪、陈迪霖；</w:t>
      </w:r>
      <w:r>
        <w:rPr>
          <w:rFonts w:ascii="宋体" w:hAnsi="宋体" w:cs="宋体" w:eastAsia="宋体" w:hint="default"/>
        </w:rPr>
        <w:t> </w:t>
      </w:r>
    </w:p>
    <w:p>
      <w:pPr>
        <w:pStyle w:val="BodyText"/>
        <w:spacing w:line="240" w:lineRule="auto" w:before="37"/>
        <w:ind w:left="570" w:right="56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持续督导的期间：</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日至</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37"/>
        <w:ind w:left="570" w:right="0"/>
        <w:jc w:val="left"/>
        <w:rPr>
          <w:rFonts w:ascii="宋体" w:hAnsi="宋体" w:cs="宋体" w:eastAsia="宋体" w:hint="default"/>
        </w:rPr>
      </w:pPr>
      <w:r>
        <w:rPr>
          <w:rFonts w:ascii="宋体"/>
        </w:rPr>
        <w:t> </w:t>
      </w:r>
    </w:p>
    <w:p>
      <w:pPr>
        <w:pStyle w:val="BodyText"/>
        <w:spacing w:line="240" w:lineRule="auto" w:before="37"/>
        <w:ind w:left="570"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pStyle w:val="Heading1"/>
        <w:spacing w:line="240" w:lineRule="auto"/>
        <w:ind w:left="2464" w:right="564"/>
        <w:jc w:val="left"/>
        <w:rPr>
          <w:rFonts w:ascii="宋体" w:hAnsi="宋体" w:cs="宋体" w:eastAsia="宋体" w:hint="default"/>
        </w:rPr>
      </w:pPr>
      <w:r>
        <w:rPr/>
        <w:t>第二章</w:t>
      </w:r>
      <w:r>
        <w:rPr>
          <w:spacing w:val="7"/>
        </w:rPr>
        <w:t> </w:t>
      </w:r>
      <w:r>
        <w:rPr>
          <w:rFonts w:ascii="宋体" w:hAnsi="宋体" w:cs="宋体" w:eastAsia="宋体" w:hint="default"/>
          <w:spacing w:val="7"/>
        </w:rPr>
      </w:r>
      <w:r>
        <w:rPr/>
        <w:t>会计数据和财务指标摘要</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ind w:left="990" w:right="564"/>
        <w:jc w:val="left"/>
      </w:pPr>
      <w:r>
        <w:rPr/>
        <w:t>公司没有因会计政策变更及会计差错更正等追溯调整事项，因报告期发行股份购买资产</w:t>
      </w:r>
    </w:p>
    <w:p>
      <w:pPr>
        <w:pStyle w:val="BodyText"/>
        <w:spacing w:line="240" w:lineRule="auto" w:before="37"/>
        <w:ind w:left="570" w:right="0"/>
        <w:jc w:val="left"/>
      </w:pPr>
      <w:r>
        <w:rPr/>
        <w:t>实施完毕</w:t>
      </w:r>
      <w:r>
        <w:rPr>
          <w:rFonts w:ascii="宋体" w:hAnsi="宋体" w:cs="宋体" w:eastAsia="宋体" w:hint="default"/>
        </w:rPr>
        <w:t>(</w:t>
      </w:r>
      <w:r>
        <w:rPr/>
        <w:t>见本年报第四章第三节相关内容</w:t>
      </w:r>
      <w:r>
        <w:rPr>
          <w:rFonts w:ascii="宋体" w:hAnsi="宋体" w:cs="宋体" w:eastAsia="宋体" w:hint="default"/>
        </w:rPr>
        <w:t>)</w:t>
      </w:r>
      <w:r>
        <w:rPr/>
        <w:t>，出现同一控制下的业务合并，公司重述</w:t>
      </w:r>
      <w:r>
        <w:rPr>
          <w:spacing w:val="-85"/>
        </w:rPr>
        <w:t> </w:t>
      </w:r>
      <w:r>
        <w:rPr>
          <w:rFonts w:ascii="宋体" w:hAnsi="宋体" w:cs="宋体" w:eastAsia="宋体" w:hint="default"/>
        </w:rPr>
        <w:t>2011</w:t>
      </w:r>
      <w:r>
        <w:rPr>
          <w:rFonts w:ascii="宋体" w:hAnsi="宋体" w:cs="宋体" w:eastAsia="宋体" w:hint="default"/>
          <w:spacing w:val="-85"/>
        </w:rPr>
        <w:t> </w:t>
      </w:r>
      <w:r>
        <w:rPr/>
        <w:t>年</w:t>
      </w:r>
    </w:p>
    <w:p>
      <w:pPr>
        <w:pStyle w:val="BodyText"/>
        <w:spacing w:line="240" w:lineRule="auto" w:before="37"/>
        <w:ind w:left="570" w:right="564"/>
        <w:jc w:val="left"/>
        <w:rPr>
          <w:rFonts w:ascii="宋体" w:hAnsi="宋体" w:cs="宋体" w:eastAsia="宋体" w:hint="default"/>
        </w:rPr>
      </w:pPr>
      <w:r>
        <w:rPr/>
        <w:t>度的有关会计数据和财务指标</w:t>
      </w:r>
      <w:r>
        <w:rPr>
          <w:rFonts w:ascii="宋体" w:hAnsi="宋体" w:cs="宋体" w:eastAsia="宋体" w:hint="default"/>
        </w:rPr>
        <w:t>(</w:t>
      </w:r>
      <w:r>
        <w:rPr/>
        <w:t>仅对下表中</w:t>
      </w:r>
      <w:r>
        <w:rPr>
          <w:spacing w:val="-55"/>
        </w:rPr>
        <w:t> </w:t>
      </w:r>
      <w:r>
        <w:rPr>
          <w:rFonts w:ascii="宋体" w:hAnsi="宋体" w:cs="宋体" w:eastAsia="宋体" w:hint="default"/>
        </w:rPr>
        <w:t>2010</w:t>
      </w:r>
      <w:r>
        <w:rPr>
          <w:rFonts w:ascii="宋体" w:hAnsi="宋体" w:cs="宋体" w:eastAsia="宋体" w:hint="default"/>
          <w:spacing w:val="-55"/>
        </w:rPr>
        <w:t> </w:t>
      </w:r>
      <w:r>
        <w:rPr/>
        <w:t>年对应数据、指标作出重述</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7"/>
        <w:ind w:left="570" w:right="564"/>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公司近三年主要会计数据和财务指标</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81"/>
        <w:gridCol w:w="1366"/>
        <w:gridCol w:w="1297"/>
        <w:gridCol w:w="1303"/>
        <w:gridCol w:w="776"/>
        <w:gridCol w:w="784"/>
        <w:gridCol w:w="1330"/>
        <w:gridCol w:w="1330"/>
      </w:tblGrid>
      <w:tr>
        <w:trPr>
          <w:trHeight w:val="634" w:hRule="exact"/>
        </w:trPr>
        <w:tc>
          <w:tcPr>
            <w:tcW w:w="11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3" w:right="0"/>
              <w:jc w:val="left"/>
              <w:rPr>
                <w:rFonts w:ascii="宋体" w:hAnsi="宋体" w:cs="宋体" w:eastAsia="宋体" w:hint="default"/>
                <w:sz w:val="18"/>
                <w:szCs w:val="18"/>
              </w:rPr>
            </w:pPr>
            <w:r>
              <w:rPr>
                <w:rFonts w:ascii="宋体"/>
                <w:sz w:val="18"/>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406" w:right="294" w:hanging="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r>
              <w:rPr>
                <w:rFonts w:ascii="宋体" w:hAnsi="宋体" w:cs="宋体" w:eastAsia="宋体" w:hint="default"/>
                <w:sz w:val="18"/>
                <w:szCs w:val="18"/>
              </w:rPr>
              <w:t>本年</w:t>
            </w:r>
            <w:r>
              <w:rPr>
                <w:rFonts w:ascii="宋体" w:hAnsi="宋体" w:cs="宋体" w:eastAsia="宋体" w:hint="default"/>
                <w:sz w:val="18"/>
                <w:szCs w:val="18"/>
              </w:rPr>
              <w:t>) </w:t>
            </w:r>
          </w:p>
        </w:tc>
        <w:tc>
          <w:tcPr>
            <w:tcW w:w="2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3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59" w:right="233" w:hanging="135"/>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sz w:val="18"/>
                <w:szCs w:val="18"/>
              </w:rPr>
              <w:t> </w:t>
            </w:r>
            <w:r>
              <w:rPr>
                <w:rFonts w:ascii="宋体" w:hAnsi="宋体" w:cs="宋体" w:eastAsia="宋体" w:hint="default"/>
                <w:sz w:val="18"/>
                <w:szCs w:val="18"/>
              </w:rPr>
              <w:t>增减</w:t>
            </w:r>
            <w:r>
              <w:rPr>
                <w:rFonts w:ascii="宋体" w:hAnsi="宋体" w:cs="宋体" w:eastAsia="宋体" w:hint="default"/>
                <w:sz w:val="18"/>
                <w:szCs w:val="18"/>
              </w:rPr>
              <w:t>(%) </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413" w:hRule="exact"/>
        </w:trPr>
        <w:tc>
          <w:tcPr>
            <w:tcW w:w="118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76" w:right="0"/>
              <w:jc w:val="left"/>
              <w:rPr>
                <w:rFonts w:ascii="宋体" w:hAnsi="宋体" w:cs="宋体" w:eastAsia="宋体" w:hint="default"/>
                <w:sz w:val="18"/>
                <w:szCs w:val="18"/>
              </w:rPr>
            </w:pPr>
            <w:r>
              <w:rPr>
                <w:rFonts w:ascii="宋体" w:hAnsi="宋体" w:cs="宋体" w:eastAsia="宋体" w:hint="default"/>
                <w:sz w:val="18"/>
                <w:szCs w:val="18"/>
              </w:rPr>
              <w:t>重述前</w:t>
            </w:r>
            <w:r>
              <w:rPr>
                <w:rFonts w:ascii="宋体" w:hAnsi="宋体" w:cs="宋体" w:eastAsia="宋体" w:hint="default"/>
                <w:sz w:val="18"/>
                <w:szCs w:val="18"/>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79" w:right="0"/>
              <w:jc w:val="left"/>
              <w:rPr>
                <w:rFonts w:ascii="宋体" w:hAnsi="宋体" w:cs="宋体" w:eastAsia="宋体" w:hint="default"/>
                <w:sz w:val="18"/>
                <w:szCs w:val="18"/>
              </w:rPr>
            </w:pPr>
            <w:r>
              <w:rPr>
                <w:rFonts w:ascii="宋体" w:hAnsi="宋体" w:cs="宋体" w:eastAsia="宋体" w:hint="default"/>
                <w:sz w:val="18"/>
                <w:szCs w:val="18"/>
              </w:rPr>
              <w:t>重述后</w:t>
            </w:r>
            <w:r>
              <w:rPr>
                <w:rFonts w:ascii="宋体" w:hAnsi="宋体" w:cs="宋体" w:eastAsia="宋体" w:hint="default"/>
                <w:sz w:val="18"/>
                <w:szCs w:val="18"/>
              </w:rPr>
              <w:t>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2" w:right="0"/>
              <w:jc w:val="left"/>
              <w:rPr>
                <w:rFonts w:ascii="宋体" w:hAnsi="宋体" w:cs="宋体" w:eastAsia="宋体" w:hint="default"/>
                <w:sz w:val="18"/>
                <w:szCs w:val="18"/>
              </w:rPr>
            </w:pPr>
            <w:r>
              <w:rPr>
                <w:rFonts w:ascii="宋体" w:hAnsi="宋体" w:cs="宋体" w:eastAsia="宋体" w:hint="default"/>
                <w:spacing w:val="-12"/>
                <w:sz w:val="18"/>
                <w:szCs w:val="18"/>
              </w:rPr>
              <w:t>重述前</w:t>
            </w:r>
            <w:r>
              <w:rPr>
                <w:rFonts w:ascii="宋体" w:hAnsi="宋体" w:cs="宋体" w:eastAsia="宋体" w:hint="default"/>
                <w:sz w:val="18"/>
                <w:szCs w:val="18"/>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34" w:right="0"/>
              <w:jc w:val="left"/>
              <w:rPr>
                <w:rFonts w:ascii="宋体" w:hAnsi="宋体" w:cs="宋体" w:eastAsia="宋体" w:hint="default"/>
                <w:sz w:val="18"/>
                <w:szCs w:val="18"/>
              </w:rPr>
            </w:pPr>
            <w:r>
              <w:rPr>
                <w:rFonts w:ascii="宋体" w:hAnsi="宋体" w:cs="宋体" w:eastAsia="宋体" w:hint="default"/>
                <w:spacing w:val="-12"/>
                <w:sz w:val="18"/>
                <w:szCs w:val="18"/>
              </w:rPr>
              <w:t>重述后</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90" w:right="0"/>
              <w:jc w:val="left"/>
              <w:rPr>
                <w:rFonts w:ascii="宋体" w:hAnsi="宋体" w:cs="宋体" w:eastAsia="宋体" w:hint="default"/>
                <w:sz w:val="18"/>
                <w:szCs w:val="18"/>
              </w:rPr>
            </w:pPr>
            <w:r>
              <w:rPr>
                <w:rFonts w:ascii="宋体" w:hAnsi="宋体" w:cs="宋体" w:eastAsia="宋体" w:hint="default"/>
                <w:sz w:val="18"/>
                <w:szCs w:val="18"/>
              </w:rPr>
              <w:t>重述前</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90" w:right="0"/>
              <w:jc w:val="left"/>
              <w:rPr>
                <w:rFonts w:ascii="宋体" w:hAnsi="宋体" w:cs="宋体" w:eastAsia="宋体" w:hint="default"/>
                <w:sz w:val="18"/>
                <w:szCs w:val="18"/>
              </w:rPr>
            </w:pPr>
            <w:r>
              <w:rPr>
                <w:rFonts w:ascii="宋体" w:hAnsi="宋体" w:cs="宋体" w:eastAsia="宋体" w:hint="default"/>
                <w:sz w:val="18"/>
                <w:szCs w:val="18"/>
              </w:rPr>
              <w:t>重述后</w:t>
            </w:r>
            <w:r>
              <w:rPr>
                <w:rFonts w:ascii="宋体" w:hAnsi="宋体" w:cs="宋体" w:eastAsia="宋体" w:hint="default"/>
                <w:sz w:val="18"/>
                <w:szCs w:val="18"/>
              </w:rPr>
              <w:t> </w:t>
            </w:r>
          </w:p>
        </w:tc>
      </w:tr>
      <w:tr>
        <w:trPr>
          <w:trHeight w:val="516"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pacing w:val="-18"/>
                <w:sz w:val="18"/>
                <w:szCs w:val="18"/>
              </w:rPr>
              <w:t>营业收入</w:t>
            </w:r>
            <w:r>
              <w:rPr>
                <w:rFonts w:ascii="宋体" w:hAnsi="宋体" w:cs="宋体" w:eastAsia="宋体" w:hint="default"/>
                <w:spacing w:val="-18"/>
                <w:sz w:val="18"/>
                <w:szCs w:val="18"/>
              </w:rPr>
              <w:t>(</w:t>
            </w:r>
            <w:r>
              <w:rPr>
                <w:rFonts w:ascii="宋体" w:hAnsi="宋体" w:cs="宋体" w:eastAsia="宋体" w:hint="default"/>
                <w:spacing w:val="-18"/>
                <w:sz w:val="18"/>
                <w:szCs w:val="18"/>
              </w:rPr>
              <w:t>元</w:t>
            </w:r>
            <w:r>
              <w:rPr>
                <w:rFonts w:ascii="宋体" w:hAnsi="宋体" w:cs="宋体" w:eastAsia="宋体" w:hint="default"/>
                <w:spacing w:val="-18"/>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9"/>
              <w:jc w:val="right"/>
              <w:rPr>
                <w:rFonts w:ascii="Calibri" w:hAnsi="Calibri" w:cs="Calibri" w:eastAsia="Calibri" w:hint="default"/>
                <w:sz w:val="16"/>
                <w:szCs w:val="16"/>
              </w:rPr>
            </w:pPr>
            <w:r>
              <w:rPr>
                <w:rFonts w:ascii="Calibri"/>
                <w:spacing w:val="-1"/>
                <w:sz w:val="16"/>
              </w:rPr>
              <w:t>1,926,491,503.25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2"/>
              <w:jc w:val="right"/>
              <w:rPr>
                <w:rFonts w:ascii="Calibri" w:hAnsi="Calibri" w:cs="Calibri" w:eastAsia="Calibri" w:hint="default"/>
                <w:sz w:val="16"/>
                <w:szCs w:val="16"/>
              </w:rPr>
            </w:pPr>
            <w:r>
              <w:rPr>
                <w:rFonts w:ascii="Calibri"/>
                <w:spacing w:val="-1"/>
                <w:sz w:val="16"/>
              </w:rPr>
              <w:t>1,690,319,425.27</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8"/>
              <w:jc w:val="right"/>
              <w:rPr>
                <w:rFonts w:ascii="Calibri" w:hAnsi="Calibri" w:cs="Calibri" w:eastAsia="Calibri" w:hint="default"/>
                <w:sz w:val="16"/>
                <w:szCs w:val="16"/>
              </w:rPr>
            </w:pPr>
            <w:r>
              <w:rPr>
                <w:rFonts w:ascii="Calibri"/>
                <w:spacing w:val="-1"/>
                <w:sz w:val="16"/>
              </w:rPr>
              <w:t>1,923,682,442.95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58"/>
              <w:jc w:val="right"/>
              <w:rPr>
                <w:rFonts w:ascii="Calibri" w:hAnsi="Calibri" w:cs="Calibri" w:eastAsia="Calibri" w:hint="default"/>
                <w:sz w:val="16"/>
                <w:szCs w:val="16"/>
              </w:rPr>
            </w:pPr>
            <w:r>
              <w:rPr>
                <w:rFonts w:ascii="Calibri"/>
                <w:spacing w:val="-1"/>
                <w:w w:val="95"/>
                <w:sz w:val="16"/>
              </w:rPr>
              <w:t>13.97</w:t>
            </w:r>
            <w:r>
              <w:rPr>
                <w:rFonts w:ascii="Calibri"/>
                <w:spacing w:val="-1"/>
                <w:sz w:val="16"/>
              </w:rPr>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59"/>
              <w:jc w:val="right"/>
              <w:rPr>
                <w:rFonts w:ascii="Calibri" w:hAnsi="Calibri" w:cs="Calibri" w:eastAsia="Calibri" w:hint="default"/>
                <w:sz w:val="16"/>
                <w:szCs w:val="16"/>
              </w:rPr>
            </w:pPr>
            <w:r>
              <w:rPr>
                <w:rFonts w:ascii="Calibri"/>
                <w:spacing w:val="-1"/>
                <w:sz w:val="16"/>
              </w:rPr>
              <w:t>0.15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6"/>
              <w:jc w:val="right"/>
              <w:rPr>
                <w:rFonts w:ascii="Calibri" w:hAnsi="Calibri" w:cs="Calibri" w:eastAsia="Calibri" w:hint="default"/>
                <w:sz w:val="16"/>
                <w:szCs w:val="16"/>
              </w:rPr>
            </w:pPr>
            <w:r>
              <w:rPr>
                <w:rFonts w:ascii="Calibri"/>
                <w:spacing w:val="-1"/>
                <w:sz w:val="16"/>
              </w:rPr>
              <w:t>1,418,906,068.92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35"/>
              <w:jc w:val="right"/>
              <w:rPr>
                <w:rFonts w:ascii="Calibri" w:hAnsi="Calibri" w:cs="Calibri" w:eastAsia="Calibri" w:hint="default"/>
                <w:sz w:val="16"/>
                <w:szCs w:val="16"/>
              </w:rPr>
            </w:pPr>
            <w:r>
              <w:rPr>
                <w:rFonts w:ascii="Calibri"/>
                <w:spacing w:val="-1"/>
                <w:sz w:val="16"/>
              </w:rPr>
              <w:t>1,596,784,403.46</w:t>
            </w:r>
          </w:p>
        </w:tc>
      </w:tr>
      <w:tr>
        <w:trPr>
          <w:trHeight w:val="268" w:hRule="exact"/>
        </w:trPr>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15"/>
                <w:sz w:val="18"/>
                <w:szCs w:val="18"/>
              </w:rPr>
              <w:t>归属于上市</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r>
      <w:tr>
        <w:trPr>
          <w:trHeight w:val="236"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公司股东的</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1"/>
                <w:sz w:val="16"/>
              </w:rPr>
              <w:t>110,268,028.45</w:t>
            </w:r>
            <w:r>
              <w:rPr>
                <w:rFonts w:ascii="Calibri"/>
                <w:sz w:val="16"/>
              </w:rPr>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1"/>
              <w:jc w:val="right"/>
              <w:rPr>
                <w:rFonts w:ascii="Calibri" w:hAnsi="Calibri" w:cs="Calibri" w:eastAsia="Calibri" w:hint="default"/>
                <w:sz w:val="16"/>
                <w:szCs w:val="16"/>
              </w:rPr>
            </w:pPr>
            <w:r>
              <w:rPr>
                <w:rFonts w:ascii="Calibri"/>
                <w:spacing w:val="-1"/>
                <w:w w:val="95"/>
                <w:sz w:val="16"/>
              </w:rPr>
              <w:t>70,206,097.37</w:t>
            </w:r>
            <w:r>
              <w:rPr>
                <w:rFonts w:ascii="Calibri"/>
                <w:spacing w:val="-1"/>
                <w:sz w:val="16"/>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1"/>
                <w:sz w:val="16"/>
              </w:rPr>
              <w:t>82,900,901.28</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2"/>
                <w:sz w:val="16"/>
              </w:rPr>
              <w:t>57.06</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9"/>
              <w:jc w:val="right"/>
              <w:rPr>
                <w:rFonts w:ascii="Calibri" w:hAnsi="Calibri" w:cs="Calibri" w:eastAsia="Calibri" w:hint="default"/>
                <w:sz w:val="16"/>
                <w:szCs w:val="16"/>
              </w:rPr>
            </w:pPr>
            <w:r>
              <w:rPr>
                <w:rFonts w:ascii="Calibri"/>
                <w:spacing w:val="-1"/>
                <w:sz w:val="16"/>
              </w:rPr>
              <w:t>33.01</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1"/>
                <w:sz w:val="16"/>
              </w:rPr>
              <w:t>30,520,536.46</w:t>
            </w:r>
            <w:r>
              <w:rPr>
                <w:rFonts w:ascii="Calibri"/>
                <w:sz w:val="16"/>
              </w:rPr>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7"/>
              <w:jc w:val="right"/>
              <w:rPr>
                <w:rFonts w:ascii="Calibri" w:hAnsi="Calibri" w:cs="Calibri" w:eastAsia="Calibri" w:hint="default"/>
                <w:sz w:val="16"/>
                <w:szCs w:val="16"/>
              </w:rPr>
            </w:pPr>
            <w:r>
              <w:rPr>
                <w:rFonts w:ascii="Calibri"/>
                <w:spacing w:val="-1"/>
                <w:sz w:val="16"/>
              </w:rPr>
              <w:t>32,451,854.12</w:t>
            </w:r>
          </w:p>
        </w:tc>
      </w:tr>
      <w:tr>
        <w:trPr>
          <w:trHeight w:val="269" w:hRule="exact"/>
        </w:trPr>
        <w:tc>
          <w:tcPr>
            <w:tcW w:w="1181"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净利润</w:t>
            </w:r>
            <w:r>
              <w:rPr>
                <w:rFonts w:ascii="宋体" w:hAnsi="宋体" w:cs="宋体" w:eastAsia="宋体" w:hint="default"/>
                <w:spacing w:val="-10"/>
                <w:sz w:val="18"/>
                <w:szCs w:val="18"/>
              </w:rPr>
              <w:t>(</w:t>
            </w:r>
            <w:r>
              <w:rPr>
                <w:rFonts w:ascii="宋体" w:hAnsi="宋体" w:cs="宋体" w:eastAsia="宋体" w:hint="default"/>
                <w:spacing w:val="-10"/>
                <w:sz w:val="18"/>
                <w:szCs w:val="18"/>
              </w:rPr>
              <w:t>元</w:t>
            </w:r>
            <w:r>
              <w:rPr>
                <w:rFonts w:ascii="宋体" w:hAnsi="宋体" w:cs="宋体" w:eastAsia="宋体" w:hint="default"/>
                <w:spacing w:val="-10"/>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r>
      <w:tr>
        <w:trPr>
          <w:trHeight w:val="268" w:hRule="exact"/>
        </w:trPr>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12"/>
                <w:sz w:val="18"/>
                <w:szCs w:val="18"/>
              </w:rPr>
              <w:t>归属于上市</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公司股东的</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
        </w:tc>
        <w:tc>
          <w:tcPr>
            <w:tcW w:w="1297"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r>
      <w:tr>
        <w:trPr>
          <w:trHeight w:val="236"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扣除非经常</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1"/>
                <w:sz w:val="16"/>
              </w:rPr>
              <w:t>86,050,745.58</w:t>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1"/>
              <w:jc w:val="right"/>
              <w:rPr>
                <w:rFonts w:ascii="Calibri" w:hAnsi="Calibri" w:cs="Calibri" w:eastAsia="Calibri" w:hint="default"/>
                <w:sz w:val="16"/>
                <w:szCs w:val="16"/>
              </w:rPr>
            </w:pPr>
            <w:r>
              <w:rPr>
                <w:rFonts w:ascii="Calibri"/>
                <w:spacing w:val="-1"/>
                <w:sz w:val="16"/>
              </w:rPr>
              <w:t>58,851,092.81</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1"/>
                <w:sz w:val="16"/>
              </w:rPr>
              <w:t>71,524,414.79</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8"/>
              <w:jc w:val="right"/>
              <w:rPr>
                <w:rFonts w:ascii="Calibri" w:hAnsi="Calibri" w:cs="Calibri" w:eastAsia="Calibri" w:hint="default"/>
                <w:sz w:val="16"/>
                <w:szCs w:val="16"/>
              </w:rPr>
            </w:pPr>
            <w:r>
              <w:rPr>
                <w:rFonts w:ascii="Calibri"/>
                <w:spacing w:val="-1"/>
                <w:sz w:val="16"/>
              </w:rPr>
              <w:t>46.22</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9"/>
              <w:jc w:val="right"/>
              <w:rPr>
                <w:rFonts w:ascii="Calibri" w:hAnsi="Calibri" w:cs="Calibri" w:eastAsia="Calibri" w:hint="default"/>
                <w:sz w:val="16"/>
                <w:szCs w:val="16"/>
              </w:rPr>
            </w:pPr>
            <w:r>
              <w:rPr>
                <w:rFonts w:ascii="Calibri"/>
                <w:spacing w:val="-1"/>
                <w:sz w:val="16"/>
              </w:rPr>
              <w:t>20.31</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7"/>
              <w:jc w:val="right"/>
              <w:rPr>
                <w:rFonts w:ascii="Calibri" w:hAnsi="Calibri" w:cs="Calibri" w:eastAsia="Calibri" w:hint="default"/>
                <w:sz w:val="16"/>
                <w:szCs w:val="16"/>
              </w:rPr>
            </w:pPr>
            <w:r>
              <w:rPr>
                <w:rFonts w:ascii="Calibri"/>
                <w:spacing w:val="-1"/>
                <w:sz w:val="16"/>
              </w:rPr>
              <w:t>30,785,243.83</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57"/>
              <w:jc w:val="right"/>
              <w:rPr>
                <w:rFonts w:ascii="Calibri" w:hAnsi="Calibri" w:cs="Calibri" w:eastAsia="Calibri" w:hint="default"/>
                <w:sz w:val="16"/>
                <w:szCs w:val="16"/>
              </w:rPr>
            </w:pPr>
            <w:r>
              <w:rPr>
                <w:rFonts w:ascii="Calibri"/>
                <w:spacing w:val="-1"/>
                <w:sz w:val="16"/>
              </w:rPr>
              <w:t>32,638,633.85</w:t>
            </w:r>
          </w:p>
        </w:tc>
      </w:tr>
      <w:tr>
        <w:trPr>
          <w:trHeight w:val="231"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性损益的净</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
        </w:tc>
        <w:tc>
          <w:tcPr>
            <w:tcW w:w="1297" w:type="dxa"/>
            <w:tcBorders>
              <w:top w:val="nil" w:sz="6" w:space="0" w:color="auto"/>
              <w:left w:val="single" w:sz="4" w:space="0" w:color="000000"/>
              <w:bottom w:val="nil" w:sz="6" w:space="0" w:color="auto"/>
              <w:right w:val="single" w:sz="4" w:space="0" w:color="000000"/>
            </w:tcBorders>
          </w:tcPr>
          <w:p>
            <w:pPr/>
          </w:p>
        </w:tc>
        <w:tc>
          <w:tcPr>
            <w:tcW w:w="1303" w:type="dxa"/>
            <w:tcBorders>
              <w:top w:val="nil" w:sz="6" w:space="0" w:color="auto"/>
              <w:left w:val="single" w:sz="4" w:space="0" w:color="000000"/>
              <w:bottom w:val="nil" w:sz="6" w:space="0" w:color="auto"/>
              <w:right w:val="single" w:sz="4" w:space="0" w:color="000000"/>
            </w:tcBorders>
          </w:tcPr>
          <w:p>
            <w:pPr/>
          </w:p>
        </w:tc>
        <w:tc>
          <w:tcPr>
            <w:tcW w:w="776" w:type="dxa"/>
            <w:tcBorders>
              <w:top w:val="nil" w:sz="6" w:space="0" w:color="auto"/>
              <w:left w:val="single" w:sz="4" w:space="0" w:color="000000"/>
              <w:bottom w:val="nil" w:sz="6" w:space="0" w:color="auto"/>
              <w:right w:val="single" w:sz="4" w:space="0" w:color="000000"/>
            </w:tcBorders>
          </w:tcPr>
          <w:p>
            <w:pPr/>
          </w:p>
        </w:tc>
        <w:tc>
          <w:tcPr>
            <w:tcW w:w="784"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181"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366"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r>
      <w:tr>
        <w:trPr>
          <w:trHeight w:val="268" w:hRule="exact"/>
        </w:trPr>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15"/>
                <w:sz w:val="18"/>
                <w:szCs w:val="18"/>
              </w:rPr>
              <w:t>经营活动产</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r>
      <w:tr>
        <w:trPr>
          <w:trHeight w:val="236"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生的现金流</w:t>
            </w:r>
            <w:r>
              <w:rPr>
                <w:rFonts w:ascii="宋体" w:hAnsi="宋体" w:cs="宋体" w:eastAsia="宋体" w:hint="default"/>
                <w:spacing w:val="-71"/>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8"/>
              <w:jc w:val="right"/>
              <w:rPr>
                <w:rFonts w:ascii="Calibri" w:hAnsi="Calibri" w:cs="Calibri" w:eastAsia="Calibri" w:hint="default"/>
                <w:sz w:val="16"/>
                <w:szCs w:val="16"/>
              </w:rPr>
            </w:pPr>
            <w:r>
              <w:rPr>
                <w:rFonts w:ascii="Calibri"/>
                <w:spacing w:val="-1"/>
                <w:w w:val="95"/>
                <w:sz w:val="16"/>
              </w:rPr>
              <w:t>176,744,411.15</w:t>
            </w:r>
            <w:r>
              <w:rPr>
                <w:rFonts w:ascii="Calibri"/>
                <w:sz w:val="16"/>
              </w:rPr>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1"/>
              <w:jc w:val="right"/>
              <w:rPr>
                <w:rFonts w:ascii="Calibri" w:hAnsi="Calibri" w:cs="Calibri" w:eastAsia="Calibri" w:hint="default"/>
                <w:sz w:val="16"/>
                <w:szCs w:val="16"/>
              </w:rPr>
            </w:pPr>
            <w:r>
              <w:rPr>
                <w:rFonts w:ascii="Calibri"/>
                <w:spacing w:val="-1"/>
                <w:sz w:val="16"/>
              </w:rPr>
              <w:t>40,147,891.42</w:t>
            </w:r>
            <w:r>
              <w:rPr>
                <w:rFonts w:ascii="Calibri"/>
                <w:sz w:val="16"/>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7"/>
              <w:jc w:val="right"/>
              <w:rPr>
                <w:rFonts w:ascii="Calibri" w:hAnsi="Calibri" w:cs="Calibri" w:eastAsia="Calibri" w:hint="default"/>
                <w:sz w:val="16"/>
                <w:szCs w:val="16"/>
              </w:rPr>
            </w:pPr>
            <w:r>
              <w:rPr>
                <w:rFonts w:ascii="Calibri"/>
                <w:spacing w:val="-1"/>
                <w:sz w:val="16"/>
              </w:rPr>
              <w:t>81,244,429.03</w:t>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7"/>
              <w:jc w:val="right"/>
              <w:rPr>
                <w:rFonts w:ascii="Calibri" w:hAnsi="Calibri" w:cs="Calibri" w:eastAsia="Calibri" w:hint="default"/>
                <w:sz w:val="16"/>
                <w:szCs w:val="16"/>
              </w:rPr>
            </w:pPr>
            <w:r>
              <w:rPr>
                <w:rFonts w:ascii="Calibri"/>
                <w:spacing w:val="-1"/>
                <w:sz w:val="16"/>
              </w:rPr>
              <w:t>340.23</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9"/>
              <w:jc w:val="right"/>
              <w:rPr>
                <w:rFonts w:ascii="Calibri" w:hAnsi="Calibri" w:cs="Calibri" w:eastAsia="Calibri" w:hint="default"/>
                <w:sz w:val="16"/>
                <w:szCs w:val="16"/>
              </w:rPr>
            </w:pPr>
            <w:r>
              <w:rPr>
                <w:rFonts w:ascii="Calibri"/>
                <w:spacing w:val="-1"/>
                <w:w w:val="95"/>
                <w:sz w:val="16"/>
              </w:rPr>
              <w:t>117.55</w:t>
            </w:r>
            <w:r>
              <w:rPr>
                <w:rFonts w:ascii="Calibri"/>
                <w:sz w:val="16"/>
              </w:rPr>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7"/>
              <w:jc w:val="right"/>
              <w:rPr>
                <w:rFonts w:ascii="Calibri" w:hAnsi="Calibri" w:cs="Calibri" w:eastAsia="Calibri" w:hint="default"/>
                <w:sz w:val="16"/>
                <w:szCs w:val="16"/>
              </w:rPr>
            </w:pPr>
            <w:r>
              <w:rPr>
                <w:rFonts w:ascii="Calibri"/>
                <w:spacing w:val="-1"/>
                <w:sz w:val="16"/>
              </w:rPr>
              <w:t>136,210,186.76</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7"/>
              <w:jc w:val="right"/>
              <w:rPr>
                <w:rFonts w:ascii="Calibri" w:hAnsi="Calibri" w:cs="Calibri" w:eastAsia="Calibri" w:hint="default"/>
                <w:sz w:val="16"/>
                <w:szCs w:val="16"/>
              </w:rPr>
            </w:pPr>
            <w:r>
              <w:rPr>
                <w:rFonts w:ascii="Calibri"/>
                <w:spacing w:val="-1"/>
                <w:sz w:val="16"/>
              </w:rPr>
              <w:t>169,586,943.89</w:t>
            </w:r>
            <w:r>
              <w:rPr>
                <w:rFonts w:ascii="Calibri"/>
                <w:sz w:val="16"/>
              </w:rPr>
            </w:r>
          </w:p>
        </w:tc>
      </w:tr>
      <w:tr>
        <w:trPr>
          <w:trHeight w:val="267" w:hRule="exact"/>
        </w:trPr>
        <w:tc>
          <w:tcPr>
            <w:tcW w:w="1181"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量净额</w:t>
            </w:r>
            <w:r>
              <w:rPr>
                <w:rFonts w:ascii="宋体" w:hAnsi="宋体" w:cs="宋体" w:eastAsia="宋体" w:hint="default"/>
                <w:spacing w:val="-10"/>
                <w:sz w:val="18"/>
                <w:szCs w:val="18"/>
              </w:rPr>
              <w:t>(</w:t>
            </w:r>
            <w:r>
              <w:rPr>
                <w:rFonts w:ascii="宋体" w:hAnsi="宋体" w:cs="宋体" w:eastAsia="宋体" w:hint="default"/>
                <w:spacing w:val="-10"/>
                <w:sz w:val="18"/>
                <w:szCs w:val="18"/>
              </w:rPr>
              <w:t>元</w:t>
            </w:r>
            <w:r>
              <w:rPr>
                <w:rFonts w:ascii="宋体" w:hAnsi="宋体" w:cs="宋体" w:eastAsia="宋体" w:hint="default"/>
                <w:spacing w:val="-10"/>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r>
      <w:tr>
        <w:trPr>
          <w:trHeight w:val="478"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基本每股收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w w:val="95"/>
                <w:sz w:val="16"/>
              </w:rPr>
              <w:t>0.2475</w:t>
            </w:r>
            <w:r>
              <w:rPr>
                <w:rFonts w:ascii="Calibri"/>
                <w:spacing w:val="-1"/>
                <w:sz w:val="16"/>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2"/>
              <w:jc w:val="right"/>
              <w:rPr>
                <w:rFonts w:ascii="Calibri" w:hAnsi="Calibri" w:cs="Calibri" w:eastAsia="Calibri" w:hint="default"/>
                <w:sz w:val="16"/>
                <w:szCs w:val="16"/>
              </w:rPr>
            </w:pPr>
            <w:r>
              <w:rPr>
                <w:rFonts w:ascii="Calibri"/>
                <w:spacing w:val="-1"/>
                <w:w w:val="95"/>
                <w:sz w:val="16"/>
              </w:rPr>
              <w:t>0.2073</w:t>
            </w:r>
            <w:r>
              <w:rPr>
                <w:rFonts w:ascii="Calibri"/>
                <w:spacing w:val="-1"/>
                <w:sz w:val="16"/>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0.1861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19.39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9"/>
              <w:jc w:val="right"/>
              <w:rPr>
                <w:rFonts w:ascii="Calibri" w:hAnsi="Calibri" w:cs="Calibri" w:eastAsia="Calibri" w:hint="default"/>
                <w:sz w:val="16"/>
                <w:szCs w:val="16"/>
              </w:rPr>
            </w:pPr>
            <w:r>
              <w:rPr>
                <w:rFonts w:ascii="Calibri"/>
                <w:spacing w:val="-1"/>
                <w:sz w:val="16"/>
              </w:rPr>
              <w:t>32.99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0.0901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0.0685</w:t>
            </w:r>
          </w:p>
        </w:tc>
      </w:tr>
      <w:tr>
        <w:trPr>
          <w:trHeight w:val="476"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稀释每股收</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w w:val="95"/>
                <w:sz w:val="16"/>
              </w:rPr>
              <w:t>0.2475</w:t>
            </w:r>
            <w:r>
              <w:rPr>
                <w:rFonts w:ascii="Calibri"/>
                <w:spacing w:val="-1"/>
                <w:sz w:val="16"/>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2"/>
              <w:jc w:val="right"/>
              <w:rPr>
                <w:rFonts w:ascii="Calibri" w:hAnsi="Calibri" w:cs="Calibri" w:eastAsia="Calibri" w:hint="default"/>
                <w:sz w:val="16"/>
                <w:szCs w:val="16"/>
              </w:rPr>
            </w:pPr>
            <w:r>
              <w:rPr>
                <w:rFonts w:ascii="Calibri"/>
                <w:spacing w:val="-1"/>
                <w:w w:val="95"/>
                <w:sz w:val="16"/>
              </w:rPr>
              <w:t>0.2073</w:t>
            </w:r>
            <w:r>
              <w:rPr>
                <w:rFonts w:ascii="Calibri"/>
                <w:spacing w:val="-1"/>
                <w:sz w:val="16"/>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0.1861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19.39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9"/>
              <w:jc w:val="right"/>
              <w:rPr>
                <w:rFonts w:ascii="Calibri" w:hAnsi="Calibri" w:cs="Calibri" w:eastAsia="Calibri" w:hint="default"/>
                <w:sz w:val="16"/>
                <w:szCs w:val="16"/>
              </w:rPr>
            </w:pPr>
            <w:r>
              <w:rPr>
                <w:rFonts w:ascii="Calibri"/>
                <w:spacing w:val="-1"/>
                <w:sz w:val="16"/>
              </w:rPr>
              <w:t>32.99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0.0901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58"/>
              <w:jc w:val="right"/>
              <w:rPr>
                <w:rFonts w:ascii="Calibri" w:hAnsi="Calibri" w:cs="Calibri" w:eastAsia="Calibri" w:hint="default"/>
                <w:sz w:val="16"/>
                <w:szCs w:val="16"/>
              </w:rPr>
            </w:pPr>
            <w:r>
              <w:rPr>
                <w:rFonts w:ascii="Calibri"/>
                <w:spacing w:val="-1"/>
                <w:sz w:val="16"/>
              </w:rPr>
              <w:t>0.0685</w:t>
            </w:r>
          </w:p>
        </w:tc>
      </w:tr>
      <w:tr>
        <w:trPr>
          <w:trHeight w:val="245" w:hRule="exact"/>
        </w:trPr>
        <w:tc>
          <w:tcPr>
            <w:tcW w:w="118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加权平均净</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6"/>
                <w:szCs w:val="16"/>
              </w:rPr>
            </w:pPr>
            <w:r>
              <w:rPr>
                <w:rFonts w:ascii="宋体" w:hAnsi="宋体" w:cs="宋体" w:eastAsia="宋体" w:hint="default"/>
                <w:sz w:val="16"/>
                <w:szCs w:val="16"/>
              </w:rPr>
              <w:t>增</w:t>
            </w:r>
            <w:r>
              <w:rPr>
                <w:rFonts w:ascii="宋体" w:hAnsi="宋体" w:cs="宋体" w:eastAsia="宋体" w:hint="default"/>
                <w:spacing w:val="-2"/>
                <w:sz w:val="16"/>
                <w:szCs w:val="16"/>
              </w:rPr>
              <w:t> </w:t>
            </w:r>
            <w:r>
              <w:rPr>
                <w:rFonts w:ascii="宋体" w:hAnsi="宋体" w:cs="宋体" w:eastAsia="宋体" w:hint="default"/>
                <w:sz w:val="16"/>
                <w:szCs w:val="16"/>
              </w:rPr>
              <w:t>0.52</w:t>
            </w:r>
          </w:p>
        </w:tc>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6"/>
                <w:szCs w:val="16"/>
              </w:rPr>
            </w:pPr>
            <w:r>
              <w:rPr>
                <w:rFonts w:ascii="宋体" w:hAnsi="宋体" w:cs="宋体" w:eastAsia="宋体" w:hint="default"/>
                <w:sz w:val="16"/>
                <w:szCs w:val="16"/>
              </w:rPr>
              <w:t>增</w:t>
            </w:r>
            <w:r>
              <w:rPr>
                <w:rFonts w:ascii="宋体" w:hAnsi="宋体" w:cs="宋体" w:eastAsia="宋体" w:hint="default"/>
                <w:spacing w:val="4"/>
                <w:sz w:val="16"/>
                <w:szCs w:val="16"/>
              </w:rPr>
              <w:t> </w:t>
            </w:r>
            <w:r>
              <w:rPr>
                <w:rFonts w:ascii="宋体" w:hAnsi="宋体" w:cs="宋体" w:eastAsia="宋体" w:hint="default"/>
                <w:sz w:val="16"/>
                <w:szCs w:val="16"/>
              </w:rPr>
              <w:t>0.71</w:t>
            </w: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r>
      <w:tr>
        <w:trPr>
          <w:trHeight w:val="220"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资产收益率</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59"/>
              <w:jc w:val="right"/>
              <w:rPr>
                <w:rFonts w:ascii="Calibri" w:hAnsi="Calibri" w:cs="Calibri" w:eastAsia="Calibri" w:hint="default"/>
                <w:sz w:val="16"/>
                <w:szCs w:val="16"/>
              </w:rPr>
            </w:pPr>
            <w:r>
              <w:rPr>
                <w:rFonts w:ascii="Calibri"/>
                <w:spacing w:val="-1"/>
                <w:sz w:val="16"/>
              </w:rPr>
              <w:t>10.62</w:t>
            </w:r>
            <w:r>
              <w:rPr>
                <w:rFonts w:ascii="Calibri"/>
                <w:sz w:val="16"/>
              </w:rPr>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52"/>
              <w:jc w:val="right"/>
              <w:rPr>
                <w:rFonts w:ascii="Calibri" w:hAnsi="Calibri" w:cs="Calibri" w:eastAsia="Calibri" w:hint="default"/>
                <w:sz w:val="16"/>
                <w:szCs w:val="16"/>
              </w:rPr>
            </w:pPr>
            <w:r>
              <w:rPr>
                <w:rFonts w:ascii="Calibri"/>
                <w:spacing w:val="-1"/>
                <w:sz w:val="16"/>
              </w:rPr>
              <w:t>10.10</w:t>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59"/>
              <w:jc w:val="right"/>
              <w:rPr>
                <w:rFonts w:ascii="Calibri" w:hAnsi="Calibri" w:cs="Calibri" w:eastAsia="Calibri" w:hint="default"/>
                <w:sz w:val="16"/>
                <w:szCs w:val="16"/>
              </w:rPr>
            </w:pPr>
            <w:r>
              <w:rPr>
                <w:rFonts w:ascii="Calibri"/>
                <w:spacing w:val="-1"/>
                <w:sz w:val="16"/>
              </w:rPr>
              <w:t>9.91</w:t>
            </w:r>
            <w:r>
              <w:rPr>
                <w:rFonts w:ascii="Calibri"/>
                <w:sz w:val="16"/>
              </w:rPr>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26"/>
                <w:sz w:val="16"/>
                <w:szCs w:val="16"/>
              </w:rPr>
              <w:t>个百分</w:t>
            </w:r>
            <w:r>
              <w:rPr>
                <w:rFonts w:ascii="宋体" w:hAnsi="宋体" w:cs="宋体" w:eastAsia="宋体" w:hint="default"/>
                <w:spacing w:val="-40"/>
                <w:sz w:val="16"/>
                <w:szCs w:val="16"/>
              </w:rPr>
              <w:t> </w:t>
            </w:r>
            <w:r>
              <w:rPr>
                <w:rFonts w:ascii="宋体" w:hAnsi="宋体" w:cs="宋体" w:eastAsia="宋体" w:hint="default"/>
                <w:sz w:val="16"/>
                <w:szCs w:val="16"/>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6"/>
                <w:szCs w:val="16"/>
              </w:rPr>
            </w:pPr>
            <w:r>
              <w:rPr>
                <w:rFonts w:ascii="宋体" w:hAnsi="宋体" w:cs="宋体" w:eastAsia="宋体" w:hint="default"/>
                <w:spacing w:val="28"/>
                <w:sz w:val="16"/>
                <w:szCs w:val="16"/>
              </w:rPr>
              <w:t>个百分</w:t>
            </w:r>
            <w:r>
              <w:rPr>
                <w:rFonts w:ascii="宋体" w:hAnsi="宋体" w:cs="宋体" w:eastAsia="宋体" w:hint="default"/>
                <w:spacing w:val="-37"/>
                <w:sz w:val="16"/>
                <w:szCs w:val="16"/>
              </w:rPr>
              <w:t> </w:t>
            </w:r>
            <w:r>
              <w:rPr>
                <w:rFonts w:ascii="宋体" w:hAnsi="宋体" w:cs="宋体" w:eastAsia="宋体" w:hint="default"/>
                <w:sz w:val="16"/>
                <w:szCs w:val="16"/>
              </w:rPr>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59"/>
              <w:jc w:val="right"/>
              <w:rPr>
                <w:rFonts w:ascii="Calibri" w:hAnsi="Calibri" w:cs="Calibri" w:eastAsia="Calibri" w:hint="default"/>
                <w:sz w:val="16"/>
                <w:szCs w:val="16"/>
              </w:rPr>
            </w:pPr>
            <w:r>
              <w:rPr>
                <w:rFonts w:ascii="Calibri"/>
                <w:spacing w:val="-1"/>
                <w:sz w:val="16"/>
              </w:rPr>
              <w:t>4.73</w:t>
            </w:r>
            <w:r>
              <w:rPr>
                <w:rFonts w:ascii="Calibri"/>
                <w:sz w:val="16"/>
              </w:rPr>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59"/>
              <w:jc w:val="right"/>
              <w:rPr>
                <w:rFonts w:ascii="Calibri" w:hAnsi="Calibri" w:cs="Calibri" w:eastAsia="Calibri" w:hint="default"/>
                <w:sz w:val="16"/>
                <w:szCs w:val="16"/>
              </w:rPr>
            </w:pPr>
            <w:r>
              <w:rPr>
                <w:rFonts w:ascii="Calibri"/>
                <w:spacing w:val="-1"/>
                <w:sz w:val="16"/>
              </w:rPr>
              <w:t>5.00</w:t>
            </w:r>
            <w:r>
              <w:rPr>
                <w:rFonts w:ascii="Calibri"/>
                <w:sz w:val="16"/>
              </w:rPr>
            </w:r>
          </w:p>
        </w:tc>
      </w:tr>
      <w:tr>
        <w:trPr>
          <w:trHeight w:val="245" w:hRule="exact"/>
        </w:trPr>
        <w:tc>
          <w:tcPr>
            <w:tcW w:w="1181" w:type="dxa"/>
            <w:tcBorders>
              <w:top w:val="nil" w:sz="6" w:space="0" w:color="auto"/>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sz w:val="18"/>
              </w:rPr>
              <w:t>(%) </w:t>
            </w:r>
          </w:p>
        </w:tc>
        <w:tc>
          <w:tcPr>
            <w:tcW w:w="1366"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6"/>
                <w:szCs w:val="16"/>
              </w:rPr>
            </w:pPr>
            <w:r>
              <w:rPr>
                <w:rFonts w:ascii="宋体" w:hAnsi="宋体" w:cs="宋体" w:eastAsia="宋体" w:hint="default"/>
                <w:sz w:val="16"/>
                <w:szCs w:val="16"/>
              </w:rPr>
              <w:t>点</w:t>
            </w:r>
            <w:r>
              <w:rPr>
                <w:rFonts w:ascii="宋体" w:hAnsi="宋体" w:cs="宋体" w:eastAsia="宋体" w:hint="default"/>
                <w:sz w:val="16"/>
                <w:szCs w:val="16"/>
              </w:rPr>
              <w:t> </w:t>
            </w:r>
          </w:p>
        </w:tc>
        <w:tc>
          <w:tcPr>
            <w:tcW w:w="784" w:type="dxa"/>
            <w:tcBorders>
              <w:top w:val="nil" w:sz="6" w:space="0" w:color="auto"/>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6"/>
                <w:szCs w:val="16"/>
              </w:rPr>
            </w:pPr>
            <w:r>
              <w:rPr>
                <w:rFonts w:ascii="宋体" w:hAnsi="宋体" w:cs="宋体" w:eastAsia="宋体" w:hint="default"/>
                <w:w w:val="99"/>
                <w:sz w:val="16"/>
                <w:szCs w:val="16"/>
              </w:rPr>
              <w:t>点</w:t>
            </w:r>
            <w:r>
              <w:rPr>
                <w:rFonts w:ascii="宋体" w:hAnsi="宋体" w:cs="宋体" w:eastAsia="宋体" w:hint="default"/>
                <w:sz w:val="16"/>
                <w:szCs w:val="16"/>
              </w:rPr>
            </w: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r>
      <w:tr>
        <w:trPr>
          <w:trHeight w:val="634" w:hRule="exact"/>
        </w:trPr>
        <w:tc>
          <w:tcPr>
            <w:tcW w:w="11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316" w:right="204" w:hanging="2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r>
              <w:rPr>
                <w:rFonts w:ascii="宋体" w:hAnsi="宋体" w:cs="宋体" w:eastAsia="宋体" w:hint="default"/>
                <w:sz w:val="18"/>
                <w:szCs w:val="18"/>
              </w:rPr>
              <w:t>本年末</w:t>
            </w:r>
            <w:r>
              <w:rPr>
                <w:rFonts w:ascii="宋体" w:hAnsi="宋体" w:cs="宋体" w:eastAsia="宋体" w:hint="default"/>
                <w:sz w:val="18"/>
                <w:szCs w:val="18"/>
              </w:rPr>
              <w:t>) </w:t>
            </w:r>
          </w:p>
        </w:tc>
        <w:tc>
          <w:tcPr>
            <w:tcW w:w="25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w:t>
            </w:r>
            <w:r>
              <w:rPr>
                <w:rFonts w:ascii="宋体" w:hAnsi="宋体" w:cs="宋体" w:eastAsia="宋体" w:hint="default"/>
                <w:sz w:val="18"/>
                <w:szCs w:val="18"/>
              </w:rPr>
              <w:t>上年末</w:t>
            </w:r>
            <w:r>
              <w:rPr>
                <w:rFonts w:ascii="宋体" w:hAnsi="宋体" w:cs="宋体" w:eastAsia="宋体" w:hint="default"/>
                <w:sz w:val="18"/>
                <w:szCs w:val="18"/>
              </w:rPr>
              <w:t>) </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59" w:right="143" w:hanging="315"/>
              <w:jc w:val="left"/>
              <w:rPr>
                <w:rFonts w:ascii="宋体" w:hAnsi="宋体" w:cs="宋体" w:eastAsia="宋体" w:hint="default"/>
                <w:sz w:val="18"/>
                <w:szCs w:val="18"/>
              </w:rPr>
            </w:pPr>
            <w:r>
              <w:rPr>
                <w:rFonts w:ascii="宋体" w:hAnsi="宋体" w:cs="宋体" w:eastAsia="宋体" w:hint="default"/>
                <w:sz w:val="18"/>
                <w:szCs w:val="18"/>
              </w:rPr>
              <w:t>本年末比上年末 增减</w:t>
            </w:r>
            <w:r>
              <w:rPr>
                <w:rFonts w:ascii="宋体" w:hAnsi="宋体" w:cs="宋体" w:eastAsia="宋体" w:hint="default"/>
                <w:sz w:val="18"/>
                <w:szCs w:val="18"/>
              </w:rPr>
              <w:t>(%) </w:t>
            </w:r>
          </w:p>
        </w:tc>
        <w:tc>
          <w:tcPr>
            <w:tcW w:w="2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79" w:hRule="exact"/>
        </w:trPr>
        <w:tc>
          <w:tcPr>
            <w:tcW w:w="118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9" w:right="0"/>
              <w:jc w:val="left"/>
              <w:rPr>
                <w:rFonts w:ascii="宋体" w:hAnsi="宋体" w:cs="宋体" w:eastAsia="宋体" w:hint="default"/>
                <w:sz w:val="18"/>
                <w:szCs w:val="18"/>
              </w:rPr>
            </w:pPr>
            <w:r>
              <w:rPr>
                <w:rFonts w:ascii="宋体" w:hAnsi="宋体" w:cs="宋体" w:eastAsia="宋体" w:hint="default"/>
                <w:sz w:val="18"/>
                <w:szCs w:val="18"/>
              </w:rPr>
              <w:t>重述前</w:t>
            </w:r>
            <w:r>
              <w:rPr>
                <w:rFonts w:ascii="宋体" w:hAnsi="宋体" w:cs="宋体" w:eastAsia="宋体" w:hint="default"/>
                <w:sz w:val="18"/>
                <w:szCs w:val="18"/>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72" w:right="0"/>
              <w:jc w:val="left"/>
              <w:rPr>
                <w:rFonts w:ascii="宋体" w:hAnsi="宋体" w:cs="宋体" w:eastAsia="宋体" w:hint="default"/>
                <w:sz w:val="18"/>
                <w:szCs w:val="18"/>
              </w:rPr>
            </w:pPr>
            <w:r>
              <w:rPr>
                <w:rFonts w:ascii="宋体" w:hAnsi="宋体" w:cs="宋体" w:eastAsia="宋体" w:hint="default"/>
                <w:sz w:val="18"/>
                <w:szCs w:val="18"/>
              </w:rPr>
              <w:t>重述后</w:t>
            </w:r>
            <w:r>
              <w:rPr>
                <w:rFonts w:ascii="宋体" w:hAnsi="宋体" w:cs="宋体" w:eastAsia="宋体" w:hint="default"/>
                <w:sz w:val="18"/>
                <w:szCs w:val="18"/>
              </w:rPr>
              <w:t> </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7" w:right="0"/>
              <w:jc w:val="left"/>
              <w:rPr>
                <w:rFonts w:ascii="宋体" w:hAnsi="宋体" w:cs="宋体" w:eastAsia="宋体" w:hint="default"/>
                <w:sz w:val="18"/>
                <w:szCs w:val="18"/>
              </w:rPr>
            </w:pPr>
            <w:r>
              <w:rPr>
                <w:rFonts w:ascii="宋体" w:hAnsi="宋体" w:cs="宋体" w:eastAsia="宋体" w:hint="default"/>
                <w:spacing w:val="-11"/>
                <w:sz w:val="18"/>
                <w:szCs w:val="18"/>
              </w:rPr>
              <w:t>重述前</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4" w:right="0"/>
              <w:jc w:val="left"/>
              <w:rPr>
                <w:rFonts w:ascii="宋体" w:hAnsi="宋体" w:cs="宋体" w:eastAsia="宋体" w:hint="default"/>
                <w:sz w:val="18"/>
                <w:szCs w:val="18"/>
              </w:rPr>
            </w:pPr>
            <w:r>
              <w:rPr>
                <w:rFonts w:ascii="宋体" w:hAnsi="宋体" w:cs="宋体" w:eastAsia="宋体" w:hint="default"/>
                <w:spacing w:val="-12"/>
                <w:sz w:val="18"/>
                <w:szCs w:val="18"/>
              </w:rPr>
              <w:t>重述后</w:t>
            </w:r>
            <w:r>
              <w:rPr>
                <w:rFonts w:ascii="宋体" w:hAnsi="宋体" w:cs="宋体" w:eastAsia="宋体" w:hint="default"/>
                <w:sz w:val="18"/>
                <w:szCs w:val="18"/>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89" w:right="0"/>
              <w:jc w:val="left"/>
              <w:rPr>
                <w:rFonts w:ascii="宋体" w:hAnsi="宋体" w:cs="宋体" w:eastAsia="宋体" w:hint="default"/>
                <w:sz w:val="18"/>
                <w:szCs w:val="18"/>
              </w:rPr>
            </w:pPr>
            <w:r>
              <w:rPr>
                <w:rFonts w:ascii="宋体" w:hAnsi="宋体" w:cs="宋体" w:eastAsia="宋体" w:hint="default"/>
                <w:sz w:val="18"/>
                <w:szCs w:val="18"/>
              </w:rPr>
              <w:t>重述前</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89" w:right="0"/>
              <w:jc w:val="left"/>
              <w:rPr>
                <w:rFonts w:ascii="宋体" w:hAnsi="宋体" w:cs="宋体" w:eastAsia="宋体" w:hint="default"/>
                <w:sz w:val="18"/>
                <w:szCs w:val="18"/>
              </w:rPr>
            </w:pPr>
            <w:r>
              <w:rPr>
                <w:rFonts w:ascii="宋体" w:hAnsi="宋体" w:cs="宋体" w:eastAsia="宋体" w:hint="default"/>
                <w:sz w:val="18"/>
                <w:szCs w:val="18"/>
              </w:rPr>
              <w:t>重述后</w:t>
            </w:r>
            <w:r>
              <w:rPr>
                <w:rFonts w:ascii="宋体" w:hAnsi="宋体" w:cs="宋体" w:eastAsia="宋体" w:hint="default"/>
                <w:sz w:val="18"/>
                <w:szCs w:val="18"/>
              </w:rPr>
              <w:t> </w:t>
            </w:r>
          </w:p>
        </w:tc>
      </w:tr>
      <w:tr>
        <w:trPr>
          <w:trHeight w:val="427"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spacing w:val="-1"/>
                <w:sz w:val="16"/>
              </w:rPr>
              <w:t>1,829,523,542.87</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3"/>
              <w:jc w:val="right"/>
              <w:rPr>
                <w:rFonts w:ascii="Calibri" w:hAnsi="Calibri" w:cs="Calibri" w:eastAsia="Calibri" w:hint="default"/>
                <w:sz w:val="16"/>
                <w:szCs w:val="16"/>
              </w:rPr>
            </w:pPr>
            <w:r>
              <w:rPr>
                <w:rFonts w:ascii="Calibri"/>
                <w:spacing w:val="-1"/>
                <w:sz w:val="16"/>
              </w:rPr>
              <w:t>1,585,831,780.23</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Calibri" w:hAnsi="Calibri" w:cs="Calibri" w:eastAsia="Calibri" w:hint="default"/>
                <w:sz w:val="16"/>
                <w:szCs w:val="16"/>
              </w:rPr>
            </w:pPr>
            <w:r>
              <w:rPr>
                <w:rFonts w:ascii="Calibri"/>
                <w:spacing w:val="-1"/>
                <w:sz w:val="16"/>
              </w:rPr>
              <w:t>1,896,183,303.65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7"/>
              <w:jc w:val="right"/>
              <w:rPr>
                <w:rFonts w:ascii="宋体" w:hAnsi="宋体" w:cs="宋体" w:eastAsia="宋体" w:hint="default"/>
                <w:sz w:val="16"/>
                <w:szCs w:val="16"/>
              </w:rPr>
            </w:pPr>
            <w:r>
              <w:rPr>
                <w:rFonts w:ascii="宋体"/>
                <w:w w:val="99"/>
                <w:sz w:val="16"/>
              </w:rPr>
              <w:t> </w:t>
            </w:r>
            <w:r>
              <w:rPr>
                <w:rFonts w:ascii="宋体"/>
                <w:spacing w:val="-1"/>
                <w:sz w:val="16"/>
              </w:rPr>
              <w:t>15.37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宋体" w:hAnsi="宋体" w:cs="宋体" w:eastAsia="宋体" w:hint="default"/>
                <w:sz w:val="16"/>
                <w:szCs w:val="16"/>
              </w:rPr>
            </w:pPr>
            <w:r>
              <w:rPr>
                <w:rFonts w:ascii="宋体"/>
                <w:w w:val="99"/>
                <w:sz w:val="16"/>
              </w:rPr>
              <w:t> </w:t>
            </w:r>
            <w:r>
              <w:rPr>
                <w:rFonts w:ascii="宋体"/>
                <w:spacing w:val="-1"/>
                <w:sz w:val="16"/>
              </w:rPr>
              <w:t>-3.52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9"/>
              <w:jc w:val="right"/>
              <w:rPr>
                <w:rFonts w:ascii="Calibri" w:hAnsi="Calibri" w:cs="Calibri" w:eastAsia="Calibri" w:hint="default"/>
                <w:sz w:val="16"/>
                <w:szCs w:val="16"/>
              </w:rPr>
            </w:pPr>
            <w:r>
              <w:rPr>
                <w:rFonts w:ascii="Calibri"/>
                <w:spacing w:val="-1"/>
                <w:sz w:val="16"/>
              </w:rPr>
              <w:t>1,520,404,134.19</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9"/>
              <w:jc w:val="right"/>
              <w:rPr>
                <w:rFonts w:ascii="Calibri" w:hAnsi="Calibri" w:cs="Calibri" w:eastAsia="Calibri" w:hint="default"/>
                <w:sz w:val="16"/>
                <w:szCs w:val="16"/>
              </w:rPr>
            </w:pPr>
            <w:r>
              <w:rPr>
                <w:rFonts w:ascii="Calibri"/>
                <w:spacing w:val="-1"/>
                <w:sz w:val="16"/>
              </w:rPr>
              <w:t>1,843,409,826.42</w:t>
            </w:r>
          </w:p>
        </w:tc>
      </w:tr>
      <w:tr>
        <w:trPr>
          <w:trHeight w:val="268" w:hRule="exact"/>
        </w:trPr>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12"/>
                <w:sz w:val="18"/>
                <w:szCs w:val="18"/>
              </w:rPr>
              <w:t>归属于上市</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single" w:sz="4" w:space="0" w:color="000000"/>
              <w:left w:val="single" w:sz="4" w:space="0" w:color="000000"/>
              <w:bottom w:val="nil" w:sz="6" w:space="0" w:color="auto"/>
              <w:right w:val="single" w:sz="4" w:space="0" w:color="000000"/>
            </w:tcBorders>
          </w:tcPr>
          <w:p>
            <w:pPr/>
          </w:p>
        </w:tc>
        <w:tc>
          <w:tcPr>
            <w:tcW w:w="1297" w:type="dxa"/>
            <w:tcBorders>
              <w:top w:val="single" w:sz="4" w:space="0" w:color="000000"/>
              <w:left w:val="single" w:sz="4" w:space="0" w:color="000000"/>
              <w:bottom w:val="nil" w:sz="6" w:space="0" w:color="auto"/>
              <w:right w:val="single" w:sz="4" w:space="0" w:color="000000"/>
            </w:tcBorders>
          </w:tcPr>
          <w:p>
            <w:pPr/>
          </w:p>
        </w:tc>
        <w:tc>
          <w:tcPr>
            <w:tcW w:w="1303" w:type="dxa"/>
            <w:tcBorders>
              <w:top w:val="single" w:sz="4" w:space="0" w:color="000000"/>
              <w:left w:val="single" w:sz="4" w:space="0" w:color="000000"/>
              <w:bottom w:val="nil" w:sz="6" w:space="0" w:color="auto"/>
              <w:right w:val="single" w:sz="4" w:space="0" w:color="000000"/>
            </w:tcBorders>
          </w:tcPr>
          <w:p>
            <w:pPr/>
          </w:p>
        </w:tc>
        <w:tc>
          <w:tcPr>
            <w:tcW w:w="776" w:type="dxa"/>
            <w:tcBorders>
              <w:top w:val="single" w:sz="4" w:space="0" w:color="000000"/>
              <w:left w:val="single" w:sz="4" w:space="0" w:color="000000"/>
              <w:bottom w:val="nil" w:sz="6" w:space="0" w:color="auto"/>
              <w:right w:val="single" w:sz="4" w:space="0" w:color="000000"/>
            </w:tcBorders>
          </w:tcPr>
          <w:p>
            <w:pPr/>
          </w:p>
        </w:tc>
        <w:tc>
          <w:tcPr>
            <w:tcW w:w="784"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
        </w:tc>
      </w:tr>
      <w:tr>
        <w:trPr>
          <w:trHeight w:val="236" w:hRule="exact"/>
        </w:trPr>
        <w:tc>
          <w:tcPr>
            <w:tcW w:w="11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公司股东的</w:t>
            </w:r>
            <w:r>
              <w:rPr>
                <w:rFonts w:ascii="宋体" w:hAnsi="宋体" w:cs="宋体" w:eastAsia="宋体" w:hint="default"/>
                <w:spacing w:val="-74"/>
                <w:sz w:val="18"/>
                <w:szCs w:val="18"/>
              </w:rPr>
              <w:t> </w:t>
            </w:r>
            <w:r>
              <w:rPr>
                <w:rFonts w:ascii="宋体" w:hAnsi="宋体" w:cs="宋体" w:eastAsia="宋体" w:hint="default"/>
                <w:sz w:val="18"/>
                <w:szCs w:val="18"/>
              </w:rPr>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39"/>
              <w:jc w:val="right"/>
              <w:rPr>
                <w:rFonts w:ascii="Calibri" w:hAnsi="Calibri" w:cs="Calibri" w:eastAsia="Calibri" w:hint="default"/>
                <w:sz w:val="16"/>
                <w:szCs w:val="16"/>
              </w:rPr>
            </w:pPr>
            <w:r>
              <w:rPr>
                <w:rFonts w:ascii="Calibri"/>
                <w:spacing w:val="-1"/>
                <w:sz w:val="16"/>
              </w:rPr>
              <w:t>1,081,498,103.82</w:t>
            </w:r>
            <w:r>
              <w:rPr>
                <w:rFonts w:ascii="Calibri"/>
                <w:sz w:val="16"/>
              </w:rPr>
            </w:r>
          </w:p>
        </w:tc>
        <w:tc>
          <w:tcPr>
            <w:tcW w:w="129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43"/>
              <w:jc w:val="right"/>
              <w:rPr>
                <w:rFonts w:ascii="Calibri" w:hAnsi="Calibri" w:cs="Calibri" w:eastAsia="Calibri" w:hint="default"/>
                <w:sz w:val="16"/>
                <w:szCs w:val="16"/>
              </w:rPr>
            </w:pPr>
            <w:r>
              <w:rPr>
                <w:rFonts w:ascii="Calibri"/>
                <w:spacing w:val="-1"/>
                <w:sz w:val="16"/>
              </w:rPr>
              <w:t>730,377,715.04</w:t>
            </w:r>
            <w:r>
              <w:rPr>
                <w:rFonts w:ascii="Calibri"/>
                <w:sz w:val="16"/>
              </w:rPr>
            </w:r>
          </w:p>
        </w:tc>
        <w:tc>
          <w:tcPr>
            <w:tcW w:w="130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37"/>
              <w:jc w:val="right"/>
              <w:rPr>
                <w:rFonts w:ascii="Calibri" w:hAnsi="Calibri" w:cs="Calibri" w:eastAsia="Calibri" w:hint="default"/>
                <w:sz w:val="16"/>
                <w:szCs w:val="16"/>
              </w:rPr>
            </w:pPr>
            <w:r>
              <w:rPr>
                <w:rFonts w:ascii="Calibri"/>
                <w:spacing w:val="-1"/>
                <w:w w:val="95"/>
                <w:sz w:val="16"/>
              </w:rPr>
              <w:t>987,701,599.61</w:t>
            </w:r>
            <w:r>
              <w:rPr>
                <w:rFonts w:ascii="Calibri"/>
                <w:sz w:val="16"/>
              </w:rPr>
            </w:r>
          </w:p>
        </w:tc>
        <w:tc>
          <w:tcPr>
            <w:tcW w:w="776" w:type="dxa"/>
            <w:tcBorders>
              <w:top w:val="nil" w:sz="6" w:space="0" w:color="auto"/>
              <w:left w:val="single" w:sz="4" w:space="0" w:color="000000"/>
              <w:bottom w:val="nil" w:sz="6" w:space="0" w:color="auto"/>
              <w:right w:val="single" w:sz="4" w:space="0" w:color="000000"/>
            </w:tcBorders>
          </w:tcPr>
          <w:p>
            <w:pPr>
              <w:pStyle w:val="TableParagraph"/>
              <w:spacing w:line="198" w:lineRule="exact"/>
              <w:ind w:right="38"/>
              <w:jc w:val="right"/>
              <w:rPr>
                <w:rFonts w:ascii="宋体" w:hAnsi="宋体" w:cs="宋体" w:eastAsia="宋体" w:hint="default"/>
                <w:sz w:val="16"/>
                <w:szCs w:val="16"/>
              </w:rPr>
            </w:pPr>
            <w:r>
              <w:rPr>
                <w:rFonts w:ascii="宋体"/>
                <w:spacing w:val="-1"/>
                <w:sz w:val="16"/>
              </w:rPr>
              <w:t>48.07</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198" w:lineRule="exact"/>
              <w:ind w:right="38"/>
              <w:jc w:val="right"/>
              <w:rPr>
                <w:rFonts w:ascii="宋体" w:hAnsi="宋体" w:cs="宋体" w:eastAsia="宋体" w:hint="default"/>
                <w:sz w:val="16"/>
                <w:szCs w:val="16"/>
              </w:rPr>
            </w:pPr>
            <w:r>
              <w:rPr>
                <w:rFonts w:ascii="宋体"/>
                <w:w w:val="95"/>
                <w:sz w:val="16"/>
              </w:rPr>
              <w:t>9.50</w:t>
            </w:r>
            <w:r>
              <w:rPr>
                <w:rFonts w:ascii="宋体"/>
                <w:sz w:val="16"/>
              </w:rPr>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8"/>
              <w:jc w:val="right"/>
              <w:rPr>
                <w:rFonts w:ascii="Calibri" w:hAnsi="Calibri" w:cs="Calibri" w:eastAsia="Calibri" w:hint="default"/>
                <w:sz w:val="16"/>
                <w:szCs w:val="16"/>
              </w:rPr>
            </w:pPr>
            <w:r>
              <w:rPr>
                <w:rFonts w:ascii="Calibri"/>
                <w:spacing w:val="-1"/>
                <w:sz w:val="16"/>
              </w:rPr>
              <w:t>660,171,617.67</w:t>
            </w: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58"/>
              <w:jc w:val="right"/>
              <w:rPr>
                <w:rFonts w:ascii="Calibri" w:hAnsi="Calibri" w:cs="Calibri" w:eastAsia="Calibri" w:hint="default"/>
                <w:sz w:val="16"/>
                <w:szCs w:val="16"/>
              </w:rPr>
            </w:pPr>
            <w:r>
              <w:rPr>
                <w:rFonts w:ascii="Calibri"/>
                <w:spacing w:val="-1"/>
                <w:sz w:val="16"/>
              </w:rPr>
              <w:t>665,600,285.46</w:t>
            </w:r>
          </w:p>
        </w:tc>
      </w:tr>
      <w:tr>
        <w:trPr>
          <w:trHeight w:val="269" w:hRule="exact"/>
        </w:trPr>
        <w:tc>
          <w:tcPr>
            <w:tcW w:w="1181" w:type="dxa"/>
            <w:tcBorders>
              <w:top w:val="nil" w:sz="6" w:space="0" w:color="auto"/>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c>
          <w:tcPr>
            <w:tcW w:w="1366" w:type="dxa"/>
            <w:tcBorders>
              <w:top w:val="nil" w:sz="6" w:space="0" w:color="auto"/>
              <w:left w:val="single" w:sz="4" w:space="0" w:color="000000"/>
              <w:bottom w:val="single" w:sz="4" w:space="0" w:color="000000"/>
              <w:right w:val="single" w:sz="4" w:space="0" w:color="000000"/>
            </w:tcBorders>
          </w:tcPr>
          <w:p>
            <w:pPr/>
          </w:p>
        </w:tc>
        <w:tc>
          <w:tcPr>
            <w:tcW w:w="1297" w:type="dxa"/>
            <w:tcBorders>
              <w:top w:val="nil" w:sz="6" w:space="0" w:color="auto"/>
              <w:left w:val="single" w:sz="4" w:space="0" w:color="000000"/>
              <w:bottom w:val="single" w:sz="4" w:space="0" w:color="000000"/>
              <w:right w:val="single" w:sz="4" w:space="0" w:color="000000"/>
            </w:tcBorders>
          </w:tcPr>
          <w:p>
            <w:pPr/>
          </w:p>
        </w:tc>
        <w:tc>
          <w:tcPr>
            <w:tcW w:w="1303" w:type="dxa"/>
            <w:tcBorders>
              <w:top w:val="nil" w:sz="6" w:space="0" w:color="auto"/>
              <w:left w:val="single" w:sz="4" w:space="0" w:color="000000"/>
              <w:bottom w:val="single" w:sz="4" w:space="0" w:color="000000"/>
              <w:right w:val="single" w:sz="4" w:space="0" w:color="000000"/>
            </w:tcBorders>
          </w:tcPr>
          <w:p>
            <w:pPr/>
          </w:p>
        </w:tc>
        <w:tc>
          <w:tcPr>
            <w:tcW w:w="776" w:type="dxa"/>
            <w:tcBorders>
              <w:top w:val="nil" w:sz="6" w:space="0" w:color="auto"/>
              <w:left w:val="single" w:sz="4" w:space="0" w:color="000000"/>
              <w:bottom w:val="single" w:sz="4" w:space="0" w:color="000000"/>
              <w:right w:val="single" w:sz="4" w:space="0" w:color="000000"/>
            </w:tcBorders>
          </w:tcPr>
          <w:p>
            <w:pPr/>
          </w:p>
        </w:tc>
        <w:tc>
          <w:tcPr>
            <w:tcW w:w="784"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
        </w:tc>
      </w:tr>
    </w:tbl>
    <w:p>
      <w:pPr>
        <w:pStyle w:val="BodyText"/>
        <w:spacing w:line="260" w:lineRule="exact"/>
        <w:ind w:left="570" w:right="0"/>
        <w:jc w:val="left"/>
      </w:pPr>
      <w:r>
        <w:rPr>
          <w:rFonts w:ascii="宋体" w:hAnsi="宋体" w:cs="宋体" w:eastAsia="宋体" w:hint="default"/>
        </w:rPr>
        <w:t>(</w:t>
      </w:r>
      <w:r>
        <w:rPr/>
        <w:t>注：上表本年、重述后基本</w:t>
      </w:r>
      <w:r>
        <w:rPr>
          <w:rFonts w:ascii="宋体" w:hAnsi="宋体" w:cs="宋体" w:eastAsia="宋体" w:hint="default"/>
        </w:rPr>
        <w:t>/</w:t>
      </w:r>
      <w:r>
        <w:rPr/>
        <w:t>稀释每股收益的股本为</w:t>
      </w:r>
      <w:r>
        <w:rPr>
          <w:spacing w:val="-78"/>
        </w:rPr>
        <w:t> </w:t>
      </w:r>
      <w:r>
        <w:rPr>
          <w:rFonts w:ascii="宋体" w:hAnsi="宋体" w:cs="宋体" w:eastAsia="宋体" w:hint="default"/>
        </w:rPr>
        <w:t>445,521,564</w:t>
      </w:r>
      <w:r>
        <w:rPr>
          <w:rFonts w:ascii="宋体" w:hAnsi="宋体" w:cs="宋体" w:eastAsia="宋体" w:hint="default"/>
          <w:spacing w:val="-78"/>
        </w:rPr>
        <w:t> </w:t>
      </w:r>
      <w:r>
        <w:rPr>
          <w:spacing w:val="-2"/>
        </w:rPr>
        <w:t>股，重述前基本</w:t>
      </w:r>
      <w:r>
        <w:rPr>
          <w:rFonts w:ascii="宋体" w:hAnsi="宋体" w:cs="宋体" w:eastAsia="宋体" w:hint="default"/>
          <w:spacing w:val="-2"/>
        </w:rPr>
        <w:t>/</w:t>
      </w:r>
      <w:r>
        <w:rPr>
          <w:spacing w:val="-2"/>
        </w:rPr>
        <w:t>稀释每股</w:t>
      </w:r>
    </w:p>
    <w:p>
      <w:pPr>
        <w:pStyle w:val="BodyText"/>
        <w:spacing w:line="273" w:lineRule="auto" w:before="37"/>
        <w:ind w:left="570" w:right="3699"/>
        <w:jc w:val="left"/>
        <w:rPr>
          <w:rFonts w:ascii="宋体" w:hAnsi="宋体" w:cs="宋体" w:eastAsia="宋体" w:hint="default"/>
        </w:rPr>
      </w:pPr>
      <w:r>
        <w:rPr/>
        <w:t>收益的股本为</w:t>
      </w:r>
      <w:r>
        <w:rPr>
          <w:spacing w:val="-55"/>
        </w:rPr>
        <w:t> </w:t>
      </w:r>
      <w:r>
        <w:rPr>
          <w:rFonts w:ascii="宋体" w:hAnsi="宋体" w:cs="宋体" w:eastAsia="宋体" w:hint="default"/>
        </w:rPr>
        <w:t>338,707,568</w:t>
      </w:r>
      <w:r>
        <w:rPr>
          <w:rFonts w:ascii="宋体" w:hAnsi="宋体" w:cs="宋体" w:eastAsia="宋体" w:hint="default"/>
          <w:spacing w:val="-54"/>
        </w:rPr>
        <w:t> </w:t>
      </w:r>
      <w:r>
        <w:rPr/>
        <w:t>股</w:t>
      </w:r>
      <w:r>
        <w:rPr>
          <w:rFonts w:ascii="宋体" w:hAnsi="宋体" w:cs="宋体" w:eastAsia="宋体" w:hint="default"/>
        </w:rPr>
        <w:t>) </w:t>
      </w:r>
      <w:r>
        <w:rPr/>
        <w:t>公司近三年非经常损益项目</w:t>
      </w:r>
      <w:r>
        <w:rPr>
          <w:rFonts w:ascii="宋体" w:hAnsi="宋体" w:cs="宋体" w:eastAsia="宋体" w:hint="default"/>
        </w:rPr>
        <w:t> </w:t>
      </w:r>
    </w:p>
    <w:p>
      <w:pPr>
        <w:spacing w:after="0" w:line="273" w:lineRule="auto"/>
        <w:jc w:val="left"/>
        <w:rPr>
          <w:rFonts w:ascii="宋体" w:hAnsi="宋体" w:cs="宋体" w:eastAsia="宋体" w:hint="default"/>
        </w:rPr>
        <w:sectPr>
          <w:pgSz w:w="11900" w:h="16840"/>
          <w:pgMar w:header="877" w:footer="818" w:top="1100" w:bottom="1000" w:left="1300" w:right="100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679"/>
        <w:gridCol w:w="3544"/>
        <w:gridCol w:w="1489"/>
        <w:gridCol w:w="1428"/>
        <w:gridCol w:w="1386"/>
      </w:tblGrid>
      <w:tr>
        <w:trPr>
          <w:trHeight w:val="425" w:hRule="exact"/>
        </w:trPr>
        <w:tc>
          <w:tcPr>
            <w:tcW w:w="4223" w:type="dxa"/>
            <w:gridSpan w:val="2"/>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非经常性损益项目</w:t>
            </w:r>
            <w:r>
              <w:rPr>
                <w:rFonts w:ascii="宋体" w:hAnsi="宋体" w:cs="宋体" w:eastAsia="宋体" w:hint="default"/>
                <w:sz w:val="18"/>
                <w:szCs w:val="18"/>
              </w:rPr>
              <w:t> </w:t>
            </w:r>
          </w:p>
        </w:tc>
        <w:tc>
          <w:tcPr>
            <w:tcW w:w="43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 </w:t>
            </w:r>
          </w:p>
        </w:tc>
      </w:tr>
      <w:tr>
        <w:trPr>
          <w:trHeight w:val="388" w:hRule="exact"/>
        </w:trPr>
        <w:tc>
          <w:tcPr>
            <w:tcW w:w="4223" w:type="dxa"/>
            <w:gridSpan w:val="2"/>
            <w:vMerge/>
            <w:tcBorders>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7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9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505"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192,096.01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1"/>
              <w:jc w:val="right"/>
              <w:rPr>
                <w:rFonts w:ascii="宋体" w:hAnsi="宋体" w:cs="宋体" w:eastAsia="宋体" w:hint="default"/>
                <w:sz w:val="18"/>
                <w:szCs w:val="18"/>
              </w:rPr>
            </w:pPr>
            <w:r>
              <w:rPr>
                <w:rFonts w:ascii="宋体"/>
                <w:sz w:val="18"/>
              </w:rPr>
              <w:t>12,860,053.27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-1,846,529.09</w:t>
            </w:r>
          </w:p>
        </w:tc>
      </w:tr>
      <w:tr>
        <w:trPr>
          <w:trHeight w:val="725"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w:t>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密切相关，符合国家政策规定、按照一定标准定额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或定量持续享受的政府补助除外</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5" w:right="0"/>
              <w:jc w:val="left"/>
              <w:rPr>
                <w:rFonts w:ascii="宋体" w:hAnsi="宋体" w:cs="宋体" w:eastAsia="宋体" w:hint="default"/>
                <w:sz w:val="18"/>
                <w:szCs w:val="18"/>
              </w:rPr>
            </w:pPr>
            <w:r>
              <w:rPr>
                <w:rFonts w:ascii="宋体"/>
                <w:sz w:val="18"/>
              </w:rPr>
              <w:t>100,100.00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1,346,327.16</w:t>
            </w:r>
          </w:p>
        </w:tc>
      </w:tr>
      <w:tr>
        <w:trPr>
          <w:trHeight w:val="476"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当期净损益</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26,830,475.27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0"/>
                <w:sz w:val="18"/>
                <w:szCs w:val="18"/>
              </w:rPr>
              <w:t>除同公司正常经营业务相关的有效套期保值业务</w:t>
            </w:r>
            <w:r>
              <w:rPr>
                <w:rFonts w:ascii="宋体" w:hAnsi="宋体" w:cs="宋体" w:eastAsia="宋体" w:hint="default"/>
                <w:sz w:val="18"/>
                <w:szCs w:val="18"/>
              </w:rPr>
            </w:r>
          </w:p>
          <w:p>
            <w:pPr>
              <w:pStyle w:val="TableParagraph"/>
              <w:spacing w:line="237" w:lineRule="auto" w:before="1"/>
              <w:ind w:left="103" w:right="98"/>
              <w:jc w:val="both"/>
              <w:rPr>
                <w:rFonts w:ascii="宋体" w:hAnsi="宋体" w:cs="宋体" w:eastAsia="宋体" w:hint="default"/>
                <w:sz w:val="18"/>
                <w:szCs w:val="18"/>
              </w:rPr>
            </w:pPr>
            <w:r>
              <w:rPr>
                <w:rFonts w:ascii="宋体" w:hAnsi="宋体" w:cs="宋体" w:eastAsia="宋体" w:hint="default"/>
                <w:sz w:val="18"/>
                <w:szCs w:val="18"/>
              </w:rPr>
              <w:t>外，持有交易性金融资产、交易性金融负债产生的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公允价值变动损益，以及处置交易性金融资产、交</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易性金融负债和可供出售金融资产取得的投资收益</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92,455.09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sz w:val="18"/>
              </w:rPr>
              <w:t>-157,074.25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-170,992.21</w:t>
            </w:r>
          </w:p>
        </w:tc>
      </w:tr>
      <w:tr>
        <w:trPr>
          <w:trHeight w:val="322"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4,507,510.27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666,938.39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sz w:val="18"/>
              </w:rPr>
              <w:t>-1,263,028.07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484,143.28</w:t>
            </w:r>
          </w:p>
        </w:tc>
      </w:tr>
      <w:tr>
        <w:trPr>
          <w:trHeight w:val="323"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176.60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6,812.70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-271.13</w:t>
            </w:r>
          </w:p>
        </w:tc>
      </w:tr>
      <w:tr>
        <w:trPr>
          <w:trHeight w:val="322"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-8,072,368.76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-170,377.16 </w:t>
            </w: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24,217,282.87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11,376,486.49 </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-186,779.73</w:t>
            </w:r>
          </w:p>
        </w:tc>
      </w:tr>
      <w:tr>
        <w:trPr>
          <w:trHeight w:val="47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说明</w:t>
            </w:r>
            <w:r>
              <w:rPr>
                <w:rFonts w:ascii="宋体" w:hAnsi="宋体" w:cs="宋体" w:eastAsia="宋体" w:hint="default"/>
                <w:sz w:val="18"/>
                <w:szCs w:val="18"/>
              </w:rPr>
              <w:t> </w:t>
            </w:r>
          </w:p>
        </w:tc>
        <w:tc>
          <w:tcPr>
            <w:tcW w:w="78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、本年“非流动资产处置损益”下降系安徽国润没有上年的出售投资性房地产</w:t>
            </w:r>
            <w:r>
              <w:rPr>
                <w:rFonts w:ascii="宋体" w:hAnsi="宋体" w:cs="宋体" w:eastAsia="宋体" w:hint="default"/>
                <w:sz w:val="18"/>
                <w:szCs w:val="18"/>
              </w:rPr>
              <w:t>(</w:t>
            </w:r>
            <w:r>
              <w:rPr>
                <w:rFonts w:ascii="宋体" w:hAnsi="宋体" w:cs="宋体" w:eastAsia="宋体" w:hint="default"/>
                <w:sz w:val="18"/>
                <w:szCs w:val="18"/>
              </w:rPr>
              <w:t>商铺</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、本年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“同一控制下企业合并产生的子公司期初至合并日的当期净损益”增加是重大资产重组所致。</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3"/>
        <w:ind w:left="3088" w:right="0"/>
        <w:jc w:val="left"/>
        <w:rPr>
          <w:rFonts w:ascii="宋体" w:hAnsi="宋体" w:cs="宋体" w:eastAsia="宋体" w:hint="default"/>
        </w:rPr>
      </w:pPr>
      <w:r>
        <w:rPr/>
        <w:t>第三章</w:t>
      </w:r>
      <w:r>
        <w:rPr>
          <w:spacing w:val="5"/>
        </w:rPr>
        <w:t> </w:t>
      </w:r>
      <w:r>
        <w:rPr>
          <w:rFonts w:ascii="宋体" w:hAnsi="宋体" w:cs="宋体" w:eastAsia="宋体" w:hint="default"/>
          <w:spacing w:val="5"/>
        </w:rPr>
      </w:r>
      <w:r>
        <w:rPr/>
        <w:t>董事会报告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3" w:lineRule="auto" w:before="35"/>
        <w:ind w:right="112" w:firstLine="420"/>
        <w:jc w:val="left"/>
        <w:rPr>
          <w:rFonts w:ascii="宋体" w:hAnsi="宋体" w:cs="宋体" w:eastAsia="宋体" w:hint="default"/>
        </w:rPr>
      </w:pPr>
      <w:r>
        <w:rPr/>
        <w:t>一、在国家坚持扩大内需特别是消费需求的战略指引下，在股东、投资者的关注和支持 </w:t>
      </w:r>
      <w:r>
        <w:rPr>
          <w:spacing w:val="-2"/>
        </w:rPr>
        <w:t>下，通过公司全体经营者及员工齐心协力地扎实工作，报告期公司实现了收入和盈利的增长。</w:t>
      </w:r>
      <w:r>
        <w:rPr>
          <w:spacing w:val="-81"/>
        </w:rPr>
        <w:t> </w:t>
      </w:r>
      <w:r>
        <w:rPr>
          <w:spacing w:val="-81"/>
        </w:rPr>
      </w:r>
      <w:r>
        <w:rPr/>
        <w:t>因重大资产重组</w:t>
      </w:r>
      <w:r>
        <w:rPr>
          <w:rFonts w:ascii="宋体" w:hAnsi="宋体" w:cs="宋体" w:eastAsia="宋体" w:hint="default"/>
        </w:rPr>
        <w:t>(</w:t>
      </w:r>
      <w:r>
        <w:rPr/>
        <w:t>见本年报第四章第三节相关内容</w:t>
      </w:r>
      <w:r>
        <w:rPr>
          <w:rFonts w:ascii="宋体" w:hAnsi="宋体" w:cs="宋体" w:eastAsia="宋体" w:hint="default"/>
        </w:rPr>
        <w:t>.</w:t>
      </w:r>
      <w:r>
        <w:rPr/>
        <w:t>下同</w:t>
      </w:r>
      <w:r>
        <w:rPr>
          <w:rFonts w:ascii="宋体" w:hAnsi="宋体" w:cs="宋体" w:eastAsia="宋体" w:hint="default"/>
        </w:rPr>
        <w:t>)</w:t>
      </w:r>
      <w:r>
        <w:rPr/>
        <w:t>在报告期内实施完毕，出现同一控制 下的业务合并，公司重述了</w:t>
      </w:r>
      <w:r>
        <w:rPr>
          <w:spacing w:val="-69"/>
        </w:rPr>
        <w:t> </w:t>
      </w:r>
      <w:r>
        <w:rPr>
          <w:rFonts w:ascii="宋体" w:hAnsi="宋体" w:cs="宋体" w:eastAsia="宋体" w:hint="default"/>
        </w:rPr>
        <w:t>2011</w:t>
      </w:r>
      <w:r>
        <w:rPr>
          <w:rFonts w:ascii="宋体" w:hAnsi="宋体" w:cs="宋体" w:eastAsia="宋体" w:hint="default"/>
          <w:spacing w:val="-68"/>
        </w:rPr>
        <w:t> </w:t>
      </w:r>
      <w:r>
        <w:rPr/>
        <w:t>年度的有关会计数据和财务指标。与上年相比，报告期公司 营业收入同比增长 </w:t>
      </w:r>
      <w:r>
        <w:rPr>
          <w:rFonts w:ascii="宋体" w:hAnsi="宋体" w:cs="宋体" w:eastAsia="宋体" w:hint="default"/>
        </w:rPr>
        <w:t>0.15%</w:t>
      </w:r>
      <w:r>
        <w:rPr/>
        <w:t>，归属于上市公司股东的净利润</w:t>
      </w:r>
      <w:r>
        <w:rPr>
          <w:rFonts w:ascii="宋体" w:hAnsi="宋体" w:cs="宋体" w:eastAsia="宋体" w:hint="default"/>
        </w:rPr>
        <w:t>(</w:t>
      </w:r>
      <w:r>
        <w:rPr/>
        <w:t>简称净利润</w:t>
      </w:r>
      <w:r>
        <w:rPr>
          <w:rFonts w:ascii="宋体" w:hAnsi="宋体" w:cs="宋体" w:eastAsia="宋体" w:hint="default"/>
        </w:rPr>
        <w:t>)</w:t>
      </w:r>
      <w:r>
        <w:rPr/>
        <w:t>同比增长</w:t>
      </w:r>
      <w:r>
        <w:rPr>
          <w:spacing w:val="-65"/>
        </w:rPr>
        <w:t> </w:t>
      </w:r>
      <w:r>
        <w:rPr>
          <w:rFonts w:ascii="宋体" w:hAnsi="宋体" w:cs="宋体" w:eastAsia="宋体" w:hint="default"/>
        </w:rPr>
        <w:t>33.01%</w:t>
      </w:r>
      <w:r>
        <w:rPr/>
        <w:t>。若</w:t>
      </w:r>
      <w:r>
        <w:rPr>
          <w:spacing w:val="1"/>
        </w:rPr>
        <w:t> </w:t>
      </w:r>
      <w:r>
        <w:rPr/>
        <w:t>剔出上年非流动资产处置的不可比因素和非主业煤炭、钢材贸易减收的影响，报告期公司营</w:t>
      </w:r>
      <w:r>
        <w:rPr>
          <w:spacing w:val="-66"/>
        </w:rPr>
        <w:t> </w:t>
      </w:r>
      <w:r>
        <w:rPr/>
        <w:t>业收入同比增长</w:t>
      </w:r>
      <w:r>
        <w:rPr>
          <w:spacing w:val="-59"/>
        </w:rPr>
        <w:t> </w:t>
      </w:r>
      <w:r>
        <w:rPr>
          <w:rFonts w:ascii="宋体" w:hAnsi="宋体" w:cs="宋体" w:eastAsia="宋体" w:hint="default"/>
        </w:rPr>
        <w:t>7.07%</w:t>
      </w:r>
      <w:r>
        <w:rPr/>
        <w:t>，其中百货零售增长</w:t>
      </w:r>
      <w:r>
        <w:rPr>
          <w:spacing w:val="-59"/>
        </w:rPr>
        <w:t> </w:t>
      </w:r>
      <w:r>
        <w:rPr>
          <w:rFonts w:ascii="宋体" w:hAnsi="宋体" w:cs="宋体" w:eastAsia="宋体" w:hint="default"/>
        </w:rPr>
        <w:t>3.11%</w:t>
      </w:r>
      <w:r>
        <w:rPr/>
        <w:t>，房地产增长</w:t>
      </w:r>
      <w:r>
        <w:rPr>
          <w:spacing w:val="-59"/>
        </w:rPr>
        <w:t> </w:t>
      </w:r>
      <w:r>
        <w:rPr>
          <w:rFonts w:ascii="宋体" w:hAnsi="宋体" w:cs="宋体" w:eastAsia="宋体" w:hint="default"/>
        </w:rPr>
        <w:t>29.17%</w:t>
      </w:r>
      <w:r>
        <w:rPr/>
        <w:t>。百货零售增长略低， 主要原因是报告期公司百货门店秦皇岛商城进行装修升级，引入“兰蔻”等一线品牌，在经</w:t>
      </w:r>
      <w:r>
        <w:rPr>
          <w:spacing w:val="-66"/>
        </w:rPr>
        <w:t> </w:t>
      </w:r>
      <w:r>
        <w:rPr>
          <w:spacing w:val="-66"/>
        </w:rPr>
      </w:r>
      <w:r>
        <w:rPr/>
        <w:t>营定位走向高端的过程中，销售有所波动造成的。</w:t>
      </w:r>
      <w:r>
        <w:rPr>
          <w:rFonts w:ascii="宋体" w:hAnsi="宋体" w:cs="宋体" w:eastAsia="宋体" w:hint="default"/>
        </w:rPr>
        <w:t> </w:t>
      </w:r>
    </w:p>
    <w:p>
      <w:pPr>
        <w:pStyle w:val="BodyText"/>
        <w:spacing w:line="273" w:lineRule="auto" w:before="164"/>
        <w:ind w:right="0" w:firstLine="420"/>
        <w:jc w:val="left"/>
      </w:pPr>
      <w:r>
        <w:rPr/>
        <w:t>报告期公司财务状况更好。因完成重组收购的秦皇岛茂业已并入公司财务报表，本期增 </w:t>
      </w:r>
      <w:r>
        <w:rPr>
          <w:spacing w:val="3"/>
        </w:rPr>
        <w:t>加公司总资产 </w:t>
      </w:r>
      <w:r>
        <w:rPr>
          <w:rFonts w:ascii="宋体" w:hAnsi="宋体" w:cs="宋体" w:eastAsia="宋体" w:hint="default"/>
        </w:rPr>
        <w:t>28,675.17 </w:t>
      </w:r>
      <w:r>
        <w:rPr>
          <w:spacing w:val="3"/>
        </w:rPr>
        <w:t>万元、负债总额 </w:t>
      </w:r>
      <w:r>
        <w:rPr>
          <w:rFonts w:ascii="宋体" w:hAnsi="宋体" w:cs="宋体" w:eastAsia="宋体" w:hint="default"/>
        </w:rPr>
        <w:t>6,200.53</w:t>
      </w:r>
      <w:r>
        <w:rPr>
          <w:rFonts w:ascii="宋体" w:hAnsi="宋体" w:cs="宋体" w:eastAsia="宋体" w:hint="default"/>
          <w:spacing w:val="18"/>
        </w:rPr>
        <w:t> </w:t>
      </w:r>
      <w:r>
        <w:rPr>
          <w:spacing w:val="4"/>
        </w:rPr>
        <w:t>万元、归属于母公司所有者权益合计</w:t>
      </w:r>
      <w:r>
        <w:rPr/>
      </w:r>
    </w:p>
    <w:p>
      <w:pPr>
        <w:pStyle w:val="BodyText"/>
        <w:spacing w:line="273" w:lineRule="auto" w:before="7"/>
        <w:ind w:right="219"/>
        <w:jc w:val="both"/>
        <w:rPr>
          <w:rFonts w:ascii="宋体" w:hAnsi="宋体" w:cs="宋体" w:eastAsia="宋体" w:hint="default"/>
        </w:rPr>
      </w:pPr>
      <w:r>
        <w:rPr>
          <w:rFonts w:ascii="宋体" w:hAnsi="宋体" w:cs="宋体" w:eastAsia="宋体" w:hint="default"/>
        </w:rPr>
        <w:t>22,474.64</w:t>
      </w:r>
      <w:r>
        <w:rPr>
          <w:rFonts w:ascii="宋体" w:hAnsi="宋体" w:cs="宋体" w:eastAsia="宋体" w:hint="default"/>
          <w:spacing w:val="31"/>
        </w:rPr>
        <w:t> </w:t>
      </w:r>
      <w:r>
        <w:rPr/>
        <w:t>万元。因本年度比上年度应支付供应商的货款减少、项目投入控制较好应付工程</w:t>
      </w:r>
      <w:r>
        <w:rPr>
          <w:spacing w:val="-101"/>
        </w:rPr>
        <w:t> </w:t>
      </w:r>
      <w:r>
        <w:rPr>
          <w:spacing w:val="-101"/>
        </w:rPr>
      </w:r>
      <w:r>
        <w:rPr/>
        <w:t>款减少，经营活动产生的现金流量净额同比增加</w:t>
      </w:r>
      <w:r>
        <w:rPr>
          <w:spacing w:val="-59"/>
        </w:rPr>
        <w:t> </w:t>
      </w:r>
      <w:r>
        <w:rPr>
          <w:rFonts w:ascii="宋体" w:hAnsi="宋体" w:cs="宋体" w:eastAsia="宋体" w:hint="default"/>
        </w:rPr>
        <w:t>9,550.00</w:t>
      </w:r>
      <w:r>
        <w:rPr>
          <w:rFonts w:ascii="宋体" w:hAnsi="宋体" w:cs="宋体" w:eastAsia="宋体" w:hint="default"/>
          <w:spacing w:val="-59"/>
        </w:rPr>
        <w:t> </w:t>
      </w:r>
      <w:r>
        <w:rPr/>
        <w:t>万元，增幅</w:t>
      </w:r>
      <w:r>
        <w:rPr>
          <w:spacing w:val="-59"/>
        </w:rPr>
        <w:t> </w:t>
      </w:r>
      <w:r>
        <w:rPr>
          <w:rFonts w:ascii="宋体" w:hAnsi="宋体" w:cs="宋体" w:eastAsia="宋体" w:hint="default"/>
        </w:rPr>
        <w:t>117.55%</w:t>
      </w:r>
      <w:r>
        <w:rPr/>
        <w:t>。截至报告期 末公司资产负债率为</w:t>
      </w:r>
      <w:r>
        <w:rPr>
          <w:spacing w:val="-56"/>
        </w:rPr>
        <w:t> </w:t>
      </w:r>
      <w:r>
        <w:rPr>
          <w:rFonts w:ascii="宋体" w:hAnsi="宋体" w:cs="宋体" w:eastAsia="宋体" w:hint="default"/>
        </w:rPr>
        <w:t>40.63%</w:t>
      </w:r>
      <w:r>
        <w:rPr/>
        <w:t>。</w:t>
      </w:r>
      <w:r>
        <w:rPr>
          <w:rFonts w:ascii="宋体" w:hAnsi="宋体" w:cs="宋体" w:eastAsia="宋体" w:hint="default"/>
        </w:rPr>
        <w:t> </w:t>
      </w:r>
    </w:p>
    <w:p>
      <w:pPr>
        <w:pStyle w:val="BodyText"/>
        <w:spacing w:line="273" w:lineRule="auto" w:before="164"/>
        <w:ind w:right="115" w:firstLine="420"/>
        <w:jc w:val="both"/>
        <w:rPr>
          <w:rFonts w:ascii="宋体" w:hAnsi="宋体" w:cs="宋体" w:eastAsia="宋体" w:hint="default"/>
        </w:rPr>
      </w:pPr>
      <w:r>
        <w:rPr/>
        <w:t>二、经过近三年来回归主业之路，随着重大资产重组结束，公司实现了主营百货零售的 </w:t>
      </w:r>
      <w:r>
        <w:rPr>
          <w:spacing w:val="12"/>
        </w:rPr>
        <w:t>发展战略调整，重组置入的资产秦皇岛茂业百货增加公司本期营业收入、净利润分别为</w:t>
      </w:r>
      <w:r>
        <w:rPr>
          <w:spacing w:val="-85"/>
        </w:rPr>
        <w:t> </w:t>
      </w:r>
      <w:r>
        <w:rPr>
          <w:spacing w:val="-85"/>
        </w:rPr>
      </w:r>
      <w:r>
        <w:rPr>
          <w:rFonts w:ascii="宋体" w:hAnsi="宋体" w:cs="宋体" w:eastAsia="宋体" w:hint="default"/>
        </w:rPr>
        <w:t>30,839.34</w:t>
      </w:r>
      <w:r>
        <w:rPr>
          <w:rFonts w:ascii="宋体" w:hAnsi="宋体" w:cs="宋体" w:eastAsia="宋体" w:hint="default"/>
          <w:spacing w:val="-36"/>
        </w:rPr>
        <w:t> </w:t>
      </w:r>
      <w:r>
        <w:rPr/>
        <w:t>万元和</w:t>
      </w:r>
      <w:r>
        <w:rPr>
          <w:spacing w:val="-36"/>
        </w:rPr>
        <w:t> </w:t>
      </w:r>
      <w:r>
        <w:rPr>
          <w:rFonts w:ascii="宋体" w:hAnsi="宋体" w:cs="宋体" w:eastAsia="宋体" w:hint="default"/>
        </w:rPr>
        <w:t>3,191.33</w:t>
      </w:r>
      <w:r>
        <w:rPr>
          <w:rFonts w:ascii="宋体" w:hAnsi="宋体" w:cs="宋体" w:eastAsia="宋体" w:hint="default"/>
          <w:spacing w:val="-36"/>
        </w:rPr>
        <w:t> </w:t>
      </w:r>
      <w:r>
        <w:rPr/>
        <w:t>万元，占公司总的比例分别为</w:t>
      </w:r>
      <w:r>
        <w:rPr>
          <w:spacing w:val="-36"/>
        </w:rPr>
        <w:t> </w:t>
      </w:r>
      <w:r>
        <w:rPr>
          <w:rFonts w:ascii="宋体" w:hAnsi="宋体" w:cs="宋体" w:eastAsia="宋体" w:hint="default"/>
        </w:rPr>
        <w:t>16.01%</w:t>
      </w:r>
      <w:r>
        <w:rPr/>
        <w:t>和</w:t>
      </w:r>
      <w:r>
        <w:rPr>
          <w:spacing w:val="-36"/>
        </w:rPr>
        <w:t> </w:t>
      </w:r>
      <w:r>
        <w:rPr>
          <w:rFonts w:ascii="宋体" w:hAnsi="宋体" w:cs="宋体" w:eastAsia="宋体" w:hint="default"/>
        </w:rPr>
        <w:t>28.94%</w:t>
      </w:r>
      <w:r>
        <w:rPr/>
        <w:t>。公司百货零售 本期实现的营业收入、净利润占到公司相应指标合并数的比例均超过 </w:t>
      </w:r>
      <w:r>
        <w:rPr>
          <w:rFonts w:ascii="宋体" w:hAnsi="宋体" w:cs="宋体" w:eastAsia="宋体" w:hint="default"/>
        </w:rPr>
        <w:t>80%</w:t>
      </w:r>
      <w:r>
        <w:rPr/>
        <w:t>，对公司未来收入</w:t>
      </w:r>
      <w:r>
        <w:rPr>
          <w:spacing w:val="-68"/>
        </w:rPr>
        <w:t> </w:t>
      </w:r>
      <w:r>
        <w:rPr>
          <w:spacing w:val="-68"/>
        </w:rPr>
      </w:r>
      <w:r>
        <w:rPr>
          <w:spacing w:val="-4"/>
        </w:rPr>
        <w:t>和盈利的持续上升、保持良好的财务状况构成支撑，增强公司应对零售消费市场波动的能力。</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73" w:lineRule="auto" w:before="35"/>
        <w:ind w:left="190" w:right="139" w:firstLine="420"/>
        <w:jc w:val="both"/>
        <w:rPr>
          <w:rFonts w:ascii="宋体" w:hAnsi="宋体" w:cs="宋体" w:eastAsia="宋体" w:hint="default"/>
        </w:rPr>
      </w:pPr>
      <w:r>
        <w:rPr/>
        <w:t>三、公司主营百货零售，行业属于向终端消费者销售商品和提供相关服务的零售业，经 营的 </w:t>
      </w:r>
      <w:r>
        <w:rPr>
          <w:rFonts w:ascii="宋体" w:hAnsi="宋体" w:cs="宋体" w:eastAsia="宋体" w:hint="default"/>
        </w:rPr>
        <w:t>4</w:t>
      </w:r>
      <w:r>
        <w:rPr>
          <w:rFonts w:ascii="宋体" w:hAnsi="宋体" w:cs="宋体" w:eastAsia="宋体" w:hint="default"/>
          <w:spacing w:val="-59"/>
        </w:rPr>
        <w:t> </w:t>
      </w:r>
      <w:r>
        <w:rPr/>
        <w:t>家百货门店位处秦皇岛市中心商圈，服务区域集中于当地。百货零售与城乡居民日常 生活密切相关，已开始成为引领生产和消费的先导，将继续受惠于我国政府以增加居民消费</w:t>
      </w:r>
      <w:r>
        <w:rPr>
          <w:spacing w:val="-66"/>
        </w:rPr>
        <w:t> </w:t>
      </w:r>
      <w:r>
        <w:rPr>
          <w:spacing w:val="-66"/>
        </w:rPr>
      </w:r>
      <w:r>
        <w:rPr/>
        <w:t>为重点的扩大内需战略方针，公司面临的宏观环境、行业政策较为有利。</w:t>
      </w:r>
      <w:r>
        <w:rPr>
          <w:rFonts w:ascii="宋体" w:hAnsi="宋体" w:cs="宋体" w:eastAsia="宋体" w:hint="default"/>
        </w:rPr>
        <w:t> </w:t>
      </w:r>
    </w:p>
    <w:p>
      <w:pPr>
        <w:pStyle w:val="BodyText"/>
        <w:spacing w:line="273" w:lineRule="auto" w:before="164"/>
        <w:ind w:left="190" w:right="139" w:firstLine="420"/>
        <w:jc w:val="both"/>
      </w:pPr>
      <w:r>
        <w:rPr/>
        <w:t>公司的百货零售在当地历史久、规模大、人员建设储备时间长，拥有行业主导性地位和 规模优势，公司百货零售增长稳定。根据秦皇岛市统计局、国家统计局秦皇岛调查队编印的</w:t>
      </w:r>
    </w:p>
    <w:p>
      <w:pPr>
        <w:pStyle w:val="BodyText"/>
        <w:spacing w:line="273" w:lineRule="auto" w:before="7"/>
        <w:ind w:left="190" w:right="139"/>
        <w:jc w:val="both"/>
        <w:rPr>
          <w:rFonts w:ascii="宋体" w:hAnsi="宋体" w:cs="宋体" w:eastAsia="宋体" w:hint="default"/>
        </w:rPr>
      </w:pPr>
      <w:r>
        <w:rPr/>
        <w:t>《秦皇岛统计年鉴》数据，在当地社会消费品零售总额持续增长的年份里，公司百货零售收</w:t>
      </w:r>
      <w:r>
        <w:rPr>
          <w:spacing w:val="-66"/>
        </w:rPr>
        <w:t> </w:t>
      </w:r>
      <w:r>
        <w:rPr/>
        <w:t>入占当地社会消费品零售总额的比例较为稳定上升，占《秦皇岛统计年鉴》自发布当地限额</w:t>
      </w:r>
      <w:r>
        <w:rPr>
          <w:spacing w:val="-66"/>
        </w:rPr>
        <w:t> </w:t>
      </w:r>
      <w:r>
        <w:rPr/>
        <w:t>以上百货店</w:t>
      </w:r>
      <w:r>
        <w:rPr>
          <w:rFonts w:ascii="宋体" w:hAnsi="宋体" w:cs="宋体" w:eastAsia="宋体" w:hint="default"/>
        </w:rPr>
        <w:t>/</w:t>
      </w:r>
      <w:r>
        <w:rPr/>
        <w:t>购物中心销售额年度数据以来的比例在 </w:t>
      </w:r>
      <w:r>
        <w:rPr>
          <w:rFonts w:ascii="宋体" w:hAnsi="宋体" w:cs="宋体" w:eastAsia="宋体" w:hint="default"/>
        </w:rPr>
        <w:t>50%</w:t>
      </w:r>
      <w:r>
        <w:rPr/>
        <w:t>以上且逐年提升超过了</w:t>
      </w:r>
      <w:r>
        <w:rPr>
          <w:spacing w:val="-64"/>
        </w:rPr>
        <w:t> </w:t>
      </w:r>
      <w:r>
        <w:rPr>
          <w:rFonts w:ascii="宋体" w:hAnsi="宋体" w:cs="宋体" w:eastAsia="宋体" w:hint="default"/>
        </w:rPr>
        <w:t>60%</w:t>
      </w:r>
      <w:r>
        <w:rPr/>
        <w:t>。有关情 况见下列图示。</w:t>
      </w:r>
      <w:r>
        <w:rPr>
          <w:rFonts w:ascii="宋体" w:hAnsi="宋体" w:cs="宋体" w:eastAsia="宋体" w:hint="default"/>
        </w:rPr>
        <w:t> </w:t>
      </w:r>
    </w:p>
    <w:p>
      <w:pPr>
        <w:spacing w:line="240" w:lineRule="auto" w:before="5"/>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877" w:footer="818" w:top="1100" w:bottom="1000" w:left="168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7"/>
        <w:ind w:left="1184" w:right="-10" w:firstLine="0"/>
        <w:jc w:val="left"/>
        <w:rPr>
          <w:rFonts w:ascii="宋体" w:hAnsi="宋体" w:cs="宋体" w:eastAsia="宋体" w:hint="default"/>
          <w:sz w:val="20"/>
          <w:szCs w:val="20"/>
        </w:rPr>
      </w:pPr>
      <w:r>
        <w:rPr>
          <w:rFonts w:ascii="宋体"/>
          <w:spacing w:val="2"/>
          <w:sz w:val="20"/>
        </w:rPr>
        <w:t>1,981,416</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1"/>
          <w:szCs w:val="21"/>
        </w:rPr>
      </w:pPr>
    </w:p>
    <w:p>
      <w:pPr>
        <w:spacing w:before="0"/>
        <w:ind w:left="370" w:right="-14" w:firstLine="0"/>
        <w:jc w:val="left"/>
        <w:rPr>
          <w:rFonts w:ascii="宋体" w:hAnsi="宋体" w:cs="宋体" w:eastAsia="宋体" w:hint="default"/>
          <w:sz w:val="18"/>
          <w:szCs w:val="18"/>
        </w:rPr>
      </w:pPr>
      <w:r>
        <w:rPr>
          <w:rFonts w:ascii="宋体"/>
          <w:spacing w:val="3"/>
          <w:sz w:val="18"/>
        </w:rPr>
        <w:t>2,401,450</w:t>
      </w:r>
      <w:r>
        <w:rPr>
          <w:rFonts w:ascii="宋体"/>
          <w:sz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28"/>
        <w:ind w:left="393" w:right="-14" w:firstLine="0"/>
        <w:jc w:val="left"/>
        <w:rPr>
          <w:rFonts w:ascii="宋体" w:hAnsi="宋体" w:cs="宋体" w:eastAsia="宋体" w:hint="default"/>
          <w:sz w:val="18"/>
          <w:szCs w:val="18"/>
        </w:rPr>
      </w:pPr>
      <w:r>
        <w:rPr>
          <w:rFonts w:ascii="宋体"/>
          <w:spacing w:val="3"/>
          <w:sz w:val="18"/>
        </w:rPr>
        <w:t>2,832,525</w:t>
      </w:r>
      <w:r>
        <w:rPr>
          <w:rFonts w:ascii="宋体"/>
          <w:sz w:val="18"/>
        </w:rPr>
      </w:r>
    </w:p>
    <w:p>
      <w:pPr>
        <w:spacing w:line="240" w:lineRule="auto" w:before="11"/>
        <w:rPr>
          <w:rFonts w:ascii="宋体" w:hAnsi="宋体" w:cs="宋体" w:eastAsia="宋体" w:hint="default"/>
          <w:sz w:val="16"/>
          <w:szCs w:val="16"/>
        </w:rPr>
      </w:pPr>
      <w:r>
        <w:rPr/>
        <w:br w:type="column"/>
      </w:r>
      <w:r>
        <w:rPr>
          <w:rFonts w:ascii="宋体"/>
          <w:sz w:val="16"/>
        </w:rPr>
      </w:r>
    </w:p>
    <w:p>
      <w:pPr>
        <w:spacing w:before="0"/>
        <w:ind w:left="401" w:right="-13" w:firstLine="0"/>
        <w:jc w:val="left"/>
        <w:rPr>
          <w:rFonts w:ascii="宋体" w:hAnsi="宋体" w:cs="宋体" w:eastAsia="宋体" w:hint="default"/>
          <w:sz w:val="18"/>
          <w:szCs w:val="18"/>
        </w:rPr>
      </w:pPr>
      <w:r>
        <w:rPr>
          <w:rFonts w:ascii="宋体"/>
          <w:spacing w:val="3"/>
          <w:sz w:val="18"/>
        </w:rPr>
        <w:t>3,349,800</w:t>
      </w:r>
      <w:r>
        <w:rPr>
          <w:rFonts w:ascii="宋体"/>
          <w:sz w:val="18"/>
        </w:rPr>
      </w:r>
    </w:p>
    <w:p>
      <w:pPr>
        <w:spacing w:before="44"/>
        <w:ind w:left="400" w:right="0" w:firstLine="0"/>
        <w:jc w:val="left"/>
        <w:rPr>
          <w:rFonts w:ascii="宋体" w:hAnsi="宋体" w:cs="宋体" w:eastAsia="宋体" w:hint="default"/>
          <w:sz w:val="18"/>
          <w:szCs w:val="18"/>
        </w:rPr>
      </w:pPr>
      <w:r>
        <w:rPr>
          <w:spacing w:val="3"/>
        </w:rPr>
        <w:br w:type="column"/>
      </w:r>
      <w:r>
        <w:rPr>
          <w:rFonts w:ascii="宋体"/>
          <w:spacing w:val="3"/>
          <w:sz w:val="18"/>
        </w:rPr>
        <w:t>3,944,468</w:t>
      </w:r>
      <w:r>
        <w:rPr>
          <w:rFonts w:ascii="宋体"/>
          <w:sz w:val="18"/>
        </w:rPr>
      </w:r>
    </w:p>
    <w:p>
      <w:pPr>
        <w:spacing w:after="0"/>
        <w:jc w:val="left"/>
        <w:rPr>
          <w:rFonts w:ascii="宋体" w:hAnsi="宋体" w:cs="宋体" w:eastAsia="宋体" w:hint="default"/>
          <w:sz w:val="18"/>
          <w:szCs w:val="18"/>
        </w:rPr>
        <w:sectPr>
          <w:type w:val="continuous"/>
          <w:pgSz w:w="11900" w:h="16840"/>
          <w:pgMar w:top="1680" w:bottom="280" w:left="1680" w:right="1440"/>
          <w:cols w:num="5" w:equalWidth="0">
            <w:col w:w="2113" w:space="40"/>
            <w:col w:w="1214" w:space="40"/>
            <w:col w:w="1237" w:space="40"/>
            <w:col w:w="1246" w:space="40"/>
            <w:col w:w="2810"/>
          </w:cols>
        </w:sect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00" w:h="16840"/>
          <w:pgMar w:top="1680" w:bottom="280" w:left="1680" w:right="1440"/>
        </w:sectPr>
      </w:pPr>
    </w:p>
    <w:p>
      <w:pPr>
        <w:spacing w:before="131"/>
        <w:ind w:left="0" w:right="0" w:firstLine="0"/>
        <w:jc w:val="right"/>
        <w:rPr>
          <w:rFonts w:ascii="Calibri" w:hAnsi="Calibri" w:cs="Calibri" w:eastAsia="Calibri" w:hint="default"/>
          <w:sz w:val="20"/>
          <w:szCs w:val="20"/>
        </w:rPr>
      </w:pPr>
      <w:r>
        <w:rPr>
          <w:rFonts w:ascii="Calibri"/>
          <w:spacing w:val="-1"/>
          <w:w w:val="95"/>
          <w:sz w:val="20"/>
        </w:rPr>
        <w:t>2.83%</w:t>
      </w:r>
      <w:r>
        <w:rPr>
          <w:rFonts w:ascii="Calibri"/>
          <w:sz w:val="20"/>
        </w:rPr>
      </w:r>
    </w:p>
    <w:p>
      <w:pPr>
        <w:spacing w:before="143"/>
        <w:ind w:left="772" w:right="0" w:firstLine="0"/>
        <w:jc w:val="left"/>
        <w:rPr>
          <w:rFonts w:ascii="Calibri" w:hAnsi="Calibri" w:cs="Calibri" w:eastAsia="Calibri" w:hint="default"/>
          <w:sz w:val="20"/>
          <w:szCs w:val="20"/>
        </w:rPr>
      </w:pPr>
      <w:r>
        <w:rPr>
          <w:w w:val="95"/>
        </w:rPr>
        <w:br w:type="column"/>
      </w:r>
      <w:r>
        <w:rPr>
          <w:rFonts w:ascii="Calibri"/>
          <w:w w:val="95"/>
          <w:sz w:val="20"/>
        </w:rPr>
        <w:t>3.15%</w:t>
      </w:r>
      <w:r>
        <w:rPr>
          <w:rFonts w:ascii="Calibri"/>
          <w:sz w:val="20"/>
        </w:rPr>
      </w:r>
    </w:p>
    <w:p>
      <w:pPr>
        <w:spacing w:before="155"/>
        <w:ind w:left="754" w:right="-16" w:firstLine="0"/>
        <w:jc w:val="left"/>
        <w:rPr>
          <w:rFonts w:ascii="Calibri" w:hAnsi="Calibri" w:cs="Calibri" w:eastAsia="Calibri" w:hint="default"/>
          <w:sz w:val="20"/>
          <w:szCs w:val="20"/>
        </w:rPr>
      </w:pPr>
      <w:r>
        <w:rPr>
          <w:spacing w:val="-1"/>
        </w:rPr>
        <w:br w:type="column"/>
      </w:r>
      <w:r>
        <w:rPr>
          <w:rFonts w:ascii="Calibri"/>
          <w:spacing w:val="-1"/>
          <w:sz w:val="20"/>
        </w:rPr>
        <w:t>3.26%</w:t>
      </w:r>
      <w:r>
        <w:rPr>
          <w:rFonts w:ascii="Calibri"/>
          <w:sz w:val="20"/>
        </w:rPr>
      </w:r>
    </w:p>
    <w:p>
      <w:pPr>
        <w:spacing w:before="112"/>
        <w:ind w:left="748" w:right="0" w:firstLine="0"/>
        <w:jc w:val="left"/>
        <w:rPr>
          <w:rFonts w:ascii="Calibri" w:hAnsi="Calibri" w:cs="Calibri" w:eastAsia="Calibri" w:hint="default"/>
          <w:sz w:val="20"/>
          <w:szCs w:val="20"/>
        </w:rPr>
      </w:pPr>
      <w:r>
        <w:rPr>
          <w:w w:val="95"/>
        </w:rPr>
        <w:br w:type="column"/>
      </w:r>
      <w:r>
        <w:rPr>
          <w:rFonts w:ascii="Calibri"/>
          <w:w w:val="95"/>
          <w:sz w:val="20"/>
        </w:rPr>
        <w:t>3.23%</w:t>
      </w:r>
      <w:r>
        <w:rPr>
          <w:rFonts w:ascii="Calibri"/>
          <w:sz w:val="20"/>
        </w:rPr>
      </w:r>
    </w:p>
    <w:p>
      <w:pPr>
        <w:spacing w:before="59"/>
        <w:ind w:left="851" w:right="0" w:firstLine="0"/>
        <w:jc w:val="left"/>
        <w:rPr>
          <w:rFonts w:ascii="Calibri" w:hAnsi="Calibri" w:cs="Calibri" w:eastAsia="Calibri" w:hint="default"/>
          <w:sz w:val="20"/>
          <w:szCs w:val="20"/>
        </w:rPr>
      </w:pPr>
      <w:r>
        <w:rPr/>
        <w:br w:type="column"/>
      </w:r>
      <w:r>
        <w:rPr>
          <w:rFonts w:ascii="Calibri"/>
          <w:sz w:val="20"/>
        </w:rPr>
        <w:t>3.89%</w:t>
      </w:r>
    </w:p>
    <w:p>
      <w:pPr>
        <w:spacing w:after="0"/>
        <w:jc w:val="left"/>
        <w:rPr>
          <w:rFonts w:ascii="Calibri" w:hAnsi="Calibri" w:cs="Calibri" w:eastAsia="Calibri" w:hint="default"/>
          <w:sz w:val="20"/>
          <w:szCs w:val="20"/>
        </w:rPr>
        <w:sectPr>
          <w:type w:val="continuous"/>
          <w:pgSz w:w="11900" w:h="16840"/>
          <w:pgMar w:top="1680" w:bottom="280" w:left="1680" w:right="1440"/>
          <w:cols w:num="5" w:equalWidth="0">
            <w:col w:w="1885" w:space="40"/>
            <w:col w:w="1270" w:space="40"/>
            <w:col w:w="1252" w:space="40"/>
            <w:col w:w="1246" w:space="40"/>
            <w:col w:w="2967"/>
          </w:cols>
        </w:sectPr>
      </w:pPr>
    </w:p>
    <w:p>
      <w:pPr>
        <w:tabs>
          <w:tab w:pos="2427" w:val="left" w:leader="none"/>
          <w:tab w:pos="3712" w:val="left" w:leader="none"/>
          <w:tab w:pos="4996" w:val="left" w:leader="none"/>
          <w:tab w:pos="6281" w:val="left" w:leader="none"/>
        </w:tabs>
        <w:spacing w:before="96"/>
        <w:ind w:left="1143" w:right="0" w:firstLine="0"/>
        <w:jc w:val="left"/>
        <w:rPr>
          <w:rFonts w:ascii="宋体" w:hAnsi="宋体" w:cs="宋体" w:eastAsia="宋体" w:hint="default"/>
          <w:sz w:val="20"/>
          <w:szCs w:val="20"/>
        </w:rPr>
      </w:pPr>
      <w:r>
        <w:rPr/>
        <w:pict>
          <v:group style="position:absolute;margin-left:124.050003pt;margin-top:-71.360001pt;width:343.1pt;height:76.350pt;mso-position-horizontal-relative:page;mso-position-vertical-relative:paragraph;z-index:-656440" coordorigin="2481,-1427" coordsize="6862,1527">
            <v:group style="position:absolute;left:2482;top:-266;width:6861;height:334" coordorigin="2482,-266" coordsize="6861,334">
              <v:shape style="position:absolute;left:2482;top:-266;width:6861;height:334" coordorigin="2482,-266" coordsize="6861,334" path="m9342,-266l8904,68,2482,68,2920,-266,9342,-266xe" filled="false" stroked="true" strokeweight=".06pt" strokecolor="#808080">
                <v:path arrowok="t"/>
              </v:shape>
            </v:group>
            <v:group style="position:absolute;left:3511;top:-184;width:176;height:152" coordorigin="3511,-184" coordsize="176,152">
              <v:shape style="position:absolute;left:3511;top:-184;width:176;height:152" coordorigin="3511,-184" coordsize="176,152" path="m3686,-184l3511,-50,3511,-33,3686,-165,3686,-184xe" filled="true" fillcolor="#800000" stroked="false">
                <v:path arrowok="t"/>
                <v:fill type="solid"/>
              </v:shape>
            </v:group>
            <v:group style="position:absolute;left:2999;top:-41;width:513;height:2" coordorigin="2999,-41" coordsize="513,2">
              <v:shape style="position:absolute;left:2999;top:-41;width:513;height:2" coordorigin="2999,-41" coordsize="513,0" path="m2999,-41l3511,-41e" filled="false" stroked="true" strokeweight=".84pt" strokecolor="#ff0000">
                <v:path arrowok="t"/>
              </v:shape>
            </v:group>
            <v:group style="position:absolute;left:2999;top:-184;width:688;height:135" coordorigin="2999,-184" coordsize="688,135">
              <v:shape style="position:absolute;left:2999;top:-184;width:688;height:135" coordorigin="2999,-184" coordsize="688,135" path="m3686,-184l3174,-184,2999,-50,3511,-50,3686,-184xe" filled="true" fillcolor="#bf0000" stroked="false">
                <v:path arrowok="t"/>
                <v:fill type="solid"/>
              </v:shape>
            </v:group>
            <v:group style="position:absolute;left:3512;top:-792;width:176;height:743" coordorigin="3512,-792" coordsize="176,743">
              <v:shape style="position:absolute;left:3512;top:-792;width:176;height:743" coordorigin="3512,-792" coordsize="176,743" path="m3688,-792l3512,-660,3512,-50,3688,-184,3688,-792xe" filled="true" fillcolor="#4e5e2d" stroked="false">
                <v:path arrowok="t"/>
                <v:fill type="solid"/>
              </v:shape>
            </v:group>
            <v:group style="position:absolute;left:3000;top:-660;width:513;height:611" coordorigin="3000,-660" coordsize="513,611">
              <v:shape style="position:absolute;left:3000;top:-660;width:513;height:611" coordorigin="3000,-660" coordsize="513,611" path="m3000,-660l3512,-660,3512,-50,3000,-50,3000,-660xe" filled="true" fillcolor="#9bbb59" stroked="false">
                <v:path arrowok="t"/>
                <v:fill type="solid"/>
              </v:shape>
            </v:group>
            <v:group style="position:absolute;left:3000;top:-792;width:688;height:132" coordorigin="3000,-792" coordsize="688,132">
              <v:shape style="position:absolute;left:3000;top:-792;width:688;height:132" coordorigin="3000,-792" coordsize="688,132" path="m3688,-792l3175,-792,3000,-660,3512,-660,3688,-792xe" filled="true" fillcolor="#748c43" stroked="false">
                <v:path arrowok="t"/>
                <v:fill type="solid"/>
              </v:shape>
            </v:group>
            <v:group style="position:absolute;left:4795;top:-189;width:177;height:156" coordorigin="4795,-189" coordsize="177,156">
              <v:shape style="position:absolute;left:4795;top:-189;width:177;height:156" coordorigin="4795,-189" coordsize="177,156" path="m4972,-189l4795,-57,4795,-33,4972,-165,4972,-189xe" filled="true" fillcolor="#800000" stroked="false">
                <v:path arrowok="t"/>
                <v:fill type="solid"/>
              </v:shape>
            </v:group>
            <v:group style="position:absolute;left:4283;top:-45;width:513;height:2" coordorigin="4283,-45" coordsize="513,2">
              <v:shape style="position:absolute;left:4283;top:-45;width:513;height:2" coordorigin="4283,-45" coordsize="513,0" path="m4283,-45l4795,-45e" filled="false" stroked="true" strokeweight="1.2pt" strokecolor="#ff0000">
                <v:path arrowok="t"/>
              </v:shape>
            </v:group>
            <v:group style="position:absolute;left:4283;top:-189;width:689;height:132" coordorigin="4283,-189" coordsize="689,132">
              <v:shape style="position:absolute;left:4283;top:-189;width:689;height:132" coordorigin="4283,-189" coordsize="689,132" path="m4972,-189l4459,-189,4283,-57,4795,-57,4972,-189xe" filled="true" fillcolor="#bf0000" stroked="false">
                <v:path arrowok="t"/>
                <v:fill type="solid"/>
              </v:shape>
            </v:group>
            <v:group style="position:absolute;left:4796;top:-929;width:177;height:873" coordorigin="4796,-929" coordsize="177,873">
              <v:shape style="position:absolute;left:4796;top:-929;width:177;height:873" coordorigin="4796,-929" coordsize="177,873" path="m4973,-929l4796,-795,4796,-57,4973,-189,4973,-929xe" filled="true" fillcolor="#4e5e2d" stroked="false">
                <v:path arrowok="t"/>
                <v:fill type="solid"/>
              </v:shape>
            </v:group>
            <v:group style="position:absolute;left:4284;top:-795;width:513;height:738" coordorigin="4284,-795" coordsize="513,738">
              <v:shape style="position:absolute;left:4284;top:-795;width:513;height:738" coordorigin="4284,-795" coordsize="513,738" path="m4284,-795l4796,-795,4796,-57,4284,-57,4284,-795xe" filled="true" fillcolor="#9bbb59" stroked="false">
                <v:path arrowok="t"/>
                <v:fill type="solid"/>
              </v:shape>
            </v:group>
            <v:group style="position:absolute;left:4284;top:-929;width:689;height:135" coordorigin="4284,-929" coordsize="689,135">
              <v:shape style="position:absolute;left:4284;top:-929;width:689;height:135" coordorigin="4284,-929" coordsize="689,135" path="m4973,-929l4460,-929,4284,-795,4796,-795,4973,-929xe" filled="true" fillcolor="#748c43" stroked="false">
                <v:path arrowok="t"/>
                <v:fill type="solid"/>
              </v:shape>
            </v:group>
            <v:group style="position:absolute;left:6080;top:-194;width:176;height:161" coordorigin="6080,-194" coordsize="176,161">
              <v:shape style="position:absolute;left:6080;top:-194;width:176;height:161" coordorigin="6080,-194" coordsize="176,161" path="m6256,-194l6080,-62,6080,-33,6256,-165,6256,-194xe" filled="true" fillcolor="#800000" stroked="false">
                <v:path arrowok="t"/>
                <v:fill type="solid"/>
              </v:shape>
            </v:group>
            <v:group style="position:absolute;left:5568;top:-47;width:513;height:2" coordorigin="5568,-47" coordsize="513,2">
              <v:shape style="position:absolute;left:5568;top:-47;width:513;height:2" coordorigin="5568,-47" coordsize="513,0" path="m5568,-47l6080,-47e" filled="false" stroked="true" strokeweight="1.44pt" strokecolor="#ff0000">
                <v:path arrowok="t"/>
              </v:shape>
            </v:group>
            <v:group style="position:absolute;left:5568;top:-194;width:688;height:132" coordorigin="5568,-194" coordsize="688,132">
              <v:shape style="position:absolute;left:5568;top:-194;width:688;height:132" coordorigin="5568,-194" coordsize="688,132" path="m6256,-194l5743,-194,5568,-62,6080,-62,6256,-194xe" filled="true" fillcolor="#bf0000" stroked="false">
                <v:path arrowok="t"/>
                <v:fill type="solid"/>
              </v:shape>
            </v:group>
            <v:group style="position:absolute;left:6082;top:-1066;width:176;height:1005" coordorigin="6082,-1066" coordsize="176,1005">
              <v:shape style="position:absolute;left:6082;top:-1066;width:176;height:1005" coordorigin="6082,-1066" coordsize="176,1005" path="m6257,-1066l6082,-934,6082,-62,6257,-194,6257,-1066xe" filled="true" fillcolor="#4e5e2d" stroked="false">
                <v:path arrowok="t"/>
                <v:fill type="solid"/>
              </v:shape>
            </v:group>
            <v:group style="position:absolute;left:5569;top:-934;width:513;height:873" coordorigin="5569,-934" coordsize="513,873">
              <v:shape style="position:absolute;left:5569;top:-934;width:513;height:873" coordorigin="5569,-934" coordsize="513,873" path="m5569,-934l6082,-934,6082,-62,5569,-62,5569,-934xe" filled="true" fillcolor="#9bbb59" stroked="false">
                <v:path arrowok="t"/>
                <v:fill type="solid"/>
              </v:shape>
            </v:group>
            <v:group style="position:absolute;left:5569;top:-1066;width:688;height:132" coordorigin="5569,-1066" coordsize="688,132">
              <v:shape style="position:absolute;left:5569;top:-1066;width:688;height:132" coordorigin="5569,-1066" coordsize="688,132" path="m6257,-1066l5744,-1066,5569,-934,6082,-934,6257,-1066xe" filled="true" fillcolor="#748c43" stroked="false">
                <v:path arrowok="t"/>
                <v:fill type="solid"/>
              </v:shape>
            </v:group>
            <v:group style="position:absolute;left:7364;top:-198;width:177;height:166" coordorigin="7364,-198" coordsize="177,166">
              <v:shape style="position:absolute;left:7364;top:-198;width:177;height:166" coordorigin="7364,-198" coordsize="177,166" path="m7541,-198l7364,-66,7364,-33,7541,-165,7541,-198xe" filled="true" fillcolor="#800000" stroked="false">
                <v:path arrowok="t"/>
                <v:fill type="solid"/>
              </v:shape>
            </v:group>
            <v:group style="position:absolute;left:6852;top:-50;width:513;height:2" coordorigin="6852,-50" coordsize="513,2">
              <v:shape style="position:absolute;left:6852;top:-50;width:513;height:2" coordorigin="6852,-50" coordsize="513,0" path="m6852,-50l7364,-50e" filled="false" stroked="true" strokeweight="1.68pt" strokecolor="#ff0000">
                <v:path arrowok="t"/>
              </v:shape>
            </v:group>
            <v:group style="position:absolute;left:6852;top:-198;width:689;height:132" coordorigin="6852,-198" coordsize="689,132">
              <v:shape style="position:absolute;left:6852;top:-198;width:689;height:132" coordorigin="6852,-198" coordsize="689,132" path="m7541,-198l7028,-198,6852,-66,7364,-66,7541,-198xe" filled="true" fillcolor="#bf0000" stroked="false">
                <v:path arrowok="t"/>
                <v:fill type="solid"/>
              </v:shape>
            </v:group>
            <v:group style="position:absolute;left:7366;top:-1230;width:176;height:1164" coordorigin="7366,-1230" coordsize="176,1164">
              <v:shape style="position:absolute;left:7366;top:-1230;width:176;height:1164" coordorigin="7366,-1230" coordsize="176,1164" path="m7541,-1230l7366,-1097,7366,-66,7541,-198,7541,-1230xe" filled="true" fillcolor="#4e5e2d" stroked="false">
                <v:path arrowok="t"/>
                <v:fill type="solid"/>
              </v:shape>
            </v:group>
            <v:group style="position:absolute;left:6853;top:-1097;width:513;height:1031" coordorigin="6853,-1097" coordsize="513,1031">
              <v:shape style="position:absolute;left:6853;top:-1097;width:513;height:1031" coordorigin="6853,-1097" coordsize="513,1031" path="m6853,-1097l7366,-1097,7366,-66,6853,-66,6853,-1097xe" filled="true" fillcolor="#9bbb59" stroked="false">
                <v:path arrowok="t"/>
                <v:fill type="solid"/>
              </v:shape>
            </v:group>
            <v:group style="position:absolute;left:6853;top:-1230;width:688;height:134" coordorigin="6853,-1230" coordsize="688,134">
              <v:shape style="position:absolute;left:6853;top:-1230;width:688;height:134" coordorigin="6853,-1230" coordsize="688,134" path="m7541,-1230l7030,-1230,6853,-1097,7366,-1097,7541,-1230xe" filled="true" fillcolor="#748c43" stroked="false">
                <v:path arrowok="t"/>
                <v:fill type="solid"/>
              </v:shape>
            </v:group>
            <v:group style="position:absolute;left:8650;top:-213;width:176;height:180" coordorigin="8650,-213" coordsize="176,180">
              <v:shape style="position:absolute;left:8650;top:-213;width:176;height:180" coordorigin="8650,-213" coordsize="176,180" path="m8825,-213l8650,-81,8650,-33,8825,-165,8825,-213xe" filled="true" fillcolor="#800000" stroked="false">
                <v:path arrowok="t"/>
                <v:fill type="solid"/>
              </v:shape>
            </v:group>
            <v:group style="position:absolute;left:8137;top:-57;width:513;height:2" coordorigin="8137,-57" coordsize="513,2">
              <v:shape style="position:absolute;left:8137;top:-57;width:513;height:2" coordorigin="8137,-57" coordsize="513,0" path="m8137,-57l8650,-57e" filled="false" stroked="true" strokeweight="2.4pt" strokecolor="#ff0000">
                <v:path arrowok="t"/>
              </v:shape>
            </v:group>
            <v:group style="position:absolute;left:8137;top:-213;width:688;height:132" coordorigin="8137,-213" coordsize="688,132">
              <v:shape style="position:absolute;left:8137;top:-213;width:688;height:132" coordorigin="8137,-213" coordsize="688,132" path="m8825,-213l8312,-213,8137,-81,8650,-81,8825,-213xe" filled="true" fillcolor="#bf0000" stroked="false">
                <v:path arrowok="t"/>
                <v:fill type="solid"/>
              </v:shape>
            </v:group>
            <v:group style="position:absolute;left:8651;top:-1427;width:176;height:1347" coordorigin="8651,-1427" coordsize="176,1347">
              <v:shape style="position:absolute;left:8651;top:-1427;width:176;height:1347" coordorigin="8651,-1427" coordsize="176,1347" path="m8826,-1427l8651,-1295,8651,-81,8826,-213,8826,-1427xe" filled="true" fillcolor="#4e5e2d" stroked="false">
                <v:path arrowok="t"/>
                <v:fill type="solid"/>
              </v:shape>
            </v:group>
            <v:group style="position:absolute;left:8138;top:-1295;width:513;height:1215" coordorigin="8138,-1295" coordsize="513,1215">
              <v:shape style="position:absolute;left:8138;top:-1295;width:513;height:1215" coordorigin="8138,-1295" coordsize="513,1215" path="m8138,-1295l8651,-1295,8651,-81,8138,-81,8138,-1295xe" filled="true" fillcolor="#9bbb59" stroked="false">
                <v:path arrowok="t"/>
                <v:fill type="solid"/>
              </v:shape>
            </v:group>
            <v:group style="position:absolute;left:8138;top:-1427;width:688;height:132" coordorigin="8138,-1427" coordsize="688,132">
              <v:shape style="position:absolute;left:8138;top:-1427;width:688;height:132" coordorigin="8138,-1427" coordsize="688,132" path="m8826,-1427l8314,-1427,8138,-1295,8651,-1295,8826,-1427xe" filled="true" fillcolor="#748c43" stroked="false">
                <v:path arrowok="t"/>
                <v:fill type="solid"/>
              </v:shape>
            </v:group>
            <v:group style="position:absolute;left:2482;top:68;width:6423;height:2" coordorigin="2482,68" coordsize="6423,2">
              <v:shape style="position:absolute;left:2482;top:68;width:6423;height:2" coordorigin="2482,68" coordsize="6423,0" path="m2482,68l8904,68e" filled="false" stroked="true" strokeweight=".06pt" strokecolor="#808080">
                <v:path arrowok="t"/>
              </v:shape>
            </v:group>
            <v:group style="position:absolute;left:2482;top:68;width:2;height:32" coordorigin="2482,68" coordsize="2,32">
              <v:shape style="position:absolute;left:2482;top:68;width:2;height:32" coordorigin="2482,68" coordsize="0,32" path="m2482,68l2482,99e" filled="false" stroked="true" strokeweight=".06pt" strokecolor="#808080">
                <v:path arrowok="t"/>
              </v:shape>
            </v:group>
            <v:group style="position:absolute;left:3766;top:68;width:2;height:32" coordorigin="3766,68" coordsize="2,32">
              <v:shape style="position:absolute;left:3766;top:68;width:2;height:32" coordorigin="3766,68" coordsize="0,32" path="m3766,68l3766,99e" filled="false" stroked="true" strokeweight=".06pt" strokecolor="#808080">
                <v:path arrowok="t"/>
              </v:shape>
            </v:group>
            <v:group style="position:absolute;left:5051;top:68;width:2;height:32" coordorigin="5051,68" coordsize="2,32">
              <v:shape style="position:absolute;left:5051;top:68;width:2;height:32" coordorigin="5051,68" coordsize="0,32" path="m5051,68l5051,99e" filled="false" stroked="true" strokeweight=".06pt" strokecolor="#808080">
                <v:path arrowok="t"/>
              </v:shape>
            </v:group>
            <v:group style="position:absolute;left:6335;top:68;width:2;height:32" coordorigin="6335,68" coordsize="2,32">
              <v:shape style="position:absolute;left:6335;top:68;width:2;height:32" coordorigin="6335,68" coordsize="0,32" path="m6335,68l6335,99e" filled="false" stroked="true" strokeweight=".06pt" strokecolor="#808080">
                <v:path arrowok="t"/>
              </v:shape>
            </v:group>
            <v:group style="position:absolute;left:7620;top:68;width:2;height:32" coordorigin="7620,68" coordsize="2,32">
              <v:shape style="position:absolute;left:7620;top:68;width:2;height:32" coordorigin="7620,68" coordsize="0,32" path="m7620,68l7620,99e" filled="false" stroked="true" strokeweight=".06pt" strokecolor="#808080">
                <v:path arrowok="t"/>
              </v:shape>
            </v:group>
            <v:group style="position:absolute;left:8904;top:68;width:2;height:32" coordorigin="8904,68" coordsize="2,32">
              <v:shape style="position:absolute;left:8904;top:68;width:2;height:32" coordorigin="8904,68" coordsize="0,32" path="m8904,68l8904,99e" filled="false" stroked="true" strokeweight=".06pt" strokecolor="#808080">
                <v:path arrowok="t"/>
              </v:shape>
            </v:group>
            <w10:wrap type="none"/>
          </v:group>
        </w:pict>
      </w:r>
      <w:r>
        <w:rPr>
          <w:rFonts w:ascii="宋体" w:hAnsi="宋体" w:cs="宋体" w:eastAsia="宋体" w:hint="default"/>
          <w:sz w:val="20"/>
          <w:szCs w:val="20"/>
        </w:rPr>
        <w:t>2007</w:t>
      </w:r>
      <w:r>
        <w:rPr>
          <w:rFonts w:ascii="宋体" w:hAnsi="宋体" w:cs="宋体" w:eastAsia="宋体" w:hint="default"/>
          <w:sz w:val="20"/>
          <w:szCs w:val="20"/>
        </w:rPr>
        <w:t>年</w:t>
        <w:tab/>
      </w:r>
      <w:r>
        <w:rPr>
          <w:rFonts w:ascii="宋体" w:hAnsi="宋体" w:cs="宋体" w:eastAsia="宋体" w:hint="default"/>
          <w:sz w:val="20"/>
          <w:szCs w:val="20"/>
        </w:rPr>
        <w:t>2008</w:t>
      </w:r>
      <w:r>
        <w:rPr>
          <w:rFonts w:ascii="宋体" w:hAnsi="宋体" w:cs="宋体" w:eastAsia="宋体" w:hint="default"/>
          <w:sz w:val="20"/>
          <w:szCs w:val="20"/>
        </w:rPr>
        <w:t>年</w:t>
        <w:tab/>
      </w:r>
      <w:r>
        <w:rPr>
          <w:rFonts w:ascii="宋体" w:hAnsi="宋体" w:cs="宋体" w:eastAsia="宋体" w:hint="default"/>
          <w:sz w:val="20"/>
          <w:szCs w:val="20"/>
        </w:rPr>
        <w:t>2009</w:t>
      </w:r>
      <w:r>
        <w:rPr>
          <w:rFonts w:ascii="宋体" w:hAnsi="宋体" w:cs="宋体" w:eastAsia="宋体" w:hint="default"/>
          <w:sz w:val="20"/>
          <w:szCs w:val="20"/>
        </w:rPr>
        <w:t>年</w:t>
        <w:tab/>
      </w:r>
      <w:r>
        <w:rPr>
          <w:rFonts w:ascii="宋体" w:hAnsi="宋体" w:cs="宋体" w:eastAsia="宋体" w:hint="default"/>
          <w:sz w:val="20"/>
          <w:szCs w:val="20"/>
        </w:rPr>
        <w:t>2010</w:t>
      </w:r>
      <w:r>
        <w:rPr>
          <w:rFonts w:ascii="宋体" w:hAnsi="宋体" w:cs="宋体" w:eastAsia="宋体" w:hint="default"/>
          <w:sz w:val="20"/>
          <w:szCs w:val="20"/>
        </w:rPr>
        <w:t>年</w:t>
        <w:tab/>
      </w:r>
      <w:r>
        <w:rPr>
          <w:rFonts w:ascii="宋体" w:hAnsi="宋体" w:cs="宋体" w:eastAsia="宋体" w:hint="default"/>
          <w:sz w:val="20"/>
          <w:szCs w:val="20"/>
        </w:rPr>
        <w:t>2011</w:t>
      </w:r>
      <w:r>
        <w:rPr>
          <w:rFonts w:ascii="宋体" w:hAnsi="宋体" w:cs="宋体" w:eastAsia="宋体" w:hint="default"/>
          <w:sz w:val="20"/>
          <w:szCs w:val="20"/>
        </w:rPr>
        <w:t>年</w:t>
      </w:r>
    </w:p>
    <w:p>
      <w:pPr>
        <w:tabs>
          <w:tab w:pos="5108" w:val="left" w:leader="none"/>
        </w:tabs>
        <w:spacing w:before="110"/>
        <w:ind w:left="600" w:right="0" w:firstLine="0"/>
        <w:jc w:val="left"/>
        <w:rPr>
          <w:rFonts w:ascii="宋体" w:hAnsi="宋体" w:cs="宋体" w:eastAsia="宋体" w:hint="default"/>
          <w:sz w:val="20"/>
          <w:szCs w:val="20"/>
        </w:rPr>
      </w:pPr>
      <w:r>
        <w:rPr/>
        <w:pict>
          <v:group style="position:absolute;margin-left:104.82pt;margin-top:10.519993pt;width:6.6pt;height:6.6pt;mso-position-horizontal-relative:page;mso-position-vertical-relative:paragraph;z-index:1264" coordorigin="2096,210" coordsize="132,132">
            <v:shape style="position:absolute;left:2096;top:210;width:132;height:132" coordorigin="2096,210" coordsize="132,132" path="m2096,210l2228,210,2228,342,2096,342,2096,210xe" filled="true" fillcolor="#ff0000" stroked="false">
              <v:path arrowok="t"/>
              <v:fill type="solid"/>
            </v:shape>
            <w10:wrap type="none"/>
          </v:group>
        </w:pict>
      </w:r>
      <w:r>
        <w:rPr/>
        <w:pict>
          <v:group style="position:absolute;margin-left:330.299988pt;margin-top:10.519993pt;width:6.5pt;height:6.5pt;mso-position-horizontal-relative:page;mso-position-vertical-relative:paragraph;z-index:-656392" coordorigin="6606,210" coordsize="130,130">
            <v:shape style="position:absolute;left:6606;top:210;width:130;height:130" coordorigin="6606,210" coordsize="130,130" path="m6606,210l6736,210,6736,340,6606,340,6606,210xe" filled="true" fillcolor="#9bbb59" stroked="false">
              <v:path arrowok="t"/>
              <v:fill type="solid"/>
            </v:shape>
            <w10:wrap type="none"/>
          </v:group>
        </w:pict>
      </w:r>
      <w:r>
        <w:rPr>
          <w:rFonts w:ascii="宋体" w:hAnsi="宋体" w:cs="宋体" w:eastAsia="宋体" w:hint="default"/>
          <w:spacing w:val="-1"/>
          <w:w w:val="95"/>
          <w:sz w:val="20"/>
          <w:szCs w:val="20"/>
        </w:rPr>
        <w:t>公司百货零售占全市社会消费品零售总额的比例</w:t>
        <w:tab/>
      </w:r>
      <w:r>
        <w:rPr>
          <w:rFonts w:ascii="宋体" w:hAnsi="宋体" w:cs="宋体" w:eastAsia="宋体" w:hint="default"/>
          <w:spacing w:val="-1"/>
          <w:sz w:val="20"/>
          <w:szCs w:val="20"/>
        </w:rPr>
        <w:t>秦皇岛市社会销售品零售总额</w:t>
      </w:r>
      <w:r>
        <w:rPr>
          <w:rFonts w:ascii="宋体" w:hAnsi="宋体" w:cs="宋体" w:eastAsia="宋体" w:hint="default"/>
          <w:spacing w:val="-1"/>
          <w:sz w:val="20"/>
          <w:szCs w:val="20"/>
        </w:rPr>
        <w:t>(</w:t>
      </w:r>
      <w:r>
        <w:rPr>
          <w:rFonts w:ascii="宋体" w:hAnsi="宋体" w:cs="宋体" w:eastAsia="宋体" w:hint="default"/>
          <w:spacing w:val="-1"/>
          <w:sz w:val="20"/>
          <w:szCs w:val="20"/>
        </w:rPr>
        <w:t>万元</w:t>
      </w:r>
      <w:r>
        <w:rPr>
          <w:rFonts w:ascii="宋体" w:hAnsi="宋体" w:cs="宋体" w:eastAsia="宋体" w:hint="default"/>
          <w:spacing w:val="-1"/>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059" w:lineRule="exact"/>
        <w:ind w:left="653"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353.5pt;height:103pt;mso-position-horizontal-relative:char;mso-position-vertical-relative:line" coordorigin="0,0" coordsize="7070,2060">
            <v:group style="position:absolute;left:1;top:1603;width:7068;height:423" coordorigin="1,1603" coordsize="7068,423">
              <v:shape style="position:absolute;left:1;top:1603;width:7068;height:423" coordorigin="1,1603" coordsize="7068,423" path="m7069,1603l6513,2025,1,2025,557,1603,7069,1603xe" filled="false" stroked="true" strokeweight=".06pt" strokecolor="#808080">
                <v:path arrowok="t"/>
              </v:shape>
            </v:group>
            <v:group style="position:absolute;left:1309;top:1092;width:221;height:808" coordorigin="1309,1092" coordsize="221,808">
              <v:shape style="position:absolute;left:1309;top:1092;width:221;height:808" coordorigin="1309,1092" coordsize="221,808" path="m1529,1092l1309,1260,1309,1899,1529,1731,1529,1092xe" filled="true" fillcolor="#28415f" stroked="false">
                <v:path arrowok="t"/>
                <v:fill type="solid"/>
              </v:shape>
            </v:group>
            <v:group style="position:absolute;left:657;top:1260;width:652;height:640" coordorigin="657,1260" coordsize="652,640">
              <v:shape style="position:absolute;left:657;top:1260;width:652;height:640" coordorigin="657,1260" coordsize="652,640" path="m657,1260l1309,1260,1309,1899,657,1899,657,1260xe" filled="true" fillcolor="#4f81bd" stroked="false">
                <v:path arrowok="t"/>
                <v:fill type="solid"/>
              </v:shape>
            </v:group>
            <v:group style="position:absolute;left:657;top:1092;width:873;height:168" coordorigin="657,1092" coordsize="873,168">
              <v:shape style="position:absolute;left:657;top:1092;width:873;height:168" coordorigin="657,1092" coordsize="873,168" path="m1529,1092l880,1092,657,1260,1309,1260,1529,1092xe" filled="true" fillcolor="#3b618e" stroked="false">
                <v:path arrowok="t"/>
                <v:fill type="solid"/>
              </v:shape>
            </v:group>
            <v:group style="position:absolute;left:1309;top:587;width:221;height:674" coordorigin="1309,587" coordsize="221,674">
              <v:shape style="position:absolute;left:1309;top:587;width:221;height:674" coordorigin="1309,587" coordsize="221,674" path="m1529,587l1309,755,1309,1260,1529,1092,1529,587xe" filled="true" fillcolor="#602827" stroked="false">
                <v:path arrowok="t"/>
                <v:fill type="solid"/>
              </v:shape>
            </v:group>
            <v:group style="position:absolute;left:657;top:755;width:652;height:506" coordorigin="657,755" coordsize="652,506">
              <v:shape style="position:absolute;left:657;top:755;width:652;height:506" coordorigin="657,755" coordsize="652,506" path="m657,755l1309,755,1309,1260,657,1260,657,755xe" filled="true" fillcolor="#c0504d" stroked="false">
                <v:path arrowok="t"/>
                <v:fill type="solid"/>
              </v:shape>
            </v:group>
            <v:group style="position:absolute;left:657;top:587;width:873;height:168" coordorigin="657,587" coordsize="873,168">
              <v:shape style="position:absolute;left:657;top:587;width:873;height:168" coordorigin="657,587" coordsize="873,168" path="m1529,587l880,587,657,755,1309,755,1529,587xe" filled="true" fillcolor="#903c3a" stroked="false">
                <v:path arrowok="t"/>
                <v:fill type="solid"/>
              </v:shape>
            </v:group>
            <v:group style="position:absolute;left:2937;top:949;width:222;height:951" coordorigin="2937,949" coordsize="222,951">
              <v:shape style="position:absolute;left:2937;top:949;width:222;height:951" coordorigin="2937,949" coordsize="222,951" path="m3159,949l2937,1118,2937,1899,3159,1731,3159,949xe" filled="true" fillcolor="#28415f" stroked="false">
                <v:path arrowok="t"/>
                <v:fill type="solid"/>
              </v:shape>
            </v:group>
            <v:group style="position:absolute;left:2285;top:1118;width:652;height:782" coordorigin="2285,1118" coordsize="652,782">
              <v:shape style="position:absolute;left:2285;top:1118;width:652;height:782" coordorigin="2285,1118" coordsize="652,782" path="m2285,1118l2937,1118,2937,1899,2285,1899,2285,1118xe" filled="true" fillcolor="#4f81bd" stroked="false">
                <v:path arrowok="t"/>
                <v:fill type="solid"/>
              </v:shape>
            </v:group>
            <v:group style="position:absolute;left:2285;top:949;width:874;height:170" coordorigin="2285,949" coordsize="874,170">
              <v:shape style="position:absolute;left:2285;top:949;width:874;height:170" coordorigin="2285,949" coordsize="874,170" path="m3159,949l2509,949,2285,1118,2937,1118,3159,949xe" filled="true" fillcolor="#3b618e" stroked="false">
                <v:path arrowok="t"/>
                <v:fill type="solid"/>
              </v:shape>
            </v:group>
            <v:group style="position:absolute;left:2937;top:367;width:222;height:752" coordorigin="2937,367" coordsize="222,752">
              <v:shape style="position:absolute;left:2937;top:367;width:222;height:752" coordorigin="2937,367" coordsize="222,752" path="m3159,367l2937,536,2937,1118,3159,949,3159,367xe" filled="true" fillcolor="#602827" stroked="false">
                <v:path arrowok="t"/>
                <v:fill type="solid"/>
              </v:shape>
            </v:group>
            <v:group style="position:absolute;left:2285;top:536;width:652;height:582" coordorigin="2285,536" coordsize="652,582">
              <v:shape style="position:absolute;left:2285;top:536;width:652;height:582" coordorigin="2285,536" coordsize="652,582" path="m2285,536l2937,536,2937,1118,2285,1118,2285,536xe" filled="true" fillcolor="#c0504d" stroked="false">
                <v:path arrowok="t"/>
                <v:fill type="solid"/>
              </v:shape>
            </v:group>
            <v:group style="position:absolute;left:2285;top:367;width:874;height:170" coordorigin="2285,367" coordsize="874,170">
              <v:shape style="position:absolute;left:2285;top:367;width:874;height:170" coordorigin="2285,367" coordsize="874,170" path="m3159,367l2509,367,2285,536,2937,536,3159,367xe" filled="true" fillcolor="#903c3a" stroked="false">
                <v:path arrowok="t"/>
                <v:fill type="solid"/>
              </v:shape>
            </v:group>
            <v:group style="position:absolute;left:4563;top:815;width:225;height:1085" coordorigin="4563,815" coordsize="225,1085">
              <v:shape style="position:absolute;left:4563;top:815;width:225;height:1085" coordorigin="4563,815" coordsize="225,1085" path="m4787,815l4563,983,4563,1899,4787,1731,4787,815xe" filled="true" fillcolor="#28415f" stroked="false">
                <v:path arrowok="t"/>
                <v:fill type="solid"/>
              </v:shape>
            </v:group>
            <v:group style="position:absolute;left:3914;top:983;width:650;height:917" coordorigin="3914,983" coordsize="650,917">
              <v:shape style="position:absolute;left:3914;top:983;width:650;height:917" coordorigin="3914,983" coordsize="650,917" path="m3914,983l4563,983,4563,1899,3914,1899,3914,983xe" filled="true" fillcolor="#4f81bd" stroked="false">
                <v:path arrowok="t"/>
                <v:fill type="solid"/>
              </v:shape>
            </v:group>
            <v:group style="position:absolute;left:3914;top:815;width:874;height:168" coordorigin="3914,815" coordsize="874,168">
              <v:shape style="position:absolute;left:3914;top:815;width:874;height:168" coordorigin="3914,815" coordsize="874,168" path="m4787,815l4135,815,3914,983,4563,983,4787,815xe" filled="true" fillcolor="#3b618e" stroked="false">
                <v:path arrowok="t"/>
                <v:fill type="solid"/>
              </v:shape>
            </v:group>
            <v:group style="position:absolute;left:4563;top:216;width:225;height:767" coordorigin="4563,216" coordsize="225,767">
              <v:shape style="position:absolute;left:4563;top:216;width:225;height:767" coordorigin="4563,216" coordsize="225,767" path="m4787,216l4563,384,4563,983,4787,815,4787,216xe" filled="true" fillcolor="#602827" stroked="false">
                <v:path arrowok="t"/>
                <v:fill type="solid"/>
              </v:shape>
            </v:group>
            <v:group style="position:absolute;left:3914;top:384;width:650;height:599" coordorigin="3914,384" coordsize="650,599">
              <v:shape style="position:absolute;left:3914;top:384;width:650;height:599" coordorigin="3914,384" coordsize="650,599" path="m3914,384l4563,384,4563,983,3914,983,3914,384xe" filled="true" fillcolor="#c0504d" stroked="false">
                <v:path arrowok="t"/>
                <v:fill type="solid"/>
              </v:shape>
            </v:group>
            <v:group style="position:absolute;left:3914;top:216;width:874;height:168" coordorigin="3914,216" coordsize="874,168">
              <v:shape style="position:absolute;left:3914;top:216;width:874;height:168" coordorigin="3914,216" coordsize="874,168" path="m4787,216l4135,216,3914,384,4563,384,4787,216xe" filled="true" fillcolor="#903c3a" stroked="false">
                <v:path arrowok="t"/>
                <v:fill type="solid"/>
              </v:shape>
            </v:group>
            <v:group style="position:absolute;left:6191;top:431;width:225;height:1469" coordorigin="6191,431" coordsize="225,1469">
              <v:shape style="position:absolute;left:6191;top:431;width:225;height:1469" coordorigin="6191,431" coordsize="225,1469" path="m6416,431l6191,599,6191,1899,6416,1731,6416,431xe" filled="true" fillcolor="#28415f" stroked="false">
                <v:path arrowok="t"/>
                <v:fill type="solid"/>
              </v:shape>
            </v:group>
            <v:group style="position:absolute;left:5542;top:599;width:650;height:1301" coordorigin="5542,599" coordsize="650,1301">
              <v:shape style="position:absolute;left:5542;top:599;width:650;height:1301" coordorigin="5542,599" coordsize="650,1301" path="m5542,599l6191,599,6191,1899,5542,1899,5542,599xe" filled="true" fillcolor="#4f81bd" stroked="false">
                <v:path arrowok="t"/>
                <v:fill type="solid"/>
              </v:shape>
            </v:group>
            <v:group style="position:absolute;left:5542;top:431;width:874;height:168" coordorigin="5542,431" coordsize="874,168">
              <v:shape style="position:absolute;left:5542;top:431;width:874;height:168" coordorigin="5542,431" coordsize="874,168" path="m6416,431l5764,431,5542,599,6191,599,6416,431xe" filled="true" fillcolor="#3b618e" stroked="false">
                <v:path arrowok="t"/>
                <v:fill type="solid"/>
              </v:shape>
            </v:group>
            <v:group style="position:absolute;left:6191;top:41;width:225;height:558" coordorigin="6191,41" coordsize="225,558">
              <v:shape style="position:absolute;left:6191;top:41;width:225;height:558" coordorigin="6191,41" coordsize="225,558" path="m6416,41l6191,209,6191,599,6416,431,6416,41xe" filled="true" fillcolor="#602827" stroked="false">
                <v:path arrowok="t"/>
                <v:fill type="solid"/>
              </v:shape>
            </v:group>
            <v:group style="position:absolute;left:5542;top:209;width:650;height:390" coordorigin="5542,209" coordsize="650,390">
              <v:shape style="position:absolute;left:5542;top:209;width:650;height:390" coordorigin="5542,209" coordsize="650,390" path="m5542,209l6191,209,6191,599,5542,599,5542,209xe" filled="true" fillcolor="#c0504d" stroked="false">
                <v:path arrowok="t"/>
                <v:fill type="solid"/>
              </v:shape>
            </v:group>
            <v:group style="position:absolute;left:5542;top:41;width:874;height:168" coordorigin="5542,41" coordsize="874,168">
              <v:shape style="position:absolute;left:5542;top:41;width:874;height:168" coordorigin="5542,41" coordsize="874,168" path="m6416,41l5764,41,5542,209,6191,209,6416,41xe" filled="true" fillcolor="#903c3a" stroked="false">
                <v:path arrowok="t"/>
                <v:fill type="solid"/>
              </v:shape>
            </v:group>
            <v:group style="position:absolute;left:1;top:2025;width:6513;height:2" coordorigin="1,2025" coordsize="6513,2">
              <v:shape style="position:absolute;left:1;top:2025;width:6513;height:2" coordorigin="1,2025" coordsize="6513,0" path="m1,2025l6513,2025e" filled="false" stroked="true" strokeweight=".06pt" strokecolor="#808080">
                <v:path arrowok="t"/>
              </v:shape>
            </v:group>
            <v:group style="position:absolute;left:1;top:2025;width:2;height:34" coordorigin="1,2025" coordsize="2,34">
              <v:shape style="position:absolute;left:1;top:2025;width:2;height:34" coordorigin="1,2025" coordsize="0,34" path="m1,2025l1,2059e" filled="false" stroked="true" strokeweight=".06pt" strokecolor="#808080">
                <v:path arrowok="t"/>
              </v:shape>
            </v:group>
            <v:group style="position:absolute;left:1628;top:2025;width:2;height:34" coordorigin="1628,2025" coordsize="2,34">
              <v:shape style="position:absolute;left:1628;top:2025;width:2;height:34" coordorigin="1628,2025" coordsize="0,34" path="m1628,2025l1628,2059e" filled="false" stroked="true" strokeweight=".06pt" strokecolor="#808080">
                <v:path arrowok="t"/>
              </v:shape>
            </v:group>
            <v:group style="position:absolute;left:3256;top:2025;width:2;height:34" coordorigin="3256,2025" coordsize="2,34">
              <v:shape style="position:absolute;left:3256;top:2025;width:2;height:34" coordorigin="3256,2025" coordsize="0,34" path="m3256,2025l3256,2059e" filled="false" stroked="true" strokeweight=".06pt" strokecolor="#808080">
                <v:path arrowok="t"/>
              </v:shape>
            </v:group>
            <v:group style="position:absolute;left:4885;top:2025;width:2;height:34" coordorigin="4885,2025" coordsize="2,34">
              <v:shape style="position:absolute;left:4885;top:2025;width:2;height:34" coordorigin="4885,2025" coordsize="0,34" path="m4885,2025l4885,2059e" filled="false" stroked="true" strokeweight=".06pt" strokecolor="#808080">
                <v:path arrowok="t"/>
              </v:shape>
            </v:group>
            <v:group style="position:absolute;left:6513;top:2025;width:2;height:34" coordorigin="6513,2025" coordsize="2,34">
              <v:shape style="position:absolute;left:6513;top:2025;width:2;height:34" coordorigin="6513,2025" coordsize="0,34" path="m6513,2025l6513,2059e" filled="false" stroked="true" strokeweight=".06pt" strokecolor="#808080">
                <v:path arrowok="t"/>
              </v:shape>
              <v:shape style="position:absolute;left:4041;top:115;width:657;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178,953</w:t>
                      </w:r>
                      <w:r>
                        <w:rPr>
                          <w:rFonts w:ascii="Calibri"/>
                          <w:sz w:val="20"/>
                        </w:rPr>
                      </w:r>
                    </w:p>
                  </w:txbxContent>
                </v:textbox>
                <w10:wrap type="none"/>
              </v:shape>
              <v:shape style="position:absolute;left:5696;top:0;width:607;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199853</w:t>
                      </w:r>
                      <w:r>
                        <w:rPr>
                          <w:rFonts w:ascii="Calibri"/>
                          <w:sz w:val="20"/>
                        </w:rPr>
                      </w:r>
                    </w:p>
                  </w:txbxContent>
                </v:textbox>
                <w10:wrap type="none"/>
              </v:shape>
              <v:shape style="position:absolute;left:2468;top:277;width:658;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w w:val="95"/>
                          <w:sz w:val="20"/>
                        </w:rPr>
                        <w:t>160,999</w:t>
                      </w:r>
                      <w:r>
                        <w:rPr>
                          <w:rFonts w:ascii="Calibri"/>
                          <w:sz w:val="20"/>
                        </w:rPr>
                      </w:r>
                    </w:p>
                  </w:txbxContent>
                </v:textbox>
                <w10:wrap type="none"/>
              </v:shape>
              <v:shape style="position:absolute;left:887;top:500;width:658;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w w:val="95"/>
                          <w:sz w:val="20"/>
                        </w:rPr>
                        <w:t>135,181</w:t>
                      </w:r>
                      <w:r>
                        <w:rPr>
                          <w:rFonts w:ascii="Calibri"/>
                          <w:sz w:val="20"/>
                        </w:rPr>
                      </w:r>
                    </w:p>
                  </w:txbxContent>
                </v:textbox>
                <w10:wrap type="none"/>
              </v:shape>
              <v:shape style="position:absolute;left:682;top:1487;width:597;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55.99%</w:t>
                      </w:r>
                      <w:r>
                        <w:rPr>
                          <w:rFonts w:ascii="Calibri"/>
                          <w:sz w:val="20"/>
                        </w:rPr>
                      </w:r>
                    </w:p>
                  </w:txbxContent>
                </v:textbox>
                <w10:wrap type="none"/>
              </v:shape>
              <v:shape style="position:absolute;left:2311;top:1417;width:597;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57.28%</w:t>
                      </w:r>
                      <w:r>
                        <w:rPr>
                          <w:rFonts w:ascii="Calibri"/>
                          <w:sz w:val="20"/>
                        </w:rPr>
                      </w:r>
                    </w:p>
                  </w:txbxContent>
                </v:textbox>
                <w10:wrap type="none"/>
              </v:shape>
              <v:shape style="position:absolute;left:3938;top:1350;width:598;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60.48%</w:t>
                      </w:r>
                    </w:p>
                  </w:txbxContent>
                </v:textbox>
                <w10:wrap type="none"/>
              </v:shape>
              <v:shape style="position:absolute;left:5569;top:1253;width:598;height:200" type="#_x0000_t202" filled="false" stroked="false">
                <v:textbox inset="0,0,0,0">
                  <w:txbxContent>
                    <w:p>
                      <w:pPr>
                        <w:spacing w:line="200" w:lineRule="exact" w:before="0"/>
                        <w:ind w:left="0" w:right="0" w:firstLine="0"/>
                        <w:jc w:val="left"/>
                        <w:rPr>
                          <w:rFonts w:ascii="Calibri" w:hAnsi="Calibri" w:cs="Calibri" w:eastAsia="Calibri" w:hint="default"/>
                          <w:sz w:val="20"/>
                          <w:szCs w:val="20"/>
                        </w:rPr>
                      </w:pPr>
                      <w:r>
                        <w:rPr>
                          <w:rFonts w:ascii="Calibri"/>
                          <w:spacing w:val="-1"/>
                          <w:sz w:val="20"/>
                        </w:rPr>
                        <w:t>76.86%</w:t>
                      </w:r>
                    </w:p>
                  </w:txbxContent>
                </v:textbox>
                <w10:wrap type="none"/>
              </v:shape>
            </v:group>
          </v:group>
        </w:pict>
      </w:r>
      <w:r>
        <w:rPr>
          <w:rFonts w:ascii="宋体" w:hAnsi="宋体" w:cs="宋体" w:eastAsia="宋体" w:hint="default"/>
          <w:position w:val="-40"/>
          <w:sz w:val="20"/>
          <w:szCs w:val="20"/>
        </w:rPr>
      </w:r>
    </w:p>
    <w:p>
      <w:pPr>
        <w:tabs>
          <w:tab w:pos="2795" w:val="left" w:leader="none"/>
          <w:tab w:pos="4424" w:val="left" w:leader="none"/>
          <w:tab w:pos="6050" w:val="left" w:leader="none"/>
        </w:tabs>
        <w:spacing w:line="258" w:lineRule="exact" w:before="0"/>
        <w:ind w:left="1167" w:right="0" w:firstLine="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z w:val="20"/>
          <w:szCs w:val="20"/>
        </w:rPr>
        <w:t>年</w:t>
        <w:tab/>
      </w:r>
      <w:r>
        <w:rPr>
          <w:rFonts w:ascii="宋体" w:hAnsi="宋体" w:cs="宋体" w:eastAsia="宋体" w:hint="default"/>
          <w:sz w:val="20"/>
          <w:szCs w:val="20"/>
        </w:rPr>
        <w:t>2009</w:t>
      </w:r>
      <w:r>
        <w:rPr>
          <w:rFonts w:ascii="宋体" w:hAnsi="宋体" w:cs="宋体" w:eastAsia="宋体" w:hint="default"/>
          <w:sz w:val="20"/>
          <w:szCs w:val="20"/>
        </w:rPr>
        <w:t>年</w:t>
        <w:tab/>
      </w:r>
      <w:r>
        <w:rPr>
          <w:rFonts w:ascii="宋体" w:hAnsi="宋体" w:cs="宋体" w:eastAsia="宋体" w:hint="default"/>
          <w:sz w:val="20"/>
          <w:szCs w:val="20"/>
        </w:rPr>
        <w:t>2010</w:t>
      </w:r>
      <w:r>
        <w:rPr>
          <w:rFonts w:ascii="宋体" w:hAnsi="宋体" w:cs="宋体" w:eastAsia="宋体" w:hint="default"/>
          <w:sz w:val="20"/>
          <w:szCs w:val="20"/>
        </w:rPr>
        <w:t>年</w:t>
        <w:tab/>
      </w:r>
      <w:r>
        <w:rPr>
          <w:rFonts w:ascii="宋体" w:hAnsi="宋体" w:cs="宋体" w:eastAsia="宋体" w:hint="default"/>
          <w:sz w:val="20"/>
          <w:szCs w:val="20"/>
        </w:rPr>
        <w:t>2011</w:t>
      </w:r>
      <w:r>
        <w:rPr>
          <w:rFonts w:ascii="宋体" w:hAnsi="宋体" w:cs="宋体" w:eastAsia="宋体" w:hint="default"/>
          <w:sz w:val="20"/>
          <w:szCs w:val="20"/>
        </w:rPr>
        <w:t>年</w:t>
      </w:r>
    </w:p>
    <w:p>
      <w:pPr>
        <w:spacing w:line="240" w:lineRule="auto" w:before="1"/>
        <w:rPr>
          <w:rFonts w:ascii="宋体" w:hAnsi="宋体" w:cs="宋体" w:eastAsia="宋体" w:hint="default"/>
          <w:sz w:val="25"/>
          <w:szCs w:val="25"/>
        </w:rPr>
      </w:pPr>
    </w:p>
    <w:p>
      <w:pPr>
        <w:spacing w:line="177" w:lineRule="auto" w:before="98"/>
        <w:ind w:left="2074" w:right="0" w:firstLine="0"/>
        <w:jc w:val="left"/>
        <w:rPr>
          <w:rFonts w:ascii="宋体" w:hAnsi="宋体" w:cs="宋体" w:eastAsia="宋体" w:hint="default"/>
          <w:sz w:val="20"/>
          <w:szCs w:val="20"/>
        </w:rPr>
      </w:pPr>
      <w:r>
        <w:rPr/>
        <w:pict>
          <v:group style="position:absolute;margin-left:178.619995pt;margin-top:6.943283pt;width:6.5pt;height:16.2pt;mso-position-horizontal-relative:page;mso-position-vertical-relative:paragraph;z-index:1312" coordorigin="3572,139" coordsize="130,324">
            <v:group style="position:absolute;left:3572;top:139;width:130;height:130" coordorigin="3572,139" coordsize="130,130">
              <v:shape style="position:absolute;left:3572;top:139;width:130;height:130" coordorigin="3572,139" coordsize="130,130" path="m3572,139l3702,139,3702,268,3572,268,3572,139xe" filled="true" fillcolor="#c0504d" stroked="false">
                <v:path arrowok="t"/>
                <v:fill type="solid"/>
              </v:shape>
            </v:group>
            <v:group style="position:absolute;left:3572;top:333;width:130;height:130" coordorigin="3572,333" coordsize="130,130">
              <v:shape style="position:absolute;left:3572;top:333;width:130;height:130" coordorigin="3572,333" coordsize="130,130" path="m3572,333l3702,333,3702,463,3572,463,3572,333xe" filled="true" fillcolor="#4f81bd" stroked="false">
                <v:path arrowok="t"/>
                <v:fill type="solid"/>
              </v:shape>
            </v:group>
            <w10:wrap type="none"/>
          </v:group>
        </w:pict>
      </w:r>
      <w:r>
        <w:rPr>
          <w:rFonts w:ascii="宋体" w:hAnsi="宋体" w:cs="宋体" w:eastAsia="宋体" w:hint="default"/>
          <w:sz w:val="20"/>
          <w:szCs w:val="20"/>
        </w:rPr>
        <w:t>限额以上百货店</w:t>
      </w:r>
      <w:r>
        <w:rPr>
          <w:rFonts w:ascii="宋体" w:hAnsi="宋体" w:cs="宋体" w:eastAsia="宋体" w:hint="default"/>
          <w:sz w:val="20"/>
          <w:szCs w:val="20"/>
        </w:rPr>
        <w:t>/</w:t>
      </w:r>
      <w:r>
        <w:rPr>
          <w:rFonts w:ascii="宋体" w:hAnsi="宋体" w:cs="宋体" w:eastAsia="宋体" w:hint="default"/>
          <w:sz w:val="20"/>
          <w:szCs w:val="20"/>
        </w:rPr>
        <w:t>购物中心销售额</w:t>
      </w:r>
      <w:r>
        <w:rPr>
          <w:rFonts w:ascii="宋体" w:hAnsi="宋体" w:cs="宋体" w:eastAsia="宋体" w:hint="default"/>
          <w:sz w:val="20"/>
          <w:szCs w:val="20"/>
        </w:rPr>
        <w:t>(</w:t>
      </w:r>
      <w:r>
        <w:rPr>
          <w:rFonts w:ascii="宋体" w:hAnsi="宋体" w:cs="宋体" w:eastAsia="宋体" w:hint="default"/>
          <w:sz w:val="20"/>
          <w:szCs w:val="20"/>
        </w:rPr>
        <w:t>万元</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w w:val="95"/>
          <w:sz w:val="20"/>
          <w:szCs w:val="20"/>
        </w:rPr>
        <w:t>公司百货零售占限额以上百货店</w:t>
      </w:r>
      <w:r>
        <w:rPr>
          <w:rFonts w:ascii="宋体" w:hAnsi="宋体" w:cs="宋体" w:eastAsia="宋体" w:hint="default"/>
          <w:w w:val="95"/>
          <w:sz w:val="20"/>
          <w:szCs w:val="20"/>
        </w:rPr>
        <w:t>/</w:t>
      </w:r>
      <w:r>
        <w:rPr>
          <w:rFonts w:ascii="宋体" w:hAnsi="宋体" w:cs="宋体" w:eastAsia="宋体" w:hint="default"/>
          <w:w w:val="95"/>
          <w:sz w:val="20"/>
          <w:szCs w:val="20"/>
        </w:rPr>
        <w:t>购物中心销售额比例</w:t>
      </w:r>
      <w:r>
        <w:rPr>
          <w:rFonts w:ascii="宋体" w:hAnsi="宋体" w:cs="宋体" w:eastAsia="宋体" w:hint="default"/>
          <w:sz w:val="20"/>
          <w:szCs w:val="20"/>
        </w:rPr>
      </w:r>
    </w:p>
    <w:p>
      <w:pPr>
        <w:spacing w:line="240" w:lineRule="auto" w:before="8"/>
        <w:rPr>
          <w:rFonts w:ascii="宋体" w:hAnsi="宋体" w:cs="宋体" w:eastAsia="宋体" w:hint="default"/>
          <w:sz w:val="29"/>
          <w:szCs w:val="29"/>
        </w:rPr>
      </w:pPr>
    </w:p>
    <w:p>
      <w:pPr>
        <w:pStyle w:val="BodyText"/>
        <w:spacing w:line="273" w:lineRule="auto" w:before="35"/>
        <w:ind w:left="190" w:right="139" w:firstLine="420"/>
        <w:jc w:val="both"/>
        <w:rPr>
          <w:rFonts w:ascii="宋体" w:hAnsi="宋体" w:cs="宋体" w:eastAsia="宋体" w:hint="default"/>
        </w:rPr>
      </w:pPr>
      <w:r>
        <w:rPr/>
        <w:t>四、公司主营辅助业务以商业地产为主，行业属于开发向经营方出售、出租或自营的商 业场所的房地产。公司房地产主要由控股子公司安徽国润经营，位于当地城市的非中心区或</w:t>
      </w:r>
      <w:r>
        <w:rPr>
          <w:spacing w:val="-66"/>
        </w:rPr>
        <w:t> </w:t>
      </w:r>
      <w:r>
        <w:rPr>
          <w:spacing w:val="-66"/>
        </w:rPr>
      </w:r>
      <w:r>
        <w:rPr/>
        <w:t>新区，宏观环境面临城市化进程加快的机遇，受到调控、银行借贷偏紧的行业政策影响，自</w:t>
      </w:r>
      <w:r>
        <w:rPr>
          <w:spacing w:val="-66"/>
        </w:rPr>
        <w:t> </w:t>
      </w:r>
      <w:r>
        <w:rPr/>
        <w:t>身实力有限。报告期公司房地产的收入、盈利对公司影响不大，未来的潜力在于产品开发由</w:t>
      </w:r>
      <w:r>
        <w:rPr>
          <w:spacing w:val="-66"/>
        </w:rPr>
        <w:t> </w:t>
      </w:r>
      <w:r>
        <w:rPr/>
        <w:t>批发市场向商业综合体过渡进程中，整合商业地产与商业零售的业务链条，做好产品规划设</w:t>
      </w:r>
      <w:r>
        <w:rPr>
          <w:spacing w:val="-66"/>
        </w:rPr>
        <w:t> </w:t>
      </w:r>
      <w:r>
        <w:rPr/>
        <w:t>计开发工作，统筹销售、出租、自营业务，解决资金和营运能力不足的问题，逐步释放资产</w:t>
      </w:r>
      <w:r>
        <w:rPr>
          <w:spacing w:val="-66"/>
        </w:rPr>
        <w:t> </w:t>
      </w:r>
      <w:r>
        <w:rPr/>
        <w:t>效益，以呈现更好的业绩。</w:t>
      </w:r>
      <w:r>
        <w:rPr>
          <w:rFonts w:ascii="宋体" w:hAnsi="宋体" w:cs="宋体" w:eastAsia="宋体" w:hint="default"/>
        </w:rPr>
        <w:t> </w:t>
      </w:r>
    </w:p>
    <w:p>
      <w:pPr>
        <w:pStyle w:val="BodyText"/>
        <w:spacing w:line="240" w:lineRule="auto" w:before="7"/>
        <w:ind w:left="19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1680" w:bottom="280" w:left="1680" w:right="1440"/>
        </w:sectPr>
      </w:pPr>
    </w:p>
    <w:p>
      <w:pPr>
        <w:spacing w:line="240" w:lineRule="auto" w:before="9"/>
        <w:rPr>
          <w:rFonts w:ascii="宋体" w:hAnsi="宋体" w:cs="宋体" w:eastAsia="宋体" w:hint="default"/>
          <w:sz w:val="26"/>
          <w:szCs w:val="26"/>
        </w:rPr>
      </w:pPr>
    </w:p>
    <w:p>
      <w:pPr>
        <w:pStyle w:val="BodyText"/>
        <w:spacing w:line="240" w:lineRule="auto"/>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一、主营业务分析</w:t>
      </w:r>
      <w:r>
        <w:rPr>
          <w:rFonts w:ascii="宋体" w:hAnsi="宋体" w:cs="宋体" w:eastAsia="宋体" w:hint="default"/>
        </w:rPr>
        <w:t> </w:t>
      </w:r>
    </w:p>
    <w:p>
      <w:pPr>
        <w:pStyle w:val="BodyText"/>
        <w:spacing w:line="240" w:lineRule="auto" w:before="37"/>
        <w:ind w:left="190" w:right="0"/>
        <w:jc w:val="left"/>
        <w:rPr>
          <w:rFonts w:ascii="宋体" w:hAnsi="宋体" w:cs="宋体" w:eastAsia="宋体" w:hint="default"/>
        </w:rPr>
      </w:pPr>
      <w:r>
        <w:rPr/>
        <w:br w:type="column"/>
      </w:r>
      <w:r>
        <w:rPr/>
        <w:t>第一节 </w:t>
      </w:r>
      <w:r>
        <w:rPr>
          <w:spacing w:val="8"/>
        </w:rPr>
        <w:t> </w:t>
      </w:r>
      <w:r>
        <w:rPr>
          <w:rFonts w:ascii="宋体" w:hAnsi="宋体" w:cs="宋体" w:eastAsia="宋体" w:hint="default"/>
          <w:spacing w:val="8"/>
        </w:rPr>
      </w:r>
      <w:r>
        <w:rPr/>
        <w:t>报告期内公司经营情况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80" w:bottom="280" w:left="1680" w:right="1440"/>
          <w:cols w:num="2" w:equalWidth="0">
            <w:col w:w="2396" w:space="350"/>
            <w:col w:w="6034"/>
          </w:cols>
        </w:sectPr>
      </w:pPr>
    </w:p>
    <w:p>
      <w:pPr>
        <w:spacing w:line="240" w:lineRule="auto" w:before="9"/>
        <w:rPr>
          <w:rFonts w:ascii="宋体" w:hAnsi="宋体" w:cs="宋体" w:eastAsia="宋体" w:hint="default"/>
          <w:sz w:val="20"/>
          <w:szCs w:val="20"/>
        </w:rPr>
      </w:pPr>
    </w:p>
    <w:p>
      <w:pPr>
        <w:pStyle w:val="BodyText"/>
        <w:spacing w:line="273" w:lineRule="auto" w:before="35"/>
        <w:ind w:right="0" w:firstLine="420"/>
        <w:jc w:val="left"/>
        <w:rPr>
          <w:rFonts w:ascii="宋体" w:hAnsi="宋体" w:cs="宋体" w:eastAsia="宋体" w:hint="default"/>
        </w:rPr>
      </w:pPr>
      <w:r>
        <w:rPr/>
        <w:t>主营业务范围包括零售业和房地产业。公司零售业以百货零售为主，房地产业以商业地 产开发、出售及场地经营为主。</w:t>
      </w:r>
      <w:r>
        <w:rPr>
          <w:rFonts w:ascii="宋体" w:hAnsi="宋体" w:cs="宋体" w:eastAsia="宋体" w:hint="default"/>
        </w:rPr>
        <w:t> </w:t>
      </w:r>
    </w:p>
    <w:p>
      <w:pPr>
        <w:pStyle w:val="BodyText"/>
        <w:spacing w:line="273" w:lineRule="auto" w:before="7"/>
        <w:ind w:right="13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公司面临的外部环境和拥有的内部条件依然较为有利，报告期完成重组解决同业竞争， 继续以扩销增效为重点，坚持控制成本和预算管理，实现了收入、盈利双增长的经营目标，</w:t>
      </w:r>
      <w:r>
        <w:rPr>
          <w:spacing w:val="-66"/>
        </w:rPr>
        <w:t> </w:t>
      </w:r>
      <w:r>
        <w:rPr>
          <w:spacing w:val="-66"/>
        </w:rPr>
      </w:r>
      <w:r>
        <w:rPr/>
        <w:t>保持财务状况的稳定。有关公司营业收入、成本、费用、利润、现金流等项目的同比变动情</w:t>
      </w:r>
      <w:r>
        <w:rPr>
          <w:spacing w:val="-66"/>
        </w:rPr>
        <w:t> </w:t>
      </w:r>
      <w:r>
        <w:rPr/>
        <w:t>况及原因列示如下。</w:t>
      </w:r>
      <w:r>
        <w:rPr>
          <w:rFonts w:ascii="宋体" w:hAnsi="宋体" w:cs="宋体" w:eastAsia="宋体" w:hint="default"/>
        </w:rPr>
        <w:t> </w:t>
      </w:r>
    </w:p>
    <w:tbl>
      <w:tblPr>
        <w:tblW w:w="0" w:type="auto"/>
        <w:jc w:val="left"/>
        <w:tblInd w:w="114" w:type="dxa"/>
        <w:tblLayout w:type="fixed"/>
        <w:tblCellMar>
          <w:top w:w="0" w:type="dxa"/>
          <w:left w:w="0" w:type="dxa"/>
          <w:bottom w:w="0" w:type="dxa"/>
          <w:right w:w="0" w:type="dxa"/>
        </w:tblCellMar>
        <w:tblLook w:val="01E0"/>
      </w:tblPr>
      <w:tblGrid>
        <w:gridCol w:w="1530"/>
        <w:gridCol w:w="1700"/>
        <w:gridCol w:w="992"/>
        <w:gridCol w:w="4316"/>
      </w:tblGrid>
      <w:tr>
        <w:trPr>
          <w:trHeight w:val="433" w:hRule="exact"/>
        </w:trPr>
        <w:tc>
          <w:tcPr>
            <w:tcW w:w="153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31" w:right="0"/>
              <w:jc w:val="left"/>
              <w:rPr>
                <w:rFonts w:ascii="宋体" w:hAnsi="宋体" w:cs="宋体" w:eastAsia="宋体" w:hint="default"/>
                <w:sz w:val="18"/>
                <w:szCs w:val="18"/>
              </w:rPr>
            </w:pPr>
            <w:r>
              <w:rPr>
                <w:rFonts w:ascii="宋体" w:hAnsi="宋体" w:cs="宋体" w:eastAsia="宋体" w:hint="default"/>
                <w:sz w:val="18"/>
                <w:szCs w:val="18"/>
              </w:rPr>
              <w:t>本年比上年变动情况</w:t>
            </w:r>
            <w:r>
              <w:rPr>
                <w:rFonts w:ascii="宋体" w:hAnsi="宋体" w:cs="宋体" w:eastAsia="宋体" w:hint="default"/>
                <w:sz w:val="18"/>
                <w:szCs w:val="18"/>
              </w:rPr>
              <w:t> </w:t>
            </w:r>
          </w:p>
        </w:tc>
        <w:tc>
          <w:tcPr>
            <w:tcW w:w="431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342" w:right="0"/>
              <w:jc w:val="left"/>
              <w:rPr>
                <w:rFonts w:ascii="宋体" w:hAnsi="宋体" w:cs="宋体" w:eastAsia="宋体" w:hint="default"/>
                <w:sz w:val="18"/>
                <w:szCs w:val="18"/>
              </w:rPr>
            </w:pPr>
            <w:r>
              <w:rPr>
                <w:rFonts w:ascii="宋体" w:hAnsi="宋体" w:cs="宋体" w:eastAsia="宋体" w:hint="default"/>
                <w:sz w:val="18"/>
                <w:szCs w:val="18"/>
              </w:rPr>
              <w:t>变动的主要影响因素</w:t>
            </w:r>
            <w:r>
              <w:rPr>
                <w:rFonts w:ascii="宋体" w:hAnsi="宋体" w:cs="宋体" w:eastAsia="宋体" w:hint="default"/>
                <w:sz w:val="18"/>
                <w:szCs w:val="18"/>
              </w:rPr>
              <w:t> </w:t>
            </w:r>
          </w:p>
        </w:tc>
      </w:tr>
      <w:tr>
        <w:trPr>
          <w:trHeight w:val="461" w:hRule="exact"/>
        </w:trPr>
        <w:tc>
          <w:tcPr>
            <w:tcW w:w="153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1"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4"/>
              <w:jc w:val="right"/>
              <w:rPr>
                <w:rFonts w:ascii="宋体" w:hAnsi="宋体" w:cs="宋体" w:eastAsia="宋体" w:hint="default"/>
                <w:sz w:val="18"/>
                <w:szCs w:val="18"/>
              </w:rPr>
            </w:pPr>
            <w:r>
              <w:rPr>
                <w:rFonts w:ascii="宋体" w:hAnsi="宋体" w:cs="宋体" w:eastAsia="宋体" w:hint="default"/>
                <w:sz w:val="18"/>
                <w:szCs w:val="18"/>
              </w:rPr>
              <w:t>幅度</w:t>
            </w:r>
            <w:r>
              <w:rPr>
                <w:rFonts w:ascii="宋体" w:hAnsi="宋体" w:cs="宋体" w:eastAsia="宋体" w:hint="default"/>
                <w:sz w:val="18"/>
                <w:szCs w:val="18"/>
              </w:rPr>
              <w:t>(%)</w:t>
            </w:r>
          </w:p>
        </w:tc>
        <w:tc>
          <w:tcPr>
            <w:tcW w:w="4316" w:type="dxa"/>
            <w:vMerge/>
            <w:tcBorders>
              <w:left w:val="single" w:sz="4" w:space="0" w:color="000000"/>
              <w:bottom w:val="single" w:sz="4" w:space="0" w:color="000000"/>
              <w:right w:val="single" w:sz="4" w:space="0" w:color="000000"/>
            </w:tcBorders>
          </w:tcPr>
          <w:p>
            <w:pPr/>
          </w:p>
        </w:tc>
      </w:tr>
      <w:tr>
        <w:trPr>
          <w:trHeight w:val="866"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2,809,060.30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0.15</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left="103" w:right="0"/>
              <w:jc w:val="left"/>
              <w:rPr>
                <w:rFonts w:ascii="宋体" w:hAnsi="宋体" w:cs="宋体" w:eastAsia="宋体" w:hint="default"/>
                <w:sz w:val="18"/>
                <w:szCs w:val="18"/>
              </w:rPr>
            </w:pPr>
            <w:r>
              <w:rPr>
                <w:rFonts w:ascii="宋体" w:hAnsi="宋体" w:cs="宋体" w:eastAsia="宋体" w:hint="default"/>
                <w:sz w:val="18"/>
                <w:szCs w:val="18"/>
              </w:rPr>
              <w:t>报告期公司实现营业收入 </w:t>
            </w:r>
            <w:r>
              <w:rPr>
                <w:rFonts w:ascii="宋体" w:hAnsi="宋体" w:cs="宋体" w:eastAsia="宋体" w:hint="default"/>
                <w:sz w:val="18"/>
                <w:szCs w:val="18"/>
              </w:rPr>
              <w:t>1,926,491,503.25</w:t>
            </w:r>
            <w:r>
              <w:rPr>
                <w:rFonts w:ascii="宋体" w:hAnsi="宋体" w:cs="宋体" w:eastAsia="宋体" w:hint="default"/>
                <w:spacing w:val="-42"/>
                <w:sz w:val="18"/>
                <w:szCs w:val="18"/>
              </w:rPr>
              <w:t> </w:t>
            </w:r>
            <w:r>
              <w:rPr>
                <w:rFonts w:ascii="宋体" w:hAnsi="宋体" w:cs="宋体" w:eastAsia="宋体" w:hint="default"/>
                <w:sz w:val="18"/>
                <w:szCs w:val="18"/>
              </w:rPr>
              <w:t>元，增</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长的主要原因是本年公司主业同比增收 </w:t>
            </w:r>
            <w:r>
              <w:rPr>
                <w:rFonts w:ascii="宋体" w:hAnsi="宋体" w:cs="宋体" w:eastAsia="宋体" w:hint="default"/>
                <w:sz w:val="18"/>
                <w:szCs w:val="18"/>
              </w:rPr>
              <w:t>8,259.32</w:t>
            </w:r>
            <w:r>
              <w:rPr>
                <w:rFonts w:ascii="宋体" w:hAnsi="宋体" w:cs="宋体" w:eastAsia="宋体" w:hint="default"/>
                <w:spacing w:val="-42"/>
                <w:sz w:val="18"/>
                <w:szCs w:val="18"/>
              </w:rPr>
              <w:t> </w:t>
            </w:r>
            <w:r>
              <w:rPr>
                <w:rFonts w:ascii="宋体" w:hAnsi="宋体" w:cs="宋体" w:eastAsia="宋体" w:hint="default"/>
                <w:sz w:val="18"/>
                <w:szCs w:val="18"/>
              </w:rPr>
              <w:t>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元，非主业煤炭、钢材贸易减收</w:t>
            </w:r>
            <w:r>
              <w:rPr>
                <w:rFonts w:ascii="宋体" w:hAnsi="宋体" w:cs="宋体" w:eastAsia="宋体" w:hint="default"/>
                <w:spacing w:val="-46"/>
                <w:sz w:val="18"/>
                <w:szCs w:val="18"/>
              </w:rPr>
              <w:t> </w:t>
            </w:r>
            <w:r>
              <w:rPr>
                <w:rFonts w:ascii="宋体" w:hAnsi="宋体" w:cs="宋体" w:eastAsia="宋体" w:hint="default"/>
                <w:sz w:val="18"/>
                <w:szCs w:val="18"/>
              </w:rPr>
              <w:t>7,916.63</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865"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-12,756,808.68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-0.83</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32" w:lineRule="exact"/>
              <w:ind w:left="103" w:right="61"/>
              <w:jc w:val="left"/>
              <w:rPr>
                <w:rFonts w:ascii="宋体" w:hAnsi="宋体" w:cs="宋体" w:eastAsia="宋体" w:hint="default"/>
                <w:sz w:val="18"/>
                <w:szCs w:val="18"/>
              </w:rPr>
            </w:pPr>
            <w:r>
              <w:rPr>
                <w:rFonts w:ascii="宋体" w:hAnsi="宋体" w:cs="宋体" w:eastAsia="宋体" w:hint="default"/>
                <w:sz w:val="18"/>
                <w:szCs w:val="18"/>
              </w:rPr>
              <w:t>报告期公司营业成本 </w:t>
            </w:r>
            <w:r>
              <w:rPr>
                <w:rFonts w:ascii="宋体" w:hAnsi="宋体" w:cs="宋体" w:eastAsia="宋体" w:hint="default"/>
                <w:sz w:val="18"/>
                <w:szCs w:val="18"/>
              </w:rPr>
              <w:t>1,515,774,425.24</w:t>
            </w:r>
            <w:r>
              <w:rPr>
                <w:rFonts w:ascii="宋体" w:hAnsi="宋体" w:cs="宋体" w:eastAsia="宋体" w:hint="default"/>
                <w:spacing w:val="-42"/>
                <w:sz w:val="18"/>
                <w:szCs w:val="18"/>
              </w:rPr>
              <w:t> </w:t>
            </w:r>
            <w:r>
              <w:rPr>
                <w:rFonts w:ascii="宋体" w:hAnsi="宋体" w:cs="宋体" w:eastAsia="宋体" w:hint="default"/>
                <w:sz w:val="18"/>
                <w:szCs w:val="18"/>
              </w:rPr>
              <w:t>元，下降的 主要原因是非主业煤炭、钢材贸易减收而摊低成本。</w:t>
            </w:r>
          </w:p>
        </w:tc>
      </w:tr>
      <w:tr>
        <w:trPr>
          <w:trHeight w:val="866"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期间费用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
              <w:jc w:val="right"/>
              <w:rPr>
                <w:rFonts w:ascii="宋体" w:hAnsi="宋体" w:cs="宋体" w:eastAsia="宋体" w:hint="default"/>
                <w:sz w:val="18"/>
                <w:szCs w:val="18"/>
              </w:rPr>
            </w:pPr>
            <w:r>
              <w:rPr>
                <w:rFonts w:ascii="宋体"/>
                <w:sz w:val="18"/>
              </w:rPr>
              <w:t>-16,760,869.43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-7.33</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7"/>
              <w:ind w:left="103" w:right="0"/>
              <w:jc w:val="left"/>
              <w:rPr>
                <w:rFonts w:ascii="宋体" w:hAnsi="宋体" w:cs="宋体" w:eastAsia="宋体" w:hint="default"/>
                <w:sz w:val="18"/>
                <w:szCs w:val="18"/>
              </w:rPr>
            </w:pPr>
            <w:r>
              <w:rPr>
                <w:rFonts w:ascii="宋体" w:hAnsi="宋体" w:cs="宋体" w:eastAsia="宋体" w:hint="default"/>
                <w:sz w:val="18"/>
                <w:szCs w:val="18"/>
              </w:rPr>
              <w:t>报告期公司期间费用 </w:t>
            </w:r>
            <w:r>
              <w:rPr>
                <w:rFonts w:ascii="宋体" w:hAnsi="宋体" w:cs="宋体" w:eastAsia="宋体" w:hint="default"/>
                <w:sz w:val="18"/>
                <w:szCs w:val="18"/>
              </w:rPr>
              <w:t>211,839,090.50</w:t>
            </w:r>
            <w:r>
              <w:rPr>
                <w:rFonts w:ascii="宋体" w:hAnsi="宋体" w:cs="宋体" w:eastAsia="宋体" w:hint="default"/>
                <w:spacing w:val="-42"/>
                <w:sz w:val="18"/>
                <w:szCs w:val="18"/>
              </w:rPr>
              <w:t> </w:t>
            </w:r>
            <w:r>
              <w:rPr>
                <w:rFonts w:ascii="宋体" w:hAnsi="宋体" w:cs="宋体" w:eastAsia="宋体" w:hint="default"/>
                <w:sz w:val="18"/>
                <w:szCs w:val="18"/>
              </w:rPr>
              <w:t>元，下降的主</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要原因公司偿还银行借款后，减少利息支出</w:t>
            </w:r>
            <w:r>
              <w:rPr>
                <w:rFonts w:ascii="宋体" w:hAnsi="宋体" w:cs="宋体" w:eastAsia="宋体" w:hint="default"/>
                <w:spacing w:val="-40"/>
                <w:sz w:val="18"/>
                <w:szCs w:val="18"/>
              </w:rPr>
              <w:t> </w:t>
            </w:r>
            <w:r>
              <w:rPr>
                <w:rFonts w:ascii="宋体" w:hAnsi="宋体" w:cs="宋体" w:eastAsia="宋体" w:hint="default"/>
                <w:sz w:val="18"/>
                <w:szCs w:val="18"/>
              </w:rPr>
              <w:t>1649.49</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1249"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18"/>
                <w:szCs w:val="18"/>
              </w:rPr>
            </w:pPr>
            <w:r>
              <w:rPr>
                <w:rFonts w:ascii="宋体"/>
                <w:sz w:val="18"/>
              </w:rPr>
              <w:t>39,886,712.96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34.57</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3" w:right="61"/>
              <w:jc w:val="left"/>
              <w:rPr>
                <w:rFonts w:ascii="宋体" w:hAnsi="宋体" w:cs="宋体" w:eastAsia="宋体" w:hint="default"/>
                <w:sz w:val="18"/>
                <w:szCs w:val="18"/>
              </w:rPr>
            </w:pPr>
            <w:r>
              <w:rPr>
                <w:rFonts w:ascii="宋体" w:hAnsi="宋体" w:cs="宋体" w:eastAsia="宋体" w:hint="default"/>
                <w:sz w:val="18"/>
                <w:szCs w:val="18"/>
              </w:rPr>
              <w:t>报告期公司实现营业利润 </w:t>
            </w:r>
            <w:r>
              <w:rPr>
                <w:rFonts w:ascii="宋体" w:hAnsi="宋体" w:cs="宋体" w:eastAsia="宋体" w:hint="default"/>
                <w:sz w:val="18"/>
                <w:szCs w:val="18"/>
              </w:rPr>
              <w:t>155,253,307.03</w:t>
            </w:r>
            <w:r>
              <w:rPr>
                <w:rFonts w:ascii="宋体" w:hAnsi="宋体" w:cs="宋体" w:eastAsia="宋体" w:hint="default"/>
                <w:spacing w:val="-42"/>
                <w:sz w:val="18"/>
                <w:szCs w:val="18"/>
              </w:rPr>
              <w:t> </w:t>
            </w:r>
            <w:r>
              <w:rPr>
                <w:rFonts w:ascii="宋体" w:hAnsi="宋体" w:cs="宋体" w:eastAsia="宋体" w:hint="default"/>
                <w:sz w:val="18"/>
                <w:szCs w:val="18"/>
              </w:rPr>
              <w:t>元，增长 的主要原因是同比营收增加，成本、期间费用下降。</w:t>
            </w:r>
          </w:p>
        </w:tc>
      </w:tr>
      <w:tr>
        <w:trPr>
          <w:trHeight w:val="824" w:hRule="exact"/>
        </w:trPr>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
              <w:jc w:val="right"/>
              <w:rPr>
                <w:rFonts w:ascii="宋体" w:hAnsi="宋体" w:cs="宋体" w:eastAsia="宋体" w:hint="default"/>
                <w:sz w:val="18"/>
                <w:szCs w:val="18"/>
              </w:rPr>
            </w:pPr>
            <w:r>
              <w:rPr>
                <w:rFonts w:ascii="宋体"/>
                <w:sz w:val="18"/>
              </w:rPr>
              <w:t>27,367,127.17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33.01</w:t>
            </w:r>
          </w:p>
        </w:tc>
        <w:tc>
          <w:tcPr>
            <w:tcW w:w="43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6"/>
              <w:ind w:left="103" w:right="0"/>
              <w:jc w:val="left"/>
              <w:rPr>
                <w:rFonts w:ascii="宋体" w:hAnsi="宋体" w:cs="宋体" w:eastAsia="宋体" w:hint="default"/>
                <w:sz w:val="18"/>
                <w:szCs w:val="18"/>
              </w:rPr>
            </w:pPr>
            <w:r>
              <w:rPr>
                <w:rFonts w:ascii="宋体" w:hAnsi="宋体" w:cs="宋体" w:eastAsia="宋体" w:hint="default"/>
                <w:sz w:val="18"/>
                <w:szCs w:val="18"/>
              </w:rPr>
              <w:t>报告期实现净利润 </w:t>
            </w:r>
            <w:r>
              <w:rPr>
                <w:rFonts w:ascii="宋体" w:hAnsi="宋体" w:cs="宋体" w:eastAsia="宋体" w:hint="default"/>
                <w:sz w:val="18"/>
                <w:szCs w:val="18"/>
              </w:rPr>
              <w:t>110,268,028.45</w:t>
            </w:r>
            <w:r>
              <w:rPr>
                <w:rFonts w:ascii="宋体" w:hAnsi="宋体" w:cs="宋体" w:eastAsia="宋体" w:hint="default"/>
                <w:spacing w:val="-42"/>
                <w:sz w:val="18"/>
                <w:szCs w:val="18"/>
              </w:rPr>
              <w:t> </w:t>
            </w:r>
            <w:r>
              <w:rPr>
                <w:rFonts w:ascii="宋体" w:hAnsi="宋体" w:cs="宋体" w:eastAsia="宋体" w:hint="default"/>
                <w:sz w:val="18"/>
                <w:szCs w:val="18"/>
              </w:rPr>
              <w:t>元，增长的主要</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原因是营业利润增加，所得税费用增加 </w:t>
            </w:r>
            <w:r>
              <w:rPr>
                <w:rFonts w:ascii="宋体" w:hAnsi="宋体" w:cs="宋体" w:eastAsia="宋体" w:hint="default"/>
                <w:sz w:val="18"/>
                <w:szCs w:val="18"/>
              </w:rPr>
              <w:t>1,479.42</w:t>
            </w:r>
            <w:r>
              <w:rPr>
                <w:rFonts w:ascii="宋体" w:hAnsi="宋体" w:cs="宋体" w:eastAsia="宋体" w:hint="default"/>
                <w:spacing w:val="-42"/>
                <w:sz w:val="18"/>
                <w:szCs w:val="18"/>
              </w:rPr>
              <w:t> </w:t>
            </w:r>
            <w:r>
              <w:rPr>
                <w:rFonts w:ascii="宋体" w:hAnsi="宋体" w:cs="宋体" w:eastAsia="宋体" w:hint="default"/>
                <w:sz w:val="18"/>
                <w:szCs w:val="18"/>
              </w:rPr>
              <w:t>万 元。</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73" w:lineRule="auto"/>
        <w:ind w:right="139" w:firstLine="420"/>
        <w:jc w:val="both"/>
      </w:pPr>
      <w:r>
        <w:rPr/>
        <w:t>报告期内随着重大资产重组结束，公司实现了主营零售业以百货零售为主的发展战略调 </w:t>
      </w:r>
      <w:r>
        <w:rPr>
          <w:spacing w:val="-6"/>
        </w:rPr>
        <w:t>整，实现了收入和盈利双增长的计划目标，经中兴华富华审计，本公司 </w:t>
      </w:r>
      <w:r>
        <w:rPr>
          <w:rFonts w:ascii="宋体" w:hAnsi="宋体" w:cs="宋体" w:eastAsia="宋体" w:hint="default"/>
        </w:rPr>
        <w:t>2012</w:t>
      </w:r>
      <w:r>
        <w:rPr>
          <w:rFonts w:ascii="宋体" w:hAnsi="宋体" w:cs="宋体" w:eastAsia="宋体" w:hint="default"/>
          <w:spacing w:val="-80"/>
        </w:rPr>
        <w:t> </w:t>
      </w:r>
      <w:r>
        <w:rPr/>
        <w:t>年实际盈利数</w:t>
      </w:r>
      <w:r>
        <w:rPr>
          <w:rFonts w:ascii="宋体" w:hAnsi="宋体" w:cs="宋体" w:eastAsia="宋体" w:hint="default"/>
        </w:rPr>
        <w:t>(</w:t>
      </w:r>
      <w:r>
        <w:rPr/>
        <w:t>归 </w:t>
      </w:r>
      <w:r>
        <w:rPr>
          <w:spacing w:val="6"/>
        </w:rPr>
        <w:t>属于母公司所有者净利润</w:t>
      </w:r>
      <w:r>
        <w:rPr>
          <w:rFonts w:ascii="宋体" w:hAnsi="宋体" w:cs="宋体" w:eastAsia="宋体" w:hint="default"/>
          <w:spacing w:val="6"/>
        </w:rPr>
        <w:t>)</w:t>
      </w:r>
      <w:r>
        <w:rPr>
          <w:spacing w:val="6"/>
        </w:rPr>
        <w:t>为 </w:t>
      </w:r>
      <w:r>
        <w:rPr>
          <w:rFonts w:ascii="宋体" w:hAnsi="宋体" w:cs="宋体" w:eastAsia="宋体" w:hint="default"/>
        </w:rPr>
        <w:t>11,026.80</w:t>
      </w:r>
      <w:r>
        <w:rPr>
          <w:rFonts w:ascii="宋体" w:hAnsi="宋体" w:cs="宋体" w:eastAsia="宋体" w:hint="default"/>
          <w:spacing w:val="30"/>
        </w:rPr>
        <w:t> </w:t>
      </w:r>
      <w:r>
        <w:rPr>
          <w:spacing w:val="6"/>
        </w:rPr>
        <w:t>万元，比曾公开披露过的本年度备考盈利预测数</w:t>
      </w:r>
    </w:p>
    <w:p>
      <w:pPr>
        <w:pStyle w:val="BodyText"/>
        <w:spacing w:line="240" w:lineRule="auto" w:before="7"/>
        <w:ind w:right="0"/>
        <w:jc w:val="left"/>
        <w:rPr>
          <w:rFonts w:ascii="宋体" w:hAnsi="宋体" w:cs="宋体" w:eastAsia="宋体" w:hint="default"/>
        </w:rPr>
      </w:pPr>
      <w:r>
        <w:rPr>
          <w:rFonts w:ascii="宋体" w:hAnsi="宋体" w:cs="宋体" w:eastAsia="宋体" w:hint="default"/>
        </w:rPr>
        <w:t>11,120</w:t>
      </w:r>
      <w:r>
        <w:rPr>
          <w:rFonts w:ascii="宋体" w:hAnsi="宋体" w:cs="宋体" w:eastAsia="宋体" w:hint="default"/>
          <w:spacing w:val="-55"/>
        </w:rPr>
        <w:t> </w:t>
      </w:r>
      <w:r>
        <w:rPr/>
        <w:t>万元少</w:t>
      </w:r>
      <w:r>
        <w:rPr>
          <w:spacing w:val="-56"/>
        </w:rPr>
        <w:t> </w:t>
      </w:r>
      <w:r>
        <w:rPr>
          <w:rFonts w:ascii="宋体" w:hAnsi="宋体" w:cs="宋体" w:eastAsia="宋体" w:hint="default"/>
        </w:rPr>
        <w:t>93.20</w:t>
      </w:r>
      <w:r>
        <w:rPr>
          <w:rFonts w:ascii="宋体" w:hAnsi="宋体" w:cs="宋体" w:eastAsia="宋体" w:hint="default"/>
          <w:spacing w:val="-55"/>
        </w:rPr>
        <w:t> </w:t>
      </w:r>
      <w:r>
        <w:rPr/>
        <w:t>万元。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公司主要销售客户、供应商情况</w:t>
      </w:r>
      <w:r>
        <w:rPr>
          <w:rFonts w:ascii="宋体" w:hAnsi="宋体" w:cs="宋体" w:eastAsia="宋体" w:hint="default"/>
        </w:rPr>
        <w:t> </w:t>
      </w:r>
    </w:p>
    <w:p>
      <w:pPr>
        <w:pStyle w:val="BodyText"/>
        <w:spacing w:line="273" w:lineRule="auto" w:before="37"/>
        <w:ind w:right="140" w:firstLine="420"/>
        <w:jc w:val="both"/>
        <w:rPr>
          <w:rFonts w:ascii="宋体" w:hAnsi="宋体" w:cs="宋体" w:eastAsia="宋体" w:hint="default"/>
        </w:rPr>
      </w:pPr>
      <w:r>
        <w:rPr/>
        <w:t>公司向前</w:t>
      </w:r>
      <w:r>
        <w:rPr>
          <w:spacing w:val="-34"/>
        </w:rPr>
        <w:t> </w:t>
      </w:r>
      <w:r>
        <w:rPr>
          <w:rFonts w:ascii="宋体" w:hAnsi="宋体" w:cs="宋体" w:eastAsia="宋体" w:hint="default"/>
        </w:rPr>
        <w:t>5</w:t>
      </w:r>
      <w:r>
        <w:rPr>
          <w:rFonts w:ascii="宋体" w:hAnsi="宋体" w:cs="宋体" w:eastAsia="宋体" w:hint="default"/>
          <w:spacing w:val="-34"/>
        </w:rPr>
        <w:t> </w:t>
      </w:r>
      <w:r>
        <w:rPr/>
        <w:t>名客户销售额占年度销售总额的比例为</w:t>
      </w:r>
      <w:r>
        <w:rPr>
          <w:spacing w:val="-34"/>
        </w:rPr>
        <w:t> </w:t>
      </w:r>
      <w:r>
        <w:rPr>
          <w:rFonts w:ascii="宋体" w:hAnsi="宋体" w:cs="宋体" w:eastAsia="宋体" w:hint="default"/>
        </w:rPr>
        <w:t>3.74%</w:t>
      </w:r>
      <w:r>
        <w:rPr/>
        <w:t>，公司向前</w:t>
      </w:r>
      <w:r>
        <w:rPr>
          <w:spacing w:val="-34"/>
        </w:rPr>
        <w:t> </w:t>
      </w:r>
      <w:r>
        <w:rPr>
          <w:rFonts w:ascii="宋体" w:hAnsi="宋体" w:cs="宋体" w:eastAsia="宋体" w:hint="default"/>
        </w:rPr>
        <w:t>5</w:t>
      </w:r>
      <w:r>
        <w:rPr>
          <w:rFonts w:ascii="宋体" w:hAnsi="宋体" w:cs="宋体" w:eastAsia="宋体" w:hint="default"/>
          <w:spacing w:val="-34"/>
        </w:rPr>
        <w:t> </w:t>
      </w:r>
      <w:r>
        <w:rPr/>
        <w:t>名供应商采购额 占年度采购总额的比例为</w:t>
      </w:r>
      <w:r>
        <w:rPr>
          <w:spacing w:val="-62"/>
        </w:rPr>
        <w:t> </w:t>
      </w:r>
      <w:r>
        <w:rPr>
          <w:rFonts w:ascii="宋体" w:hAnsi="宋体" w:cs="宋体" w:eastAsia="宋体" w:hint="default"/>
        </w:rPr>
        <w:t>17.65%</w:t>
      </w:r>
      <w:r>
        <w:rPr/>
        <w:t>，报告期公司向前五名客户销售和向前五名供应商采购情况 见下表。</w:t>
      </w:r>
      <w:r>
        <w:rPr>
          <w:rFonts w:ascii="宋体" w:hAnsi="宋体" w:cs="宋体" w:eastAsia="宋体" w:hint="default"/>
        </w:rPr>
        <w:t> </w:t>
      </w:r>
    </w:p>
    <w:tbl>
      <w:tblPr>
        <w:tblW w:w="0" w:type="auto"/>
        <w:jc w:val="left"/>
        <w:tblInd w:w="114" w:type="dxa"/>
        <w:tblLayout w:type="fixed"/>
        <w:tblCellMar>
          <w:top w:w="0" w:type="dxa"/>
          <w:left w:w="0" w:type="dxa"/>
          <w:bottom w:w="0" w:type="dxa"/>
          <w:right w:w="0" w:type="dxa"/>
        </w:tblCellMar>
        <w:tblLook w:val="01E0"/>
      </w:tblPr>
      <w:tblGrid>
        <w:gridCol w:w="742"/>
        <w:gridCol w:w="2347"/>
        <w:gridCol w:w="1628"/>
        <w:gridCol w:w="2268"/>
        <w:gridCol w:w="1540"/>
      </w:tblGrid>
      <w:tr>
        <w:trPr>
          <w:trHeight w:val="468" w:hRule="exact"/>
        </w:trPr>
        <w:tc>
          <w:tcPr>
            <w:tcW w:w="74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排名</w:t>
            </w:r>
            <w:r>
              <w:rPr>
                <w:rFonts w:ascii="宋体" w:hAnsi="宋体" w:cs="宋体" w:eastAsia="宋体" w:hint="default"/>
                <w:sz w:val="18"/>
                <w:szCs w:val="18"/>
              </w:rPr>
              <w:t> </w:t>
            </w:r>
          </w:p>
        </w:tc>
        <w:tc>
          <w:tcPr>
            <w:tcW w:w="3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82" w:right="0"/>
              <w:jc w:val="left"/>
              <w:rPr>
                <w:rFonts w:ascii="宋体" w:hAnsi="宋体" w:cs="宋体" w:eastAsia="宋体" w:hint="default"/>
                <w:sz w:val="18"/>
                <w:szCs w:val="18"/>
              </w:rPr>
            </w:pPr>
            <w:r>
              <w:rPr>
                <w:rFonts w:ascii="宋体" w:hAnsi="宋体" w:cs="宋体" w:eastAsia="宋体" w:hint="default"/>
                <w:sz w:val="18"/>
                <w:szCs w:val="18"/>
              </w:rPr>
              <w:t>向前五名客户销售情况</w:t>
            </w:r>
            <w:r>
              <w:rPr>
                <w:rFonts w:ascii="宋体" w:hAnsi="宋体" w:cs="宋体" w:eastAsia="宋体" w:hint="default"/>
                <w:sz w:val="18"/>
                <w:szCs w:val="18"/>
              </w:rPr>
              <w:t> </w:t>
            </w:r>
          </w:p>
        </w:tc>
        <w:tc>
          <w:tcPr>
            <w:tcW w:w="3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08" w:right="0"/>
              <w:jc w:val="left"/>
              <w:rPr>
                <w:rFonts w:ascii="宋体" w:hAnsi="宋体" w:cs="宋体" w:eastAsia="宋体" w:hint="default"/>
                <w:sz w:val="18"/>
                <w:szCs w:val="18"/>
              </w:rPr>
            </w:pPr>
            <w:r>
              <w:rPr>
                <w:rFonts w:ascii="宋体" w:hAnsi="宋体" w:cs="宋体" w:eastAsia="宋体" w:hint="default"/>
                <w:sz w:val="18"/>
                <w:szCs w:val="18"/>
              </w:rPr>
              <w:t>向前五名供应商采购情况</w:t>
            </w:r>
            <w:r>
              <w:rPr>
                <w:rFonts w:ascii="宋体" w:hAnsi="宋体" w:cs="宋体" w:eastAsia="宋体" w:hint="default"/>
                <w:sz w:val="18"/>
                <w:szCs w:val="18"/>
              </w:rPr>
              <w:t> </w:t>
            </w:r>
          </w:p>
        </w:tc>
      </w:tr>
      <w:tr>
        <w:trPr>
          <w:trHeight w:val="476" w:hRule="exact"/>
        </w:trPr>
        <w:tc>
          <w:tcPr>
            <w:tcW w:w="742" w:type="dxa"/>
            <w:vMerge/>
            <w:tcBorders>
              <w:left w:val="single" w:sz="4" w:space="0" w:color="000000"/>
              <w:bottom w:val="single" w:sz="4" w:space="0" w:color="000000"/>
              <w:right w:val="single" w:sz="4" w:space="0" w:color="000000"/>
            </w:tcBorders>
          </w:tcPr>
          <w:p>
            <w:pP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28" w:right="0"/>
              <w:jc w:val="left"/>
              <w:rPr>
                <w:rFonts w:ascii="宋体" w:hAnsi="宋体" w:cs="宋体" w:eastAsia="宋体" w:hint="default"/>
                <w:sz w:val="18"/>
                <w:szCs w:val="18"/>
              </w:rPr>
            </w:pPr>
            <w:r>
              <w:rPr>
                <w:rFonts w:ascii="宋体" w:hAnsi="宋体" w:cs="宋体" w:eastAsia="宋体" w:hint="default"/>
                <w:sz w:val="18"/>
                <w:szCs w:val="18"/>
              </w:rPr>
              <w:t>销售额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占公司年度销售</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总额比例</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采购金额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占公司年度采购</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总额比例</w:t>
            </w:r>
            <w:r>
              <w:rPr>
                <w:rFonts w:ascii="宋体" w:hAnsi="宋体" w:cs="宋体" w:eastAsia="宋体" w:hint="default"/>
                <w:sz w:val="18"/>
                <w:szCs w:val="18"/>
              </w:rPr>
              <w:t>(%) </w:t>
            </w:r>
          </w:p>
        </w:tc>
      </w:tr>
      <w:tr>
        <w:trPr>
          <w:trHeight w:val="32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2,006.86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8,410.20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5.55</w:t>
            </w:r>
          </w:p>
        </w:tc>
      </w:tr>
      <w:tr>
        <w:trPr>
          <w:trHeight w:val="32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1,764.74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7,937.84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5.24</w:t>
            </w:r>
          </w:p>
        </w:tc>
      </w:tr>
      <w:tr>
        <w:trPr>
          <w:trHeight w:val="32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3</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1,394.79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0.72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4,418.78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2.91</w:t>
            </w:r>
          </w:p>
        </w:tc>
      </w:tr>
      <w:tr>
        <w:trPr>
          <w:trHeight w:val="32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4</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1,042.08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3,038.04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w:t>
            </w:r>
          </w:p>
        </w:tc>
      </w:tr>
      <w:tr>
        <w:trPr>
          <w:trHeight w:val="322"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5</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1,009.76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2,951.792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1.95</w:t>
            </w:r>
          </w:p>
        </w:tc>
      </w:tr>
      <w:tr>
        <w:trPr>
          <w:trHeight w:val="323" w:hRule="exact"/>
        </w:trPr>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7,218.23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26,756.66 </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17.65</w:t>
            </w:r>
          </w:p>
        </w:tc>
      </w:tr>
    </w:tbl>
    <w:p>
      <w:pPr>
        <w:pStyle w:val="BodyText"/>
        <w:spacing w:line="240" w:lineRule="auto" w:before="8"/>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818" w:top="1100" w:bottom="1000" w:left="1640" w:right="144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公司本年度按行业构成的主要成本项目占总成本的比例情况</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t>、商业零售主要成本项目占总成本的比例情况见下表</w:t>
      </w:r>
      <w:r>
        <w:rPr>
          <w:rFonts w:ascii="宋体" w:hAnsi="宋体" w:cs="宋体" w:eastAsia="宋体" w:hint="default"/>
        </w:rPr>
        <w:t>(</w:t>
      </w:r>
      <w:r>
        <w:rPr/>
        <w:t>金额单位：万元</w:t>
      </w:r>
      <w:r>
        <w:rPr>
          <w:rFonts w:ascii="宋体" w:hAnsi="宋体" w:cs="宋体" w:eastAsia="宋体" w:hint="default"/>
        </w:rPr>
        <w:t>)</w:t>
      </w:r>
      <w:r>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44"/>
        <w:gridCol w:w="1241"/>
        <w:gridCol w:w="992"/>
        <w:gridCol w:w="1276"/>
        <w:gridCol w:w="992"/>
        <w:gridCol w:w="1134"/>
        <w:gridCol w:w="1043"/>
      </w:tblGrid>
      <w:tr>
        <w:trPr>
          <w:trHeight w:val="482"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宋体" w:hAnsi="宋体" w:cs="宋体" w:eastAsia="宋体" w:hint="default"/>
                <w:sz w:val="18"/>
                <w:szCs w:val="18"/>
              </w:rPr>
            </w:pPr>
            <w:r>
              <w:rPr>
                <w:rFonts w:ascii="宋体" w:hAnsi="宋体" w:cs="宋体" w:eastAsia="宋体" w:hint="default"/>
                <w:sz w:val="18"/>
                <w:szCs w:val="18"/>
              </w:rPr>
              <w:t>本年比上年变动情况</w:t>
            </w:r>
            <w:r>
              <w:rPr>
                <w:rFonts w:ascii="宋体" w:hAnsi="宋体" w:cs="宋体" w:eastAsia="宋体" w:hint="default"/>
                <w:sz w:val="18"/>
                <w:szCs w:val="18"/>
              </w:rPr>
              <w:t> </w:t>
            </w:r>
          </w:p>
        </w:tc>
      </w:tr>
      <w:tr>
        <w:trPr>
          <w:trHeight w:val="634" w:hRule="exact"/>
        </w:trPr>
        <w:tc>
          <w:tcPr>
            <w:tcW w:w="1844"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30" w:hanging="46"/>
              <w:jc w:val="left"/>
              <w:rPr>
                <w:rFonts w:ascii="宋体" w:hAnsi="宋体" w:cs="宋体" w:eastAsia="宋体" w:hint="default"/>
                <w:sz w:val="18"/>
                <w:szCs w:val="18"/>
              </w:rPr>
            </w:pPr>
            <w:r>
              <w:rPr>
                <w:rFonts w:ascii="宋体" w:hAnsi="宋体" w:cs="宋体" w:eastAsia="宋体" w:hint="default"/>
                <w:sz w:val="18"/>
                <w:szCs w:val="18"/>
              </w:rPr>
              <w:t>占总成本 比例</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30" w:hanging="46"/>
              <w:jc w:val="left"/>
              <w:rPr>
                <w:rFonts w:ascii="宋体" w:hAnsi="宋体" w:cs="宋体" w:eastAsia="宋体" w:hint="default"/>
                <w:sz w:val="18"/>
                <w:szCs w:val="18"/>
              </w:rPr>
            </w:pPr>
            <w:r>
              <w:rPr>
                <w:rFonts w:ascii="宋体" w:hAnsi="宋体" w:cs="宋体" w:eastAsia="宋体" w:hint="default"/>
                <w:sz w:val="18"/>
                <w:szCs w:val="18"/>
              </w:rPr>
              <w:t>占总成本 比例</w:t>
            </w: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81" w:right="155" w:hanging="225"/>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 </w:t>
            </w:r>
            <w:r>
              <w:rPr>
                <w:rFonts w:ascii="宋体" w:hAnsi="宋体" w:cs="宋体" w:eastAsia="宋体" w:hint="default"/>
                <w:sz w:val="18"/>
                <w:szCs w:val="18"/>
              </w:rPr>
              <w:t>金额</w:t>
            </w:r>
            <w:r>
              <w:rPr>
                <w:rFonts w:ascii="宋体" w:hAnsi="宋体" w:cs="宋体" w:eastAsia="宋体" w:hint="default"/>
                <w:sz w:val="18"/>
                <w:szCs w:val="18"/>
              </w:rPr>
              <w:t>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1" w:right="109" w:hanging="90"/>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138,394.40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133,470.12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4,924.28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3.69</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4,572.03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4,237.32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334.71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7.90</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1,916.00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1,745.95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170.05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9.74</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r>
              <w:rPr>
                <w:rFonts w:ascii="宋体" w:hAnsi="宋体" w:cs="宋体" w:eastAsia="宋体"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2,441.21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2,294.62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146.59 </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6.39</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t>、房地产主要成本项目占总成本的比例情况见下表</w:t>
      </w:r>
      <w:r>
        <w:rPr>
          <w:rFonts w:ascii="宋体" w:hAnsi="宋体" w:cs="宋体" w:eastAsia="宋体" w:hint="default"/>
        </w:rPr>
        <w:t>(</w:t>
      </w:r>
      <w:r>
        <w:rPr/>
        <w:t>金额单位：万元</w:t>
      </w:r>
      <w:r>
        <w:rPr>
          <w:rFonts w:ascii="宋体" w:hAnsi="宋体" w:cs="宋体" w:eastAsia="宋体" w:hint="default"/>
        </w:rPr>
        <w:t>)</w:t>
      </w:r>
      <w:r>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44"/>
        <w:gridCol w:w="1241"/>
        <w:gridCol w:w="992"/>
        <w:gridCol w:w="1276"/>
        <w:gridCol w:w="992"/>
        <w:gridCol w:w="1126"/>
        <w:gridCol w:w="1051"/>
      </w:tblGrid>
      <w:tr>
        <w:trPr>
          <w:trHeight w:val="425" w:hRule="exact"/>
        </w:trPr>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9"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6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73" w:right="0"/>
              <w:jc w:val="left"/>
              <w:rPr>
                <w:rFonts w:ascii="宋体" w:hAnsi="宋体" w:cs="宋体" w:eastAsia="宋体" w:hint="default"/>
                <w:sz w:val="18"/>
                <w:szCs w:val="18"/>
              </w:rPr>
            </w:pPr>
            <w:r>
              <w:rPr>
                <w:rFonts w:ascii="宋体" w:hAnsi="宋体" w:cs="宋体" w:eastAsia="宋体" w:hint="default"/>
                <w:sz w:val="18"/>
                <w:szCs w:val="18"/>
              </w:rPr>
              <w:t>本年比上年变动情况</w:t>
            </w:r>
            <w:r>
              <w:rPr>
                <w:rFonts w:ascii="宋体" w:hAnsi="宋体" w:cs="宋体" w:eastAsia="宋体" w:hint="default"/>
                <w:sz w:val="18"/>
                <w:szCs w:val="18"/>
              </w:rPr>
              <w:t> </w:t>
            </w:r>
          </w:p>
        </w:tc>
      </w:tr>
      <w:tr>
        <w:trPr>
          <w:trHeight w:val="634" w:hRule="exact"/>
        </w:trPr>
        <w:tc>
          <w:tcPr>
            <w:tcW w:w="1844" w:type="dxa"/>
            <w:vMerge/>
            <w:tcBorders>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30" w:hanging="46"/>
              <w:jc w:val="left"/>
              <w:rPr>
                <w:rFonts w:ascii="宋体" w:hAnsi="宋体" w:cs="宋体" w:eastAsia="宋体" w:hint="default"/>
                <w:sz w:val="18"/>
                <w:szCs w:val="18"/>
              </w:rPr>
            </w:pPr>
            <w:r>
              <w:rPr>
                <w:rFonts w:ascii="宋体" w:hAnsi="宋体" w:cs="宋体" w:eastAsia="宋体" w:hint="default"/>
                <w:sz w:val="18"/>
                <w:szCs w:val="18"/>
              </w:rPr>
              <w:t>占总成本 比例</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76" w:right="130" w:hanging="46"/>
              <w:jc w:val="left"/>
              <w:rPr>
                <w:rFonts w:ascii="宋体" w:hAnsi="宋体" w:cs="宋体" w:eastAsia="宋体" w:hint="default"/>
                <w:sz w:val="18"/>
                <w:szCs w:val="18"/>
              </w:rPr>
            </w:pPr>
            <w:r>
              <w:rPr>
                <w:rFonts w:ascii="宋体" w:hAnsi="宋体" w:cs="宋体" w:eastAsia="宋体" w:hint="default"/>
                <w:sz w:val="18"/>
                <w:szCs w:val="18"/>
              </w:rPr>
              <w:t>占总成本 比例</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77" w:right="151" w:hanging="226"/>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 </w:t>
            </w:r>
            <w:r>
              <w:rPr>
                <w:rFonts w:ascii="宋体" w:hAnsi="宋体" w:cs="宋体" w:eastAsia="宋体" w:hint="default"/>
                <w:sz w:val="18"/>
                <w:szCs w:val="18"/>
              </w:rPr>
              <w:t>金额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5" w:right="114" w:hanging="90"/>
              <w:jc w:val="left"/>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9,754.43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8,751.86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46.51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1,002.57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11.46</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1,112.97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145.31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15.02</w:t>
            </w:r>
          </w:p>
        </w:tc>
      </w:tr>
      <w:tr>
        <w:trPr>
          <w:trHeight w:val="32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198.42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207.29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-8.87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-4.28</w:t>
            </w:r>
          </w:p>
        </w:tc>
      </w:tr>
      <w:tr>
        <w:trPr>
          <w:trHeight w:val="32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189.97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165.69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24.28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14.65</w:t>
            </w:r>
          </w:p>
        </w:tc>
      </w:tr>
    </w:tbl>
    <w:p>
      <w:pPr>
        <w:pStyle w:val="BodyText"/>
        <w:spacing w:line="260" w:lineRule="exact"/>
        <w:ind w:right="0"/>
        <w:jc w:val="both"/>
        <w:rPr>
          <w:rFonts w:ascii="宋体" w:hAnsi="宋体" w:cs="宋体" w:eastAsia="宋体" w:hint="default"/>
        </w:rPr>
      </w:pPr>
      <w:r>
        <w:rPr>
          <w:rFonts w:ascii="宋体"/>
        </w:rPr>
        <w:t> </w:t>
      </w:r>
    </w:p>
    <w:p>
      <w:pPr>
        <w:pStyle w:val="BodyText"/>
        <w:spacing w:line="273" w:lineRule="auto" w:before="37"/>
        <w:ind w:right="10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 </w:t>
      </w:r>
      <w:r>
        <w:rPr/>
        <w:t>报告期内公司销售费用、管理费用控制较好，因偿还银行借款 </w:t>
      </w:r>
      <w:r>
        <w:rPr>
          <w:rFonts w:ascii="宋体" w:hAnsi="宋体" w:cs="宋体" w:eastAsia="宋体" w:hint="default"/>
        </w:rPr>
        <w:t>14,100</w:t>
      </w:r>
      <w:r>
        <w:rPr>
          <w:rFonts w:ascii="宋体" w:hAnsi="宋体" w:cs="宋体" w:eastAsia="宋体" w:hint="default"/>
          <w:spacing w:val="-64"/>
        </w:rPr>
        <w:t> </w:t>
      </w:r>
      <w:r>
        <w:rPr/>
        <w:t>万元减少利 息支出，本年公司财务费用同比降幅</w:t>
      </w:r>
      <w:r>
        <w:rPr>
          <w:spacing w:val="-57"/>
        </w:rPr>
        <w:t> </w:t>
      </w:r>
      <w:r>
        <w:rPr>
          <w:rFonts w:ascii="宋体" w:hAnsi="宋体" w:cs="宋体" w:eastAsia="宋体" w:hint="default"/>
        </w:rPr>
        <w:t>56.69%</w:t>
      </w:r>
      <w:r>
        <w:rPr/>
        <w:t>；因盈利增加本年公司所得税同比增幅</w:t>
      </w:r>
      <w:r>
        <w:rPr>
          <w:spacing w:val="-57"/>
        </w:rPr>
        <w:t> </w:t>
      </w:r>
      <w:r>
        <w:rPr>
          <w:rFonts w:ascii="宋体" w:hAnsi="宋体" w:cs="宋体" w:eastAsia="宋体" w:hint="default"/>
        </w:rPr>
        <w:t>48.20%</w:t>
      </w:r>
      <w:r>
        <w:rPr/>
        <w:t>， 有关情况见下表。</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2130"/>
        <w:gridCol w:w="2130"/>
        <w:gridCol w:w="2131"/>
        <w:gridCol w:w="2131"/>
      </w:tblGrid>
      <w:tr>
        <w:trPr>
          <w:trHeight w:val="504"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9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9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30"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减－变动</w:t>
            </w:r>
            <w:r>
              <w:rPr>
                <w:rFonts w:ascii="宋体" w:hAnsi="宋体" w:cs="宋体" w:eastAsia="宋体" w:hint="default"/>
                <w:sz w:val="18"/>
                <w:szCs w:val="18"/>
              </w:rPr>
              <w:t>(%) </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139,287,718.74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138,154,445.94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0.82</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58,314,473.98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57,573,107.09</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1.29</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14,236,897.78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32,872,406.90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-56.69</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45,485,929.41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30,691,762.27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48.20</w:t>
            </w:r>
          </w:p>
        </w:tc>
      </w:tr>
    </w:tbl>
    <w:p>
      <w:pPr>
        <w:pStyle w:val="BodyText"/>
        <w:spacing w:line="240" w:lineRule="auto" w:before="8"/>
        <w:ind w:right="0"/>
        <w:jc w:val="both"/>
        <w:rPr>
          <w:rFonts w:ascii="宋体" w:hAnsi="宋体" w:cs="宋体" w:eastAsia="宋体" w:hint="default"/>
        </w:rPr>
      </w:pPr>
      <w:r>
        <w:rPr>
          <w:rFonts w:ascii="宋体"/>
        </w:rPr>
        <w:t> </w:t>
      </w:r>
    </w:p>
    <w:p>
      <w:pPr>
        <w:pStyle w:val="BodyText"/>
        <w:spacing w:line="273" w:lineRule="auto" w:before="37"/>
        <w:ind w:right="157"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w:t>
      </w:r>
      <w:r>
        <w:rPr>
          <w:rFonts w:ascii="宋体" w:hAnsi="宋体" w:cs="宋体" w:eastAsia="宋体" w:hint="default"/>
        </w:rPr>
        <w:t>) </w:t>
      </w:r>
      <w:r>
        <w:rPr/>
        <w:t>结合下列现金流量表数据，现金流指标同比变化达</w:t>
      </w:r>
      <w:r>
        <w:rPr>
          <w:spacing w:val="30"/>
        </w:rPr>
        <w:t> </w:t>
      </w:r>
      <w:r>
        <w:rPr>
          <w:rFonts w:ascii="宋体" w:hAnsi="宋体" w:cs="宋体" w:eastAsia="宋体" w:hint="default"/>
        </w:rPr>
        <w:t>30%</w:t>
      </w:r>
      <w:r>
        <w:rPr/>
        <w:t>以上的主要原因：</w:t>
      </w:r>
      <w:r>
        <w:rPr>
          <w:rFonts w:ascii="宋体" w:hAnsi="宋体" w:cs="宋体" w:eastAsia="宋体" w:hint="default"/>
        </w:rPr>
        <w:t>1</w:t>
      </w:r>
      <w:r>
        <w:rPr/>
        <w:t>、因本</w:t>
      </w:r>
      <w:r>
        <w:rPr>
          <w:spacing w:val="1"/>
        </w:rPr>
        <w:t> </w:t>
      </w:r>
      <w:r>
        <w:rPr/>
        <w:t>年度比上年度应支付供应商的货款减少、项目投入控制较好应付工程款减少，经营活动产生</w:t>
      </w:r>
      <w:r>
        <w:rPr>
          <w:spacing w:val="-67"/>
        </w:rPr>
        <w:t> </w:t>
      </w:r>
      <w:r>
        <w:rPr>
          <w:spacing w:val="-2"/>
        </w:rPr>
        <w:t>的现金流量净额大幅上升；</w:t>
      </w:r>
      <w:r>
        <w:rPr>
          <w:rFonts w:ascii="宋体" w:hAnsi="宋体" w:cs="宋体" w:eastAsia="宋体" w:hint="default"/>
          <w:spacing w:val="-2"/>
        </w:rPr>
        <w:t>2</w:t>
      </w:r>
      <w:r>
        <w:rPr>
          <w:spacing w:val="-2"/>
        </w:rPr>
        <w:t>、受本年没有上年出售投资性房地产商铺收益的影响，投资活动</w:t>
      </w:r>
      <w:r>
        <w:rPr>
          <w:spacing w:val="-86"/>
        </w:rPr>
        <w:t> </w:t>
      </w:r>
      <w:r>
        <w:rPr>
          <w:spacing w:val="-86"/>
        </w:rPr>
      </w:r>
      <w:r>
        <w:rPr>
          <w:spacing w:val="-2"/>
        </w:rPr>
        <w:t>现金流入小计、投资活动产生的现金流量净额大幅下降；</w:t>
      </w:r>
      <w:r>
        <w:rPr>
          <w:rFonts w:ascii="宋体" w:hAnsi="宋体" w:cs="宋体" w:eastAsia="宋体" w:hint="default"/>
          <w:spacing w:val="-2"/>
        </w:rPr>
        <w:t>3</w:t>
      </w:r>
      <w:r>
        <w:rPr>
          <w:spacing w:val="-2"/>
        </w:rPr>
        <w:t>、因重组重述上年现金流量表和银</w:t>
      </w:r>
      <w:r>
        <w:rPr>
          <w:spacing w:val="-85"/>
        </w:rPr>
        <w:t> </w:t>
      </w:r>
      <w:r>
        <w:rPr>
          <w:spacing w:val="-85"/>
        </w:rPr>
      </w:r>
      <w:r>
        <w:rPr/>
        <w:t>行借款减少，筹资活动现金流入</w:t>
      </w:r>
      <w:r>
        <w:rPr>
          <w:rFonts w:ascii="宋体" w:hAnsi="宋体" w:cs="宋体" w:eastAsia="宋体" w:hint="default"/>
        </w:rPr>
        <w:t>/</w:t>
      </w:r>
      <w:r>
        <w:rPr/>
        <w:t>流出小计、筹资活动产生的现金流量净额大幅下降；</w:t>
      </w:r>
      <w:r>
        <w:rPr>
          <w:rFonts w:ascii="宋体" w:hAnsi="宋体" w:cs="宋体" w:eastAsia="宋体" w:hint="default"/>
        </w:rPr>
        <w:t>4</w:t>
      </w:r>
      <w:r>
        <w:rPr/>
        <w:t>、上</w:t>
      </w:r>
      <w:r>
        <w:rPr>
          <w:spacing w:val="-67"/>
        </w:rPr>
        <w:t> </w:t>
      </w:r>
      <w:r>
        <w:rPr/>
        <w:t>述增减变动使得现金及现金等价物净增加额大幅下降。</w:t>
      </w:r>
      <w:r>
        <w:rPr>
          <w:rFonts w:ascii="宋体" w:hAnsi="宋体" w:cs="宋体" w:eastAsia="宋体" w:hint="default"/>
        </w:rPr>
        <w:t> </w:t>
      </w:r>
    </w:p>
    <w:tbl>
      <w:tblPr>
        <w:tblW w:w="0" w:type="auto"/>
        <w:jc w:val="left"/>
        <w:tblInd w:w="114" w:type="dxa"/>
        <w:tblLayout w:type="fixed"/>
        <w:tblCellMar>
          <w:top w:w="0" w:type="dxa"/>
          <w:left w:w="0" w:type="dxa"/>
          <w:bottom w:w="0" w:type="dxa"/>
          <w:right w:w="0" w:type="dxa"/>
        </w:tblCellMar>
        <w:tblLook w:val="01E0"/>
      </w:tblPr>
      <w:tblGrid>
        <w:gridCol w:w="3089"/>
        <w:gridCol w:w="2126"/>
        <w:gridCol w:w="1985"/>
        <w:gridCol w:w="1325"/>
      </w:tblGrid>
      <w:tr>
        <w:trPr>
          <w:trHeight w:val="635"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本年</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w:t>
            </w:r>
            <w:r>
              <w:rPr>
                <w:rFonts w:ascii="宋体" w:hAnsi="宋体" w:cs="宋体" w:eastAsia="宋体" w:hint="default"/>
                <w:sz w:val="18"/>
                <w:szCs w:val="18"/>
              </w:rPr>
              <w:t>上年</w:t>
            </w:r>
            <w:r>
              <w:rPr>
                <w:rFonts w:ascii="宋体" w:hAnsi="宋体" w:cs="宋体" w:eastAsia="宋体" w:hint="default"/>
                <w:sz w:val="18"/>
                <w:szCs w:val="18"/>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z w:val="18"/>
                <w:szCs w:val="18"/>
              </w:rPr>
              <w:t>+</w:t>
            </w:r>
            <w:r>
              <w:rPr>
                <w:rFonts w:ascii="宋体" w:hAnsi="宋体" w:cs="宋体" w:eastAsia="宋体" w:hint="default"/>
                <w:sz w:val="18"/>
                <w:szCs w:val="18"/>
              </w:rPr>
              <w:t>减－变动</w:t>
            </w:r>
          </w:p>
          <w:p>
            <w:pPr>
              <w:pStyle w:val="TableParagraph"/>
              <w:spacing w:line="240" w:lineRule="auto" w:before="76"/>
              <w:ind w:left="88" w:right="0"/>
              <w:jc w:val="center"/>
              <w:rPr>
                <w:rFonts w:ascii="宋体" w:hAnsi="宋体" w:cs="宋体" w:eastAsia="宋体" w:hint="default"/>
                <w:sz w:val="18"/>
                <w:szCs w:val="18"/>
              </w:rPr>
            </w:pPr>
            <w:r>
              <w:rPr>
                <w:rFonts w:ascii="宋体"/>
                <w:sz w:val="18"/>
              </w:rPr>
              <w:t>(%) </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1,894,083,858.88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1,929,350,432.43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-1.83%</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1,717,339,447.73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1,848,106,003.40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-7.08%</w:t>
            </w:r>
          </w:p>
        </w:tc>
      </w:tr>
      <w:tr>
        <w:trPr>
          <w:trHeight w:val="32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176,744,411.15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81,244,429.03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581" w:val="left" w:leader="none"/>
              </w:tabs>
              <w:spacing w:line="240" w:lineRule="auto" w:before="10"/>
              <w:ind w:left="-23" w:right="101"/>
              <w:jc w:val="right"/>
              <w:rPr>
                <w:rFonts w:ascii="宋体" w:hAnsi="宋体" w:cs="宋体" w:eastAsia="宋体" w:hint="default"/>
                <w:sz w:val="18"/>
                <w:szCs w:val="18"/>
              </w:rPr>
            </w:pPr>
            <w:r>
              <w:rPr>
                <w:rFonts w:ascii="宋体"/>
                <w:sz w:val="18"/>
              </w:rPr>
              <w:t> </w:t>
              <w:tab/>
            </w:r>
            <w:r>
              <w:rPr>
                <w:rFonts w:ascii="宋体"/>
                <w:w w:val="95"/>
                <w:sz w:val="18"/>
              </w:rPr>
              <w:t>117.55%</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4,300,000.00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23,737,000.00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581" w:val="left" w:leader="none"/>
              </w:tabs>
              <w:spacing w:line="240" w:lineRule="auto" w:before="10"/>
              <w:ind w:left="-23" w:right="101"/>
              <w:jc w:val="right"/>
              <w:rPr>
                <w:rFonts w:ascii="宋体" w:hAnsi="宋体" w:cs="宋体" w:eastAsia="宋体" w:hint="default"/>
                <w:sz w:val="18"/>
                <w:szCs w:val="18"/>
              </w:rPr>
            </w:pPr>
            <w:r>
              <w:rPr>
                <w:rFonts w:ascii="宋体"/>
                <w:sz w:val="18"/>
              </w:rPr>
              <w:t> </w:t>
              <w:tab/>
            </w:r>
            <w:r>
              <w:rPr>
                <w:rFonts w:ascii="宋体"/>
                <w:w w:val="95"/>
                <w:sz w:val="18"/>
              </w:rPr>
              <w:t>-81.88%</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23,787,742.54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20,687,081.42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671" w:val="left" w:leader="none"/>
              </w:tabs>
              <w:spacing w:line="240" w:lineRule="auto" w:before="10"/>
              <w:ind w:left="-23" w:right="101"/>
              <w:jc w:val="right"/>
              <w:rPr>
                <w:rFonts w:ascii="宋体" w:hAnsi="宋体" w:cs="宋体" w:eastAsia="宋体" w:hint="default"/>
                <w:sz w:val="18"/>
                <w:szCs w:val="18"/>
              </w:rPr>
            </w:pPr>
            <w:r>
              <w:rPr>
                <w:rFonts w:ascii="宋体"/>
                <w:sz w:val="18"/>
              </w:rPr>
              <w:t> </w:t>
              <w:tab/>
              <w:t>14.99%</w:t>
            </w:r>
          </w:p>
        </w:tc>
      </w:tr>
      <w:tr>
        <w:trPr>
          <w:trHeight w:val="32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-19,487,742.54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3,049,918.58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491" w:val="left" w:leader="none"/>
              </w:tabs>
              <w:spacing w:line="240" w:lineRule="auto" w:before="10"/>
              <w:ind w:left="-23" w:right="101"/>
              <w:jc w:val="right"/>
              <w:rPr>
                <w:rFonts w:ascii="宋体" w:hAnsi="宋体" w:cs="宋体" w:eastAsia="宋体" w:hint="default"/>
                <w:sz w:val="18"/>
                <w:szCs w:val="18"/>
              </w:rPr>
            </w:pPr>
            <w:r>
              <w:rPr>
                <w:rFonts w:ascii="宋体"/>
                <w:sz w:val="18"/>
              </w:rPr>
              <w:t> </w:t>
              <w:tab/>
              <w:t>-738.96%</w:t>
            </w:r>
          </w:p>
        </w:tc>
      </w:tr>
    </w:tbl>
    <w:p>
      <w:pPr>
        <w:spacing w:after="0" w:line="240" w:lineRule="auto"/>
        <w:jc w:val="right"/>
        <w:rPr>
          <w:rFonts w:ascii="宋体" w:hAnsi="宋体" w:cs="宋体" w:eastAsia="宋体" w:hint="default"/>
          <w:sz w:val="18"/>
          <w:szCs w:val="18"/>
        </w:rPr>
        <w:sectPr>
          <w:pgSz w:w="11900" w:h="16840"/>
          <w:pgMar w:header="877" w:footer="818" w:top="1100" w:bottom="1000" w:left="1640" w:right="142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3089"/>
        <w:gridCol w:w="2126"/>
        <w:gridCol w:w="1985"/>
        <w:gridCol w:w="1325"/>
      </w:tblGrid>
      <w:tr>
        <w:trPr>
          <w:trHeight w:val="32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筹资活动现金流入小计</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103,000,000.00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405,000,000.00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-74.57%</w:t>
            </w:r>
          </w:p>
        </w:tc>
      </w:tr>
      <w:tr>
        <w:trPr>
          <w:trHeight w:val="323"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6"/>
                <w:sz w:val="18"/>
                <w:szCs w:val="18"/>
              </w:rPr>
              <w:t>筹资活动现金流出小计</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267,598,037.97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454,658,667.68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-41.14%</w:t>
            </w:r>
          </w:p>
        </w:tc>
      </w:tr>
      <w:tr>
        <w:trPr>
          <w:trHeight w:val="322"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-164,598,037.97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-49,658,667.68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491" w:val="left" w:leader="none"/>
              </w:tabs>
              <w:spacing w:line="240" w:lineRule="auto" w:before="10"/>
              <w:ind w:left="-23" w:right="101"/>
              <w:jc w:val="right"/>
              <w:rPr>
                <w:rFonts w:ascii="宋体" w:hAnsi="宋体" w:cs="宋体" w:eastAsia="宋体" w:hint="default"/>
                <w:sz w:val="18"/>
                <w:szCs w:val="18"/>
              </w:rPr>
            </w:pPr>
            <w:r>
              <w:rPr>
                <w:rFonts w:ascii="宋体"/>
                <w:sz w:val="18"/>
              </w:rPr>
              <w:t> </w:t>
              <w:tab/>
              <w:t>-231.46%</w:t>
            </w:r>
          </w:p>
        </w:tc>
      </w:tr>
      <w:tr>
        <w:trPr>
          <w:trHeight w:val="349" w:hRule="exact"/>
        </w:trPr>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-7,341,369.36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34,635,679.93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tabs>
                <w:tab w:pos="491" w:val="left" w:leader="none"/>
              </w:tabs>
              <w:spacing w:line="240" w:lineRule="auto" w:before="23"/>
              <w:ind w:left="-23" w:right="101"/>
              <w:jc w:val="right"/>
              <w:rPr>
                <w:rFonts w:ascii="宋体" w:hAnsi="宋体" w:cs="宋体" w:eastAsia="宋体" w:hint="default"/>
                <w:sz w:val="18"/>
                <w:szCs w:val="18"/>
              </w:rPr>
            </w:pPr>
            <w:r>
              <w:rPr>
                <w:rFonts w:ascii="宋体"/>
                <w:sz w:val="18"/>
              </w:rPr>
              <w:t> </w:t>
              <w:tab/>
              <w:t>-121.20%</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公司本年经营活动产生的现金流量净额为 </w:t>
      </w:r>
      <w:r>
        <w:rPr>
          <w:rFonts w:ascii="宋体" w:hAnsi="宋体" w:cs="宋体" w:eastAsia="宋体" w:hint="default"/>
        </w:rPr>
        <w:t>17,674.44 </w:t>
      </w:r>
      <w:r>
        <w:rPr/>
        <w:t>万元，本年度净利润为</w:t>
      </w:r>
      <w:r>
        <w:rPr>
          <w:spacing w:val="-70"/>
        </w:rPr>
        <w:t> </w:t>
      </w:r>
      <w:r>
        <w:rPr>
          <w:rFonts w:ascii="宋体" w:hAnsi="宋体" w:cs="宋体" w:eastAsia="宋体" w:hint="default"/>
        </w:rPr>
        <w:t>11,024.22</w:t>
      </w:r>
    </w:p>
    <w:p>
      <w:pPr>
        <w:pStyle w:val="BodyText"/>
        <w:spacing w:line="273" w:lineRule="auto" w:before="37"/>
        <w:ind w:right="207"/>
        <w:jc w:val="left"/>
        <w:rPr>
          <w:rFonts w:ascii="宋体" w:hAnsi="宋体" w:cs="宋体" w:eastAsia="宋体" w:hint="default"/>
        </w:rPr>
      </w:pPr>
      <w:r>
        <w:rPr>
          <w:spacing w:val="-3"/>
        </w:rPr>
        <w:t>万元，差异</w:t>
      </w:r>
      <w:r>
        <w:rPr>
          <w:spacing w:val="-76"/>
        </w:rPr>
        <w:t> </w:t>
      </w:r>
      <w:r>
        <w:rPr>
          <w:rFonts w:ascii="宋体" w:hAnsi="宋体" w:cs="宋体" w:eastAsia="宋体" w:hint="default"/>
        </w:rPr>
        <w:t>6,650.22</w:t>
      </w:r>
      <w:r>
        <w:rPr>
          <w:rFonts w:ascii="宋体" w:hAnsi="宋体" w:cs="宋体" w:eastAsia="宋体" w:hint="default"/>
          <w:spacing w:val="-76"/>
        </w:rPr>
        <w:t> </w:t>
      </w:r>
      <w:r>
        <w:rPr/>
        <w:t>万元，主要是固定资产折旧、投资性房地产摊销、无形资产摊销和长期 待摊费用摊销等非现金流出项目影响净利润因素造成。</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left="650" w:right="0"/>
        <w:jc w:val="left"/>
        <w:rPr>
          <w:rFonts w:ascii="宋体" w:hAnsi="宋体" w:cs="宋体" w:eastAsia="宋体" w:hint="default"/>
        </w:rPr>
      </w:pPr>
      <w:r>
        <w:rPr/>
        <w:t>二、公司分行业或地区经营情况分析</w:t>
      </w:r>
      <w:r>
        <w:rPr>
          <w:rFonts w:ascii="宋体" w:hAnsi="宋体" w:cs="宋体" w:eastAsia="宋体" w:hint="default"/>
          <w:color w:val="FF0000"/>
        </w:rPr>
        <w:t> </w:t>
      </w:r>
      <w:r>
        <w:rPr>
          <w:rFonts w:ascii="宋体" w:hAnsi="宋体" w:cs="宋体" w:eastAsia="宋体" w:hint="default"/>
        </w:rPr>
      </w:r>
    </w:p>
    <w:p>
      <w:pPr>
        <w:spacing w:line="240" w:lineRule="auto" w:before="10"/>
        <w:rPr>
          <w:rFonts w:ascii="宋体" w:hAnsi="宋体" w:cs="宋体" w:eastAsia="宋体" w:hint="default"/>
          <w:sz w:val="14"/>
          <w:szCs w:val="14"/>
        </w:rPr>
      </w:pPr>
    </w:p>
    <w:p>
      <w:pPr>
        <w:pStyle w:val="BodyText"/>
        <w:spacing w:line="273" w:lineRule="auto"/>
        <w:ind w:right="219"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分行业公司主要业务为零售业和房地产业，分地区公司主要业务分布在河北秦皇岛</w:t>
      </w:r>
      <w:r>
        <w:rPr>
          <w:spacing w:val="1"/>
        </w:rPr>
        <w:t> </w:t>
      </w:r>
      <w:r>
        <w:rPr/>
        <w:t>和安徽。秦皇岛地区主营以百货零售为主的零售业</w:t>
      </w:r>
      <w:r>
        <w:rPr>
          <w:rFonts w:ascii="宋体" w:hAnsi="宋体" w:cs="宋体" w:eastAsia="宋体" w:hint="default"/>
        </w:rPr>
        <w:t>(</w:t>
      </w:r>
      <w:r>
        <w:rPr/>
        <w:t>包括超市、家居等业态</w:t>
      </w:r>
      <w:r>
        <w:rPr>
          <w:rFonts w:ascii="宋体" w:hAnsi="宋体" w:cs="宋体" w:eastAsia="宋体" w:hint="default"/>
        </w:rPr>
        <w:t>)</w:t>
      </w:r>
      <w:r>
        <w:rPr/>
        <w:t>，辅以存量商业</w:t>
      </w:r>
      <w:r>
        <w:rPr>
          <w:spacing w:val="-67"/>
        </w:rPr>
        <w:t> </w:t>
      </w:r>
      <w:r>
        <w:rPr>
          <w:spacing w:val="-67"/>
        </w:rPr>
      </w:r>
      <w:r>
        <w:rPr/>
        <w:t>广场房产出售、租赁；安徽地区主营商业地产开发、出售及场地经营。报告期公司零售业和</w:t>
      </w:r>
      <w:r>
        <w:rPr>
          <w:spacing w:val="-66"/>
        </w:rPr>
        <w:t> </w:t>
      </w:r>
      <w:r>
        <w:rPr/>
        <w:t>房地产实现收入分别占公司总营业收入的 </w:t>
      </w:r>
      <w:r>
        <w:rPr>
          <w:rFonts w:ascii="宋体" w:hAnsi="宋体" w:cs="宋体" w:eastAsia="宋体" w:hint="default"/>
        </w:rPr>
        <w:t>87.94%</w:t>
      </w:r>
      <w:r>
        <w:rPr/>
        <w:t>和</w:t>
      </w:r>
      <w:r>
        <w:rPr>
          <w:spacing w:val="-65"/>
        </w:rPr>
        <w:t> </w:t>
      </w:r>
      <w:r>
        <w:rPr>
          <w:rFonts w:ascii="宋体" w:hAnsi="宋体" w:cs="宋体" w:eastAsia="宋体" w:hint="default"/>
        </w:rPr>
        <w:t>8.48%</w:t>
      </w:r>
      <w:r>
        <w:rPr/>
        <w:t>，河北秦皇岛和安徽实现收入分别 占总营业收入的</w:t>
      </w:r>
      <w:r>
        <w:rPr>
          <w:spacing w:val="-56"/>
        </w:rPr>
        <w:t> </w:t>
      </w:r>
      <w:r>
        <w:rPr>
          <w:rFonts w:ascii="宋体" w:hAnsi="宋体" w:cs="宋体" w:eastAsia="宋体" w:hint="default"/>
        </w:rPr>
        <w:t>91.62%</w:t>
      </w:r>
      <w:r>
        <w:rPr/>
        <w:t>和</w:t>
      </w:r>
      <w:r>
        <w:rPr>
          <w:spacing w:val="-56"/>
        </w:rPr>
        <w:t> </w:t>
      </w:r>
      <w:r>
        <w:rPr>
          <w:rFonts w:ascii="宋体" w:hAnsi="宋体" w:cs="宋体" w:eastAsia="宋体" w:hint="default"/>
        </w:rPr>
        <w:t>8.38%</w:t>
      </w:r>
      <w:r>
        <w:rPr/>
        <w:t>。</w:t>
      </w:r>
      <w:r>
        <w:rPr>
          <w:rFonts w:ascii="宋体" w:hAnsi="宋体" w:cs="宋体" w:eastAsia="宋体" w:hint="default"/>
        </w:rPr>
        <w:t> </w:t>
      </w:r>
    </w:p>
    <w:p>
      <w:pPr>
        <w:pStyle w:val="BodyText"/>
        <w:spacing w:line="273" w:lineRule="auto" w:before="7"/>
        <w:ind w:right="221" w:firstLine="420"/>
        <w:jc w:val="both"/>
        <w:rPr>
          <w:rFonts w:ascii="宋体" w:hAnsi="宋体" w:cs="宋体" w:eastAsia="宋体" w:hint="default"/>
        </w:rPr>
      </w:pPr>
      <w:r>
        <w:rPr/>
        <w:t>报告期公司利润构成或利润来源、主营业务或其结构、主营业务盈利能力没有发生重大 变化。</w:t>
      </w:r>
      <w:r>
        <w:rPr>
          <w:rFonts w:ascii="宋体" w:hAnsi="宋体" w:cs="宋体" w:eastAsia="宋体" w:hint="default"/>
        </w:rPr>
        <w:t> </w:t>
      </w:r>
    </w:p>
    <w:p>
      <w:pPr>
        <w:pStyle w:val="BodyText"/>
        <w:spacing w:line="408" w:lineRule="auto" w:before="164"/>
        <w:ind w:left="650" w:right="0"/>
        <w:jc w:val="left"/>
        <w:rPr>
          <w:rFonts w:ascii="宋体" w:hAnsi="宋体" w:cs="宋体" w:eastAsia="宋体" w:hint="default"/>
        </w:rPr>
      </w:pPr>
      <w:r>
        <w:rPr/>
        <w:pict>
          <v:shape style="position:absolute;margin-left:87.720001pt;margin-top:47.945011pt;width:427pt;height:141.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7"/>
                    <w:gridCol w:w="1560"/>
                    <w:gridCol w:w="1560"/>
                    <w:gridCol w:w="728"/>
                    <w:gridCol w:w="910"/>
                    <w:gridCol w:w="910"/>
                    <w:gridCol w:w="1470"/>
                  </w:tblGrid>
                  <w:tr>
                    <w:trPr>
                      <w:trHeight w:val="81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万元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8"/>
                            <w:sz w:val="18"/>
                            <w:szCs w:val="18"/>
                          </w:rPr>
                          <w:t>营业成本</w:t>
                        </w:r>
                        <w:r>
                          <w:rPr>
                            <w:rFonts w:ascii="宋体" w:hAnsi="宋体" w:cs="宋体" w:eastAsia="宋体" w:hint="default"/>
                            <w:spacing w:val="-8"/>
                            <w:sz w:val="18"/>
                            <w:szCs w:val="18"/>
                          </w:rPr>
                          <w:t>(</w:t>
                        </w:r>
                        <w:r>
                          <w:rPr>
                            <w:rFonts w:ascii="宋体" w:hAnsi="宋体" w:cs="宋体" w:eastAsia="宋体" w:hint="default"/>
                            <w:spacing w:val="-8"/>
                            <w:sz w:val="18"/>
                            <w:szCs w:val="18"/>
                          </w:rPr>
                          <w:t>万元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7"/>
                          <w:ind w:right="1"/>
                          <w:jc w:val="center"/>
                          <w:rPr>
                            <w:rFonts w:ascii="宋体" w:hAnsi="宋体" w:cs="宋体" w:eastAsia="宋体" w:hint="default"/>
                            <w:sz w:val="18"/>
                            <w:szCs w:val="18"/>
                          </w:rPr>
                        </w:pPr>
                        <w:r>
                          <w:rPr>
                            <w:rFonts w:ascii="宋体" w:hAnsi="宋体" w:cs="宋体" w:eastAsia="宋体" w:hint="default"/>
                            <w:spacing w:val="-24"/>
                            <w:sz w:val="18"/>
                            <w:szCs w:val="18"/>
                          </w:rPr>
                          <w:t>毛利率</w:t>
                        </w:r>
                        <w:r>
                          <w:rPr>
                            <w:rFonts w:ascii="宋体" w:hAnsi="宋体" w:cs="宋体" w:eastAsia="宋体" w:hint="default"/>
                            <w:sz w:val="18"/>
                            <w:szCs w:val="18"/>
                          </w:rPr>
                        </w:r>
                      </w:p>
                      <w:p>
                        <w:pPr>
                          <w:pStyle w:val="TableParagraph"/>
                          <w:spacing w:line="235" w:lineRule="exact"/>
                          <w:ind w:left="77" w:right="0"/>
                          <w:jc w:val="center"/>
                          <w:rPr>
                            <w:rFonts w:ascii="宋体" w:hAnsi="宋体" w:cs="宋体" w:eastAsia="宋体" w:hint="default"/>
                            <w:sz w:val="18"/>
                            <w:szCs w:val="18"/>
                          </w:rPr>
                        </w:pPr>
                        <w:r>
                          <w:rPr>
                            <w:rFonts w:ascii="宋体"/>
                            <w:spacing w:val="-12"/>
                            <w:sz w:val="18"/>
                          </w:rPr>
                          <w:t>(%) </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94"/>
                          <w:jc w:val="both"/>
                          <w:rPr>
                            <w:rFonts w:ascii="宋体" w:hAnsi="宋体" w:cs="宋体" w:eastAsia="宋体" w:hint="default"/>
                            <w:sz w:val="18"/>
                            <w:szCs w:val="18"/>
                          </w:rPr>
                        </w:pPr>
                        <w:r>
                          <w:rPr>
                            <w:rFonts w:ascii="宋体" w:hAnsi="宋体" w:cs="宋体" w:eastAsia="宋体" w:hint="default"/>
                            <w:spacing w:val="-5"/>
                            <w:sz w:val="18"/>
                            <w:szCs w:val="18"/>
                          </w:rPr>
                          <w:t>营业收入 比上年增 </w:t>
                        </w:r>
                        <w:r>
                          <w:rPr>
                            <w:rFonts w:ascii="宋体" w:hAnsi="宋体" w:cs="宋体" w:eastAsia="宋体" w:hint="default"/>
                            <w:spacing w:val="-8"/>
                            <w:sz w:val="18"/>
                            <w:szCs w:val="18"/>
                          </w:rPr>
                          <w:t>减</w:t>
                        </w:r>
                        <w:r>
                          <w:rPr>
                            <w:rFonts w:ascii="宋体" w:hAnsi="宋体" w:cs="宋体" w:eastAsia="宋体" w:hint="default"/>
                            <w:spacing w:val="-8"/>
                            <w:sz w:val="18"/>
                            <w:szCs w:val="18"/>
                          </w:rPr>
                          <w:t>(%) </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94"/>
                          <w:jc w:val="both"/>
                          <w:rPr>
                            <w:rFonts w:ascii="宋体" w:hAnsi="宋体" w:cs="宋体" w:eastAsia="宋体" w:hint="default"/>
                            <w:sz w:val="18"/>
                            <w:szCs w:val="18"/>
                          </w:rPr>
                        </w:pPr>
                        <w:r>
                          <w:rPr>
                            <w:rFonts w:ascii="宋体" w:hAnsi="宋体" w:cs="宋体" w:eastAsia="宋体" w:hint="default"/>
                            <w:spacing w:val="-5"/>
                            <w:sz w:val="18"/>
                            <w:szCs w:val="18"/>
                          </w:rPr>
                          <w:t>营业成本 比上年增 </w:t>
                        </w:r>
                        <w:r>
                          <w:rPr>
                            <w:rFonts w:ascii="宋体" w:hAnsi="宋体" w:cs="宋体" w:eastAsia="宋体" w:hint="default"/>
                            <w:spacing w:val="-8"/>
                            <w:sz w:val="18"/>
                            <w:szCs w:val="18"/>
                          </w:rPr>
                          <w:t>减</w:t>
                        </w:r>
                        <w:r>
                          <w:rPr>
                            <w:rFonts w:ascii="宋体" w:hAnsi="宋体" w:cs="宋体" w:eastAsia="宋体" w:hint="default"/>
                            <w:spacing w:val="-8"/>
                            <w:sz w:val="18"/>
                            <w:szCs w:val="18"/>
                          </w:rPr>
                          <w:t>(%) </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28" w:right="98" w:firstLine="61"/>
                          <w:jc w:val="left"/>
                          <w:rPr>
                            <w:rFonts w:ascii="宋体" w:hAnsi="宋体" w:cs="宋体" w:eastAsia="宋体" w:hint="default"/>
                            <w:sz w:val="18"/>
                            <w:szCs w:val="18"/>
                          </w:rPr>
                        </w:pPr>
                        <w:r>
                          <w:rPr>
                            <w:rFonts w:ascii="宋体" w:hAnsi="宋体" w:cs="宋体" w:eastAsia="宋体" w:hint="default"/>
                            <w:sz w:val="18"/>
                            <w:szCs w:val="18"/>
                          </w:rPr>
                          <w:t>毛利率比上年</w:t>
                        </w:r>
                        <w:r>
                          <w:rPr>
                            <w:rFonts w:ascii="宋体" w:hAnsi="宋体" w:cs="宋体" w:eastAsia="宋体" w:hint="default"/>
                            <w:sz w:val="18"/>
                            <w:szCs w:val="18"/>
                          </w:rPr>
                          <w:t> </w:t>
                        </w:r>
                        <w:r>
                          <w:rPr>
                            <w:rFonts w:ascii="宋体" w:hAnsi="宋体" w:cs="宋体" w:eastAsia="宋体" w:hint="default"/>
                            <w:spacing w:val="-16"/>
                            <w:sz w:val="18"/>
                            <w:szCs w:val="18"/>
                          </w:rPr>
                          <w:t>增减</w:t>
                        </w:r>
                        <w:r>
                          <w:rPr>
                            <w:rFonts w:ascii="宋体" w:hAnsi="宋体" w:cs="宋体" w:eastAsia="宋体" w:hint="default"/>
                            <w:spacing w:val="-16"/>
                            <w:sz w:val="18"/>
                            <w:szCs w:val="18"/>
                          </w:rPr>
                          <w:t>(+/-)</w:t>
                        </w:r>
                        <w:r>
                          <w:rPr>
                            <w:rFonts w:ascii="宋体" w:hAnsi="宋体" w:cs="宋体" w:eastAsia="宋体" w:hint="default"/>
                            <w:spacing w:val="-16"/>
                            <w:sz w:val="18"/>
                            <w:szCs w:val="18"/>
                          </w:rPr>
                          <w:t>百分点</w:t>
                        </w:r>
                        <w:r>
                          <w:rPr>
                            <w:rFonts w:ascii="宋体" w:hAnsi="宋体" w:cs="宋体" w:eastAsia="宋体" w:hint="default"/>
                            <w:sz w:val="18"/>
                            <w:szCs w:val="18"/>
                          </w:rPr>
                        </w:r>
                      </w:p>
                    </w:tc>
                  </w:tr>
                  <w:tr>
                    <w:trPr>
                      <w:trHeight w:val="37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商业零售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
                          <w:jc w:val="right"/>
                          <w:rPr>
                            <w:rFonts w:ascii="宋体" w:hAnsi="宋体" w:cs="宋体" w:eastAsia="宋体" w:hint="default"/>
                            <w:sz w:val="18"/>
                            <w:szCs w:val="18"/>
                          </w:rPr>
                        </w:pPr>
                        <w:r>
                          <w:rPr>
                            <w:rFonts w:ascii="宋体"/>
                            <w:sz w:val="18"/>
                          </w:rPr>
                          <w:t>173,857.06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138,394.40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20.40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z w:val="18"/>
                          </w:rPr>
                          <w:t>4.99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3.69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1.00</w:t>
                        </w:r>
                      </w:p>
                    </w:tc>
                  </w:tr>
                  <w:tr>
                    <w:trPr>
                      <w:trHeight w:val="37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8"/>
                            <w:sz w:val="18"/>
                            <w:szCs w:val="18"/>
                          </w:rPr>
                          <w:t>：</w:t>
                        </w:r>
                        <w:r>
                          <w:rPr>
                            <w:rFonts w:ascii="宋体" w:hAnsi="宋体" w:cs="宋体" w:eastAsia="宋体" w:hint="default"/>
                            <w:sz w:val="18"/>
                            <w:szCs w:val="18"/>
                          </w:rPr>
                          <w:t>百货零售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
                          <w:jc w:val="right"/>
                          <w:rPr>
                            <w:rFonts w:ascii="宋体" w:hAnsi="宋体" w:cs="宋体" w:eastAsia="宋体" w:hint="default"/>
                            <w:sz w:val="18"/>
                            <w:szCs w:val="18"/>
                          </w:rPr>
                        </w:pPr>
                        <w:r>
                          <w:rPr>
                            <w:rFonts w:ascii="宋体"/>
                            <w:sz w:val="18"/>
                          </w:rPr>
                          <w:t>158,382.67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126,110.90</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20.38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z w:val="18"/>
                          </w:rPr>
                          <w:t>3.11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1.56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1.23</w:t>
                        </w:r>
                      </w:p>
                    </w:tc>
                  </w:tr>
                  <w:tr>
                    <w:trPr>
                      <w:trHeight w:val="41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z w:val="18"/>
                          </w:rPr>
                          <w:t>16,344.84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9,574.37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40.38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-4.41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11.46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-8.49</w:t>
                        </w:r>
                      </w:p>
                    </w:tc>
                  </w:tr>
                  <w:tr>
                    <w:trPr>
                      <w:trHeight w:val="416"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其中：售房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z w:val="18"/>
                          </w:rPr>
                          <w:t>12,818.91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8,221.34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35.87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-6.36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9.44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-9.26</w:t>
                        </w:r>
                      </w:p>
                    </w:tc>
                  </w:tr>
                  <w:tr>
                    <w:trPr>
                      <w:trHeight w:val="41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
                          <w:jc w:val="right"/>
                          <w:rPr>
                            <w:rFonts w:ascii="宋体" w:hAnsi="宋体" w:cs="宋体" w:eastAsia="宋体" w:hint="default"/>
                            <w:sz w:val="18"/>
                            <w:szCs w:val="18"/>
                          </w:rPr>
                        </w:pPr>
                        <w:r>
                          <w:rPr>
                            <w:rFonts w:ascii="宋体"/>
                            <w:sz w:val="18"/>
                          </w:rPr>
                          <w:t>3,541.16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1,533.09</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56.71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3.37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23.65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-7.10</w:t>
                        </w:r>
                      </w:p>
                    </w:tc>
                  </w:tr>
                </w:tbl>
                <w:p>
                  <w:pPr/>
                </w:p>
              </w:txbxContent>
            </v:textbox>
            <w10:wrap type="none"/>
          </v:shape>
        </w:pic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0"/>
        </w:rPr>
        <w:t> </w:t>
      </w:r>
      <w:r>
        <w:rPr/>
        <w:t>公司主要业务经营活动情况正常，因租赁面积增加，租赁营业成本同比增幅稍大。</w:t>
      </w:r>
      <w:r>
        <w:rPr>
          <w:rFonts w:ascii="宋体" w:hAnsi="宋体" w:cs="宋体" w:eastAsia="宋体" w:hint="default"/>
        </w:rPr>
        <w:t> 1</w:t>
      </w:r>
      <w:r>
        <w:rPr/>
        <w:t>、报告期分行业经营情况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73" w:lineRule="auto" w:before="35"/>
        <w:ind w:right="219"/>
        <w:jc w:val="both"/>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2011</w:t>
      </w:r>
      <w:r>
        <w:rPr>
          <w:rFonts w:ascii="宋体" w:hAnsi="宋体" w:cs="宋体" w:eastAsia="宋体" w:hint="default"/>
          <w:spacing w:val="-59"/>
        </w:rPr>
        <w:t> </w:t>
      </w:r>
      <w:r>
        <w:rPr/>
        <w:t>年百货零售的营业收入、营业成本、毛利率分别是</w:t>
      </w:r>
      <w:r>
        <w:rPr>
          <w:spacing w:val="-60"/>
        </w:rPr>
        <w:t> </w:t>
      </w:r>
      <w:r>
        <w:rPr>
          <w:rFonts w:ascii="宋体" w:hAnsi="宋体" w:cs="宋体" w:eastAsia="宋体" w:hint="default"/>
        </w:rPr>
        <w:t>153,601.26</w:t>
      </w:r>
      <w:r>
        <w:rPr>
          <w:rFonts w:ascii="宋体" w:hAnsi="宋体" w:cs="宋体" w:eastAsia="宋体" w:hint="default"/>
          <w:spacing w:val="-59"/>
        </w:rPr>
        <w:t> </w:t>
      </w:r>
      <w:r>
        <w:rPr/>
        <w:t>万元、</w:t>
      </w:r>
      <w:r>
        <w:rPr>
          <w:rFonts w:ascii="宋体" w:hAnsi="宋体" w:cs="宋体" w:eastAsia="宋体" w:hint="default"/>
        </w:rPr>
        <w:t>124,179.15 </w:t>
      </w:r>
      <w:r>
        <w:rPr/>
        <w:t>万元、</w:t>
      </w:r>
      <w:r>
        <w:rPr>
          <w:rFonts w:ascii="宋体" w:hAnsi="宋体" w:cs="宋体" w:eastAsia="宋体" w:hint="default"/>
        </w:rPr>
        <w:t>19.15%</w:t>
      </w:r>
      <w:r>
        <w:rPr/>
        <w:t>，</w:t>
      </w:r>
      <w:r>
        <w:rPr>
          <w:rFonts w:ascii="宋体" w:hAnsi="宋体" w:cs="宋体" w:eastAsia="宋体" w:hint="default"/>
        </w:rPr>
        <w:t>2011</w:t>
      </w:r>
      <w:r>
        <w:rPr>
          <w:rFonts w:ascii="宋体" w:hAnsi="宋体" w:cs="宋体" w:eastAsia="宋体" w:hint="default"/>
          <w:spacing w:val="-65"/>
        </w:rPr>
        <w:t> </w:t>
      </w:r>
      <w:r>
        <w:rPr/>
        <w:t>年售房、租赁的营收、成本、毛利率数据见本年报第九章财务报告附注 六、注释</w:t>
      </w:r>
      <w:r>
        <w:rPr>
          <w:spacing w:val="-54"/>
        </w:rPr>
        <w:t> </w:t>
      </w:r>
      <w:r>
        <w:rPr>
          <w:rFonts w:ascii="宋体" w:hAnsi="宋体" w:cs="宋体" w:eastAsia="宋体" w:hint="default"/>
        </w:rPr>
        <w:t>33</w:t>
      </w:r>
      <w:r>
        <w:rPr>
          <w:rFonts w:ascii="宋体" w:hAnsi="宋体" w:cs="宋体" w:eastAsia="宋体" w:hint="default"/>
          <w:spacing w:val="-54"/>
        </w:rPr>
        <w:t> </w:t>
      </w:r>
      <w:r>
        <w:rPr/>
        <w:t>部分</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t>、报告期分地区经营情况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387"/>
        <w:gridCol w:w="1560"/>
        <w:gridCol w:w="1560"/>
        <w:gridCol w:w="728"/>
        <w:gridCol w:w="910"/>
        <w:gridCol w:w="910"/>
        <w:gridCol w:w="1470"/>
      </w:tblGrid>
      <w:tr>
        <w:trPr>
          <w:trHeight w:val="81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8"/>
                <w:sz w:val="18"/>
                <w:szCs w:val="18"/>
              </w:rPr>
              <w:t>营业收入</w:t>
            </w:r>
            <w:r>
              <w:rPr>
                <w:rFonts w:ascii="宋体" w:hAnsi="宋体" w:cs="宋体" w:eastAsia="宋体" w:hint="default"/>
                <w:spacing w:val="-8"/>
                <w:sz w:val="18"/>
                <w:szCs w:val="18"/>
              </w:rPr>
              <w:t>(</w:t>
            </w:r>
            <w:r>
              <w:rPr>
                <w:rFonts w:ascii="宋体" w:hAnsi="宋体" w:cs="宋体" w:eastAsia="宋体" w:hint="default"/>
                <w:spacing w:val="-8"/>
                <w:sz w:val="18"/>
                <w:szCs w:val="18"/>
              </w:rPr>
              <w:t>万元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8"/>
                <w:sz w:val="18"/>
                <w:szCs w:val="18"/>
              </w:rPr>
              <w:t>营业成本</w:t>
            </w:r>
            <w:r>
              <w:rPr>
                <w:rFonts w:ascii="宋体" w:hAnsi="宋体" w:cs="宋体" w:eastAsia="宋体" w:hint="default"/>
                <w:spacing w:val="-8"/>
                <w:sz w:val="18"/>
                <w:szCs w:val="18"/>
              </w:rPr>
              <w:t>(</w:t>
            </w:r>
            <w:r>
              <w:rPr>
                <w:rFonts w:ascii="宋体" w:hAnsi="宋体" w:cs="宋体" w:eastAsia="宋体" w:hint="default"/>
                <w:spacing w:val="-8"/>
                <w:sz w:val="18"/>
                <w:szCs w:val="18"/>
              </w:rPr>
              <w:t>万元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7"/>
              <w:ind w:right="1"/>
              <w:jc w:val="center"/>
              <w:rPr>
                <w:rFonts w:ascii="宋体" w:hAnsi="宋体" w:cs="宋体" w:eastAsia="宋体" w:hint="default"/>
                <w:sz w:val="18"/>
                <w:szCs w:val="18"/>
              </w:rPr>
            </w:pPr>
            <w:r>
              <w:rPr>
                <w:rFonts w:ascii="宋体" w:hAnsi="宋体" w:cs="宋体" w:eastAsia="宋体" w:hint="default"/>
                <w:spacing w:val="-24"/>
                <w:sz w:val="18"/>
                <w:szCs w:val="18"/>
              </w:rPr>
              <w:t>毛利率</w:t>
            </w:r>
            <w:r>
              <w:rPr>
                <w:rFonts w:ascii="宋体" w:hAnsi="宋体" w:cs="宋体" w:eastAsia="宋体" w:hint="default"/>
                <w:sz w:val="18"/>
                <w:szCs w:val="18"/>
              </w:rPr>
            </w:r>
          </w:p>
          <w:p>
            <w:pPr>
              <w:pStyle w:val="TableParagraph"/>
              <w:spacing w:line="234" w:lineRule="exact"/>
              <w:ind w:left="77" w:right="0"/>
              <w:jc w:val="center"/>
              <w:rPr>
                <w:rFonts w:ascii="宋体" w:hAnsi="宋体" w:cs="宋体" w:eastAsia="宋体" w:hint="default"/>
                <w:sz w:val="18"/>
                <w:szCs w:val="18"/>
              </w:rPr>
            </w:pPr>
            <w:r>
              <w:rPr>
                <w:rFonts w:ascii="宋体"/>
                <w:spacing w:val="-12"/>
                <w:sz w:val="18"/>
              </w:rPr>
              <w:t>(%) </w:t>
            </w:r>
            <w:r>
              <w:rPr>
                <w:rFonts w:ascii="宋体"/>
                <w:sz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94"/>
              <w:jc w:val="both"/>
              <w:rPr>
                <w:rFonts w:ascii="宋体" w:hAnsi="宋体" w:cs="宋体" w:eastAsia="宋体" w:hint="default"/>
                <w:sz w:val="18"/>
                <w:szCs w:val="18"/>
              </w:rPr>
            </w:pPr>
            <w:r>
              <w:rPr>
                <w:rFonts w:ascii="宋体" w:hAnsi="宋体" w:cs="宋体" w:eastAsia="宋体" w:hint="default"/>
                <w:spacing w:val="-5"/>
                <w:sz w:val="18"/>
                <w:szCs w:val="18"/>
              </w:rPr>
              <w:t>营业收入 比上年增 </w:t>
            </w:r>
            <w:r>
              <w:rPr>
                <w:rFonts w:ascii="宋体" w:hAnsi="宋体" w:cs="宋体" w:eastAsia="宋体" w:hint="default"/>
                <w:spacing w:val="-8"/>
                <w:sz w:val="18"/>
                <w:szCs w:val="18"/>
              </w:rPr>
              <w:t>减</w:t>
            </w:r>
            <w:r>
              <w:rPr>
                <w:rFonts w:ascii="宋体" w:hAnsi="宋体" w:cs="宋体" w:eastAsia="宋体" w:hint="default"/>
                <w:spacing w:val="-8"/>
                <w:sz w:val="18"/>
                <w:szCs w:val="18"/>
              </w:rPr>
              <w:t>(%) </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94"/>
              <w:jc w:val="both"/>
              <w:rPr>
                <w:rFonts w:ascii="宋体" w:hAnsi="宋体" w:cs="宋体" w:eastAsia="宋体" w:hint="default"/>
                <w:sz w:val="18"/>
                <w:szCs w:val="18"/>
              </w:rPr>
            </w:pPr>
            <w:r>
              <w:rPr>
                <w:rFonts w:ascii="宋体" w:hAnsi="宋体" w:cs="宋体" w:eastAsia="宋体" w:hint="default"/>
                <w:spacing w:val="-5"/>
                <w:sz w:val="18"/>
                <w:szCs w:val="18"/>
              </w:rPr>
              <w:t>营业成本 比上年增 </w:t>
            </w:r>
            <w:r>
              <w:rPr>
                <w:rFonts w:ascii="宋体" w:hAnsi="宋体" w:cs="宋体" w:eastAsia="宋体" w:hint="default"/>
                <w:spacing w:val="-8"/>
                <w:sz w:val="18"/>
                <w:szCs w:val="18"/>
              </w:rPr>
              <w:t>减</w:t>
            </w:r>
            <w:r>
              <w:rPr>
                <w:rFonts w:ascii="宋体" w:hAnsi="宋体" w:cs="宋体" w:eastAsia="宋体" w:hint="default"/>
                <w:spacing w:val="-8"/>
                <w:sz w:val="18"/>
                <w:szCs w:val="18"/>
              </w:rPr>
              <w:t>(%) </w:t>
            </w:r>
            <w:r>
              <w:rPr>
                <w:rFonts w:ascii="宋体" w:hAnsi="宋体" w:cs="宋体" w:eastAsia="宋体" w:hint="default"/>
                <w:sz w:val="18"/>
                <w:szCs w:val="18"/>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32" w:lineRule="exact"/>
              <w:ind w:left="128" w:right="98" w:firstLine="61"/>
              <w:jc w:val="left"/>
              <w:rPr>
                <w:rFonts w:ascii="宋体" w:hAnsi="宋体" w:cs="宋体" w:eastAsia="宋体" w:hint="default"/>
                <w:sz w:val="18"/>
                <w:szCs w:val="18"/>
              </w:rPr>
            </w:pPr>
            <w:r>
              <w:rPr>
                <w:rFonts w:ascii="宋体" w:hAnsi="宋体" w:cs="宋体" w:eastAsia="宋体" w:hint="default"/>
                <w:sz w:val="18"/>
                <w:szCs w:val="18"/>
              </w:rPr>
              <w:t>毛利率比上年</w:t>
            </w:r>
            <w:r>
              <w:rPr>
                <w:rFonts w:ascii="宋体" w:hAnsi="宋体" w:cs="宋体" w:eastAsia="宋体" w:hint="default"/>
                <w:sz w:val="18"/>
                <w:szCs w:val="18"/>
              </w:rPr>
              <w:t> </w:t>
            </w:r>
            <w:r>
              <w:rPr>
                <w:rFonts w:ascii="宋体" w:hAnsi="宋体" w:cs="宋体" w:eastAsia="宋体" w:hint="default"/>
                <w:spacing w:val="-16"/>
                <w:sz w:val="18"/>
                <w:szCs w:val="18"/>
              </w:rPr>
              <w:t>增减</w:t>
            </w:r>
            <w:r>
              <w:rPr>
                <w:rFonts w:ascii="宋体" w:hAnsi="宋体" w:cs="宋体" w:eastAsia="宋体" w:hint="default"/>
                <w:spacing w:val="-16"/>
                <w:sz w:val="18"/>
                <w:szCs w:val="18"/>
              </w:rPr>
              <w:t>(+/-)</w:t>
            </w:r>
            <w:r>
              <w:rPr>
                <w:rFonts w:ascii="宋体" w:hAnsi="宋体" w:cs="宋体" w:eastAsia="宋体" w:hint="default"/>
                <w:spacing w:val="-16"/>
                <w:sz w:val="18"/>
                <w:szCs w:val="18"/>
              </w:rPr>
              <w:t>百分点</w:t>
            </w:r>
            <w:r>
              <w:rPr>
                <w:rFonts w:ascii="宋体" w:hAnsi="宋体" w:cs="宋体" w:eastAsia="宋体" w:hint="default"/>
                <w:sz w:val="18"/>
                <w:szCs w:val="18"/>
              </w:rPr>
            </w:r>
          </w:p>
        </w:tc>
      </w:tr>
      <w:tr>
        <w:trPr>
          <w:trHeight w:val="37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
              <w:jc w:val="right"/>
              <w:rPr>
                <w:rFonts w:ascii="宋体" w:hAnsi="宋体" w:cs="宋体" w:eastAsia="宋体" w:hint="default"/>
                <w:sz w:val="18"/>
                <w:szCs w:val="18"/>
              </w:rPr>
            </w:pPr>
            <w:r>
              <w:rPr>
                <w:rFonts w:ascii="宋体"/>
                <w:sz w:val="18"/>
              </w:rPr>
              <w:t>176,496.00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141,698.52</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19.72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z w:val="18"/>
              </w:rPr>
              <w:t>1.82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-0.14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pacing w:val="-9"/>
                <w:sz w:val="18"/>
              </w:rPr>
              <w:t>1.58</w:t>
            </w:r>
            <w:r>
              <w:rPr>
                <w:rFonts w:ascii="宋体"/>
                <w:sz w:val="18"/>
              </w:rPr>
            </w:r>
          </w:p>
        </w:tc>
      </w:tr>
      <w:tr>
        <w:trPr>
          <w:trHeight w:val="377"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2"/>
              <w:jc w:val="right"/>
              <w:rPr>
                <w:rFonts w:ascii="宋体" w:hAnsi="宋体" w:cs="宋体" w:eastAsia="宋体" w:hint="default"/>
                <w:sz w:val="18"/>
                <w:szCs w:val="18"/>
              </w:rPr>
            </w:pPr>
            <w:r>
              <w:rPr>
                <w:rFonts w:ascii="宋体"/>
                <w:sz w:val="18"/>
              </w:rPr>
              <w:t>16,153.15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9,878.93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38.84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z w:val="18"/>
              </w:rPr>
              <w:t>-15.14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1"/>
              <w:jc w:val="right"/>
              <w:rPr>
                <w:rFonts w:ascii="宋体" w:hAnsi="宋体" w:cs="宋体" w:eastAsia="宋体" w:hint="default"/>
                <w:sz w:val="18"/>
                <w:szCs w:val="18"/>
              </w:rPr>
            </w:pPr>
            <w:r>
              <w:rPr>
                <w:rFonts w:ascii="宋体"/>
                <w:sz w:val="18"/>
              </w:rPr>
              <w:t>-9.84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2"/>
              <w:jc w:val="right"/>
              <w:rPr>
                <w:rFonts w:ascii="宋体" w:hAnsi="宋体" w:cs="宋体" w:eastAsia="宋体" w:hint="default"/>
                <w:sz w:val="18"/>
                <w:szCs w:val="18"/>
              </w:rPr>
            </w:pPr>
            <w:r>
              <w:rPr>
                <w:rFonts w:ascii="宋体"/>
                <w:spacing w:val="-7"/>
                <w:sz w:val="18"/>
              </w:rPr>
              <w:t>-3.59</w:t>
            </w:r>
          </w:p>
        </w:tc>
      </w:tr>
    </w:tbl>
    <w:p>
      <w:pPr>
        <w:pStyle w:val="BodyText"/>
        <w:spacing w:line="260" w:lineRule="exact"/>
        <w:ind w:right="0"/>
        <w:jc w:val="left"/>
      </w:pPr>
      <w:r>
        <w:rPr>
          <w:rFonts w:ascii="宋体" w:hAnsi="宋体" w:cs="宋体" w:eastAsia="宋体" w:hint="default"/>
        </w:rPr>
        <w:t>(</w:t>
      </w:r>
      <w:r>
        <w:rPr/>
        <w:t>注：</w:t>
      </w:r>
      <w:r>
        <w:rPr>
          <w:rFonts w:ascii="宋体" w:hAnsi="宋体" w:cs="宋体" w:eastAsia="宋体" w:hint="default"/>
        </w:rPr>
        <w:t>2011</w:t>
      </w:r>
      <w:r>
        <w:rPr>
          <w:rFonts w:ascii="宋体" w:hAnsi="宋体" w:cs="宋体" w:eastAsia="宋体" w:hint="default"/>
          <w:spacing w:val="-60"/>
        </w:rPr>
        <w:t> </w:t>
      </w:r>
      <w:r>
        <w:rPr/>
        <w:t>年秦皇岛地区的营业成本、毛利率分别为</w:t>
      </w:r>
      <w:r>
        <w:rPr>
          <w:spacing w:val="-61"/>
        </w:rPr>
        <w:t> </w:t>
      </w:r>
      <w:r>
        <w:rPr>
          <w:rFonts w:ascii="宋体" w:hAnsi="宋体" w:cs="宋体" w:eastAsia="宋体" w:hint="default"/>
        </w:rPr>
        <w:t>141,895.65</w:t>
      </w:r>
      <w:r>
        <w:rPr>
          <w:rFonts w:ascii="宋体" w:hAnsi="宋体" w:cs="宋体" w:eastAsia="宋体" w:hint="default"/>
          <w:spacing w:val="-60"/>
        </w:rPr>
        <w:t> </w:t>
      </w:r>
      <w:r>
        <w:rPr/>
        <w:t>万元、</w:t>
      </w:r>
      <w:r>
        <w:rPr>
          <w:rFonts w:ascii="宋体" w:hAnsi="宋体" w:cs="宋体" w:eastAsia="宋体" w:hint="default"/>
        </w:rPr>
        <w:t>18.14%</w:t>
      </w:r>
      <w:r>
        <w:rPr/>
        <w:t>，安徽地区的</w:t>
      </w:r>
    </w:p>
    <w:p>
      <w:pPr>
        <w:pStyle w:val="BodyText"/>
        <w:spacing w:line="408" w:lineRule="auto" w:before="37"/>
        <w:ind w:left="650" w:right="1239" w:hanging="420"/>
        <w:jc w:val="left"/>
        <w:rPr>
          <w:rFonts w:ascii="宋体" w:hAnsi="宋体" w:cs="宋体" w:eastAsia="宋体" w:hint="default"/>
        </w:rPr>
      </w:pPr>
      <w:r>
        <w:rPr/>
        <w:t>营业成本、毛利率分别为</w:t>
      </w:r>
      <w:r>
        <w:rPr>
          <w:spacing w:val="-55"/>
        </w:rPr>
        <w:t> </w:t>
      </w:r>
      <w:r>
        <w:rPr>
          <w:rFonts w:ascii="宋体" w:hAnsi="宋体" w:cs="宋体" w:eastAsia="宋体" w:hint="default"/>
        </w:rPr>
        <w:t>10,957.47</w:t>
      </w:r>
      <w:r>
        <w:rPr>
          <w:rFonts w:ascii="宋体" w:hAnsi="宋体" w:cs="宋体" w:eastAsia="宋体" w:hint="default"/>
          <w:spacing w:val="-54"/>
        </w:rPr>
        <w:t> </w:t>
      </w:r>
      <w:r>
        <w:rPr/>
        <w:t>万元、</w:t>
      </w:r>
      <w:r>
        <w:rPr>
          <w:rFonts w:ascii="宋体" w:hAnsi="宋体" w:cs="宋体" w:eastAsia="宋体" w:hint="default"/>
        </w:rPr>
        <w:t>42.43%) </w:t>
      </w:r>
      <w:r>
        <w:rPr/>
        <w:t>三、公司资产、负债状况分析</w:t>
      </w:r>
      <w:r>
        <w:rPr>
          <w:rFonts w:ascii="宋体" w:hAnsi="宋体" w:cs="宋体" w:eastAsia="宋体" w:hint="default"/>
        </w:rPr>
        <w:t> </w:t>
      </w:r>
    </w:p>
    <w:p>
      <w:pPr>
        <w:pStyle w:val="BodyText"/>
        <w:spacing w:line="240" w:lineRule="auto" w:before="46"/>
        <w:ind w:left="650" w:right="0"/>
        <w:jc w:val="left"/>
      </w:pPr>
      <w:r>
        <w:rPr>
          <w:rFonts w:ascii="宋体" w:hAnsi="宋体" w:cs="宋体" w:eastAsia="宋体" w:hint="default"/>
        </w:rPr>
        <w:t>(</w:t>
      </w:r>
      <w:r>
        <w:rPr/>
        <w:t>一</w:t>
      </w:r>
      <w:r>
        <w:rPr>
          <w:rFonts w:ascii="宋体" w:hAnsi="宋体" w:cs="宋体" w:eastAsia="宋体" w:hint="default"/>
        </w:rPr>
        <w:t>)</w:t>
      </w:r>
      <w:r>
        <w:rPr/>
        <w:t>下表显示报告期公司主要资产和负债项目占总资产的比重同比未发生重大变化。同</w:t>
      </w:r>
    </w:p>
    <w:p>
      <w:pPr>
        <w:spacing w:after="0" w:line="240" w:lineRule="auto"/>
        <w:jc w:val="left"/>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比变动达</w:t>
      </w:r>
      <w:r>
        <w:rPr>
          <w:spacing w:val="-55"/>
        </w:rPr>
        <w:t> </w:t>
      </w:r>
      <w:r>
        <w:rPr>
          <w:rFonts w:ascii="宋体" w:hAnsi="宋体" w:cs="宋体" w:eastAsia="宋体" w:hint="default"/>
        </w:rPr>
        <w:t>30%</w:t>
      </w:r>
      <w:r>
        <w:rPr/>
        <w:t>以上的见本年报第九章财务报告附注十四、</w:t>
      </w:r>
      <w:r>
        <w:rPr>
          <w:rFonts w:ascii="宋体" w:hAnsi="宋体" w:cs="宋体" w:eastAsia="宋体" w:hint="default"/>
        </w:rPr>
        <w:t>3</w:t>
      </w:r>
      <w:r>
        <w:rPr>
          <w:rFonts w:ascii="宋体" w:hAnsi="宋体" w:cs="宋体" w:eastAsia="宋体" w:hint="default"/>
          <w:spacing w:val="-54"/>
        </w:rPr>
        <w:t> </w:t>
      </w:r>
      <w:r>
        <w:rPr/>
        <w:t>部分。</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68"/>
        <w:gridCol w:w="1702"/>
        <w:gridCol w:w="1700"/>
        <w:gridCol w:w="992"/>
        <w:gridCol w:w="1039"/>
        <w:gridCol w:w="1421"/>
      </w:tblGrid>
      <w:tr>
        <w:trPr>
          <w:trHeight w:val="445"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111"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z w:val="18"/>
                <w:szCs w:val="18"/>
              </w:rPr>
            </w:r>
            <w:r>
              <w:rPr>
                <w:rFonts w:ascii="宋体" w:hAnsi="宋体" w:cs="宋体" w:eastAsia="宋体" w:hint="default"/>
                <w:sz w:val="18"/>
                <w:szCs w:val="18"/>
              </w:rPr>
              <w:t>额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占总资产的比例 </w:t>
            </w:r>
            <w:r>
              <w:rPr>
                <w:rFonts w:ascii="宋体" w:hAnsi="宋体" w:cs="宋体" w:eastAsia="宋体" w:hint="default"/>
                <w:sz w:val="18"/>
                <w:szCs w:val="18"/>
              </w:rPr>
              <w:t>(%) </w:t>
            </w:r>
          </w:p>
        </w:tc>
        <w:tc>
          <w:tcPr>
            <w:tcW w:w="1421" w:type="dxa"/>
            <w:vMerge w:val="restart"/>
            <w:tcBorders>
              <w:top w:val="single" w:sz="4" w:space="0" w:color="000000"/>
              <w:left w:val="single" w:sz="4" w:space="0" w:color="000000"/>
              <w:right w:val="single" w:sz="4" w:space="0" w:color="000000"/>
            </w:tcBorders>
          </w:tcPr>
          <w:p>
            <w:pPr>
              <w:pStyle w:val="TableParagraph"/>
              <w:spacing w:line="316" w:lineRule="auto" w:before="149"/>
              <w:ind w:left="495" w:right="114" w:hanging="360"/>
              <w:jc w:val="left"/>
              <w:rPr>
                <w:rFonts w:ascii="宋体" w:hAnsi="宋体" w:cs="宋体" w:eastAsia="宋体" w:hint="default"/>
                <w:sz w:val="21"/>
                <w:szCs w:val="21"/>
              </w:rPr>
            </w:pPr>
            <w:r>
              <w:rPr>
                <w:rFonts w:ascii="宋体" w:hAnsi="宋体" w:cs="宋体" w:eastAsia="宋体" w:hint="default"/>
                <w:spacing w:val="-12"/>
                <w:sz w:val="18"/>
                <w:szCs w:val="18"/>
              </w:rPr>
              <w:t>占比增减</w:t>
            </w:r>
            <w:r>
              <w:rPr>
                <w:rFonts w:ascii="宋体" w:hAnsi="宋体" w:cs="宋体" w:eastAsia="宋体" w:hint="default"/>
                <w:spacing w:val="-12"/>
                <w:sz w:val="18"/>
                <w:szCs w:val="18"/>
              </w:rPr>
              <w:t>(+/</w:t>
            </w:r>
            <w:r>
              <w:rPr>
                <w:rFonts w:ascii="宋体" w:hAnsi="宋体" w:cs="宋体" w:eastAsia="宋体" w:hint="default"/>
                <w:spacing w:val="-12"/>
                <w:sz w:val="18"/>
                <w:szCs w:val="18"/>
              </w:rPr>
              <w:t>－</w:t>
            </w:r>
            <w:r>
              <w:rPr>
                <w:rFonts w:ascii="宋体" w:hAnsi="宋体" w:cs="宋体" w:eastAsia="宋体" w:hint="default"/>
                <w:spacing w:val="-12"/>
                <w:sz w:val="18"/>
                <w:szCs w:val="18"/>
              </w:rPr>
              <w:t>)</w:t>
            </w:r>
            <w:r>
              <w:rPr>
                <w:rFonts w:ascii="宋体" w:hAnsi="宋体" w:cs="宋体" w:eastAsia="宋体" w:hint="default"/>
                <w:spacing w:val="-85"/>
                <w:sz w:val="18"/>
                <w:szCs w:val="18"/>
              </w:rPr>
              <w:t> </w:t>
            </w:r>
            <w:r>
              <w:rPr>
                <w:rFonts w:ascii="宋体" w:hAnsi="宋体" w:cs="宋体" w:eastAsia="宋体" w:hint="default"/>
                <w:spacing w:val="-41"/>
                <w:sz w:val="18"/>
                <w:szCs w:val="18"/>
              </w:rPr>
              <w:t>百分点</w:t>
            </w:r>
            <w:r>
              <w:rPr>
                <w:rFonts w:ascii="宋体" w:hAnsi="宋体" w:cs="宋体" w:eastAsia="宋体" w:hint="default"/>
                <w:sz w:val="21"/>
                <w:szCs w:val="21"/>
              </w:rPr>
              <w:t> </w:t>
            </w:r>
          </w:p>
        </w:tc>
      </w:tr>
      <w:tr>
        <w:trPr>
          <w:trHeight w:val="476" w:hRule="exact"/>
        </w:trPr>
        <w:tc>
          <w:tcPr>
            <w:tcW w:w="166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本年期末</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4" w:lineRule="exact"/>
              <w:ind w:left="91"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上年期末</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1"/>
              <w:jc w:val="right"/>
              <w:rPr>
                <w:rFonts w:ascii="宋体" w:hAnsi="宋体" w:cs="宋体" w:eastAsia="宋体" w:hint="default"/>
                <w:sz w:val="18"/>
                <w:szCs w:val="18"/>
              </w:rPr>
            </w:pPr>
            <w:r>
              <w:rPr>
                <w:rFonts w:ascii="宋体" w:hAnsi="宋体" w:cs="宋体" w:eastAsia="宋体" w:hint="default"/>
                <w:sz w:val="18"/>
                <w:szCs w:val="18"/>
              </w:rPr>
              <w:t>本年期末</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4" w:right="0"/>
              <w:jc w:val="left"/>
              <w:rPr>
                <w:rFonts w:ascii="宋体" w:hAnsi="宋体" w:cs="宋体" w:eastAsia="宋体" w:hint="default"/>
                <w:sz w:val="18"/>
                <w:szCs w:val="18"/>
              </w:rPr>
            </w:pPr>
            <w:r>
              <w:rPr>
                <w:rFonts w:ascii="宋体" w:hAnsi="宋体" w:cs="宋体" w:eastAsia="宋体" w:hint="default"/>
                <w:sz w:val="18"/>
                <w:szCs w:val="18"/>
              </w:rPr>
              <w:t>上年期末</w:t>
            </w:r>
            <w:r>
              <w:rPr>
                <w:rFonts w:ascii="宋体" w:hAnsi="宋体" w:cs="宋体" w:eastAsia="宋体" w:hint="default"/>
                <w:sz w:val="18"/>
                <w:szCs w:val="18"/>
              </w:rPr>
              <w:t> </w:t>
            </w:r>
          </w:p>
        </w:tc>
        <w:tc>
          <w:tcPr>
            <w:tcW w:w="1421" w:type="dxa"/>
            <w:vMerge/>
            <w:tcBorders>
              <w:left w:val="single" w:sz="4" w:space="0" w:color="000000"/>
              <w:bottom w:val="single" w:sz="4" w:space="0" w:color="000000"/>
              <w:right w:val="single" w:sz="4" w:space="0" w:color="000000"/>
            </w:tcBorders>
          </w:tcPr>
          <w:p>
            <w:pP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29,846.55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30,580.68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16.31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16.13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0.19</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3,545.12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2,878.24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1.52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0.42</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64,435.59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65,133.65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35.22</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6" w:right="0"/>
              <w:jc w:val="left"/>
              <w:rPr>
                <w:rFonts w:ascii="宋体" w:hAnsi="宋体" w:cs="宋体" w:eastAsia="宋体" w:hint="default"/>
                <w:sz w:val="18"/>
                <w:szCs w:val="18"/>
              </w:rPr>
            </w:pPr>
            <w:r>
              <w:rPr>
                <w:rFonts w:ascii="宋体"/>
                <w:sz w:val="18"/>
              </w:rPr>
              <w:t>34.35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0.87</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26,963.34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28,144.97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6" w:right="0"/>
              <w:jc w:val="left"/>
              <w:rPr>
                <w:rFonts w:ascii="宋体" w:hAnsi="宋体" w:cs="宋体" w:eastAsia="宋体" w:hint="default"/>
                <w:sz w:val="18"/>
                <w:szCs w:val="18"/>
              </w:rPr>
            </w:pPr>
            <w:r>
              <w:rPr>
                <w:rFonts w:ascii="宋体"/>
                <w:sz w:val="18"/>
              </w:rPr>
              <w:t>14.84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-0.11</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0.26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0.01</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47,223.01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49,269.66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25.81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6" w:right="0"/>
              <w:jc w:val="left"/>
              <w:rPr>
                <w:rFonts w:ascii="宋体" w:hAnsi="宋体" w:cs="宋体" w:eastAsia="宋体" w:hint="default"/>
                <w:sz w:val="18"/>
                <w:szCs w:val="18"/>
              </w:rPr>
            </w:pPr>
            <w:r>
              <w:rPr>
                <w:rFonts w:ascii="宋体"/>
                <w:sz w:val="18"/>
              </w:rPr>
              <w:t>25.98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-0.17</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16,500.00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8.70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-4.11</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12,000.00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4.37</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6.33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-1.96</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182,952.35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189,618.33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6" w:right="0"/>
              <w:jc w:val="left"/>
              <w:rPr>
                <w:rFonts w:ascii="宋体" w:hAnsi="宋体" w:cs="宋体" w:eastAsia="宋体" w:hint="default"/>
                <w:sz w:val="18"/>
                <w:szCs w:val="18"/>
              </w:rPr>
            </w:pPr>
            <w:r>
              <w:rPr>
                <w:rFonts w:ascii="宋体"/>
                <w:sz w:val="18"/>
              </w:rPr>
              <w:t>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报告期内公司没有购买、出售以公允价值计量的资产。</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24" w:firstLine="42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9"/>
        </w:rPr>
        <w:t> </w:t>
      </w:r>
      <w:r>
        <w:rPr/>
        <w:t>报告期内，公司的主要资产均采用历史成本、可变现净值等计量属性。公司不涉及 衍生金融工具的会计核算，未持有外币金融资产，金融负债不涉及公允价值计量。</w:t>
      </w:r>
      <w:r>
        <w:rPr>
          <w:rFonts w:ascii="宋体" w:hAnsi="宋体" w:cs="宋体" w:eastAsia="宋体" w:hint="default"/>
        </w:rPr>
        <w:t> </w:t>
      </w:r>
    </w:p>
    <w:p>
      <w:pPr>
        <w:pStyle w:val="BodyText"/>
        <w:spacing w:line="273" w:lineRule="auto" w:before="7"/>
        <w:ind w:right="131"/>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公司的金融资产仅有</w:t>
      </w:r>
      <w:r>
        <w:rPr>
          <w:spacing w:val="-46"/>
        </w:rPr>
        <w:t> </w:t>
      </w:r>
      <w:r>
        <w:rPr>
          <w:rFonts w:ascii="宋体" w:hAnsi="宋体" w:cs="宋体" w:eastAsia="宋体" w:hint="default"/>
        </w:rPr>
        <w:t>2009</w:t>
      </w:r>
      <w:r>
        <w:rPr>
          <w:rFonts w:ascii="宋体" w:hAnsi="宋体" w:cs="宋体" w:eastAsia="宋体" w:hint="default"/>
          <w:spacing w:val="-45"/>
        </w:rPr>
        <w:t> </w:t>
      </w:r>
      <w:r>
        <w:rPr>
          <w:spacing w:val="-3"/>
        </w:rPr>
        <w:t>年购买持续到本期的证券投资基金涉及公允价值计量，公允价</w:t>
      </w:r>
      <w:r>
        <w:rPr/>
        <w:t> 值以市场交易价格获取。该基金名称：交银治理，代码：</w:t>
      </w:r>
      <w:r>
        <w:rPr>
          <w:rFonts w:ascii="宋体" w:hAnsi="宋体" w:cs="宋体" w:eastAsia="宋体" w:hint="default"/>
        </w:rPr>
        <w:t>519686</w:t>
      </w:r>
      <w:r>
        <w:rPr/>
        <w:t>，持有数量 </w:t>
      </w:r>
      <w:r>
        <w:rPr>
          <w:rFonts w:ascii="宋体" w:hAnsi="宋体" w:cs="宋体" w:eastAsia="宋体" w:hint="default"/>
        </w:rPr>
        <w:t>99.41</w:t>
      </w:r>
      <w:r>
        <w:rPr>
          <w:rFonts w:ascii="宋体" w:hAnsi="宋体" w:cs="宋体" w:eastAsia="宋体" w:hint="default"/>
          <w:spacing w:val="-66"/>
        </w:rPr>
        <w:t> </w:t>
      </w:r>
      <w:r>
        <w:rPr/>
        <w:t>万份，初</w:t>
      </w:r>
    </w:p>
    <w:p>
      <w:pPr>
        <w:pStyle w:val="BodyText"/>
        <w:spacing w:line="240" w:lineRule="auto" w:before="7"/>
        <w:ind w:right="0"/>
        <w:jc w:val="left"/>
        <w:rPr>
          <w:rFonts w:ascii="宋体" w:hAnsi="宋体" w:cs="宋体" w:eastAsia="宋体" w:hint="default"/>
        </w:rPr>
      </w:pPr>
      <w:r>
        <w:rPr/>
        <w:t>始投资金额</w:t>
      </w:r>
      <w:r>
        <w:rPr>
          <w:spacing w:val="-57"/>
        </w:rPr>
        <w:t> </w:t>
      </w:r>
      <w:r>
        <w:rPr>
          <w:rFonts w:ascii="宋体" w:hAnsi="宋体" w:cs="宋体" w:eastAsia="宋体" w:hint="default"/>
        </w:rPr>
        <w:t>100.01</w:t>
      </w:r>
      <w:r>
        <w:rPr>
          <w:rFonts w:ascii="宋体" w:hAnsi="宋体" w:cs="宋体" w:eastAsia="宋体" w:hint="default"/>
          <w:spacing w:val="-56"/>
        </w:rPr>
        <w:t> </w:t>
      </w:r>
      <w:r>
        <w:rPr/>
        <w:t>万元。有关情况见下表</w:t>
      </w:r>
      <w:r>
        <w:rPr>
          <w:rFonts w:ascii="宋体" w:hAnsi="宋体" w:cs="宋体" w:eastAsia="宋体" w:hint="default"/>
        </w:rPr>
        <w:t>(</w:t>
      </w:r>
      <w:r>
        <w:rPr/>
        <w:t>单位：万元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813"/>
        <w:gridCol w:w="992"/>
        <w:gridCol w:w="992"/>
        <w:gridCol w:w="1116"/>
        <w:gridCol w:w="1009"/>
        <w:gridCol w:w="709"/>
        <w:gridCol w:w="709"/>
        <w:gridCol w:w="1183"/>
      </w:tblGrid>
      <w:tr>
        <w:trPr>
          <w:trHeight w:val="946"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7"/>
              <w:jc w:val="both"/>
              <w:rPr>
                <w:rFonts w:ascii="宋体" w:hAnsi="宋体" w:cs="宋体" w:eastAsia="宋体" w:hint="default"/>
                <w:sz w:val="18"/>
                <w:szCs w:val="18"/>
              </w:rPr>
            </w:pPr>
            <w:r>
              <w:rPr>
                <w:rFonts w:ascii="宋体" w:hAnsi="宋体" w:cs="宋体" w:eastAsia="宋体" w:hint="default"/>
                <w:sz w:val="18"/>
                <w:szCs w:val="18"/>
              </w:rPr>
              <w:t>本期公允 价值变动 损益</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计入权益的 累计公允价 值变动</w:t>
            </w:r>
            <w:r>
              <w:rPr>
                <w:rFonts w:ascii="宋体" w:hAnsi="宋体" w:cs="宋体" w:eastAsia="宋体" w:hint="default"/>
                <w:sz w:val="18"/>
                <w:szCs w:val="18"/>
              </w:rPr>
              <w:t> </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66"/>
              <w:ind w:left="230" w:right="122" w:hanging="90"/>
              <w:jc w:val="left"/>
              <w:rPr>
                <w:rFonts w:ascii="宋体" w:hAnsi="宋体" w:cs="宋体" w:eastAsia="宋体" w:hint="default"/>
                <w:sz w:val="21"/>
                <w:szCs w:val="21"/>
              </w:rPr>
            </w:pPr>
            <w:r>
              <w:rPr>
                <w:rFonts w:ascii="宋体" w:hAnsi="宋体" w:cs="宋体" w:eastAsia="宋体" w:hint="default"/>
                <w:sz w:val="18"/>
                <w:szCs w:val="18"/>
              </w:rPr>
              <w:t>本期计提 的减值</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9" w:right="168"/>
              <w:jc w:val="both"/>
              <w:rPr>
                <w:rFonts w:ascii="宋体" w:hAnsi="宋体" w:cs="宋体" w:eastAsia="宋体" w:hint="default"/>
                <w:sz w:val="18"/>
                <w:szCs w:val="18"/>
              </w:rPr>
            </w:pPr>
            <w:r>
              <w:rPr>
                <w:rFonts w:ascii="宋体" w:hAnsi="宋体" w:cs="宋体" w:eastAsia="宋体" w:hint="default"/>
                <w:sz w:val="18"/>
                <w:szCs w:val="18"/>
              </w:rPr>
              <w:t>本期 购买 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9" w:right="78"/>
              <w:jc w:val="both"/>
              <w:rPr>
                <w:rFonts w:ascii="宋体" w:hAnsi="宋体" w:cs="宋体" w:eastAsia="宋体" w:hint="default"/>
                <w:sz w:val="18"/>
                <w:szCs w:val="18"/>
              </w:rPr>
            </w:pPr>
            <w:r>
              <w:rPr>
                <w:rFonts w:ascii="宋体" w:hAnsi="宋体" w:cs="宋体" w:eastAsia="宋体" w:hint="default"/>
                <w:sz w:val="18"/>
                <w:szCs w:val="18"/>
              </w:rPr>
              <w:t>本期 出售 金额</w:t>
            </w:r>
            <w:r>
              <w:rPr>
                <w:rFonts w:ascii="宋体" w:hAnsi="宋体" w:cs="宋体" w:eastAsia="宋体" w:hint="default"/>
                <w:sz w:val="18"/>
                <w:szCs w:val="18"/>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237" w:hRule="exact"/>
        </w:trPr>
        <w:tc>
          <w:tcPr>
            <w:tcW w:w="181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以公允价值计量且</w:t>
            </w:r>
            <w:r>
              <w:rPr>
                <w:rFonts w:ascii="宋体" w:hAnsi="宋体" w:cs="宋体" w:eastAsia="宋体" w:hint="default"/>
                <w:spacing w:val="-68"/>
                <w:sz w:val="18"/>
                <w:szCs w:val="18"/>
              </w:rPr>
              <w:t> </w:t>
            </w:r>
            <w:r>
              <w:rPr>
                <w:rFonts w:ascii="宋体" w:hAnsi="宋体" w:cs="宋体" w:eastAsia="宋体" w:hint="default"/>
                <w:sz w:val="18"/>
                <w:szCs w:val="18"/>
              </w:rPr>
            </w:r>
          </w:p>
        </w:tc>
        <w:tc>
          <w:tcPr>
            <w:tcW w:w="992"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181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其变动计入当期损</w:t>
            </w:r>
            <w:r>
              <w:rPr>
                <w:rFonts w:ascii="宋体" w:hAnsi="宋体" w:cs="宋体" w:eastAsia="宋体" w:hint="default"/>
                <w:spacing w:val="-68"/>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益的金融资产</w:t>
            </w:r>
            <w:r>
              <w:rPr>
                <w:rFonts w:ascii="宋体" w:hAnsi="宋体" w:cs="宋体" w:eastAsia="宋体" w:hint="default"/>
                <w:spacing w:val="8"/>
                <w:sz w:val="18"/>
                <w:szCs w:val="18"/>
              </w:rPr>
              <w:t>(</w:t>
            </w:r>
            <w:r>
              <w:rPr>
                <w:rFonts w:ascii="宋体" w:hAnsi="宋体" w:cs="宋体" w:eastAsia="宋体" w:hint="default"/>
                <w:spacing w:val="8"/>
                <w:sz w:val="18"/>
                <w:szCs w:val="18"/>
              </w:rPr>
              <w:t>不含</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68.10</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519" w:right="0"/>
              <w:jc w:val="left"/>
              <w:rPr>
                <w:rFonts w:ascii="宋体" w:hAnsi="宋体" w:cs="宋体" w:eastAsia="宋体" w:hint="default"/>
                <w:sz w:val="18"/>
                <w:szCs w:val="18"/>
              </w:rPr>
            </w:pPr>
            <w:r>
              <w:rPr>
                <w:rFonts w:ascii="宋体"/>
                <w:sz w:val="18"/>
              </w:rPr>
              <w:t>9.25</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733" w:right="0"/>
              <w:jc w:val="left"/>
              <w:rPr>
                <w:rFonts w:ascii="宋体" w:hAnsi="宋体" w:cs="宋体" w:eastAsia="宋体" w:hint="default"/>
                <w:sz w:val="18"/>
                <w:szCs w:val="18"/>
              </w:rPr>
            </w:pPr>
            <w:r>
              <w:rPr>
                <w:rFonts w:ascii="宋体"/>
                <w:sz w:val="18"/>
              </w:rPr>
              <w:t>---</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627" w:right="0"/>
              <w:jc w:val="left"/>
              <w:rPr>
                <w:rFonts w:ascii="宋体" w:hAnsi="宋体" w:cs="宋体" w:eastAsia="宋体" w:hint="default"/>
                <w:sz w:val="18"/>
                <w:szCs w:val="18"/>
              </w:rPr>
            </w:pPr>
            <w:r>
              <w:rPr>
                <w:rFonts w:ascii="宋体"/>
                <w:sz w:val="18"/>
              </w:rPr>
              <w:t>---</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6" w:right="0"/>
              <w:jc w:val="left"/>
              <w:rPr>
                <w:rFonts w:ascii="宋体" w:hAnsi="宋体" w:cs="宋体" w:eastAsia="宋体" w:hint="default"/>
                <w:sz w:val="18"/>
                <w:szCs w:val="18"/>
              </w:rPr>
            </w:pPr>
            <w:r>
              <w:rPr>
                <w:rFonts w:ascii="宋体"/>
                <w:sz w:val="18"/>
              </w:rPr>
              <w:t>0.00</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236" w:right="0"/>
              <w:jc w:val="left"/>
              <w:rPr>
                <w:rFonts w:ascii="宋体" w:hAnsi="宋体" w:cs="宋体" w:eastAsia="宋体" w:hint="default"/>
                <w:sz w:val="18"/>
                <w:szCs w:val="18"/>
              </w:rPr>
            </w:pPr>
            <w:r>
              <w:rPr>
                <w:rFonts w:ascii="宋体"/>
                <w:sz w:val="18"/>
              </w:rPr>
              <w:t>0.00 </w:t>
            </w: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left="620" w:right="0"/>
              <w:jc w:val="left"/>
              <w:rPr>
                <w:rFonts w:ascii="宋体" w:hAnsi="宋体" w:cs="宋体" w:eastAsia="宋体" w:hint="default"/>
                <w:sz w:val="18"/>
                <w:szCs w:val="18"/>
              </w:rPr>
            </w:pPr>
            <w:r>
              <w:rPr>
                <w:rFonts w:ascii="宋体"/>
                <w:sz w:val="18"/>
              </w:rPr>
              <w:t>77.35</w:t>
            </w:r>
          </w:p>
        </w:tc>
      </w:tr>
      <w:tr>
        <w:trPr>
          <w:trHeight w:val="240" w:hRule="exact"/>
        </w:trPr>
        <w:tc>
          <w:tcPr>
            <w:tcW w:w="181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衍生的金融资产</w:t>
            </w:r>
            <w:r>
              <w:rPr>
                <w:rFonts w:ascii="宋体" w:hAnsi="宋体" w:cs="宋体" w:eastAsia="宋体" w:hint="default"/>
                <w:sz w:val="18"/>
                <w:szCs w:val="18"/>
              </w:rPr>
              <w:t>) </w:t>
            </w:r>
          </w:p>
        </w:tc>
        <w:tc>
          <w:tcPr>
            <w:tcW w:w="992"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
        </w:tc>
      </w:tr>
    </w:tbl>
    <w:p>
      <w:pPr>
        <w:pStyle w:val="BodyText"/>
        <w:spacing w:line="260" w:lineRule="exact"/>
        <w:ind w:right="0"/>
        <w:jc w:val="both"/>
        <w:rPr>
          <w:rFonts w:ascii="宋体" w:hAnsi="宋体" w:cs="宋体" w:eastAsia="宋体" w:hint="default"/>
        </w:rPr>
      </w:pPr>
      <w:r>
        <w:rPr>
          <w:rFonts w:ascii="宋体"/>
        </w:rPr>
        <w:t> </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四、核心竞争力分析</w:t>
      </w:r>
      <w:r>
        <w:rPr>
          <w:rFonts w:ascii="宋体" w:hAnsi="宋体" w:cs="宋体" w:eastAsia="宋体" w:hint="default"/>
        </w:rPr>
        <w:t> </w:t>
      </w:r>
    </w:p>
    <w:p>
      <w:pPr>
        <w:pStyle w:val="BodyText"/>
        <w:spacing w:line="273" w:lineRule="auto" w:before="37"/>
        <w:ind w:right="14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报告期公司</w:t>
      </w:r>
      <w:r>
        <w:rPr>
          <w:spacing w:val="-57"/>
        </w:rPr>
        <w:t> </w:t>
      </w:r>
      <w:r>
        <w:rPr>
          <w:rFonts w:ascii="宋体" w:hAnsi="宋体" w:cs="宋体" w:eastAsia="宋体" w:hint="default"/>
        </w:rPr>
        <w:t>4</w:t>
      </w:r>
      <w:r>
        <w:rPr>
          <w:rFonts w:ascii="宋体" w:hAnsi="宋体" w:cs="宋体" w:eastAsia="宋体" w:hint="default"/>
          <w:spacing w:val="-57"/>
        </w:rPr>
        <w:t> </w:t>
      </w:r>
      <w:r>
        <w:rPr/>
        <w:t>家主要百货门店的营业收入占公司总收入的</w:t>
      </w:r>
      <w:r>
        <w:rPr>
          <w:spacing w:val="-57"/>
        </w:rPr>
        <w:t> </w:t>
      </w:r>
      <w:r>
        <w:rPr>
          <w:rFonts w:ascii="宋体" w:hAnsi="宋体" w:cs="宋体" w:eastAsia="宋体" w:hint="default"/>
        </w:rPr>
        <w:t>82.21%</w:t>
      </w:r>
      <w:r>
        <w:rPr/>
        <w:t>，占当地限额以上百货 店</w:t>
      </w:r>
      <w:r>
        <w:rPr>
          <w:rFonts w:ascii="宋体" w:hAnsi="宋体" w:cs="宋体" w:eastAsia="宋体" w:hint="default"/>
        </w:rPr>
        <w:t>/</w:t>
      </w:r>
      <w:r>
        <w:rPr/>
        <w:t>购物中心销售额的</w:t>
      </w:r>
      <w:r>
        <w:rPr>
          <w:spacing w:val="-60"/>
        </w:rPr>
        <w:t> </w:t>
      </w:r>
      <w:r>
        <w:rPr>
          <w:rFonts w:ascii="宋体" w:hAnsi="宋体" w:cs="宋体" w:eastAsia="宋体" w:hint="default"/>
        </w:rPr>
        <w:t>76.86%</w:t>
      </w:r>
      <w:r>
        <w:rPr/>
        <w:t>，体现公司的核心业务和竞争力。</w:t>
      </w:r>
      <w:r>
        <w:rPr>
          <w:rFonts w:ascii="宋体" w:hAnsi="宋体" w:cs="宋体" w:eastAsia="宋体" w:hint="default"/>
        </w:rPr>
        <w:t> </w:t>
      </w:r>
    </w:p>
    <w:p>
      <w:pPr>
        <w:pStyle w:val="BodyText"/>
        <w:spacing w:line="240" w:lineRule="auto" w:before="164"/>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五、投资状况分析</w:t>
      </w:r>
      <w:r>
        <w:rPr>
          <w:rFonts w:ascii="宋体" w:hAnsi="宋体" w:cs="宋体" w:eastAsia="宋体" w:hint="default"/>
        </w:rPr>
        <w:t> </w:t>
      </w:r>
    </w:p>
    <w:p>
      <w:pPr>
        <w:pStyle w:val="BodyText"/>
        <w:spacing w:line="273" w:lineRule="auto" w:before="37"/>
        <w:ind w:right="13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除因重组收购子公司外，报告期公司没有对外股权投资；没有买卖其他上市公司股份； 没有非金融类公司委托理财及衍生品投资；没有报告期内募集资金或报告期之前募集资金的</w:t>
      </w:r>
      <w:r>
        <w:rPr>
          <w:spacing w:val="-66"/>
        </w:rPr>
        <w:t> </w:t>
      </w:r>
      <w:r>
        <w:rPr>
          <w:spacing w:val="-66"/>
        </w:rPr>
      </w:r>
      <w:r>
        <w:rPr/>
        <w:t>使用延续到报告期内的。</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公司对外股权投资情况见下表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840"/>
        <w:gridCol w:w="245"/>
        <w:gridCol w:w="2596"/>
        <w:gridCol w:w="2842"/>
      </w:tblGrid>
      <w:tr>
        <w:trPr>
          <w:trHeight w:val="322"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对外投资情况</w:t>
            </w:r>
            <w:r>
              <w:rPr>
                <w:rFonts w:ascii="宋体" w:hAnsi="宋体" w:cs="宋体" w:eastAsia="宋体" w:hint="default"/>
                <w:sz w:val="18"/>
                <w:szCs w:val="18"/>
              </w:rPr>
              <w:t> </w:t>
            </w:r>
          </w:p>
        </w:tc>
      </w:tr>
      <w:tr>
        <w:trPr>
          <w:trHeight w:val="323"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年投资额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变动幅度</w:t>
            </w:r>
            <w:r>
              <w:rPr>
                <w:rFonts w:ascii="宋体" w:hAnsi="宋体" w:cs="宋体" w:eastAsia="宋体" w:hint="default"/>
                <w:sz w:val="18"/>
                <w:szCs w:val="18"/>
              </w:rPr>
              <w:t> </w:t>
            </w:r>
          </w:p>
        </w:tc>
      </w:tr>
      <w:tr>
        <w:trPr>
          <w:trHeight w:val="322" w:hRule="exact"/>
        </w:trPr>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81" w:right="0"/>
              <w:jc w:val="left"/>
              <w:rPr>
                <w:rFonts w:ascii="宋体" w:hAnsi="宋体" w:cs="宋体" w:eastAsia="宋体" w:hint="default"/>
                <w:sz w:val="21"/>
                <w:szCs w:val="21"/>
              </w:rPr>
            </w:pPr>
            <w:r>
              <w:rPr>
                <w:rFonts w:ascii="宋体"/>
                <w:sz w:val="21"/>
              </w:rPr>
              <w:t>58,000.00</w:t>
            </w:r>
          </w:p>
        </w:tc>
        <w:tc>
          <w:tcPr>
            <w:tcW w:w="2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200.00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28900%</w:t>
            </w:r>
          </w:p>
        </w:tc>
      </w:tr>
      <w:tr>
        <w:trPr>
          <w:trHeight w:val="322" w:hRule="exact"/>
        </w:trPr>
        <w:tc>
          <w:tcPr>
            <w:tcW w:w="85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被投资公司情况</w:t>
            </w:r>
            <w:r>
              <w:rPr>
                <w:rFonts w:ascii="宋体" w:hAnsi="宋体" w:cs="宋体" w:eastAsia="宋体" w:hint="default"/>
                <w:sz w:val="18"/>
                <w:szCs w:val="18"/>
              </w:rPr>
              <w:t> </w:t>
            </w:r>
          </w:p>
        </w:tc>
      </w:tr>
      <w:tr>
        <w:trPr>
          <w:trHeight w:val="323"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2" w:right="0"/>
              <w:jc w:val="left"/>
              <w:rPr>
                <w:rFonts w:ascii="宋体" w:hAnsi="宋体" w:cs="宋体" w:eastAsia="宋体" w:hint="default"/>
                <w:sz w:val="18"/>
                <w:szCs w:val="18"/>
              </w:rPr>
            </w:pPr>
            <w:r>
              <w:rPr>
                <w:rFonts w:ascii="宋体" w:hAnsi="宋体" w:cs="宋体" w:eastAsia="宋体" w:hint="default"/>
                <w:sz w:val="18"/>
                <w:szCs w:val="18"/>
              </w:rPr>
              <w:t>主要业务</w:t>
            </w:r>
            <w:r>
              <w:rPr>
                <w:rFonts w:ascii="宋体" w:hAnsi="宋体" w:cs="宋体" w:eastAsia="宋体" w:hint="default"/>
                <w:sz w:val="18"/>
                <w:szCs w:val="18"/>
              </w:rPr>
              <w:t> </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sz w:val="18"/>
                <w:szCs w:val="18"/>
              </w:rPr>
              <w:t>公司占被投资公司权益比例</w:t>
            </w:r>
            <w:r>
              <w:rPr>
                <w:rFonts w:ascii="宋体" w:hAnsi="宋体" w:cs="宋体" w:eastAsia="宋体" w:hint="default"/>
                <w:sz w:val="18"/>
                <w:szCs w:val="18"/>
              </w:rPr>
              <w:t> </w:t>
            </w:r>
          </w:p>
        </w:tc>
      </w:tr>
      <w:tr>
        <w:trPr>
          <w:trHeight w:val="322" w:hRule="exact"/>
        </w:trPr>
        <w:tc>
          <w:tcPr>
            <w:tcW w:w="3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c>
          <w:tcPr>
            <w:tcW w:w="2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百货零售</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r>
    </w:tbl>
    <w:p>
      <w:pPr>
        <w:spacing w:after="0" w:line="240" w:lineRule="auto"/>
        <w:jc w:val="right"/>
        <w:rPr>
          <w:rFonts w:ascii="宋体" w:hAnsi="宋体" w:cs="宋体" w:eastAsia="宋体" w:hint="default"/>
          <w:sz w:val="18"/>
          <w:szCs w:val="18"/>
        </w:rPr>
        <w:sectPr>
          <w:pgSz w:w="11900" w:h="16840"/>
          <w:pgMar w:header="877" w:footer="818" w:top="1100" w:bottom="1000" w:left="1640" w:right="144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公司于</w:t>
      </w:r>
      <w:r>
        <w:rPr>
          <w:spacing w:val="-55"/>
        </w:rPr>
        <w:t> </w:t>
      </w:r>
      <w:r>
        <w:rPr>
          <w:rFonts w:ascii="宋体" w:hAnsi="宋体" w:cs="宋体" w:eastAsia="宋体" w:hint="default"/>
        </w:rPr>
        <w:t>1998</w:t>
      </w:r>
      <w:r>
        <w:rPr>
          <w:rFonts w:ascii="宋体" w:hAnsi="宋体" w:cs="宋体" w:eastAsia="宋体" w:hint="default"/>
          <w:spacing w:val="-54"/>
        </w:rPr>
        <w:t> </w:t>
      </w:r>
      <w:r>
        <w:rPr/>
        <w:t>年以自有资金投资秦皇岛市商业银行情况见下表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672"/>
        <w:gridCol w:w="779"/>
        <w:gridCol w:w="780"/>
        <w:gridCol w:w="568"/>
        <w:gridCol w:w="566"/>
        <w:gridCol w:w="568"/>
        <w:gridCol w:w="566"/>
        <w:gridCol w:w="851"/>
        <w:gridCol w:w="775"/>
        <w:gridCol w:w="785"/>
        <w:gridCol w:w="616"/>
      </w:tblGrid>
      <w:tr>
        <w:trPr>
          <w:trHeight w:val="476" w:hRule="exact"/>
        </w:trPr>
        <w:tc>
          <w:tcPr>
            <w:tcW w:w="16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87"/>
              <w:jc w:val="left"/>
              <w:rPr>
                <w:rFonts w:ascii="宋体" w:hAnsi="宋体" w:cs="宋体" w:eastAsia="宋体" w:hint="default"/>
                <w:sz w:val="18"/>
                <w:szCs w:val="18"/>
              </w:rPr>
            </w:pPr>
            <w:r>
              <w:rPr>
                <w:rFonts w:ascii="宋体" w:hAnsi="宋体" w:cs="宋体" w:eastAsia="宋体" w:hint="default"/>
                <w:spacing w:val="12"/>
                <w:sz w:val="18"/>
                <w:szCs w:val="18"/>
              </w:rPr>
              <w:t>公司类 </w:t>
            </w:r>
            <w:r>
              <w:rPr>
                <w:rFonts w:ascii="宋体" w:hAnsi="宋体" w:cs="宋体" w:eastAsia="宋体" w:hint="default"/>
                <w:sz w:val="18"/>
                <w:szCs w:val="18"/>
              </w:rPr>
              <w:t>别</w:t>
            </w:r>
            <w:r>
              <w:rPr>
                <w:rFonts w:ascii="宋体" w:hAnsi="宋体" w:cs="宋体" w:eastAsia="宋体" w:hint="default"/>
                <w:sz w:val="18"/>
                <w:szCs w:val="18"/>
              </w:rPr>
              <w:t> </w:t>
            </w:r>
          </w:p>
        </w:tc>
        <w:tc>
          <w:tcPr>
            <w:tcW w:w="780" w:type="dxa"/>
            <w:vMerge w:val="restart"/>
            <w:tcBorders>
              <w:top w:val="single" w:sz="4" w:space="0" w:color="000000"/>
              <w:left w:val="single" w:sz="4" w:space="0" w:color="000000"/>
              <w:right w:val="single" w:sz="4" w:space="0" w:color="000000"/>
            </w:tcBorders>
          </w:tcPr>
          <w:p>
            <w:pPr>
              <w:pStyle w:val="TableParagraph"/>
              <w:spacing w:line="237" w:lineRule="auto" w:before="4"/>
              <w:ind w:left="103" w:right="35"/>
              <w:jc w:val="both"/>
              <w:rPr>
                <w:rFonts w:ascii="宋体" w:hAnsi="宋体" w:cs="宋体" w:eastAsia="宋体" w:hint="default"/>
                <w:sz w:val="18"/>
                <w:szCs w:val="18"/>
              </w:rPr>
            </w:pPr>
            <w:r>
              <w:rPr>
                <w:rFonts w:ascii="宋体" w:hAnsi="宋体" w:cs="宋体" w:eastAsia="宋体" w:hint="default"/>
                <w:spacing w:val="12"/>
                <w:sz w:val="18"/>
                <w:szCs w:val="18"/>
              </w:rPr>
              <w:t>最初投 资成本 </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9"/>
                <w:sz w:val="18"/>
                <w:szCs w:val="18"/>
              </w:rPr>
              <w:t>持有数量</w:t>
            </w:r>
            <w:r>
              <w:rPr>
                <w:rFonts w:ascii="宋体" w:hAnsi="宋体" w:cs="宋体" w:eastAsia="宋体" w:hint="default"/>
                <w:spacing w:val="-2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 </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pacing w:val="-9"/>
                <w:sz w:val="18"/>
                <w:szCs w:val="18"/>
              </w:rPr>
              <w:t>持股比例</w:t>
            </w:r>
            <w:r>
              <w:rPr>
                <w:rFonts w:ascii="宋体" w:hAnsi="宋体" w:cs="宋体" w:eastAsia="宋体" w:hint="default"/>
                <w:spacing w:val="-9"/>
                <w:sz w:val="18"/>
                <w:szCs w:val="18"/>
              </w:rPr>
              <w:t>(</w:t>
            </w:r>
            <w:r>
              <w:rPr>
                <w:rFonts w:ascii="宋体" w:hAnsi="宋体" w:cs="宋体" w:eastAsia="宋体" w:hint="default"/>
                <w:spacing w:val="-9"/>
                <w:sz w:val="16"/>
                <w:szCs w:val="16"/>
              </w:rPr>
              <w:t>%</w:t>
            </w:r>
            <w:r>
              <w:rPr>
                <w:rFonts w:ascii="宋体" w:hAnsi="宋体" w:cs="宋体" w:eastAsia="宋体" w:hint="default"/>
                <w:spacing w:val="-9"/>
                <w:sz w:val="18"/>
                <w:szCs w:val="18"/>
              </w:rPr>
              <w:t>)</w:t>
            </w:r>
          </w:p>
        </w:tc>
        <w:tc>
          <w:tcPr>
            <w:tcW w:w="851" w:type="dxa"/>
            <w:vMerge w:val="restart"/>
            <w:tcBorders>
              <w:top w:val="single" w:sz="4" w:space="0" w:color="000000"/>
              <w:left w:val="single" w:sz="4" w:space="0" w:color="000000"/>
              <w:right w:val="single" w:sz="4" w:space="0" w:color="000000"/>
            </w:tcBorders>
          </w:tcPr>
          <w:p>
            <w:pPr>
              <w:pStyle w:val="TableParagraph"/>
              <w:spacing w:line="237" w:lineRule="auto" w:before="4"/>
              <w:ind w:left="103" w:right="55"/>
              <w:jc w:val="both"/>
              <w:rPr>
                <w:rFonts w:ascii="宋体" w:hAnsi="宋体" w:cs="宋体" w:eastAsia="宋体" w:hint="default"/>
                <w:sz w:val="18"/>
                <w:szCs w:val="18"/>
              </w:rPr>
            </w:pPr>
            <w:r>
              <w:rPr>
                <w:rFonts w:ascii="宋体" w:hAnsi="宋体" w:cs="宋体" w:eastAsia="宋体" w:hint="default"/>
                <w:spacing w:val="30"/>
                <w:sz w:val="18"/>
                <w:szCs w:val="18"/>
              </w:rPr>
              <w:t>期末账</w:t>
            </w:r>
            <w:r>
              <w:rPr>
                <w:rFonts w:ascii="宋体" w:hAnsi="宋体" w:cs="宋体" w:eastAsia="宋体" w:hint="default"/>
                <w:spacing w:val="-44"/>
                <w:sz w:val="18"/>
                <w:szCs w:val="18"/>
              </w:rPr>
              <w:t> </w:t>
            </w:r>
            <w:r>
              <w:rPr>
                <w:rFonts w:ascii="宋体" w:hAnsi="宋体" w:cs="宋体" w:eastAsia="宋体" w:hint="default"/>
                <w:sz w:val="18"/>
                <w:szCs w:val="18"/>
              </w:rPr>
              <w:t>面值</w:t>
            </w:r>
            <w:r>
              <w:rPr>
                <w:rFonts w:ascii="宋体" w:hAnsi="宋体" w:cs="宋体" w:eastAsia="宋体" w:hint="default"/>
                <w:sz w:val="18"/>
                <w:szCs w:val="18"/>
              </w:rPr>
              <w:t>(</w:t>
            </w:r>
            <w:r>
              <w:rPr>
                <w:rFonts w:ascii="宋体" w:hAnsi="宋体" w:cs="宋体" w:eastAsia="宋体" w:hint="default"/>
                <w:sz w:val="18"/>
                <w:szCs w:val="18"/>
              </w:rPr>
              <w:t>万</w:t>
            </w:r>
            <w:r>
              <w:rPr>
                <w:rFonts w:ascii="宋体" w:hAnsi="宋体" w:cs="宋体" w:eastAsia="宋体" w:hint="default"/>
                <w:spacing w:val="-87"/>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2"/>
              <w:ind w:left="103" w:right="73"/>
              <w:jc w:val="left"/>
              <w:rPr>
                <w:rFonts w:ascii="宋体" w:hAnsi="宋体" w:cs="宋体" w:eastAsia="宋体" w:hint="default"/>
                <w:sz w:val="18"/>
                <w:szCs w:val="18"/>
              </w:rPr>
            </w:pPr>
            <w:r>
              <w:rPr>
                <w:rFonts w:ascii="宋体" w:hAnsi="宋体" w:cs="宋体" w:eastAsia="宋体" w:hint="default"/>
                <w:spacing w:val="15"/>
                <w:sz w:val="18"/>
                <w:szCs w:val="18"/>
              </w:rPr>
              <w:t>本期损 </w:t>
            </w:r>
            <w:r>
              <w:rPr>
                <w:rFonts w:ascii="宋体" w:hAnsi="宋体" w:cs="宋体" w:eastAsia="宋体" w:hint="default"/>
                <w:sz w:val="18"/>
                <w:szCs w:val="18"/>
              </w:rPr>
              <w:t>益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万</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元</w:t>
            </w:r>
            <w:r>
              <w:rPr>
                <w:rFonts w:ascii="宋体" w:hAnsi="宋体" w:cs="宋体" w:eastAsia="宋体" w:hint="default"/>
                <w:spacing w:val="-9"/>
                <w:sz w:val="18"/>
                <w:szCs w:val="18"/>
              </w:rPr>
              <w:t>) </w:t>
            </w:r>
            <w:r>
              <w:rPr>
                <w:rFonts w:ascii="宋体" w:hAnsi="宋体" w:cs="宋体" w:eastAsia="宋体" w:hint="default"/>
                <w:sz w:val="18"/>
                <w:szCs w:val="18"/>
              </w:rPr>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41"/>
              <w:jc w:val="left"/>
              <w:rPr>
                <w:rFonts w:ascii="宋体" w:hAnsi="宋体" w:cs="宋体" w:eastAsia="宋体" w:hint="default"/>
                <w:sz w:val="18"/>
                <w:szCs w:val="18"/>
              </w:rPr>
            </w:pPr>
            <w:r>
              <w:rPr>
                <w:rFonts w:ascii="宋体" w:hAnsi="宋体" w:cs="宋体" w:eastAsia="宋体" w:hint="default"/>
                <w:spacing w:val="14"/>
                <w:sz w:val="18"/>
                <w:szCs w:val="18"/>
              </w:rPr>
              <w:t>会计核 </w:t>
            </w:r>
            <w:r>
              <w:rPr>
                <w:rFonts w:ascii="宋体" w:hAnsi="宋体" w:cs="宋体" w:eastAsia="宋体" w:hint="default"/>
                <w:sz w:val="18"/>
                <w:szCs w:val="18"/>
              </w:rPr>
              <w:t>算科目</w:t>
            </w:r>
            <w:r>
              <w:rPr>
                <w:rFonts w:ascii="宋体" w:hAnsi="宋体" w:cs="宋体" w:eastAsia="宋体" w:hint="default"/>
                <w:sz w:val="18"/>
                <w:szCs w:val="18"/>
              </w:rPr>
              <w:t> </w:t>
            </w:r>
          </w:p>
        </w:tc>
        <w:tc>
          <w:tcPr>
            <w:tcW w:w="616"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61"/>
              <w:jc w:val="left"/>
              <w:rPr>
                <w:rFonts w:ascii="宋体" w:hAnsi="宋体" w:cs="宋体" w:eastAsia="宋体" w:hint="default"/>
                <w:sz w:val="18"/>
                <w:szCs w:val="18"/>
              </w:rPr>
            </w:pPr>
            <w:r>
              <w:rPr>
                <w:rFonts w:ascii="宋体" w:hAnsi="宋体" w:cs="宋体" w:eastAsia="宋体" w:hint="default"/>
                <w:spacing w:val="19"/>
                <w:sz w:val="18"/>
                <w:szCs w:val="18"/>
              </w:rPr>
              <w:t>股份</w:t>
            </w:r>
            <w:r>
              <w:rPr>
                <w:rFonts w:ascii="宋体" w:hAnsi="宋体" w:cs="宋体" w:eastAsia="宋体" w:hint="default"/>
                <w:spacing w:val="-51"/>
                <w:sz w:val="18"/>
                <w:szCs w:val="18"/>
              </w:rPr>
              <w:t> </w:t>
            </w:r>
            <w:r>
              <w:rPr>
                <w:rFonts w:ascii="宋体" w:hAnsi="宋体" w:cs="宋体" w:eastAsia="宋体" w:hint="default"/>
                <w:sz w:val="18"/>
                <w:szCs w:val="18"/>
              </w:rPr>
              <w:t>来源</w:t>
            </w:r>
          </w:p>
        </w:tc>
      </w:tr>
      <w:tr>
        <w:trPr>
          <w:trHeight w:val="311" w:hRule="exact"/>
        </w:trPr>
        <w:tc>
          <w:tcPr>
            <w:tcW w:w="1672"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7"/>
                <w:sz w:val="18"/>
                <w:szCs w:val="18"/>
              </w:rPr>
              <w:t>期初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7"/>
                <w:sz w:val="18"/>
                <w:szCs w:val="18"/>
              </w:rPr>
              <w:t>期末</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2"/>
                <w:sz w:val="18"/>
                <w:szCs w:val="18"/>
              </w:rPr>
              <w:t>期初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pacing w:val="-12"/>
                <w:sz w:val="18"/>
                <w:szCs w:val="18"/>
              </w:rPr>
              <w:t>期末</w:t>
            </w:r>
            <w:r>
              <w:rPr>
                <w:rFonts w:ascii="宋体" w:hAnsi="宋体" w:cs="宋体" w:eastAsia="宋体" w:hint="default"/>
                <w:sz w:val="18"/>
                <w:szCs w:val="18"/>
              </w:rPr>
            </w:r>
          </w:p>
        </w:tc>
        <w:tc>
          <w:tcPr>
            <w:tcW w:w="851"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r>
      <w:tr>
        <w:trPr>
          <w:trHeight w:val="57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秦皇岛市商业银行</w:t>
            </w:r>
            <w:r>
              <w:rPr>
                <w:rFonts w:ascii="宋体" w:hAnsi="宋体" w:cs="宋体" w:eastAsia="宋体" w:hint="default"/>
                <w:sz w:val="18"/>
                <w:szCs w:val="18"/>
              </w:rPr>
              <w:t> </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1"/>
              <w:jc w:val="right"/>
              <w:rPr>
                <w:rFonts w:ascii="宋体" w:hAnsi="宋体" w:cs="宋体" w:eastAsia="宋体" w:hint="default"/>
                <w:sz w:val="18"/>
                <w:szCs w:val="18"/>
              </w:rPr>
            </w:pPr>
            <w:r>
              <w:rPr>
                <w:rFonts w:ascii="宋体" w:hAnsi="宋体" w:cs="宋体" w:eastAsia="宋体" w:hint="default"/>
                <w:sz w:val="18"/>
                <w:szCs w:val="18"/>
              </w:rPr>
              <w:t>股份制</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Calibri" w:hAnsi="Calibri" w:cs="Calibri" w:eastAsia="Calibri" w:hint="default"/>
                <w:sz w:val="16"/>
                <w:szCs w:val="16"/>
              </w:rPr>
            </w:pPr>
            <w:r>
              <w:rPr>
                <w:rFonts w:ascii="Calibri"/>
                <w:spacing w:val="-1"/>
                <w:sz w:val="16"/>
              </w:rPr>
              <w:t>500.00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74" w:right="0"/>
              <w:jc w:val="left"/>
              <w:rPr>
                <w:rFonts w:ascii="Calibri" w:hAnsi="Calibri" w:cs="Calibri" w:eastAsia="Calibri" w:hint="default"/>
                <w:sz w:val="16"/>
                <w:szCs w:val="16"/>
              </w:rPr>
            </w:pPr>
            <w:r>
              <w:rPr>
                <w:rFonts w:ascii="Calibri"/>
                <w:sz w:val="16"/>
              </w:rPr>
              <w:t>5,000,000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39" w:right="0"/>
              <w:jc w:val="left"/>
              <w:rPr>
                <w:rFonts w:ascii="Calibri" w:hAnsi="Calibri" w:cs="Calibri" w:eastAsia="Calibri" w:hint="default"/>
                <w:sz w:val="16"/>
                <w:szCs w:val="16"/>
              </w:rPr>
            </w:pPr>
            <w:r>
              <w:rPr>
                <w:rFonts w:ascii="Calibri"/>
                <w:sz w:val="16"/>
              </w:rPr>
              <w:t>0.99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6"/>
                <w:szCs w:val="16"/>
              </w:rPr>
            </w:pPr>
            <w:r>
              <w:rPr>
                <w:rFonts w:ascii="Calibri"/>
                <w:spacing w:val="-1"/>
                <w:sz w:val="16"/>
              </w:rPr>
              <w:t>500.00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9"/>
              <w:jc w:val="right"/>
              <w:rPr>
                <w:rFonts w:ascii="Calibri" w:hAnsi="Calibri" w:cs="Calibri" w:eastAsia="Calibri" w:hint="default"/>
                <w:sz w:val="16"/>
                <w:szCs w:val="16"/>
              </w:rPr>
            </w:pPr>
            <w:r>
              <w:rPr>
                <w:rFonts w:ascii="Calibri"/>
                <w:spacing w:val="-1"/>
                <w:sz w:val="16"/>
              </w:rPr>
              <w:t>50.00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1"/>
              <w:ind w:left="130" w:right="102"/>
              <w:jc w:val="left"/>
              <w:rPr>
                <w:rFonts w:ascii="宋体" w:hAnsi="宋体" w:cs="宋体" w:eastAsia="宋体" w:hint="default"/>
                <w:sz w:val="18"/>
                <w:szCs w:val="18"/>
              </w:rPr>
            </w:pPr>
            <w:r>
              <w:rPr>
                <w:rFonts w:ascii="宋体" w:hAnsi="宋体" w:cs="宋体" w:eastAsia="宋体" w:hint="default"/>
                <w:sz w:val="18"/>
                <w:szCs w:val="18"/>
              </w:rPr>
              <w:t>长期股 权投资</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142" w:right="101"/>
              <w:jc w:val="left"/>
              <w:rPr>
                <w:rFonts w:ascii="宋体" w:hAnsi="宋体" w:cs="宋体" w:eastAsia="宋体" w:hint="default"/>
                <w:sz w:val="18"/>
                <w:szCs w:val="18"/>
              </w:rPr>
            </w:pPr>
            <w:r>
              <w:rPr>
                <w:rFonts w:ascii="宋体" w:hAnsi="宋体" w:cs="宋体" w:eastAsia="宋体" w:hint="default"/>
                <w:sz w:val="18"/>
                <w:szCs w:val="18"/>
              </w:rPr>
              <w:t>投资 参股</w:t>
            </w:r>
          </w:p>
        </w:tc>
      </w:tr>
      <w:tr>
        <w:trPr>
          <w:trHeight w:val="469"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1"/>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Calibri" w:hAnsi="Calibri" w:cs="Calibri" w:eastAsia="Calibri" w:hint="default"/>
                <w:sz w:val="16"/>
                <w:szCs w:val="16"/>
              </w:rPr>
            </w:pPr>
            <w:r>
              <w:rPr>
                <w:rFonts w:ascii="Calibri"/>
                <w:spacing w:val="-1"/>
                <w:sz w:val="16"/>
              </w:rPr>
              <w:t>500.00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374" w:right="0"/>
              <w:jc w:val="left"/>
              <w:rPr>
                <w:rFonts w:ascii="Calibri" w:hAnsi="Calibri" w:cs="Calibri" w:eastAsia="Calibri" w:hint="default"/>
                <w:sz w:val="16"/>
                <w:szCs w:val="16"/>
              </w:rPr>
            </w:pPr>
            <w:r>
              <w:rPr>
                <w:rFonts w:ascii="Calibri"/>
                <w:sz w:val="16"/>
              </w:rPr>
              <w:t>5,000,000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739" w:right="0"/>
              <w:jc w:val="left"/>
              <w:rPr>
                <w:rFonts w:ascii="Calibri" w:hAnsi="Calibri" w:cs="Calibri" w:eastAsia="Calibri" w:hint="default"/>
                <w:sz w:val="16"/>
                <w:szCs w:val="16"/>
              </w:rPr>
            </w:pPr>
            <w:r>
              <w:rPr>
                <w:rFonts w:ascii="Calibri"/>
                <w:sz w:val="16"/>
              </w:rPr>
              <w:t>0.99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Calibri" w:hAnsi="Calibri" w:cs="Calibri" w:eastAsia="Calibri" w:hint="default"/>
                <w:sz w:val="16"/>
                <w:szCs w:val="16"/>
              </w:rPr>
            </w:pPr>
            <w:r>
              <w:rPr>
                <w:rFonts w:ascii="Calibri"/>
                <w:spacing w:val="-1"/>
                <w:sz w:val="16"/>
              </w:rPr>
              <w:t>500.00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9"/>
              <w:jc w:val="right"/>
              <w:rPr>
                <w:rFonts w:ascii="Calibri" w:hAnsi="Calibri" w:cs="Calibri" w:eastAsia="Calibri" w:hint="default"/>
                <w:sz w:val="16"/>
                <w:szCs w:val="16"/>
              </w:rPr>
            </w:pPr>
            <w:r>
              <w:rPr>
                <w:rFonts w:ascii="Calibri"/>
                <w:spacing w:val="-1"/>
                <w:sz w:val="16"/>
              </w:rPr>
              <w:t>50.00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400" w:right="0"/>
              <w:jc w:val="left"/>
              <w:rPr>
                <w:rFonts w:ascii="宋体" w:hAnsi="宋体" w:cs="宋体" w:eastAsia="宋体" w:hint="default"/>
                <w:sz w:val="18"/>
                <w:szCs w:val="18"/>
              </w:rPr>
            </w:pPr>
            <w:r>
              <w:rPr>
                <w:rFonts w:ascii="宋体"/>
                <w:sz w:val="18"/>
              </w:rPr>
              <w:t>---</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2" w:right="0"/>
              <w:jc w:val="left"/>
              <w:rPr>
                <w:rFonts w:ascii="宋体" w:hAnsi="宋体" w:cs="宋体" w:eastAsia="宋体" w:hint="default"/>
                <w:sz w:val="18"/>
                <w:szCs w:val="18"/>
              </w:rPr>
            </w:pPr>
            <w:r>
              <w:rPr>
                <w:rFonts w:ascii="宋体"/>
                <w:sz w:val="18"/>
              </w:rPr>
              <w:t>---</w:t>
            </w:r>
          </w:p>
        </w:tc>
      </w:tr>
    </w:tbl>
    <w:p>
      <w:pPr>
        <w:pStyle w:val="BodyText"/>
        <w:spacing w:line="260" w:lineRule="exact"/>
        <w:ind w:right="0"/>
        <w:jc w:val="both"/>
        <w:rPr>
          <w:rFonts w:ascii="宋体" w:hAnsi="宋体" w:cs="宋体" w:eastAsia="宋体" w:hint="default"/>
        </w:rPr>
      </w:pPr>
      <w:r>
        <w:rPr>
          <w:rFonts w:ascii="宋体"/>
        </w:rPr>
        <w:t> </w:t>
      </w:r>
    </w:p>
    <w:p>
      <w:pPr>
        <w:pStyle w:val="BodyText"/>
        <w:spacing w:line="240" w:lineRule="auto" w:before="3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主要子公司经营情况及业绩分析</w:t>
      </w:r>
      <w:r>
        <w:rPr>
          <w:rFonts w:ascii="宋体" w:hAnsi="宋体" w:cs="宋体" w:eastAsia="宋体" w:hint="default"/>
        </w:rPr>
        <w:t> </w:t>
      </w:r>
    </w:p>
    <w:p>
      <w:pPr>
        <w:pStyle w:val="BodyText"/>
        <w:spacing w:line="273" w:lineRule="auto" w:before="37"/>
        <w:ind w:right="140"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t>、截至报告期末，公司现有的</w:t>
      </w:r>
      <w:r>
        <w:rPr>
          <w:spacing w:val="-56"/>
        </w:rPr>
        <w:t> </w:t>
      </w:r>
      <w:r>
        <w:rPr>
          <w:rFonts w:ascii="宋体" w:hAnsi="宋体" w:cs="宋体" w:eastAsia="宋体" w:hint="default"/>
        </w:rPr>
        <w:t>9</w:t>
      </w:r>
      <w:r>
        <w:rPr>
          <w:rFonts w:ascii="宋体" w:hAnsi="宋体" w:cs="宋体" w:eastAsia="宋体" w:hint="default"/>
          <w:spacing w:val="-55"/>
        </w:rPr>
        <w:t> </w:t>
      </w:r>
      <w:r>
        <w:rPr/>
        <w:t>家控股子公司中</w:t>
      </w:r>
      <w:r>
        <w:rPr>
          <w:spacing w:val="-56"/>
        </w:rPr>
        <w:t> </w:t>
      </w:r>
      <w:r>
        <w:rPr>
          <w:rFonts w:ascii="宋体" w:hAnsi="宋体" w:cs="宋体" w:eastAsia="宋体" w:hint="default"/>
        </w:rPr>
        <w:t>7</w:t>
      </w:r>
      <w:r>
        <w:rPr>
          <w:rFonts w:ascii="宋体" w:hAnsi="宋体" w:cs="宋体" w:eastAsia="宋体" w:hint="default"/>
          <w:spacing w:val="-55"/>
        </w:rPr>
        <w:t> </w:t>
      </w:r>
      <w:r>
        <w:rPr/>
        <w:t>家盈利、</w:t>
      </w:r>
      <w:r>
        <w:rPr>
          <w:rFonts w:ascii="宋体" w:hAnsi="宋体" w:cs="宋体" w:eastAsia="宋体" w:hint="default"/>
        </w:rPr>
        <w:t>2</w:t>
      </w:r>
      <w:r>
        <w:rPr>
          <w:rFonts w:ascii="宋体" w:hAnsi="宋体" w:cs="宋体" w:eastAsia="宋体" w:hint="default"/>
          <w:spacing w:val="-55"/>
        </w:rPr>
        <w:t> </w:t>
      </w:r>
      <w:r>
        <w:rPr/>
        <w:t>家亏损，现有的</w:t>
      </w:r>
      <w:r>
        <w:rPr>
          <w:spacing w:val="-56"/>
        </w:rPr>
        <w:t> </w:t>
      </w:r>
      <w:r>
        <w:rPr>
          <w:rFonts w:ascii="宋体" w:hAnsi="宋体" w:cs="宋体" w:eastAsia="宋体" w:hint="default"/>
        </w:rPr>
        <w:t>5</w:t>
      </w:r>
      <w:r>
        <w:rPr>
          <w:rFonts w:ascii="宋体" w:hAnsi="宋体" w:cs="宋体" w:eastAsia="宋体" w:hint="default"/>
          <w:spacing w:val="-56"/>
        </w:rPr>
        <w:t> </w:t>
      </w:r>
      <w:r>
        <w:rPr/>
        <w:t>家间接 控股公司中</w:t>
      </w:r>
      <w:r>
        <w:rPr>
          <w:spacing w:val="-51"/>
        </w:rPr>
        <w:t> </w:t>
      </w:r>
      <w:r>
        <w:rPr>
          <w:rFonts w:ascii="宋体" w:hAnsi="宋体" w:cs="宋体" w:eastAsia="宋体" w:hint="default"/>
        </w:rPr>
        <w:t>2</w:t>
      </w:r>
      <w:r>
        <w:rPr>
          <w:rFonts w:ascii="宋体" w:hAnsi="宋体" w:cs="宋体" w:eastAsia="宋体" w:hint="default"/>
          <w:spacing w:val="-50"/>
        </w:rPr>
        <w:t> </w:t>
      </w:r>
      <w:r>
        <w:rPr>
          <w:spacing w:val="-5"/>
        </w:rPr>
        <w:t>家盈利、</w:t>
      </w:r>
      <w:r>
        <w:rPr>
          <w:rFonts w:ascii="宋体" w:hAnsi="宋体" w:cs="宋体" w:eastAsia="宋体" w:hint="default"/>
          <w:spacing w:val="-5"/>
        </w:rPr>
        <w:t>3</w:t>
      </w:r>
      <w:r>
        <w:rPr>
          <w:rFonts w:ascii="宋体" w:hAnsi="宋体" w:cs="宋体" w:eastAsia="宋体" w:hint="default"/>
          <w:spacing w:val="-51"/>
        </w:rPr>
        <w:t> </w:t>
      </w:r>
      <w:r>
        <w:rPr>
          <w:spacing w:val="-4"/>
        </w:rPr>
        <w:t>家亏损。公司</w:t>
      </w:r>
      <w:r>
        <w:rPr>
          <w:spacing w:val="-51"/>
        </w:rPr>
        <w:t> </w:t>
      </w:r>
      <w:r>
        <w:rPr>
          <w:rFonts w:ascii="宋体" w:hAnsi="宋体" w:cs="宋体" w:eastAsia="宋体" w:hint="default"/>
        </w:rPr>
        <w:t>6</w:t>
      </w:r>
      <w:r>
        <w:rPr>
          <w:rFonts w:ascii="宋体" w:hAnsi="宋体" w:cs="宋体" w:eastAsia="宋体" w:hint="default"/>
          <w:spacing w:val="-50"/>
        </w:rPr>
        <w:t> </w:t>
      </w:r>
      <w:r>
        <w:rPr>
          <w:spacing w:val="-3"/>
        </w:rPr>
        <w:t>家主要控股子公司、</w:t>
      </w:r>
      <w:r>
        <w:rPr>
          <w:rFonts w:ascii="宋体" w:hAnsi="宋体" w:cs="宋体" w:eastAsia="宋体" w:hint="default"/>
          <w:spacing w:val="-3"/>
        </w:rPr>
        <w:t>5</w:t>
      </w:r>
      <w:r>
        <w:rPr>
          <w:rFonts w:ascii="宋体" w:hAnsi="宋体" w:cs="宋体" w:eastAsia="宋体" w:hint="default"/>
          <w:spacing w:val="-50"/>
        </w:rPr>
        <w:t> </w:t>
      </w:r>
      <w:r>
        <w:rPr/>
        <w:t>家间接控股公司经营情况分别 见下表。</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rFonts w:ascii="宋体" w:hAnsi="宋体" w:cs="宋体" w:eastAsia="宋体" w:hint="default"/>
          <w:spacing w:val="-3"/>
        </w:rPr>
        <w:t> </w:t>
      </w:r>
      <w:r>
        <w:rPr/>
        <w:t>主要子公司情况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66"/>
        <w:gridCol w:w="425"/>
        <w:gridCol w:w="799"/>
        <w:gridCol w:w="616"/>
        <w:gridCol w:w="709"/>
        <w:gridCol w:w="882"/>
        <w:gridCol w:w="878"/>
        <w:gridCol w:w="908"/>
        <w:gridCol w:w="818"/>
        <w:gridCol w:w="821"/>
      </w:tblGrid>
      <w:tr>
        <w:trPr>
          <w:trHeight w:val="94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17" w:right="25"/>
              <w:jc w:val="both"/>
              <w:rPr>
                <w:rFonts w:ascii="宋体" w:hAnsi="宋体" w:cs="宋体" w:eastAsia="宋体" w:hint="default"/>
                <w:sz w:val="18"/>
                <w:szCs w:val="18"/>
              </w:rPr>
            </w:pPr>
            <w:r>
              <w:rPr>
                <w:rFonts w:ascii="宋体" w:hAnsi="宋体" w:cs="宋体" w:eastAsia="宋体" w:hint="default"/>
                <w:sz w:val="18"/>
                <w:szCs w:val="18"/>
              </w:rPr>
              <w:t>司 类 型</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14" w:right="122"/>
              <w:jc w:val="left"/>
              <w:rPr>
                <w:rFonts w:ascii="宋体" w:hAnsi="宋体" w:cs="宋体" w:eastAsia="宋体" w:hint="default"/>
                <w:sz w:val="18"/>
                <w:szCs w:val="18"/>
              </w:rPr>
            </w:pPr>
            <w:r>
              <w:rPr>
                <w:rFonts w:ascii="宋体" w:hAnsi="宋体" w:cs="宋体" w:eastAsia="宋体" w:hint="default"/>
                <w:sz w:val="18"/>
                <w:szCs w:val="18"/>
              </w:rPr>
              <w:t>所处</w:t>
            </w:r>
            <w:r>
              <w:rPr>
                <w:rFonts w:ascii="宋体" w:hAnsi="宋体" w:cs="宋体" w:eastAsia="宋体" w:hint="default"/>
                <w:sz w:val="18"/>
                <w:szCs w:val="18"/>
              </w:rPr>
              <w:t> </w:t>
            </w:r>
            <w:r>
              <w:rPr>
                <w:rFonts w:ascii="宋体" w:hAnsi="宋体" w:cs="宋体" w:eastAsia="宋体" w:hint="default"/>
                <w:sz w:val="18"/>
                <w:szCs w:val="18"/>
              </w:rPr>
              <w:t>行业</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w:t>
            </w:r>
          </w:p>
          <w:p>
            <w:pPr>
              <w:pStyle w:val="TableParagraph"/>
              <w:spacing w:line="237" w:lineRule="auto"/>
              <w:ind w:left="103" w:right="140"/>
              <w:jc w:val="both"/>
              <w:rPr>
                <w:rFonts w:ascii="宋体" w:hAnsi="宋体" w:cs="宋体" w:eastAsia="宋体" w:hint="default"/>
                <w:sz w:val="18"/>
                <w:szCs w:val="18"/>
              </w:rPr>
            </w:pPr>
            <w:r>
              <w:rPr>
                <w:rFonts w:ascii="宋体" w:hAnsi="宋体" w:cs="宋体" w:eastAsia="宋体" w:hint="default"/>
                <w:sz w:val="18"/>
                <w:szCs w:val="18"/>
              </w:rPr>
              <w:t>产品 或服 务</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9" w:right="97" w:firstLine="60"/>
              <w:jc w:val="both"/>
              <w:rPr>
                <w:rFonts w:ascii="宋体" w:hAnsi="宋体" w:cs="宋体" w:eastAsia="宋体" w:hint="default"/>
                <w:sz w:val="18"/>
                <w:szCs w:val="18"/>
              </w:rPr>
            </w:pPr>
            <w:r>
              <w:rPr>
                <w:rFonts w:ascii="宋体" w:hAnsi="宋体" w:cs="宋体" w:eastAsia="宋体" w:hint="default"/>
                <w:sz w:val="18"/>
                <w:szCs w:val="18"/>
              </w:rPr>
              <w:t>注册 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34" w:lineRule="exact"/>
              <w:ind w:left="1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253"/>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63"/>
              <w:jc w:val="left"/>
              <w:rPr>
                <w:rFonts w:ascii="宋体" w:hAnsi="宋体" w:cs="宋体" w:eastAsia="宋体" w:hint="default"/>
                <w:sz w:val="18"/>
                <w:szCs w:val="18"/>
              </w:rPr>
            </w:pPr>
            <w:r>
              <w:rPr>
                <w:rFonts w:ascii="宋体" w:hAnsi="宋体" w:cs="宋体" w:eastAsia="宋体" w:hint="default"/>
                <w:sz w:val="18"/>
                <w:szCs w:val="18"/>
              </w:rPr>
              <w:t>营业利 润</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6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秦皇岛茂业商厦经</w:t>
            </w:r>
            <w:r>
              <w:rPr>
                <w:rFonts w:ascii="宋体" w:hAnsi="宋体" w:cs="宋体" w:eastAsia="宋体" w:hint="default"/>
                <w:spacing w:val="-83"/>
                <w:sz w:val="18"/>
                <w:szCs w:val="18"/>
              </w:rPr>
              <w:t> </w:t>
            </w:r>
            <w:r>
              <w:rPr>
                <w:rFonts w:ascii="宋体" w:hAnsi="宋体" w:cs="宋体" w:eastAsia="宋体" w:hint="default"/>
                <w:sz w:val="18"/>
                <w:szCs w:val="18"/>
              </w:rPr>
              <w:t>营管理有限公司</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117" w:right="25"/>
              <w:jc w:val="both"/>
              <w:rPr>
                <w:rFonts w:ascii="宋体" w:hAnsi="宋体" w:cs="宋体" w:eastAsia="宋体" w:hint="default"/>
                <w:sz w:val="18"/>
                <w:szCs w:val="18"/>
              </w:rPr>
            </w:pPr>
            <w:r>
              <w:rPr>
                <w:rFonts w:ascii="宋体" w:hAnsi="宋体" w:cs="宋体" w:eastAsia="宋体" w:hint="default"/>
                <w:sz w:val="18"/>
                <w:szCs w:val="18"/>
              </w:rPr>
              <w:t>有 限 责 任</w:t>
            </w:r>
            <w:r>
              <w:rPr>
                <w:rFonts w:ascii="宋体" w:hAnsi="宋体" w:cs="宋体" w:eastAsia="宋体"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零售业</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百货</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24,500</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 w:right="0"/>
              <w:jc w:val="center"/>
              <w:rPr>
                <w:rFonts w:ascii="Calibri" w:hAnsi="Calibri" w:cs="Calibri" w:eastAsia="Calibri" w:hint="default"/>
                <w:sz w:val="18"/>
                <w:szCs w:val="18"/>
              </w:rPr>
            </w:pPr>
            <w:r>
              <w:rPr>
                <w:rFonts w:ascii="Calibri"/>
                <w:sz w:val="18"/>
              </w:rPr>
              <w:t>35,124.25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2"/>
                <w:sz w:val="18"/>
              </w:rPr>
              <w:t>28,923.72</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z w:val="18"/>
              </w:rPr>
              <w:t>30,839.34</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z w:val="18"/>
              </w:rPr>
              <w:t>4,249.48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pacing w:val="-1"/>
                <w:sz w:val="18"/>
              </w:rPr>
              <w:t>3,191.33</w:t>
            </w:r>
            <w:r>
              <w:rPr>
                <w:rFonts w:ascii="Calibri"/>
                <w:sz w:val="18"/>
              </w:rPr>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秦皇岛华联商城金</w:t>
            </w:r>
            <w:r>
              <w:rPr>
                <w:rFonts w:ascii="宋体" w:hAnsi="宋体" w:cs="宋体" w:eastAsia="宋体" w:hint="default"/>
                <w:spacing w:val="-83"/>
                <w:sz w:val="18"/>
                <w:szCs w:val="18"/>
              </w:rPr>
              <w:t> </w:t>
            </w:r>
            <w:r>
              <w:rPr>
                <w:rFonts w:ascii="宋体" w:hAnsi="宋体" w:cs="宋体" w:eastAsia="宋体" w:hint="default"/>
                <w:sz w:val="18"/>
                <w:szCs w:val="18"/>
              </w:rPr>
              <w:t>原超市有限公司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零售业</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超市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1,000</w:t>
            </w:r>
            <w:r>
              <w:rPr>
                <w:rFonts w:ascii="Calibri"/>
                <w:w w:val="95"/>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6" w:right="0"/>
              <w:jc w:val="center"/>
              <w:rPr>
                <w:rFonts w:ascii="Calibri" w:hAnsi="Calibri" w:cs="Calibri" w:eastAsia="Calibri" w:hint="default"/>
                <w:sz w:val="18"/>
                <w:szCs w:val="18"/>
              </w:rPr>
            </w:pPr>
            <w:r>
              <w:rPr>
                <w:rFonts w:ascii="Calibri"/>
                <w:sz w:val="18"/>
              </w:rPr>
              <w:t>2,451.18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2"/>
                <w:sz w:val="18"/>
              </w:rPr>
              <w:t>828.00</w:t>
            </w:r>
            <w:r>
              <w:rPr>
                <w:rFonts w:ascii="Calibri"/>
                <w:sz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pacing w:val="-2"/>
                <w:sz w:val="18"/>
              </w:rPr>
              <w:t>9,085.70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z w:val="18"/>
              </w:rPr>
              <w:t>23.79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30.14</w:t>
            </w:r>
            <w:r>
              <w:rPr>
                <w:rFonts w:ascii="Calibri"/>
                <w:w w:val="95"/>
                <w:sz w:val="18"/>
              </w:rPr>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安徽国润投资发展</w:t>
            </w:r>
            <w:r>
              <w:rPr>
                <w:rFonts w:ascii="宋体" w:hAnsi="宋体" w:cs="宋体" w:eastAsia="宋体" w:hint="default"/>
                <w:spacing w:val="-83"/>
                <w:sz w:val="18"/>
                <w:szCs w:val="18"/>
              </w:rPr>
              <w:t> </w:t>
            </w:r>
            <w:r>
              <w:rPr>
                <w:rFonts w:ascii="宋体" w:hAnsi="宋体" w:cs="宋体" w:eastAsia="宋体" w:hint="default"/>
                <w:sz w:val="18"/>
                <w:szCs w:val="18"/>
              </w:rPr>
              <w:t>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29,433</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3" w:right="0"/>
              <w:jc w:val="center"/>
              <w:rPr>
                <w:rFonts w:ascii="Calibri" w:hAnsi="Calibri" w:cs="Calibri" w:eastAsia="Calibri" w:hint="default"/>
                <w:sz w:val="18"/>
                <w:szCs w:val="18"/>
              </w:rPr>
            </w:pPr>
            <w:r>
              <w:rPr>
                <w:rFonts w:ascii="Calibri"/>
                <w:sz w:val="18"/>
              </w:rPr>
              <w:t>79,116.75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53,162.25</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pacing w:val="-1"/>
                <w:sz w:val="18"/>
              </w:rPr>
              <w:t>16,153.15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1,168.77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pacing w:val="-1"/>
                <w:sz w:val="18"/>
              </w:rPr>
              <w:t>545.16</w:t>
            </w:r>
            <w:r>
              <w:rPr>
                <w:rFonts w:ascii="Calibri"/>
                <w:sz w:val="18"/>
              </w:rPr>
            </w:r>
          </w:p>
        </w:tc>
      </w:tr>
      <w:tr>
        <w:trPr>
          <w:trHeight w:val="6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秦皇岛市金原房地</w:t>
            </w:r>
            <w:r>
              <w:rPr>
                <w:rFonts w:ascii="宋体" w:hAnsi="宋体" w:cs="宋体" w:eastAsia="宋体" w:hint="default"/>
                <w:spacing w:val="-83"/>
                <w:sz w:val="18"/>
                <w:szCs w:val="18"/>
              </w:rPr>
              <w:t> </w:t>
            </w:r>
            <w:r>
              <w:rPr>
                <w:rFonts w:ascii="宋体" w:hAnsi="宋体" w:cs="宋体" w:eastAsia="宋体" w:hint="default"/>
                <w:sz w:val="18"/>
                <w:szCs w:val="18"/>
              </w:rPr>
              <w:t>产开发有限公司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13,500</w:t>
            </w:r>
            <w:r>
              <w:rPr>
                <w:rFonts w:ascii="Calibri"/>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 w:right="0"/>
              <w:jc w:val="center"/>
              <w:rPr>
                <w:rFonts w:ascii="Calibri" w:hAnsi="Calibri" w:cs="Calibri" w:eastAsia="Calibri" w:hint="default"/>
                <w:sz w:val="18"/>
                <w:szCs w:val="18"/>
              </w:rPr>
            </w:pPr>
            <w:r>
              <w:rPr>
                <w:rFonts w:ascii="Calibri"/>
                <w:sz w:val="18"/>
              </w:rPr>
              <w:t>22,678.84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2"/>
                <w:sz w:val="18"/>
              </w:rPr>
              <w:t>21,105.57</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z w:val="18"/>
              </w:rPr>
              <w:t>2,009.89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z w:val="18"/>
              </w:rPr>
              <w:t>338.44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pacing w:val="-1"/>
                <w:sz w:val="18"/>
              </w:rPr>
              <w:t>302.68</w:t>
            </w:r>
          </w:p>
        </w:tc>
      </w:tr>
      <w:tr>
        <w:trPr>
          <w:trHeight w:val="63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
              <w:jc w:val="left"/>
              <w:rPr>
                <w:rFonts w:ascii="宋体" w:hAnsi="宋体" w:cs="宋体" w:eastAsia="宋体" w:hint="default"/>
                <w:sz w:val="18"/>
                <w:szCs w:val="18"/>
              </w:rPr>
            </w:pPr>
            <w:r>
              <w:rPr>
                <w:rFonts w:ascii="宋体" w:hAnsi="宋体" w:cs="宋体" w:eastAsia="宋体" w:hint="default"/>
                <w:spacing w:val="3"/>
                <w:sz w:val="18"/>
                <w:szCs w:val="18"/>
              </w:rPr>
              <w:t>秦皇岛华联商城金 </w:t>
            </w:r>
            <w:r>
              <w:rPr>
                <w:rFonts w:ascii="宋体" w:hAnsi="宋体" w:cs="宋体" w:eastAsia="宋体" w:hint="default"/>
                <w:spacing w:val="-20"/>
                <w:sz w:val="18"/>
                <w:szCs w:val="18"/>
              </w:rPr>
              <w:t>原物业服务有限公司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21"/>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500</w:t>
            </w:r>
            <w:r>
              <w:rPr>
                <w:rFonts w:ascii="Calibri"/>
                <w:w w:val="95"/>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4" w:right="0"/>
              <w:jc w:val="center"/>
              <w:rPr>
                <w:rFonts w:ascii="Calibri" w:hAnsi="Calibri" w:cs="Calibri" w:eastAsia="Calibri" w:hint="default"/>
                <w:sz w:val="18"/>
                <w:szCs w:val="18"/>
              </w:rPr>
            </w:pPr>
            <w:r>
              <w:rPr>
                <w:rFonts w:ascii="Calibri"/>
                <w:sz w:val="18"/>
              </w:rPr>
              <w:t>1,045.75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hAnsi="Calibri" w:cs="Calibri" w:eastAsia="Calibri" w:hint="default"/>
                <w:w w:val="95"/>
                <w:sz w:val="18"/>
                <w:szCs w:val="18"/>
              </w:rPr>
              <w:t>‐</w:t>
            </w:r>
            <w:r>
              <w:rPr>
                <w:rFonts w:ascii="Calibri" w:hAnsi="Calibri" w:cs="Calibri" w:eastAsia="Calibri" w:hint="default"/>
                <w:w w:val="95"/>
                <w:sz w:val="18"/>
                <w:szCs w:val="18"/>
              </w:rPr>
              <w:t>110.94</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3,146.26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102.30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102.30</w:t>
            </w:r>
          </w:p>
        </w:tc>
      </w:tr>
      <w:tr>
        <w:trPr>
          <w:trHeight w:val="63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0"/>
              <w:jc w:val="left"/>
              <w:rPr>
                <w:rFonts w:ascii="宋体" w:hAnsi="宋体" w:cs="宋体" w:eastAsia="宋体" w:hint="default"/>
                <w:sz w:val="18"/>
                <w:szCs w:val="18"/>
              </w:rPr>
            </w:pPr>
            <w:r>
              <w:rPr>
                <w:rFonts w:ascii="宋体" w:hAnsi="宋体" w:cs="宋体" w:eastAsia="宋体" w:hint="default"/>
                <w:sz w:val="18"/>
                <w:szCs w:val="18"/>
              </w:rPr>
              <w:t>秦皇岛市渤海物流</w:t>
            </w:r>
            <w:r>
              <w:rPr>
                <w:rFonts w:ascii="宋体" w:hAnsi="宋体" w:cs="宋体" w:eastAsia="宋体" w:hint="default"/>
                <w:spacing w:val="-83"/>
                <w:sz w:val="18"/>
                <w:szCs w:val="18"/>
              </w:rPr>
              <w:t> </w:t>
            </w:r>
            <w:r>
              <w:rPr>
                <w:rFonts w:ascii="宋体" w:hAnsi="宋体" w:cs="宋体" w:eastAsia="宋体" w:hint="default"/>
                <w:sz w:val="18"/>
                <w:szCs w:val="18"/>
              </w:rPr>
              <w:t>煤炭经销有限公司</w:t>
            </w:r>
            <w:r>
              <w:rPr>
                <w:rFonts w:ascii="宋体" w:hAnsi="宋体" w:cs="宋体" w:eastAsia="宋体" w:hint="default"/>
                <w:sz w:val="18"/>
                <w:szCs w:val="18"/>
              </w:rPr>
              <w:t> </w:t>
            </w:r>
          </w:p>
        </w:tc>
        <w:tc>
          <w:tcPr>
            <w:tcW w:w="425" w:type="dxa"/>
            <w:vMerge/>
            <w:tcBorders>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21"/>
              <w:jc w:val="left"/>
              <w:rPr>
                <w:rFonts w:ascii="宋体" w:hAnsi="宋体" w:cs="宋体" w:eastAsia="宋体" w:hint="default"/>
                <w:sz w:val="18"/>
                <w:szCs w:val="18"/>
              </w:rPr>
            </w:pPr>
            <w:r>
              <w:rPr>
                <w:rFonts w:ascii="宋体" w:hAnsi="宋体" w:cs="宋体" w:eastAsia="宋体" w:hint="default"/>
                <w:sz w:val="18"/>
                <w:szCs w:val="18"/>
              </w:rPr>
              <w:t>煤炭 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3,000</w:t>
            </w:r>
            <w:r>
              <w:rPr>
                <w:rFonts w:ascii="Calibri"/>
                <w:w w:val="95"/>
                <w:sz w:val="18"/>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8" w:right="0"/>
              <w:jc w:val="center"/>
              <w:rPr>
                <w:rFonts w:ascii="Calibri" w:hAnsi="Calibri" w:cs="Calibri" w:eastAsia="Calibri" w:hint="default"/>
                <w:sz w:val="18"/>
                <w:szCs w:val="18"/>
              </w:rPr>
            </w:pPr>
            <w:r>
              <w:rPr>
                <w:rFonts w:ascii="Calibri"/>
                <w:sz w:val="18"/>
              </w:rPr>
              <w:t>2,959.57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3,106.53</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z w:val="18"/>
              </w:rPr>
              <w:t>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2"/>
                <w:sz w:val="18"/>
              </w:rPr>
              <w:t>7.57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5.66</w:t>
            </w:r>
            <w:r>
              <w:rPr>
                <w:rFonts w:ascii="Calibri"/>
                <w:w w:val="95"/>
                <w:sz w:val="18"/>
              </w:rPr>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rFonts w:ascii="宋体" w:hAnsi="宋体" w:cs="宋体" w:eastAsia="宋体" w:hint="default"/>
          <w:spacing w:val="-3"/>
        </w:rPr>
        <w:t> </w:t>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68"/>
        <w:gridCol w:w="425"/>
        <w:gridCol w:w="802"/>
        <w:gridCol w:w="616"/>
        <w:gridCol w:w="709"/>
        <w:gridCol w:w="887"/>
        <w:gridCol w:w="882"/>
        <w:gridCol w:w="910"/>
        <w:gridCol w:w="820"/>
        <w:gridCol w:w="820"/>
      </w:tblGrid>
      <w:tr>
        <w:trPr>
          <w:trHeight w:val="9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17" w:right="25"/>
              <w:jc w:val="both"/>
              <w:rPr>
                <w:rFonts w:ascii="宋体" w:hAnsi="宋体" w:cs="宋体" w:eastAsia="宋体" w:hint="default"/>
                <w:sz w:val="18"/>
                <w:szCs w:val="18"/>
              </w:rPr>
            </w:pPr>
            <w:r>
              <w:rPr>
                <w:rFonts w:ascii="宋体" w:hAnsi="宋体" w:cs="宋体" w:eastAsia="宋体" w:hint="default"/>
                <w:sz w:val="18"/>
                <w:szCs w:val="18"/>
              </w:rPr>
              <w:t>司 类 型</w:t>
            </w:r>
            <w:r>
              <w:rPr>
                <w:rFonts w:ascii="宋体" w:hAnsi="宋体" w:cs="宋体" w:eastAsia="宋体" w:hint="default"/>
                <w:sz w:val="18"/>
                <w:szCs w:val="18"/>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216" w:right="125"/>
              <w:jc w:val="left"/>
              <w:rPr>
                <w:rFonts w:ascii="宋体" w:hAnsi="宋体" w:cs="宋体" w:eastAsia="宋体" w:hint="default"/>
                <w:sz w:val="18"/>
                <w:szCs w:val="18"/>
              </w:rPr>
            </w:pPr>
            <w:r>
              <w:rPr>
                <w:rFonts w:ascii="宋体" w:hAnsi="宋体" w:cs="宋体" w:eastAsia="宋体" w:hint="default"/>
                <w:sz w:val="18"/>
                <w:szCs w:val="18"/>
              </w:rPr>
              <w:t>所处</w:t>
            </w:r>
            <w:r>
              <w:rPr>
                <w:rFonts w:ascii="宋体" w:hAnsi="宋体" w:cs="宋体" w:eastAsia="宋体" w:hint="default"/>
                <w:sz w:val="18"/>
                <w:szCs w:val="18"/>
              </w:rPr>
              <w:t> </w:t>
            </w:r>
            <w:r>
              <w:rPr>
                <w:rFonts w:ascii="宋体" w:hAnsi="宋体" w:cs="宋体" w:eastAsia="宋体" w:hint="default"/>
                <w:sz w:val="18"/>
                <w:szCs w:val="18"/>
              </w:rPr>
              <w:t>行业</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2" w:right="0"/>
              <w:jc w:val="both"/>
              <w:rPr>
                <w:rFonts w:ascii="宋体" w:hAnsi="宋体" w:cs="宋体" w:eastAsia="宋体" w:hint="default"/>
                <w:sz w:val="18"/>
                <w:szCs w:val="18"/>
              </w:rPr>
            </w:pPr>
            <w:r>
              <w:rPr>
                <w:rFonts w:ascii="宋体" w:hAnsi="宋体" w:cs="宋体" w:eastAsia="宋体" w:hint="default"/>
                <w:sz w:val="18"/>
                <w:szCs w:val="18"/>
              </w:rPr>
              <w:t>主要</w:t>
            </w:r>
          </w:p>
          <w:p>
            <w:pPr>
              <w:pStyle w:val="TableParagraph"/>
              <w:spacing w:line="237" w:lineRule="auto"/>
              <w:ind w:left="122" w:right="121"/>
              <w:jc w:val="both"/>
              <w:rPr>
                <w:rFonts w:ascii="宋体" w:hAnsi="宋体" w:cs="宋体" w:eastAsia="宋体" w:hint="default"/>
                <w:sz w:val="18"/>
                <w:szCs w:val="18"/>
              </w:rPr>
            </w:pPr>
            <w:r>
              <w:rPr>
                <w:rFonts w:ascii="宋体" w:hAnsi="宋体" w:cs="宋体" w:eastAsia="宋体" w:hint="default"/>
                <w:sz w:val="18"/>
                <w:szCs w:val="18"/>
              </w:rPr>
              <w:t>产品 或服 务</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9" w:right="97" w:firstLine="60"/>
              <w:jc w:val="both"/>
              <w:rPr>
                <w:rFonts w:ascii="宋体" w:hAnsi="宋体" w:cs="宋体" w:eastAsia="宋体" w:hint="default"/>
                <w:sz w:val="18"/>
                <w:szCs w:val="18"/>
              </w:rPr>
            </w:pPr>
            <w:r>
              <w:rPr>
                <w:rFonts w:ascii="宋体" w:hAnsi="宋体" w:cs="宋体" w:eastAsia="宋体" w:hint="default"/>
                <w:sz w:val="18"/>
                <w:szCs w:val="18"/>
              </w:rPr>
              <w:t>注册 资本 </w:t>
            </w:r>
            <w:r>
              <w:rPr>
                <w:rFonts w:ascii="宋体" w:hAnsi="宋体" w:cs="宋体" w:eastAsia="宋体" w:hint="default"/>
                <w:spacing w:val="-13"/>
                <w:sz w:val="18"/>
                <w:szCs w:val="18"/>
              </w:rPr>
              <w:t>(</w:t>
            </w:r>
            <w:r>
              <w:rPr>
                <w:rFonts w:ascii="宋体" w:hAnsi="宋体" w:cs="宋体" w:eastAsia="宋体" w:hint="default"/>
                <w:spacing w:val="-13"/>
                <w:sz w:val="18"/>
                <w:szCs w:val="18"/>
              </w:rPr>
              <w:t>万元</w:t>
            </w:r>
            <w:r>
              <w:rPr>
                <w:rFonts w:ascii="宋体" w:hAnsi="宋体" w:cs="宋体" w:eastAsia="宋体" w:hint="default"/>
                <w:spacing w:val="-13"/>
                <w:sz w:val="18"/>
                <w:szCs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254"/>
              <w:jc w:val="left"/>
              <w:rPr>
                <w:rFonts w:ascii="宋体" w:hAnsi="宋体" w:cs="宋体" w:eastAsia="宋体" w:hint="default"/>
                <w:sz w:val="18"/>
                <w:szCs w:val="18"/>
              </w:rPr>
            </w:pPr>
            <w:r>
              <w:rPr>
                <w:rFonts w:ascii="宋体" w:hAnsi="宋体" w:cs="宋体" w:eastAsia="宋体" w:hint="default"/>
                <w:sz w:val="18"/>
                <w:szCs w:val="18"/>
              </w:rPr>
              <w:t>营业收 入</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64"/>
              <w:jc w:val="left"/>
              <w:rPr>
                <w:rFonts w:ascii="宋体" w:hAnsi="宋体" w:cs="宋体" w:eastAsia="宋体" w:hint="default"/>
                <w:sz w:val="18"/>
                <w:szCs w:val="18"/>
              </w:rPr>
            </w:pPr>
            <w:r>
              <w:rPr>
                <w:rFonts w:ascii="宋体" w:hAnsi="宋体" w:cs="宋体" w:eastAsia="宋体" w:hint="default"/>
                <w:sz w:val="18"/>
                <w:szCs w:val="18"/>
              </w:rPr>
              <w:t>营业利 润</w:t>
            </w:r>
            <w:r>
              <w:rPr>
                <w:rFonts w:ascii="宋体" w:hAnsi="宋体" w:cs="宋体" w:eastAsia="宋体" w:hint="default"/>
                <w:sz w:val="18"/>
                <w:szCs w:val="18"/>
              </w:rPr>
              <w:t>(</w:t>
            </w:r>
            <w:r>
              <w:rPr>
                <w:rFonts w:ascii="宋体" w:hAnsi="宋体" w:cs="宋体" w:eastAsia="宋体" w:hint="default"/>
                <w:sz w:val="18"/>
                <w:szCs w:val="18"/>
              </w:rPr>
              <w:t>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 </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净利润</w:t>
            </w:r>
          </w:p>
          <w:p>
            <w:pPr>
              <w:pStyle w:val="TableParagraph"/>
              <w:spacing w:line="234"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芜湖国润投资发展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6" w:lineRule="auto"/>
              <w:ind w:left="117" w:right="25"/>
              <w:jc w:val="both"/>
              <w:rPr>
                <w:rFonts w:ascii="宋体" w:hAnsi="宋体" w:cs="宋体" w:eastAsia="宋体" w:hint="default"/>
                <w:sz w:val="18"/>
                <w:szCs w:val="18"/>
              </w:rPr>
            </w:pPr>
            <w:r>
              <w:rPr>
                <w:rFonts w:ascii="宋体" w:hAnsi="宋体" w:cs="宋体" w:eastAsia="宋体" w:hint="default"/>
                <w:sz w:val="18"/>
                <w:szCs w:val="18"/>
              </w:rPr>
              <w:t>有 限 责 任</w:t>
            </w:r>
            <w:r>
              <w:rPr>
                <w:rFonts w:ascii="宋体" w:hAnsi="宋体" w:cs="宋体" w:eastAsia="宋体" w:hint="default"/>
                <w:sz w:val="18"/>
                <w:szCs w:val="18"/>
              </w:rPr>
              <w:t> </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11,000</w:t>
            </w:r>
            <w:r>
              <w:rPr>
                <w:rFonts w:ascii="Calibri"/>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center"/>
              <w:rPr>
                <w:rFonts w:ascii="Calibri" w:hAnsi="Calibri" w:cs="Calibri" w:eastAsia="Calibri" w:hint="default"/>
                <w:sz w:val="18"/>
                <w:szCs w:val="18"/>
              </w:rPr>
            </w:pPr>
            <w:r>
              <w:rPr>
                <w:rFonts w:ascii="Calibri"/>
                <w:sz w:val="18"/>
              </w:rPr>
              <w:t>16,025.64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4" w:right="0"/>
              <w:jc w:val="center"/>
              <w:rPr>
                <w:rFonts w:ascii="Calibri" w:hAnsi="Calibri" w:cs="Calibri" w:eastAsia="Calibri" w:hint="default"/>
                <w:sz w:val="18"/>
                <w:szCs w:val="18"/>
              </w:rPr>
            </w:pPr>
            <w:r>
              <w:rPr>
                <w:rFonts w:ascii="Calibri"/>
                <w:sz w:val="18"/>
              </w:rPr>
              <w:t>14,197.71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5"/>
              <w:jc w:val="right"/>
              <w:rPr>
                <w:rFonts w:ascii="Calibri" w:hAnsi="Calibri" w:cs="Calibri" w:eastAsia="Calibri" w:hint="default"/>
                <w:sz w:val="18"/>
                <w:szCs w:val="18"/>
              </w:rPr>
            </w:pPr>
            <w:r>
              <w:rPr>
                <w:rFonts w:ascii="Calibri"/>
                <w:sz w:val="18"/>
              </w:rPr>
              <w:t>1,508.31</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pacing w:val="-2"/>
                <w:sz w:val="18"/>
              </w:rPr>
              <w:t>120.62</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132.12</w:t>
            </w:r>
            <w:r>
              <w:rPr>
                <w:rFonts w:ascii="Calibri"/>
                <w:sz w:val="18"/>
              </w:rPr>
            </w:r>
          </w:p>
        </w:tc>
      </w:tr>
      <w:tr>
        <w:trPr>
          <w:trHeight w:val="63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滁州国润投资发展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7,000</w:t>
            </w:r>
            <w:r>
              <w:rPr>
                <w:rFonts w:ascii="Calibri"/>
                <w:w w:val="95"/>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0" w:right="0"/>
              <w:jc w:val="center"/>
              <w:rPr>
                <w:rFonts w:ascii="Calibri" w:hAnsi="Calibri" w:cs="Calibri" w:eastAsia="Calibri" w:hint="default"/>
                <w:sz w:val="18"/>
                <w:szCs w:val="18"/>
              </w:rPr>
            </w:pPr>
            <w:r>
              <w:rPr>
                <w:rFonts w:ascii="Calibri"/>
                <w:sz w:val="18"/>
              </w:rPr>
              <w:t>39,246.03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center"/>
              <w:rPr>
                <w:rFonts w:ascii="Calibri" w:hAnsi="Calibri" w:cs="Calibri" w:eastAsia="Calibri" w:hint="default"/>
                <w:sz w:val="18"/>
                <w:szCs w:val="18"/>
              </w:rPr>
            </w:pPr>
            <w:r>
              <w:rPr>
                <w:rFonts w:ascii="Calibri"/>
                <w:sz w:val="18"/>
              </w:rPr>
              <w:t>9,114.92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z w:val="18"/>
              </w:rPr>
              <w:t>11,611.18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
              <w:jc w:val="right"/>
              <w:rPr>
                <w:rFonts w:ascii="Calibri" w:hAnsi="Calibri" w:cs="Calibri" w:eastAsia="Calibri" w:hint="default"/>
                <w:sz w:val="18"/>
                <w:szCs w:val="18"/>
              </w:rPr>
            </w:pPr>
            <w:r>
              <w:rPr>
                <w:rFonts w:ascii="Calibri"/>
                <w:sz w:val="18"/>
              </w:rPr>
              <w:t>2,459.16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1,799.52</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淮南国润渤海物流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3,160</w:t>
            </w:r>
            <w:r>
              <w:rPr>
                <w:rFonts w:ascii="Calibri"/>
                <w:w w:val="95"/>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center"/>
              <w:rPr>
                <w:rFonts w:ascii="Calibri" w:hAnsi="Calibri" w:cs="Calibri" w:eastAsia="Calibri" w:hint="default"/>
                <w:sz w:val="18"/>
                <w:szCs w:val="18"/>
              </w:rPr>
            </w:pPr>
            <w:r>
              <w:rPr>
                <w:rFonts w:ascii="Calibri"/>
                <w:sz w:val="18"/>
              </w:rPr>
              <w:t>17,469.52</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6" w:right="0"/>
              <w:jc w:val="center"/>
              <w:rPr>
                <w:rFonts w:ascii="Calibri" w:hAnsi="Calibri" w:cs="Calibri" w:eastAsia="Calibri" w:hint="default"/>
                <w:sz w:val="18"/>
                <w:szCs w:val="18"/>
              </w:rPr>
            </w:pPr>
            <w:r>
              <w:rPr>
                <w:rFonts w:ascii="Calibri"/>
                <w:sz w:val="18"/>
              </w:rPr>
              <w:t>4,954.73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1"/>
                <w:sz w:val="18"/>
              </w:rPr>
              <w:t>778.08</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8"/>
              <w:jc w:val="right"/>
              <w:rPr>
                <w:rFonts w:ascii="Calibri" w:hAnsi="Calibri" w:cs="Calibri" w:eastAsia="Calibri" w:hint="default"/>
                <w:sz w:val="18"/>
                <w:szCs w:val="18"/>
              </w:rPr>
            </w:pPr>
            <w:r>
              <w:rPr>
                <w:rFonts w:ascii="宋体"/>
                <w:spacing w:val="-1"/>
                <w:sz w:val="18"/>
              </w:rPr>
              <w:t>-</w:t>
            </w:r>
            <w:r>
              <w:rPr>
                <w:rFonts w:ascii="Calibri"/>
                <w:spacing w:val="-1"/>
                <w:sz w:val="18"/>
              </w:rPr>
              <w:t>571.00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7"/>
              <w:jc w:val="right"/>
              <w:rPr>
                <w:rFonts w:ascii="Calibri" w:hAnsi="Calibri" w:cs="Calibri" w:eastAsia="Calibri" w:hint="default"/>
                <w:sz w:val="18"/>
                <w:szCs w:val="18"/>
              </w:rPr>
            </w:pPr>
            <w:r>
              <w:rPr>
                <w:rFonts w:ascii="宋体"/>
                <w:sz w:val="18"/>
              </w:rPr>
              <w:t>-</w:t>
            </w:r>
            <w:r>
              <w:rPr>
                <w:rFonts w:ascii="Calibri"/>
                <w:sz w:val="18"/>
              </w:rPr>
              <w:t>569.48</w:t>
            </w:r>
          </w:p>
        </w:tc>
      </w:tr>
      <w:tr>
        <w:trPr>
          <w:trHeight w:val="63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安徽省新长江商品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交易有限公司</w:t>
            </w:r>
            <w:r>
              <w:rPr>
                <w:rFonts w:ascii="宋体" w:hAnsi="宋体" w:cs="宋体" w:eastAsia="宋体" w:hint="default"/>
                <w:sz w:val="18"/>
                <w:szCs w:val="18"/>
              </w:rPr>
              <w:t> </w:t>
            </w:r>
          </w:p>
        </w:tc>
        <w:tc>
          <w:tcPr>
            <w:tcW w:w="425" w:type="dxa"/>
            <w:vMerge/>
            <w:tcBorders>
              <w:left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w w:val="95"/>
                <w:sz w:val="18"/>
              </w:rPr>
              <w:t>2,000</w:t>
            </w:r>
            <w:r>
              <w:rPr>
                <w:rFonts w:ascii="Calibri"/>
                <w:w w:val="95"/>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7" w:right="0"/>
              <w:jc w:val="center"/>
              <w:rPr>
                <w:rFonts w:ascii="Calibri" w:hAnsi="Calibri" w:cs="Calibri" w:eastAsia="Calibri" w:hint="default"/>
                <w:sz w:val="18"/>
                <w:szCs w:val="18"/>
              </w:rPr>
            </w:pPr>
            <w:r>
              <w:rPr>
                <w:rFonts w:ascii="Calibri"/>
                <w:sz w:val="18"/>
              </w:rPr>
              <w:t>4,204.27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4" w:right="0"/>
              <w:jc w:val="center"/>
              <w:rPr>
                <w:rFonts w:ascii="Calibri" w:hAnsi="Calibri" w:cs="Calibri" w:eastAsia="Calibri" w:hint="default"/>
                <w:sz w:val="18"/>
                <w:szCs w:val="18"/>
              </w:rPr>
            </w:pPr>
            <w:r>
              <w:rPr>
                <w:rFonts w:ascii="Calibri"/>
                <w:sz w:val="18"/>
              </w:rPr>
              <w:t>2,504.86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2"/>
                <w:sz w:val="18"/>
              </w:rPr>
              <w:t>1,173.55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8"/>
              <w:jc w:val="right"/>
              <w:rPr>
                <w:rFonts w:ascii="Calibri" w:hAnsi="Calibri" w:cs="Calibri" w:eastAsia="Calibri" w:hint="default"/>
                <w:sz w:val="18"/>
                <w:szCs w:val="18"/>
              </w:rPr>
            </w:pPr>
            <w:r>
              <w:rPr>
                <w:rFonts w:ascii="宋体"/>
                <w:sz w:val="18"/>
              </w:rPr>
              <w:t>-</w:t>
            </w:r>
            <w:r>
              <w:rPr>
                <w:rFonts w:ascii="Calibri"/>
                <w:sz w:val="18"/>
              </w:rPr>
              <w:t>43.69</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7"/>
              <w:jc w:val="right"/>
              <w:rPr>
                <w:rFonts w:ascii="Calibri" w:hAnsi="Calibri" w:cs="Calibri" w:eastAsia="Calibri" w:hint="default"/>
                <w:sz w:val="18"/>
                <w:szCs w:val="18"/>
              </w:rPr>
            </w:pPr>
            <w:r>
              <w:rPr>
                <w:rFonts w:ascii="宋体"/>
                <w:spacing w:val="-1"/>
                <w:sz w:val="18"/>
              </w:rPr>
              <w:t>-</w:t>
            </w:r>
            <w:r>
              <w:rPr>
                <w:rFonts w:ascii="Calibri"/>
                <w:spacing w:val="-1"/>
                <w:sz w:val="18"/>
              </w:rPr>
              <w:t>38.70</w:t>
            </w:r>
          </w:p>
        </w:tc>
      </w:tr>
      <w:tr>
        <w:trPr>
          <w:trHeight w:val="63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芜湖国润农副产品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市场有限公司</w:t>
            </w:r>
            <w:r>
              <w:rPr>
                <w:rFonts w:ascii="宋体" w:hAnsi="宋体" w:cs="宋体" w:eastAsia="宋体" w:hint="default"/>
                <w:sz w:val="18"/>
                <w:szCs w:val="18"/>
              </w:rPr>
              <w:t> </w:t>
            </w:r>
          </w:p>
        </w:tc>
        <w:tc>
          <w:tcPr>
            <w:tcW w:w="425"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综合</w:t>
            </w:r>
            <w:r>
              <w:rPr>
                <w:rFonts w:ascii="宋体" w:hAnsi="宋体" w:cs="宋体" w:eastAsia="宋体" w:hint="default"/>
                <w:sz w:val="18"/>
                <w:szCs w:val="18"/>
              </w:rPr>
              <w:t> </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2" w:right="121"/>
              <w:jc w:val="left"/>
              <w:rPr>
                <w:rFonts w:ascii="宋体" w:hAnsi="宋体" w:cs="宋体" w:eastAsia="宋体" w:hint="default"/>
                <w:sz w:val="18"/>
                <w:szCs w:val="18"/>
              </w:rPr>
            </w:pPr>
            <w:r>
              <w:rPr>
                <w:rFonts w:ascii="宋体" w:hAnsi="宋体" w:cs="宋体" w:eastAsia="宋体" w:hint="default"/>
                <w:sz w:val="18"/>
                <w:szCs w:val="18"/>
              </w:rPr>
              <w:t>市场 管理</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8"/>
              <w:jc w:val="right"/>
              <w:rPr>
                <w:rFonts w:ascii="Calibri" w:hAnsi="Calibri" w:cs="Calibri" w:eastAsia="Calibri" w:hint="default"/>
                <w:sz w:val="18"/>
                <w:szCs w:val="18"/>
              </w:rPr>
            </w:pPr>
            <w:r>
              <w:rPr>
                <w:rFonts w:ascii="Calibri"/>
                <w:spacing w:val="-1"/>
                <w:sz w:val="18"/>
              </w:rPr>
              <w:t>2,200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8" w:right="0"/>
              <w:jc w:val="center"/>
              <w:rPr>
                <w:rFonts w:ascii="Calibri" w:hAnsi="Calibri" w:cs="Calibri" w:eastAsia="Calibri" w:hint="default"/>
                <w:sz w:val="18"/>
                <w:szCs w:val="18"/>
              </w:rPr>
            </w:pPr>
            <w:r>
              <w:rPr>
                <w:rFonts w:ascii="Calibri"/>
                <w:sz w:val="18"/>
              </w:rPr>
              <w:t>2,098.71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55" w:right="0"/>
              <w:jc w:val="center"/>
              <w:rPr>
                <w:rFonts w:ascii="Calibri" w:hAnsi="Calibri" w:cs="Calibri" w:eastAsia="Calibri" w:hint="default"/>
                <w:sz w:val="18"/>
                <w:szCs w:val="18"/>
              </w:rPr>
            </w:pPr>
            <w:r>
              <w:rPr>
                <w:rFonts w:ascii="Calibri"/>
                <w:sz w:val="18"/>
              </w:rPr>
              <w:t>2,061.09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6"/>
              <w:jc w:val="right"/>
              <w:rPr>
                <w:rFonts w:ascii="Calibri" w:hAnsi="Calibri" w:cs="Calibri" w:eastAsia="Calibri" w:hint="default"/>
                <w:sz w:val="18"/>
                <w:szCs w:val="18"/>
              </w:rPr>
            </w:pPr>
            <w:r>
              <w:rPr>
                <w:rFonts w:ascii="Calibri"/>
                <w:spacing w:val="-2"/>
                <w:sz w:val="18"/>
              </w:rPr>
              <w:t>291.27</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8"/>
              <w:jc w:val="right"/>
              <w:rPr>
                <w:rFonts w:ascii="Calibri" w:hAnsi="Calibri" w:cs="Calibri" w:eastAsia="Calibri" w:hint="default"/>
                <w:sz w:val="18"/>
                <w:szCs w:val="18"/>
              </w:rPr>
            </w:pPr>
            <w:r>
              <w:rPr>
                <w:rFonts w:ascii="宋体"/>
                <w:sz w:val="18"/>
              </w:rPr>
              <w:t>-</w:t>
            </w:r>
            <w:r>
              <w:rPr>
                <w:rFonts w:ascii="Calibri"/>
                <w:sz w:val="18"/>
              </w:rPr>
              <w:t>84.86</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6"/>
              <w:ind w:right="37"/>
              <w:jc w:val="right"/>
              <w:rPr>
                <w:rFonts w:ascii="Calibri" w:hAnsi="Calibri" w:cs="Calibri" w:eastAsia="Calibri" w:hint="default"/>
                <w:sz w:val="18"/>
                <w:szCs w:val="18"/>
              </w:rPr>
            </w:pPr>
            <w:r>
              <w:rPr>
                <w:rFonts w:ascii="宋体"/>
                <w:sz w:val="18"/>
              </w:rPr>
              <w:t>-</w:t>
            </w:r>
            <w:r>
              <w:rPr>
                <w:rFonts w:ascii="Calibri"/>
                <w:sz w:val="18"/>
              </w:rPr>
              <w:t>85.04</w:t>
            </w:r>
          </w:p>
        </w:tc>
      </w:tr>
    </w:tbl>
    <w:p>
      <w:pPr>
        <w:spacing w:after="0" w:line="240" w:lineRule="auto"/>
        <w:jc w:val="right"/>
        <w:rPr>
          <w:rFonts w:ascii="Calibri" w:hAnsi="Calibri" w:cs="Calibri" w:eastAsia="Calibri" w:hint="default"/>
          <w:sz w:val="18"/>
          <w:szCs w:val="18"/>
        </w:rPr>
        <w:sectPr>
          <w:pgSz w:w="11900" w:h="16840"/>
          <w:pgMar w:header="877" w:footer="818" w:top="1100" w:bottom="1000" w:left="1640" w:right="1440"/>
        </w:sectPr>
      </w:pPr>
    </w:p>
    <w:p>
      <w:pPr>
        <w:spacing w:line="240" w:lineRule="auto" w:before="9"/>
        <w:rPr>
          <w:rFonts w:ascii="宋体" w:hAnsi="宋体" w:cs="宋体" w:eastAsia="宋体" w:hint="default"/>
          <w:sz w:val="20"/>
          <w:szCs w:val="20"/>
        </w:rPr>
      </w:pPr>
    </w:p>
    <w:p>
      <w:pPr>
        <w:pStyle w:val="BodyText"/>
        <w:spacing w:line="273" w:lineRule="auto" w:before="35"/>
        <w:ind w:right="138" w:firstLine="420"/>
        <w:jc w:val="both"/>
        <w:rPr>
          <w:rFonts w:ascii="宋体" w:hAnsi="宋体" w:cs="宋体" w:eastAsia="宋体" w:hint="default"/>
        </w:rPr>
      </w:pPr>
      <w:r>
        <w:rPr>
          <w:rFonts w:ascii="宋体" w:hAnsi="宋体" w:cs="宋体" w:eastAsia="宋体" w:hint="default"/>
          <w:spacing w:val="-2"/>
        </w:rPr>
        <w:t>3</w:t>
      </w:r>
      <w:r>
        <w:rPr>
          <w:spacing w:val="-2"/>
        </w:rPr>
        <w:t>、本年度取得和处置子公司的情况。为了解决同业竞争，减少关联交易，报告期公司以</w:t>
      </w:r>
      <w:r>
        <w:rPr/>
        <w:t> 向特定对象中兆投资发行股份方式取得标的资产秦皇岛茂业</w:t>
      </w:r>
      <w:r>
        <w:rPr>
          <w:spacing w:val="32"/>
        </w:rPr>
        <w:t> </w:t>
      </w:r>
      <w:r>
        <w:rPr>
          <w:rFonts w:ascii="宋体" w:hAnsi="宋体" w:cs="宋体" w:eastAsia="宋体" w:hint="default"/>
        </w:rPr>
        <w:t>100%</w:t>
      </w:r>
      <w:r>
        <w:rPr/>
        <w:t>股权</w:t>
      </w:r>
      <w:r>
        <w:rPr>
          <w:rFonts w:ascii="宋体" w:hAnsi="宋体" w:cs="宋体" w:eastAsia="宋体" w:hint="default"/>
        </w:rPr>
        <w:t>(</w:t>
      </w:r>
      <w:r>
        <w:rPr/>
        <w:t>见本年报第四章第三</w:t>
      </w:r>
      <w:r>
        <w:rPr>
          <w:spacing w:val="-101"/>
        </w:rPr>
        <w:t> </w:t>
      </w:r>
      <w:r>
        <w:rPr/>
        <w:t>节相关内容</w:t>
      </w:r>
      <w:r>
        <w:rPr>
          <w:rFonts w:ascii="宋体" w:hAnsi="宋体" w:cs="宋体" w:eastAsia="宋体" w:hint="default"/>
        </w:rPr>
        <w:t>.</w:t>
      </w:r>
      <w:r>
        <w:rPr/>
        <w:t>下同</w:t>
      </w:r>
      <w:r>
        <w:rPr>
          <w:rFonts w:ascii="宋体" w:hAnsi="宋体" w:cs="宋体" w:eastAsia="宋体" w:hint="default"/>
        </w:rPr>
        <w:t>)</w:t>
      </w:r>
      <w:r>
        <w:rPr/>
        <w:t>。子公司秦皇岛茂业对提升公司本期和未来的主业经营能力和业绩带来有</w:t>
      </w:r>
      <w:r>
        <w:rPr>
          <w:spacing w:val="-67"/>
        </w:rPr>
        <w:t> </w:t>
      </w:r>
      <w:r>
        <w:rPr>
          <w:spacing w:val="-67"/>
        </w:rPr>
      </w:r>
      <w:r>
        <w:rPr/>
        <w:t>利影响。以前期间发生延续到报告期处置子公司情况见本年报第九章财务报告附注五、</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6"/>
        </w:rPr>
        <w:t> </w:t>
      </w:r>
      <w:r>
        <w:rPr/>
        <w:t>相关内容。</w:t>
      </w:r>
      <w:r>
        <w:rPr>
          <w:rFonts w:ascii="宋体" w:hAnsi="宋体" w:cs="宋体" w:eastAsia="宋体" w:hint="default"/>
        </w:rPr>
        <w:t> </w:t>
      </w:r>
    </w:p>
    <w:p>
      <w:pPr>
        <w:pStyle w:val="BodyText"/>
        <w:spacing w:line="273" w:lineRule="auto" w:before="164"/>
        <w:ind w:right="140" w:firstLine="420"/>
        <w:jc w:val="both"/>
        <w:rPr>
          <w:rFonts w:ascii="宋体" w:hAnsi="宋体" w:cs="宋体" w:eastAsia="宋体" w:hint="default"/>
        </w:rPr>
      </w:pPr>
      <w:r>
        <w:rPr>
          <w:rFonts w:ascii="宋体" w:hAnsi="宋体" w:cs="宋体" w:eastAsia="宋体" w:hint="default"/>
        </w:rPr>
        <w:t>4</w:t>
      </w:r>
      <w:r>
        <w:rPr/>
        <w:t>、单个子公司净利润对公司净利润影响达到</w:t>
      </w:r>
      <w:r>
        <w:rPr>
          <w:spacing w:val="-62"/>
        </w:rPr>
        <w:t> </w:t>
      </w:r>
      <w:r>
        <w:rPr>
          <w:rFonts w:ascii="宋体" w:hAnsi="宋体" w:cs="宋体" w:eastAsia="宋体" w:hint="default"/>
        </w:rPr>
        <w:t>10%</w:t>
      </w:r>
      <w:r>
        <w:rPr/>
        <w:t>以上的是秦皇岛茂业。该公司报告期实 </w:t>
      </w:r>
      <w:r>
        <w:rPr>
          <w:spacing w:val="-1"/>
        </w:rPr>
        <w:t>现的营业收入、营业利润、净利润见上表“</w:t>
      </w:r>
      <w:r>
        <w:rPr>
          <w:rFonts w:ascii="宋体" w:hAnsi="宋体" w:cs="宋体" w:eastAsia="宋体" w:hint="default"/>
          <w:spacing w:val="-1"/>
        </w:rPr>
        <w:t>(1)</w:t>
      </w:r>
      <w:r>
        <w:rPr>
          <w:rFonts w:ascii="宋体" w:hAnsi="宋体" w:cs="宋体" w:eastAsia="宋体" w:hint="default"/>
          <w:spacing w:val="21"/>
        </w:rPr>
        <w:t> </w:t>
      </w:r>
      <w:r>
        <w:rPr>
          <w:spacing w:val="-12"/>
        </w:rPr>
        <w:t>主要子公司情况”。</w:t>
      </w:r>
      <w:r>
        <w:rPr>
          <w:rFonts w:ascii="宋体" w:hAnsi="宋体" w:cs="宋体" w:eastAsia="宋体" w:hint="default"/>
          <w:spacing w:val="-12"/>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5</w:t>
      </w:r>
      <w:r>
        <w:rPr/>
        <w:t>、单个子公司业绩波动情况及其变动原因分析。</w:t>
      </w:r>
      <w:r>
        <w:rPr>
          <w:rFonts w:ascii="宋体" w:hAnsi="宋体" w:cs="宋体" w:eastAsia="宋体" w:hint="default"/>
        </w:rPr>
        <w:t> </w:t>
      </w:r>
    </w:p>
    <w:p>
      <w:pPr>
        <w:pStyle w:val="BodyText"/>
        <w:spacing w:line="273" w:lineRule="auto" w:before="37"/>
        <w:ind w:right="13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(1)</w:t>
      </w:r>
      <w:r>
        <w:rPr>
          <w:rFonts w:ascii="宋体" w:hAnsi="宋体" w:cs="宋体" w:eastAsia="宋体" w:hint="default"/>
          <w:spacing w:val="-3"/>
        </w:rPr>
        <w:t> </w:t>
      </w:r>
      <w:r>
        <w:rPr/>
        <w:t>秦皇岛茂业本期净利润</w:t>
      </w:r>
      <w:r>
        <w:rPr>
          <w:spacing w:val="-36"/>
        </w:rPr>
        <w:t> </w:t>
      </w:r>
      <w:r>
        <w:rPr>
          <w:rFonts w:ascii="宋体" w:hAnsi="宋体" w:cs="宋体" w:eastAsia="宋体" w:hint="default"/>
        </w:rPr>
        <w:t>3,191.33</w:t>
      </w:r>
      <w:r>
        <w:rPr>
          <w:rFonts w:ascii="宋体" w:hAnsi="宋体" w:cs="宋体" w:eastAsia="宋体" w:hint="default"/>
          <w:spacing w:val="-36"/>
        </w:rPr>
        <w:t> </w:t>
      </w:r>
      <w:r>
        <w:rPr/>
        <w:t>万元，比上年同期</w:t>
      </w:r>
      <w:r>
        <w:rPr>
          <w:spacing w:val="-36"/>
        </w:rPr>
        <w:t> </w:t>
      </w:r>
      <w:r>
        <w:rPr>
          <w:rFonts w:ascii="宋体" w:hAnsi="宋体" w:cs="宋体" w:eastAsia="宋体" w:hint="default"/>
        </w:rPr>
        <w:t>1,269.48</w:t>
      </w:r>
      <w:r>
        <w:rPr>
          <w:rFonts w:ascii="宋体" w:hAnsi="宋体" w:cs="宋体" w:eastAsia="宋体" w:hint="default"/>
          <w:spacing w:val="-36"/>
        </w:rPr>
        <w:t> </w:t>
      </w:r>
      <w:r>
        <w:rPr/>
        <w:t>万元增长</w:t>
      </w:r>
      <w:r>
        <w:rPr>
          <w:spacing w:val="-36"/>
        </w:rPr>
        <w:t> </w:t>
      </w:r>
      <w:r>
        <w:rPr>
          <w:rFonts w:ascii="宋体" w:hAnsi="宋体" w:cs="宋体" w:eastAsia="宋体" w:hint="default"/>
        </w:rPr>
        <w:t>151.39%</w:t>
      </w:r>
      <w:r>
        <w:rPr/>
        <w:t>的 主要原因是营业收入增长，利息支出大幅减少。</w:t>
      </w:r>
      <w:r>
        <w:rPr>
          <w:rFonts w:ascii="宋体" w:hAnsi="宋体" w:cs="宋体" w:eastAsia="宋体" w:hint="default"/>
        </w:rPr>
        <w:t> </w:t>
      </w:r>
    </w:p>
    <w:p>
      <w:pPr>
        <w:pStyle w:val="BodyText"/>
        <w:spacing w:line="273" w:lineRule="auto" w:before="7"/>
        <w:ind w:right="13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(2)</w:t>
      </w:r>
      <w:r>
        <w:rPr>
          <w:rFonts w:ascii="宋体" w:hAnsi="宋体" w:cs="宋体" w:eastAsia="宋体" w:hint="default"/>
          <w:spacing w:val="-3"/>
        </w:rPr>
        <w:t> </w:t>
      </w:r>
      <w:r>
        <w:rPr/>
        <w:t>安徽国润本期实现净利润</w:t>
      </w:r>
      <w:r>
        <w:rPr>
          <w:spacing w:val="-55"/>
        </w:rPr>
        <w:t> </w:t>
      </w:r>
      <w:r>
        <w:rPr>
          <w:rFonts w:ascii="宋体" w:hAnsi="宋体" w:cs="宋体" w:eastAsia="宋体" w:hint="default"/>
        </w:rPr>
        <w:t>545.16</w:t>
      </w:r>
      <w:r>
        <w:rPr>
          <w:rFonts w:ascii="宋体" w:hAnsi="宋体" w:cs="宋体" w:eastAsia="宋体" w:hint="default"/>
          <w:spacing w:val="-54"/>
        </w:rPr>
        <w:t> </w:t>
      </w:r>
      <w:r>
        <w:rPr>
          <w:spacing w:val="-8"/>
        </w:rPr>
        <w:t>万元，比上年同期</w:t>
      </w:r>
      <w:r>
        <w:rPr>
          <w:spacing w:val="-55"/>
        </w:rPr>
        <w:t> </w:t>
      </w:r>
      <w:r>
        <w:rPr>
          <w:rFonts w:ascii="宋体" w:hAnsi="宋体" w:cs="宋体" w:eastAsia="宋体" w:hint="default"/>
        </w:rPr>
        <w:t>1,143.54</w:t>
      </w:r>
      <w:r>
        <w:rPr>
          <w:rFonts w:ascii="宋体" w:hAnsi="宋体" w:cs="宋体" w:eastAsia="宋体" w:hint="default"/>
          <w:spacing w:val="-54"/>
        </w:rPr>
        <w:t> </w:t>
      </w:r>
      <w:r>
        <w:rPr/>
        <w:t>万元减少</w:t>
      </w:r>
      <w:r>
        <w:rPr>
          <w:spacing w:val="-55"/>
        </w:rPr>
        <w:t> </w:t>
      </w:r>
      <w:r>
        <w:rPr>
          <w:rFonts w:ascii="宋体" w:hAnsi="宋体" w:cs="宋体" w:eastAsia="宋体" w:hint="default"/>
        </w:rPr>
        <w:t>598.38</w:t>
      </w:r>
      <w:r>
        <w:rPr>
          <w:rFonts w:ascii="宋体" w:hAnsi="宋体" w:cs="宋体" w:eastAsia="宋体" w:hint="default"/>
          <w:spacing w:val="-55"/>
        </w:rPr>
        <w:t> </w:t>
      </w:r>
      <w:r>
        <w:rPr/>
        <w:t>万元 降幅</w:t>
      </w:r>
      <w:r>
        <w:rPr>
          <w:spacing w:val="-61"/>
        </w:rPr>
        <w:t> </w:t>
      </w:r>
      <w:r>
        <w:rPr>
          <w:rFonts w:ascii="宋体" w:hAnsi="宋体" w:cs="宋体" w:eastAsia="宋体" w:hint="default"/>
        </w:rPr>
        <w:t>52.33%</w:t>
      </w:r>
      <w:r>
        <w:rPr/>
        <w:t>的主要原因是本年没有发生上年同期出售投资性房地产获取的收益。若剔出上年 出售投资性房地产的不可比因素和非主业钢材贸易减收的影响，报告期安徽国润营业收入同</w:t>
      </w:r>
      <w:r>
        <w:rPr>
          <w:spacing w:val="-66"/>
        </w:rPr>
        <w:t> </w:t>
      </w:r>
      <w:r>
        <w:rPr>
          <w:spacing w:val="-66"/>
        </w:rPr>
      </w:r>
      <w:r>
        <w:rPr/>
        <w:t>比增长</w:t>
      </w:r>
      <w:r>
        <w:rPr>
          <w:spacing w:val="-57"/>
        </w:rPr>
        <w:t> </w:t>
      </w:r>
      <w:r>
        <w:rPr>
          <w:rFonts w:ascii="宋体" w:hAnsi="宋体" w:cs="宋体" w:eastAsia="宋体" w:hint="default"/>
        </w:rPr>
        <w:t>37.39%</w:t>
      </w:r>
      <w:r>
        <w:rPr/>
        <w:t>，净利润同比增长</w:t>
      </w:r>
      <w:r>
        <w:rPr>
          <w:spacing w:val="-57"/>
        </w:rPr>
        <w:t> </w:t>
      </w:r>
      <w:r>
        <w:rPr>
          <w:rFonts w:ascii="宋体" w:hAnsi="宋体" w:cs="宋体" w:eastAsia="宋体" w:hint="default"/>
        </w:rPr>
        <w:t>138%</w:t>
      </w:r>
      <w:r>
        <w:rPr/>
        <w:t>。</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(3)</w:t>
      </w:r>
      <w:r>
        <w:rPr>
          <w:rFonts w:ascii="宋体" w:hAnsi="宋体" w:cs="宋体" w:eastAsia="宋体" w:hint="default"/>
          <w:spacing w:val="34"/>
        </w:rPr>
        <w:t> </w:t>
      </w:r>
      <w:r>
        <w:rPr/>
        <w:t>全资子公司秦皇岛金原商业管理有限责任公司从事秦皇岛商城金原店</w:t>
      </w:r>
      <w:r>
        <w:rPr>
          <w:rFonts w:ascii="宋体" w:hAnsi="宋体" w:cs="宋体" w:eastAsia="宋体" w:hint="default"/>
        </w:rPr>
        <w:t>(</w:t>
      </w:r>
      <w:r>
        <w:rPr/>
        <w:t>原金原商厦</w:t>
      </w:r>
      <w:r>
        <w:rPr>
          <w:rFonts w:ascii="宋体" w:hAnsi="宋体" w:cs="宋体" w:eastAsia="宋体" w:hint="default"/>
        </w:rPr>
        <w:t>)</w:t>
      </w:r>
    </w:p>
    <w:p>
      <w:pPr>
        <w:pStyle w:val="BodyText"/>
        <w:spacing w:line="240" w:lineRule="auto" w:before="37"/>
        <w:ind w:right="0"/>
        <w:jc w:val="both"/>
      </w:pPr>
      <w:r>
        <w:rPr/>
        <w:t>场地招商、现场管理，本期净利润为亏损 </w:t>
      </w:r>
      <w:r>
        <w:rPr>
          <w:rFonts w:ascii="宋体" w:hAnsi="宋体" w:cs="宋体" w:eastAsia="宋体" w:hint="default"/>
        </w:rPr>
        <w:t>1,235.66 </w:t>
      </w:r>
      <w:r>
        <w:rPr/>
        <w:t>万元，比上年同期盈利 </w:t>
      </w:r>
      <w:r>
        <w:rPr>
          <w:rFonts w:ascii="宋体" w:hAnsi="宋体" w:cs="宋体" w:eastAsia="宋体" w:hint="default"/>
        </w:rPr>
        <w:t>2.84</w:t>
      </w:r>
      <w:r>
        <w:rPr>
          <w:rFonts w:ascii="宋体" w:hAnsi="宋体" w:cs="宋体" w:eastAsia="宋体" w:hint="default"/>
          <w:spacing w:val="33"/>
        </w:rPr>
        <w:t> </w:t>
      </w:r>
      <w:r>
        <w:rPr/>
        <w:t>万元减少</w:t>
      </w:r>
    </w:p>
    <w:p>
      <w:pPr>
        <w:pStyle w:val="BodyText"/>
        <w:spacing w:line="273" w:lineRule="auto" w:before="37"/>
        <w:ind w:right="140"/>
        <w:jc w:val="both"/>
        <w:rPr>
          <w:rFonts w:ascii="宋体" w:hAnsi="宋体" w:cs="宋体" w:eastAsia="宋体" w:hint="default"/>
        </w:rPr>
      </w:pPr>
      <w:r>
        <w:rPr>
          <w:rFonts w:ascii="宋体" w:hAnsi="宋体" w:cs="宋体" w:eastAsia="宋体" w:hint="default"/>
        </w:rPr>
        <w:t>1,238.50 </w:t>
      </w:r>
      <w:r>
        <w:rPr/>
        <w:t>万元，主要原因是上年 </w:t>
      </w:r>
      <w:r>
        <w:rPr>
          <w:rFonts w:ascii="宋体" w:hAnsi="宋体" w:cs="宋体" w:eastAsia="宋体" w:hint="default"/>
        </w:rPr>
        <w:t>11</w:t>
      </w:r>
      <w:r>
        <w:rPr>
          <w:rFonts w:ascii="宋体" w:hAnsi="宋体" w:cs="宋体" w:eastAsia="宋体" w:hint="default"/>
          <w:spacing w:val="-65"/>
        </w:rPr>
        <w:t> </w:t>
      </w:r>
      <w:r>
        <w:rPr/>
        <w:t>月开业，商场处于培育期，营业收入较低，广告费、租 赁费、水电费支出较大。</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6</w:t>
      </w:r>
      <w:r>
        <w:rPr/>
        <w:t>、公司持有与公司主业关联度较小的子公司的名称、目的和未来经营计划</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68"/>
        <w:gridCol w:w="2268"/>
        <w:gridCol w:w="4586"/>
      </w:tblGrid>
      <w:tr>
        <w:trPr>
          <w:trHeight w:val="42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0" w:right="0"/>
              <w:jc w:val="center"/>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99" w:right="0"/>
              <w:jc w:val="left"/>
              <w:rPr>
                <w:rFonts w:ascii="宋体" w:hAnsi="宋体" w:cs="宋体" w:eastAsia="宋体" w:hint="default"/>
                <w:sz w:val="18"/>
                <w:szCs w:val="18"/>
              </w:rPr>
            </w:pPr>
            <w:r>
              <w:rPr>
                <w:rFonts w:ascii="宋体" w:hAnsi="宋体" w:cs="宋体" w:eastAsia="宋体" w:hint="default"/>
                <w:sz w:val="18"/>
                <w:szCs w:val="18"/>
              </w:rPr>
              <w:t>设立、持有目的</w:t>
            </w:r>
            <w:r>
              <w:rPr>
                <w:rFonts w:ascii="宋体" w:hAnsi="宋体" w:cs="宋体" w:eastAsia="宋体"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9" w:right="0"/>
              <w:jc w:val="center"/>
              <w:rPr>
                <w:rFonts w:ascii="宋体" w:hAnsi="宋体" w:cs="宋体" w:eastAsia="宋体" w:hint="default"/>
                <w:sz w:val="18"/>
                <w:szCs w:val="18"/>
              </w:rPr>
            </w:pPr>
            <w:r>
              <w:rPr>
                <w:rFonts w:ascii="宋体" w:hAnsi="宋体" w:cs="宋体" w:eastAsia="宋体" w:hint="default"/>
                <w:sz w:val="18"/>
                <w:szCs w:val="18"/>
              </w:rPr>
              <w:t>未来经营计划</w:t>
            </w:r>
            <w:r>
              <w:rPr>
                <w:rFonts w:ascii="宋体" w:hAnsi="宋体" w:cs="宋体" w:eastAsia="宋体" w:hint="default"/>
                <w:sz w:val="18"/>
                <w:szCs w:val="18"/>
              </w:rPr>
              <w:t> </w:t>
            </w:r>
          </w:p>
        </w:tc>
      </w:tr>
      <w:tr>
        <w:trPr>
          <w:trHeight w:val="237" w:hRule="exact"/>
        </w:trPr>
        <w:tc>
          <w:tcPr>
            <w:tcW w:w="16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秦皇岛市渤海物流</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利用秦皇岛煤炭物流的独</w:t>
            </w:r>
            <w:r>
              <w:rPr>
                <w:rFonts w:ascii="宋体" w:hAnsi="宋体" w:cs="宋体" w:eastAsia="宋体" w:hint="default"/>
                <w:sz w:val="18"/>
                <w:szCs w:val="18"/>
              </w:rPr>
            </w:r>
          </w:p>
        </w:tc>
        <w:tc>
          <w:tcPr>
            <w:tcW w:w="458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报告期未有营业收入，未来将依据煤炭市场行情开展煤</w:t>
            </w:r>
          </w:p>
        </w:tc>
      </w:tr>
      <w:tr>
        <w:trPr>
          <w:trHeight w:val="240" w:hRule="exact"/>
        </w:trPr>
        <w:tc>
          <w:tcPr>
            <w:tcW w:w="166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煤炭经销有限公司</w:t>
            </w:r>
            <w:r>
              <w:rPr>
                <w:rFonts w:ascii="宋体" w:hAnsi="宋体" w:cs="宋体" w:eastAsia="宋体" w:hint="default"/>
                <w:sz w:val="18"/>
                <w:szCs w:val="18"/>
              </w:rPr>
              <w:t> </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特条件开展煤炭贸易</w:t>
            </w:r>
            <w:r>
              <w:rPr>
                <w:rFonts w:ascii="宋体" w:hAnsi="宋体" w:cs="宋体" w:eastAsia="宋体" w:hint="default"/>
                <w:sz w:val="18"/>
                <w:szCs w:val="18"/>
              </w:rPr>
              <w:t> </w:t>
            </w:r>
          </w:p>
        </w:tc>
        <w:tc>
          <w:tcPr>
            <w:tcW w:w="458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炭贸易。</w:t>
            </w:r>
            <w:r>
              <w:rPr>
                <w:rFonts w:ascii="宋体" w:hAnsi="宋体" w:cs="宋体" w:eastAsia="宋体" w:hint="default"/>
                <w:sz w:val="18"/>
                <w:szCs w:val="18"/>
              </w:rPr>
              <w:t> </w:t>
            </w:r>
          </w:p>
        </w:tc>
      </w:tr>
      <w:tr>
        <w:trPr>
          <w:trHeight w:val="71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z w:val="18"/>
                <w:szCs w:val="18"/>
              </w:rPr>
              <w:t>安徽省新长江商品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交易有限公司</w:t>
            </w:r>
            <w:r>
              <w:rPr>
                <w:rFonts w:ascii="宋体" w:hAnsi="宋体" w:cs="宋体" w:eastAsia="宋体" w:hint="default"/>
                <w:sz w:val="18"/>
                <w:szCs w:val="18"/>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作为投资方与安徽国润共</w:t>
            </w:r>
            <w:r>
              <w:rPr>
                <w:rFonts w:ascii="宋体" w:hAnsi="宋体" w:cs="宋体" w:eastAsia="宋体" w:hint="default"/>
                <w:sz w:val="18"/>
                <w:szCs w:val="18"/>
              </w:rPr>
            </w:r>
          </w:p>
          <w:p>
            <w:pPr>
              <w:pStyle w:val="TableParagraph"/>
              <w:spacing w:line="232" w:lineRule="exact" w:before="24"/>
              <w:ind w:left="103" w:right="95"/>
              <w:jc w:val="left"/>
              <w:rPr>
                <w:rFonts w:ascii="宋体" w:hAnsi="宋体" w:cs="宋体" w:eastAsia="宋体" w:hint="default"/>
                <w:sz w:val="18"/>
                <w:szCs w:val="18"/>
              </w:rPr>
            </w:pPr>
            <w:r>
              <w:rPr>
                <w:rFonts w:ascii="宋体" w:hAnsi="宋体" w:cs="宋体" w:eastAsia="宋体" w:hint="default"/>
                <w:spacing w:val="7"/>
                <w:sz w:val="18"/>
                <w:szCs w:val="18"/>
              </w:rPr>
              <w:t>同持有芜湖国润等间接控 </w:t>
            </w:r>
            <w:r>
              <w:rPr>
                <w:rFonts w:ascii="宋体" w:hAnsi="宋体" w:cs="宋体" w:eastAsia="宋体" w:hint="default"/>
                <w:sz w:val="18"/>
                <w:szCs w:val="18"/>
              </w:rPr>
              <w:t>股子公司股权</w:t>
            </w:r>
            <w:r>
              <w:rPr>
                <w:rFonts w:ascii="宋体" w:hAnsi="宋体" w:cs="宋体" w:eastAsia="宋体"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z w:val="18"/>
                <w:szCs w:val="18"/>
              </w:rPr>
              <w:t>报告期钢材贸易收入同比减少</w:t>
            </w:r>
            <w:r>
              <w:rPr>
                <w:rFonts w:ascii="宋体" w:hAnsi="宋体" w:cs="宋体" w:eastAsia="宋体" w:hint="default"/>
                <w:spacing w:val="-45"/>
                <w:sz w:val="18"/>
                <w:szCs w:val="18"/>
              </w:rPr>
              <w:t> </w:t>
            </w:r>
            <w:r>
              <w:rPr>
                <w:rFonts w:ascii="宋体" w:hAnsi="宋体" w:cs="宋体" w:eastAsia="宋体" w:hint="default"/>
                <w:sz w:val="18"/>
                <w:szCs w:val="18"/>
              </w:rPr>
              <w:t>2,507.80</w:t>
            </w:r>
            <w:r>
              <w:rPr>
                <w:rFonts w:ascii="宋体" w:hAnsi="宋体" w:cs="宋体" w:eastAsia="宋体" w:hint="default"/>
                <w:spacing w:val="-45"/>
                <w:sz w:val="18"/>
                <w:szCs w:val="18"/>
              </w:rPr>
              <w:t> </w:t>
            </w:r>
            <w:r>
              <w:rPr>
                <w:rFonts w:ascii="宋体" w:hAnsi="宋体" w:cs="宋体" w:eastAsia="宋体" w:hint="default"/>
                <w:spacing w:val="-6"/>
                <w:sz w:val="18"/>
                <w:szCs w:val="18"/>
              </w:rPr>
              <w:t>万元，未来按照</w:t>
            </w:r>
            <w:r>
              <w:rPr>
                <w:rFonts w:ascii="宋体" w:hAnsi="宋体" w:cs="宋体" w:eastAsia="宋体" w:hint="default"/>
                <w:sz w:val="18"/>
                <w:szCs w:val="18"/>
              </w:rPr>
              <w:t> 安徽国润经营需要进行钢材贸易。</w:t>
            </w:r>
            <w:r>
              <w:rPr>
                <w:rFonts w:ascii="宋体" w:hAnsi="宋体" w:cs="宋体" w:eastAsia="宋体" w:hint="default"/>
                <w:sz w:val="18"/>
                <w:szCs w:val="18"/>
              </w:rPr>
              <w:t> </w:t>
            </w:r>
          </w:p>
        </w:tc>
      </w:tr>
      <w:tr>
        <w:trPr>
          <w:trHeight w:val="237" w:hRule="exact"/>
        </w:trPr>
        <w:tc>
          <w:tcPr>
            <w:tcW w:w="16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芜湖国润农副产品</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在芜湖当地开展农产品市</w:t>
            </w:r>
            <w:r>
              <w:rPr>
                <w:rFonts w:ascii="宋体" w:hAnsi="宋体" w:cs="宋体" w:eastAsia="宋体" w:hint="default"/>
                <w:sz w:val="18"/>
                <w:szCs w:val="18"/>
              </w:rPr>
            </w:r>
          </w:p>
        </w:tc>
        <w:tc>
          <w:tcPr>
            <w:tcW w:w="458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持续规范农产品市场秩序，进一步加强管理，提高经营</w:t>
            </w:r>
          </w:p>
        </w:tc>
      </w:tr>
      <w:tr>
        <w:trPr>
          <w:trHeight w:val="240" w:hRule="exact"/>
        </w:trPr>
        <w:tc>
          <w:tcPr>
            <w:tcW w:w="166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市场有限公司</w:t>
            </w:r>
            <w:r>
              <w:rPr>
                <w:rFonts w:ascii="宋体" w:hAnsi="宋体" w:cs="宋体" w:eastAsia="宋体" w:hint="default"/>
                <w:sz w:val="18"/>
                <w:szCs w:val="18"/>
              </w:rPr>
              <w:t> </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场建设及交易业务</w:t>
            </w:r>
            <w:r>
              <w:rPr>
                <w:rFonts w:ascii="宋体" w:hAnsi="宋体" w:cs="宋体" w:eastAsia="宋体" w:hint="default"/>
                <w:sz w:val="18"/>
                <w:szCs w:val="18"/>
              </w:rPr>
              <w:t> </w:t>
            </w:r>
          </w:p>
        </w:tc>
        <w:tc>
          <w:tcPr>
            <w:tcW w:w="458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收入、收益。</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73" w:lineRule="auto" w:before="37"/>
        <w:ind w:right="129" w:hanging="1"/>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7</w:t>
      </w:r>
      <w:r>
        <w:rPr/>
        <w:t>、投资总额超过公司上年末经审计净资产</w:t>
      </w:r>
      <w:r>
        <w:rPr>
          <w:spacing w:val="-61"/>
        </w:rPr>
        <w:t> </w:t>
      </w:r>
      <w:r>
        <w:rPr>
          <w:rFonts w:ascii="宋体" w:hAnsi="宋体" w:cs="宋体" w:eastAsia="宋体" w:hint="default"/>
        </w:rPr>
        <w:t>10%</w:t>
      </w:r>
      <w:r>
        <w:rPr/>
        <w:t>的非募集资金投资项目有滁州皖东国际车 城</w:t>
      </w:r>
      <w:r>
        <w:rPr>
          <w:spacing w:val="-58"/>
        </w:rPr>
        <w:t> </w:t>
      </w:r>
      <w:r>
        <w:rPr>
          <w:rFonts w:ascii="宋体" w:hAnsi="宋体" w:cs="宋体" w:eastAsia="宋体" w:hint="default"/>
        </w:rPr>
        <w:t>5</w:t>
      </w:r>
      <w:r>
        <w:rPr>
          <w:rFonts w:ascii="宋体" w:hAnsi="宋体" w:cs="宋体" w:eastAsia="宋体" w:hint="default"/>
          <w:spacing w:val="-57"/>
        </w:rPr>
        <w:t> </w:t>
      </w:r>
      <w:r>
        <w:rPr>
          <w:spacing w:val="-1"/>
        </w:rPr>
        <w:t>期项目</w:t>
      </w:r>
      <w:r>
        <w:rPr>
          <w:rFonts w:ascii="宋体" w:hAnsi="宋体" w:cs="宋体" w:eastAsia="宋体" w:hint="default"/>
          <w:spacing w:val="-1"/>
        </w:rPr>
        <w:t>(</w:t>
      </w:r>
      <w:r>
        <w:rPr>
          <w:spacing w:val="-1"/>
        </w:rPr>
        <w:t>简称车城</w:t>
      </w:r>
      <w:r>
        <w:rPr>
          <w:spacing w:val="-58"/>
        </w:rPr>
        <w:t> </w:t>
      </w:r>
      <w:r>
        <w:rPr>
          <w:rFonts w:ascii="宋体" w:hAnsi="宋体" w:cs="宋体" w:eastAsia="宋体" w:hint="default"/>
        </w:rPr>
        <w:t>5</w:t>
      </w:r>
      <w:r>
        <w:rPr>
          <w:rFonts w:ascii="宋体" w:hAnsi="宋体" w:cs="宋体" w:eastAsia="宋体" w:hint="default"/>
          <w:spacing w:val="-58"/>
        </w:rPr>
        <w:t> </w:t>
      </w:r>
      <w:r>
        <w:rPr>
          <w:spacing w:val="-12"/>
        </w:rPr>
        <w:t>期</w:t>
      </w:r>
      <w:r>
        <w:rPr>
          <w:rFonts w:ascii="宋体" w:hAnsi="宋体" w:cs="宋体" w:eastAsia="宋体" w:hint="default"/>
          <w:spacing w:val="-12"/>
        </w:rPr>
        <w:t>)</w:t>
      </w:r>
      <w:r>
        <w:rPr>
          <w:spacing w:val="-12"/>
        </w:rPr>
        <w:t>、滁州财富广场</w:t>
      </w:r>
      <w:r>
        <w:rPr>
          <w:spacing w:val="-58"/>
        </w:rPr>
        <w:t> </w:t>
      </w:r>
      <w:r>
        <w:rPr>
          <w:rFonts w:ascii="宋体" w:hAnsi="宋体" w:cs="宋体" w:eastAsia="宋体" w:hint="default"/>
        </w:rPr>
        <w:t>1</w:t>
      </w:r>
      <w:r>
        <w:rPr>
          <w:rFonts w:ascii="宋体" w:hAnsi="宋体" w:cs="宋体" w:eastAsia="宋体" w:hint="default"/>
          <w:spacing w:val="-57"/>
        </w:rPr>
        <w:t> </w:t>
      </w:r>
      <w:r>
        <w:rPr>
          <w:spacing w:val="-1"/>
        </w:rPr>
        <w:t>期项目</w:t>
      </w:r>
      <w:r>
        <w:rPr>
          <w:rFonts w:ascii="宋体" w:hAnsi="宋体" w:cs="宋体" w:eastAsia="宋体" w:hint="default"/>
          <w:spacing w:val="-1"/>
        </w:rPr>
        <w:t>(</w:t>
      </w:r>
      <w:r>
        <w:rPr>
          <w:spacing w:val="-1"/>
        </w:rPr>
        <w:t>简称广场</w:t>
      </w:r>
      <w:r>
        <w:rPr>
          <w:spacing w:val="-58"/>
        </w:rPr>
        <w:t> </w:t>
      </w:r>
      <w:r>
        <w:rPr>
          <w:rFonts w:ascii="宋体" w:hAnsi="宋体" w:cs="宋体" w:eastAsia="宋体" w:hint="default"/>
        </w:rPr>
        <w:t>1</w:t>
      </w:r>
      <w:r>
        <w:rPr>
          <w:rFonts w:ascii="宋体" w:hAnsi="宋体" w:cs="宋体" w:eastAsia="宋体" w:hint="default"/>
          <w:spacing w:val="-57"/>
        </w:rPr>
        <w:t> </w:t>
      </w:r>
      <w:r>
        <w:rPr>
          <w:spacing w:val="-12"/>
        </w:rPr>
        <w:t>期</w:t>
      </w:r>
      <w:r>
        <w:rPr>
          <w:rFonts w:ascii="宋体" w:hAnsi="宋体" w:cs="宋体" w:eastAsia="宋体" w:hint="default"/>
          <w:spacing w:val="-12"/>
        </w:rPr>
        <w:t>)</w:t>
      </w:r>
      <w:r>
        <w:rPr>
          <w:spacing w:val="-12"/>
        </w:rPr>
        <w:t>、滁州财富广场</w:t>
      </w:r>
      <w:r>
        <w:rPr>
          <w:spacing w:val="-58"/>
        </w:rPr>
        <w:t> </w:t>
      </w:r>
      <w:r>
        <w:rPr>
          <w:rFonts w:ascii="宋体" w:hAnsi="宋体" w:cs="宋体" w:eastAsia="宋体" w:hint="default"/>
        </w:rPr>
        <w:t>2</w:t>
      </w:r>
      <w:r>
        <w:rPr>
          <w:rFonts w:ascii="宋体" w:hAnsi="宋体" w:cs="宋体" w:eastAsia="宋体" w:hint="default"/>
          <w:spacing w:val="-57"/>
        </w:rPr>
        <w:t> </w:t>
      </w:r>
      <w:r>
        <w:rPr/>
        <w:t>项目</w:t>
      </w:r>
      <w:r>
        <w:rPr>
          <w:rFonts w:ascii="宋体" w:hAnsi="宋体" w:cs="宋体" w:eastAsia="宋体" w:hint="default"/>
        </w:rPr>
        <w:t>(</w:t>
      </w:r>
      <w:r>
        <w:rPr/>
        <w:t>简</w:t>
      </w:r>
    </w:p>
    <w:p>
      <w:pPr>
        <w:pStyle w:val="BodyText"/>
        <w:spacing w:line="240" w:lineRule="auto" w:before="7"/>
        <w:ind w:right="0"/>
        <w:jc w:val="left"/>
        <w:rPr>
          <w:rFonts w:ascii="宋体" w:hAnsi="宋体" w:cs="宋体" w:eastAsia="宋体" w:hint="default"/>
        </w:rPr>
      </w:pPr>
      <w:r>
        <w:rPr/>
        <w:t>称广场</w:t>
      </w:r>
      <w:r>
        <w:rPr>
          <w:spacing w:val="-55"/>
        </w:rPr>
        <w:t> </w:t>
      </w:r>
      <w:r>
        <w:rPr>
          <w:rFonts w:ascii="宋体" w:hAnsi="宋体" w:cs="宋体" w:eastAsia="宋体" w:hint="default"/>
        </w:rPr>
        <w:t>2</w:t>
      </w:r>
      <w:r>
        <w:rPr>
          <w:rFonts w:ascii="宋体" w:hAnsi="宋体" w:cs="宋体" w:eastAsia="宋体" w:hint="default"/>
          <w:spacing w:val="-54"/>
        </w:rPr>
        <w:t> </w:t>
      </w:r>
      <w:r>
        <w:rPr/>
        <w:t>期</w:t>
      </w:r>
      <w:r>
        <w:rPr>
          <w:rFonts w:ascii="宋体" w:hAnsi="宋体" w:cs="宋体" w:eastAsia="宋体" w:hint="default"/>
        </w:rPr>
        <w:t>)</w:t>
      </w:r>
      <w:r>
        <w:rPr/>
        <w:t>等</w:t>
      </w:r>
      <w:r>
        <w:rPr>
          <w:spacing w:val="-55"/>
        </w:rPr>
        <w:t> </w:t>
      </w:r>
      <w:r>
        <w:rPr>
          <w:rFonts w:ascii="宋体" w:hAnsi="宋体" w:cs="宋体" w:eastAsia="宋体" w:hint="default"/>
        </w:rPr>
        <w:t>3</w:t>
      </w:r>
      <w:r>
        <w:rPr>
          <w:rFonts w:ascii="宋体" w:hAnsi="宋体" w:cs="宋体" w:eastAsia="宋体" w:hint="default"/>
          <w:spacing w:val="-54"/>
        </w:rPr>
        <w:t> </w:t>
      </w:r>
      <w:r>
        <w:rPr/>
        <w:t>个，有关情况见下表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1021"/>
        <w:gridCol w:w="2634"/>
        <w:gridCol w:w="1076"/>
        <w:gridCol w:w="910"/>
        <w:gridCol w:w="910"/>
        <w:gridCol w:w="1216"/>
        <w:gridCol w:w="758"/>
      </w:tblGrid>
      <w:tr>
        <w:trPr>
          <w:trHeight w:val="463" w:hRule="exact"/>
        </w:trPr>
        <w:tc>
          <w:tcPr>
            <w:tcW w:w="10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z w:val="18"/>
                <w:szCs w:val="18"/>
              </w:rPr>
              <w:t> </w:t>
            </w:r>
          </w:p>
        </w:tc>
        <w:tc>
          <w:tcPr>
            <w:tcW w:w="26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项目内容</w:t>
            </w:r>
            <w:r>
              <w:rPr>
                <w:rFonts w:ascii="宋体" w:hAnsi="宋体" w:cs="宋体" w:eastAsia="宋体" w:hint="default"/>
                <w:sz w:val="18"/>
                <w:szCs w:val="18"/>
              </w:rPr>
              <w:t> </w:t>
            </w:r>
          </w:p>
        </w:tc>
        <w:tc>
          <w:tcPr>
            <w:tcW w:w="1076" w:type="dxa"/>
            <w:vMerge w:val="restart"/>
            <w:tcBorders>
              <w:top w:val="single" w:sz="4" w:space="0" w:color="000000"/>
              <w:left w:val="single" w:sz="4" w:space="0" w:color="000000"/>
              <w:right w:val="single" w:sz="4" w:space="0" w:color="000000"/>
            </w:tcBorders>
          </w:tcPr>
          <w:p>
            <w:pPr>
              <w:pStyle w:val="TableParagraph"/>
              <w:spacing w:line="316" w:lineRule="auto" w:before="146"/>
              <w:ind w:left="103" w:right="54"/>
              <w:jc w:val="left"/>
              <w:rPr>
                <w:rFonts w:ascii="宋体" w:hAnsi="宋体" w:cs="宋体" w:eastAsia="宋体" w:hint="default"/>
                <w:sz w:val="18"/>
                <w:szCs w:val="18"/>
              </w:rPr>
            </w:pPr>
            <w:r>
              <w:rPr>
                <w:rFonts w:ascii="宋体" w:hAnsi="宋体" w:cs="宋体" w:eastAsia="宋体" w:hint="default"/>
                <w:spacing w:val="34"/>
                <w:sz w:val="18"/>
                <w:szCs w:val="18"/>
              </w:rPr>
              <w:t>计划投资</w:t>
            </w:r>
            <w:r>
              <w:rPr>
                <w:rFonts w:ascii="宋体" w:hAnsi="宋体" w:cs="宋体" w:eastAsia="宋体" w:hint="default"/>
                <w:spacing w:val="-44"/>
                <w:sz w:val="18"/>
                <w:szCs w:val="18"/>
              </w:rPr>
              <w:t> </w:t>
            </w:r>
            <w:r>
              <w:rPr>
                <w:rFonts w:ascii="宋体" w:hAnsi="宋体" w:cs="宋体" w:eastAsia="宋体" w:hint="default"/>
                <w:spacing w:val="-21"/>
                <w:sz w:val="18"/>
                <w:szCs w:val="18"/>
              </w:rPr>
              <w:t>总额</w:t>
            </w:r>
            <w:r>
              <w:rPr>
                <w:rFonts w:ascii="宋体" w:hAnsi="宋体" w:cs="宋体" w:eastAsia="宋体" w:hint="default"/>
                <w:spacing w:val="-21"/>
                <w:sz w:val="18"/>
                <w:szCs w:val="18"/>
              </w:rPr>
              <w:t>(</w:t>
            </w:r>
            <w:r>
              <w:rPr>
                <w:rFonts w:ascii="宋体" w:hAnsi="宋体" w:cs="宋体" w:eastAsia="宋体" w:hint="default"/>
                <w:spacing w:val="-21"/>
                <w:sz w:val="18"/>
                <w:szCs w:val="18"/>
              </w:rPr>
              <w:t>万元</w:t>
            </w:r>
            <w:r>
              <w:rPr>
                <w:rFonts w:ascii="宋体" w:hAnsi="宋体" w:cs="宋体" w:eastAsia="宋体" w:hint="default"/>
                <w:spacing w:val="-21"/>
                <w:sz w:val="18"/>
                <w:szCs w:val="18"/>
              </w:rPr>
              <w:t>) </w:t>
            </w:r>
            <w:r>
              <w:rPr>
                <w:rFonts w:ascii="宋体" w:hAnsi="宋体" w:cs="宋体" w:eastAsia="宋体" w:hint="default"/>
                <w:sz w:val="18"/>
                <w:szCs w:val="18"/>
              </w:rPr>
            </w:r>
          </w:p>
        </w:tc>
        <w:tc>
          <w:tcPr>
            <w:tcW w:w="1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4" w:right="0"/>
              <w:jc w:val="left"/>
              <w:rPr>
                <w:rFonts w:ascii="宋体" w:hAnsi="宋体" w:cs="宋体" w:eastAsia="宋体" w:hint="default"/>
                <w:sz w:val="18"/>
                <w:szCs w:val="18"/>
              </w:rPr>
            </w:pPr>
            <w:r>
              <w:rPr>
                <w:rFonts w:ascii="宋体" w:hAnsi="宋体" w:cs="宋体" w:eastAsia="宋体" w:hint="default"/>
                <w:sz w:val="18"/>
                <w:szCs w:val="18"/>
              </w:rPr>
              <w:t>已投入金额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2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进度</w:t>
            </w:r>
            <w:r>
              <w:rPr>
                <w:rFonts w:ascii="宋体" w:hAnsi="宋体" w:cs="宋体" w:eastAsia="宋体" w:hint="default"/>
                <w:sz w:val="18"/>
                <w:szCs w:val="18"/>
              </w:rPr>
              <w:t> </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收 </w:t>
            </w:r>
            <w:r>
              <w:rPr>
                <w:rFonts w:ascii="宋体" w:hAnsi="宋体" w:cs="宋体" w:eastAsia="宋体" w:hint="default"/>
                <w:spacing w:val="2"/>
                <w:sz w:val="18"/>
                <w:szCs w:val="18"/>
              </w:rPr>
              <w:t> </w:t>
            </w:r>
            <w:r>
              <w:rPr>
                <w:rFonts w:ascii="宋体" w:hAnsi="宋体" w:cs="宋体" w:eastAsia="宋体" w:hint="default"/>
                <w:sz w:val="18"/>
                <w:szCs w:val="18"/>
              </w:rPr>
              <w:t>益</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r>
      <w:tr>
        <w:trPr>
          <w:trHeight w:val="452" w:hRule="exact"/>
        </w:trPr>
        <w:tc>
          <w:tcPr>
            <w:tcW w:w="1021" w:type="dxa"/>
            <w:vMerge/>
            <w:tcBorders>
              <w:left w:val="single" w:sz="4" w:space="0" w:color="000000"/>
              <w:bottom w:val="single" w:sz="4" w:space="0" w:color="000000"/>
              <w:right w:val="single" w:sz="4" w:space="0" w:color="000000"/>
            </w:tcBorders>
          </w:tcPr>
          <w:p>
            <w:pPr/>
          </w:p>
        </w:tc>
        <w:tc>
          <w:tcPr>
            <w:tcW w:w="2634"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89"/>
              <w:jc w:val="right"/>
              <w:rPr>
                <w:rFonts w:ascii="宋体" w:hAnsi="宋体" w:cs="宋体" w:eastAsia="宋体" w:hint="default"/>
                <w:sz w:val="18"/>
                <w:szCs w:val="18"/>
              </w:rPr>
            </w:pPr>
            <w:r>
              <w:rPr>
                <w:rFonts w:ascii="宋体" w:hAnsi="宋体" w:cs="宋体" w:eastAsia="宋体" w:hint="default"/>
                <w:sz w:val="18"/>
                <w:szCs w:val="18"/>
              </w:rPr>
              <w:t>本年度</w:t>
            </w:r>
            <w:r>
              <w:rPr>
                <w:rFonts w:ascii="宋体" w:hAnsi="宋体" w:cs="宋体" w:eastAsia="宋体" w:hint="default"/>
                <w:sz w:val="18"/>
                <w:szCs w:val="18"/>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69" w:right="0"/>
              <w:jc w:val="left"/>
              <w:rPr>
                <w:rFonts w:ascii="宋体" w:hAnsi="宋体" w:cs="宋体" w:eastAsia="宋体" w:hint="default"/>
                <w:sz w:val="18"/>
                <w:szCs w:val="18"/>
              </w:rPr>
            </w:pPr>
            <w:r>
              <w:rPr>
                <w:rFonts w:ascii="宋体" w:hAnsi="宋体" w:cs="宋体" w:eastAsia="宋体" w:hint="default"/>
                <w:sz w:val="18"/>
                <w:szCs w:val="18"/>
              </w:rPr>
              <w:t>累计</w:t>
            </w:r>
            <w:r>
              <w:rPr>
                <w:rFonts w:ascii="宋体" w:hAnsi="宋体" w:cs="宋体" w:eastAsia="宋体" w:hint="default"/>
                <w:sz w:val="18"/>
                <w:szCs w:val="18"/>
              </w:rPr>
              <w:t> </w:t>
            </w:r>
          </w:p>
        </w:tc>
        <w:tc>
          <w:tcPr>
            <w:tcW w:w="1216"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r>
      <w:tr>
        <w:trPr>
          <w:trHeight w:val="539"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车城</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
              <w:ind w:left="103" w:right="0"/>
              <w:jc w:val="left"/>
              <w:rPr>
                <w:rFonts w:ascii="宋体" w:hAnsi="宋体" w:cs="宋体" w:eastAsia="宋体" w:hint="default"/>
                <w:sz w:val="18"/>
                <w:szCs w:val="18"/>
              </w:rPr>
            </w:pPr>
            <w:r>
              <w:rPr>
                <w:rFonts w:ascii="宋体" w:hAnsi="宋体" w:cs="宋体" w:eastAsia="宋体" w:hint="default"/>
                <w:sz w:val="18"/>
                <w:szCs w:val="18"/>
              </w:rPr>
              <w:t>商铺和办公场所，建筑面积约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40,913</w:t>
            </w:r>
            <w:r>
              <w:rPr>
                <w:rFonts w:ascii="宋体" w:hAnsi="宋体" w:cs="宋体" w:eastAsia="宋体" w:hint="default"/>
                <w:spacing w:val="-46"/>
                <w:sz w:val="18"/>
                <w:szCs w:val="18"/>
              </w:rPr>
              <w:t> </w:t>
            </w:r>
            <w:r>
              <w:rPr>
                <w:rFonts w:ascii="宋体" w:hAnsi="宋体" w:cs="宋体" w:eastAsia="宋体" w:hint="default"/>
                <w:sz w:val="18"/>
                <w:szCs w:val="18"/>
              </w:rPr>
              <w:t>平方米，</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年动工。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10,660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6" w:right="0"/>
              <w:jc w:val="left"/>
              <w:rPr>
                <w:rFonts w:ascii="宋体" w:hAnsi="宋体" w:cs="宋体" w:eastAsia="宋体" w:hint="default"/>
                <w:sz w:val="18"/>
                <w:szCs w:val="18"/>
              </w:rPr>
            </w:pPr>
            <w:r>
              <w:rPr>
                <w:rFonts w:ascii="宋体"/>
                <w:sz w:val="18"/>
              </w:rPr>
              <w:t>10,575</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5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95" w:right="0"/>
              <w:jc w:val="left"/>
              <w:rPr>
                <w:rFonts w:ascii="宋体" w:hAnsi="宋体" w:cs="宋体" w:eastAsia="宋体" w:hint="default"/>
                <w:sz w:val="18"/>
                <w:szCs w:val="18"/>
              </w:rPr>
            </w:pPr>
            <w:r>
              <w:rPr>
                <w:rFonts w:ascii="宋体"/>
                <w:sz w:val="18"/>
              </w:rPr>
              <w:t>2,247 </w:t>
            </w:r>
          </w:p>
        </w:tc>
      </w:tr>
      <w:tr>
        <w:trPr>
          <w:trHeight w:val="539"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
              <w:ind w:left="103" w:right="0"/>
              <w:jc w:val="left"/>
              <w:rPr>
                <w:rFonts w:ascii="宋体" w:hAnsi="宋体" w:cs="宋体" w:eastAsia="宋体" w:hint="default"/>
                <w:sz w:val="18"/>
                <w:szCs w:val="18"/>
              </w:rPr>
            </w:pPr>
            <w:r>
              <w:rPr>
                <w:rFonts w:ascii="宋体" w:hAnsi="宋体" w:cs="宋体" w:eastAsia="宋体" w:hint="default"/>
                <w:sz w:val="18"/>
                <w:szCs w:val="18"/>
              </w:rPr>
              <w:t>商场、办公场所，建筑面积约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61,357</w:t>
            </w:r>
            <w:r>
              <w:rPr>
                <w:rFonts w:ascii="宋体" w:hAnsi="宋体" w:cs="宋体" w:eastAsia="宋体" w:hint="default"/>
                <w:spacing w:val="-46"/>
                <w:sz w:val="18"/>
                <w:szCs w:val="18"/>
              </w:rPr>
              <w:t> </w:t>
            </w:r>
            <w:r>
              <w:rPr>
                <w:rFonts w:ascii="宋体" w:hAnsi="宋体" w:cs="宋体" w:eastAsia="宋体" w:hint="default"/>
                <w:sz w:val="18"/>
                <w:szCs w:val="18"/>
              </w:rPr>
              <w:t>平方米，</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年动工。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18,430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8"/>
                <w:szCs w:val="18"/>
              </w:rPr>
            </w:pPr>
            <w:r>
              <w:rPr>
                <w:rFonts w:ascii="宋体"/>
                <w:sz w:val="18"/>
              </w:rPr>
              <w:t>2,681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6" w:right="0"/>
              <w:jc w:val="left"/>
              <w:rPr>
                <w:rFonts w:ascii="宋体" w:hAnsi="宋体" w:cs="宋体" w:eastAsia="宋体" w:hint="default"/>
                <w:sz w:val="18"/>
                <w:szCs w:val="18"/>
              </w:rPr>
            </w:pPr>
            <w:r>
              <w:rPr>
                <w:rFonts w:ascii="宋体"/>
                <w:sz w:val="18"/>
              </w:rPr>
              <w:t>14,752</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5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年完工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95" w:right="0"/>
              <w:jc w:val="left"/>
              <w:rPr>
                <w:rFonts w:ascii="宋体" w:hAnsi="宋体" w:cs="宋体" w:eastAsia="宋体" w:hint="default"/>
                <w:sz w:val="18"/>
                <w:szCs w:val="18"/>
              </w:rPr>
            </w:pPr>
            <w:r>
              <w:rPr>
                <w:rFonts w:ascii="宋体"/>
                <w:sz w:val="18"/>
              </w:rPr>
              <w:t>1,220</w:t>
            </w:r>
          </w:p>
        </w:tc>
      </w:tr>
      <w:tr>
        <w:trPr>
          <w:trHeight w:val="773"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广场</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p>
        </w:tc>
        <w:tc>
          <w:tcPr>
            <w:tcW w:w="2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11"/>
              <w:jc w:val="left"/>
              <w:rPr>
                <w:rFonts w:ascii="宋体" w:hAnsi="宋体" w:cs="宋体" w:eastAsia="宋体" w:hint="default"/>
                <w:sz w:val="18"/>
                <w:szCs w:val="18"/>
              </w:rPr>
            </w:pPr>
            <w:r>
              <w:rPr>
                <w:rFonts w:ascii="宋体" w:hAnsi="宋体" w:cs="宋体" w:eastAsia="宋体" w:hint="default"/>
                <w:spacing w:val="-1"/>
                <w:sz w:val="18"/>
                <w:szCs w:val="18"/>
              </w:rPr>
              <w:t>商场、办公场所、五星级酒店，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建筑面积约</w:t>
            </w:r>
            <w:r>
              <w:rPr>
                <w:rFonts w:ascii="宋体" w:hAnsi="宋体" w:cs="宋体" w:eastAsia="宋体" w:hint="default"/>
                <w:spacing w:val="-46"/>
                <w:sz w:val="18"/>
                <w:szCs w:val="18"/>
              </w:rPr>
              <w:t> </w:t>
            </w:r>
            <w:r>
              <w:rPr>
                <w:rFonts w:ascii="宋体" w:hAnsi="宋体" w:cs="宋体" w:eastAsia="宋体" w:hint="default"/>
                <w:sz w:val="18"/>
                <w:szCs w:val="18"/>
              </w:rPr>
              <w:t>90,272</w:t>
            </w:r>
            <w:r>
              <w:rPr>
                <w:rFonts w:ascii="宋体" w:hAnsi="宋体" w:cs="宋体" w:eastAsia="宋体" w:hint="default"/>
                <w:spacing w:val="-46"/>
                <w:sz w:val="18"/>
                <w:szCs w:val="18"/>
              </w:rPr>
              <w:t> </w:t>
            </w:r>
            <w:r>
              <w:rPr>
                <w:rFonts w:ascii="宋体" w:hAnsi="宋体" w:cs="宋体" w:eastAsia="宋体" w:hint="default"/>
                <w:sz w:val="18"/>
                <w:szCs w:val="18"/>
              </w:rPr>
              <w:t>平方米，</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年动工。</w:t>
            </w:r>
            <w:r>
              <w:rPr>
                <w:rFonts w:ascii="宋体" w:hAnsi="宋体" w:cs="宋体" w:eastAsia="宋体" w:hint="default"/>
                <w:sz w:val="18"/>
                <w:szCs w:val="18"/>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41,922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5,564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sz w:val="18"/>
              </w:rPr>
              <w:t>13,949</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年完工</w:t>
            </w:r>
            <w:r>
              <w:rPr>
                <w:rFonts w:ascii="宋体" w:hAnsi="宋体" w:cs="宋体" w:eastAsia="宋体" w:hint="default"/>
                <w:sz w:val="18"/>
                <w:szCs w:val="18"/>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尚未</w:t>
            </w:r>
          </w:p>
        </w:tc>
      </w:tr>
    </w:tbl>
    <w:p>
      <w:pPr>
        <w:spacing w:line="240" w:lineRule="auto" w:before="0"/>
        <w:rPr>
          <w:rFonts w:ascii="宋体" w:hAnsi="宋体" w:cs="宋体" w:eastAsia="宋体" w:hint="default"/>
          <w:sz w:val="20"/>
          <w:szCs w:val="20"/>
        </w:rPr>
      </w:pPr>
    </w:p>
    <w:p>
      <w:pPr>
        <w:pStyle w:val="BodyText"/>
        <w:spacing w:line="240" w:lineRule="auto" w:before="35"/>
        <w:ind w:left="2977" w:right="0"/>
        <w:jc w:val="left"/>
        <w:rPr>
          <w:rFonts w:ascii="宋体" w:hAnsi="宋体" w:cs="宋体" w:eastAsia="宋体" w:hint="default"/>
        </w:rPr>
      </w:pPr>
      <w:r>
        <w:rPr/>
        <w:t>第二节 </w:t>
      </w:r>
      <w:r>
        <w:rPr>
          <w:spacing w:val="8"/>
        </w:rPr>
        <w:t> </w:t>
      </w:r>
      <w:r>
        <w:rPr>
          <w:rFonts w:ascii="宋体" w:hAnsi="宋体" w:cs="宋体" w:eastAsia="宋体" w:hint="default"/>
          <w:spacing w:val="8"/>
        </w:rPr>
      </w:r>
      <w:r>
        <w:rPr/>
        <w:t>对公司未来发展的展望</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BodyText"/>
        <w:spacing w:line="240" w:lineRule="auto" w:before="35"/>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一、行业竞争格局和发展趋势</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100" w:bottom="1000" w:left="1640" w:right="1440"/>
        </w:sectPr>
      </w:pPr>
    </w:p>
    <w:p>
      <w:pPr>
        <w:spacing w:line="240" w:lineRule="auto" w:before="9"/>
        <w:rPr>
          <w:rFonts w:ascii="宋体" w:hAnsi="宋体" w:cs="宋体" w:eastAsia="宋体" w:hint="default"/>
          <w:sz w:val="20"/>
          <w:szCs w:val="20"/>
        </w:rPr>
      </w:pPr>
    </w:p>
    <w:p>
      <w:pPr>
        <w:pStyle w:val="BodyText"/>
        <w:spacing w:line="273" w:lineRule="auto" w:before="35"/>
        <w:ind w:left="190" w:right="0" w:firstLine="420"/>
        <w:jc w:val="left"/>
        <w:rPr>
          <w:rFonts w:ascii="宋体" w:hAnsi="宋体" w:cs="宋体" w:eastAsia="宋体" w:hint="default"/>
        </w:rPr>
      </w:pPr>
      <w:r>
        <w:rPr>
          <w:spacing w:val="-2"/>
        </w:rPr>
        <w:t>公司主营的百货零售和辅业商业地产属于第三产业的重要部门，在国家调结构、扩内需、</w:t>
      </w:r>
      <w:r>
        <w:rPr/>
        <w:t> 促消费的政策支持下，伴随当地城市化进程，具有广阔的发展前景和市场空间，宏观环境或</w:t>
      </w:r>
      <w:r>
        <w:rPr>
          <w:spacing w:val="-66"/>
        </w:rPr>
        <w:t> </w:t>
      </w:r>
      <w:r>
        <w:rPr>
          <w:spacing w:val="-66"/>
        </w:rPr>
      </w:r>
      <w:r>
        <w:rPr/>
        <w:t>行业环境的发展趋势良好。</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t>公司零售业以百货零售为主，还有超市、家居业态，经营门店位于秦皇岛市中心区域， 在当地业务规模最大，占据行业主导地位，在国内知名商业企业和外资零售连锁企业相继进</w:t>
      </w:r>
      <w:r>
        <w:rPr>
          <w:spacing w:val="-66"/>
        </w:rPr>
        <w:t> </w:t>
      </w:r>
      <w:r>
        <w:rPr>
          <w:spacing w:val="-66"/>
        </w:rPr>
      </w:r>
      <w:r>
        <w:rPr/>
        <w:t>驻、本地同行倾力拓展市场份额的环境中，与竞争对手保持着规模、位置、品牌、服务、营</w:t>
      </w:r>
      <w:r>
        <w:rPr>
          <w:spacing w:val="-66"/>
        </w:rPr>
        <w:t> </w:t>
      </w:r>
      <w:r>
        <w:rPr/>
        <w:t>运优势，以支撑、提升公司未来经营业绩。</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t>公司房地产以商业地产为主，业务分布在安徽合肥、芜湖、滁州、淮南等地，项目位于 城市非中心区域或新区，业务规模有限，市场份额较小。公司房地产拥有独立开发的行业地</w:t>
      </w:r>
      <w:r>
        <w:rPr>
          <w:spacing w:val="-66"/>
        </w:rPr>
        <w:t> </w:t>
      </w:r>
      <w:r>
        <w:rPr>
          <w:spacing w:val="-66"/>
        </w:rPr>
      </w:r>
      <w:r>
        <w:rPr/>
        <w:t>位，受当地经济发展快慢、城市化进程的不同影响，开发项目正由批发市场向商业综合体转</w:t>
      </w:r>
      <w:r>
        <w:rPr>
          <w:spacing w:val="-66"/>
        </w:rPr>
        <w:t> </w:t>
      </w:r>
      <w:r>
        <w:rPr/>
        <w:t>型过渡，与知名竞争对手同台竞技，具有开发、出售、招商、经营的竞争能力。公司将解决</w:t>
      </w:r>
      <w:r>
        <w:rPr>
          <w:spacing w:val="-66"/>
        </w:rPr>
        <w:t> </w:t>
      </w:r>
      <w:r>
        <w:rPr/>
        <w:t>过渡期开发资金偏紧问题，力争地产业务为公司未来经营业绩作出贡献。</w:t>
      </w:r>
      <w:r>
        <w:rPr>
          <w:rFonts w:ascii="宋体" w:hAnsi="宋体" w:cs="宋体" w:eastAsia="宋体" w:hint="default"/>
        </w:rPr>
        <w:t> </w:t>
      </w:r>
    </w:p>
    <w:p>
      <w:pPr>
        <w:pStyle w:val="BodyText"/>
        <w:spacing w:line="240" w:lineRule="auto" w:before="7"/>
        <w:ind w:left="190" w:right="0"/>
        <w:jc w:val="left"/>
        <w:rPr>
          <w:rFonts w:ascii="宋体" w:hAnsi="宋体" w:cs="宋体" w:eastAsia="宋体" w:hint="default"/>
        </w:rPr>
      </w:pPr>
      <w:r>
        <w:rPr>
          <w:rFonts w:ascii="宋体"/>
        </w:rPr>
        <w:t> </w:t>
      </w:r>
    </w:p>
    <w:p>
      <w:pPr>
        <w:pStyle w:val="BodyText"/>
        <w:spacing w:line="240" w:lineRule="auto" w:before="37"/>
        <w:ind w:left="190" w:right="145"/>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二、公司发展战略</w:t>
      </w:r>
      <w:r>
        <w:rPr>
          <w:rFonts w:ascii="宋体" w:hAnsi="宋体" w:cs="宋体" w:eastAsia="宋体" w:hint="default"/>
        </w:rPr>
        <w:t> </w:t>
      </w:r>
    </w:p>
    <w:p>
      <w:pPr>
        <w:pStyle w:val="BodyText"/>
        <w:spacing w:line="273" w:lineRule="auto" w:before="37"/>
        <w:ind w:left="190" w:right="219" w:firstLine="420"/>
        <w:jc w:val="both"/>
        <w:rPr>
          <w:rFonts w:ascii="宋体" w:hAnsi="宋体" w:cs="宋体" w:eastAsia="宋体" w:hint="default"/>
        </w:rPr>
      </w:pPr>
      <w:r>
        <w:rPr/>
        <w:t>因完成重组，公司在当地拥有的百货门店由原先的</w:t>
      </w:r>
      <w:r>
        <w:rPr>
          <w:spacing w:val="-42"/>
        </w:rPr>
        <w:t> </w:t>
      </w:r>
      <w:r>
        <w:rPr>
          <w:rFonts w:ascii="宋体" w:hAnsi="宋体" w:cs="宋体" w:eastAsia="宋体" w:hint="default"/>
        </w:rPr>
        <w:t>3</w:t>
      </w:r>
      <w:r>
        <w:rPr>
          <w:rFonts w:ascii="宋体" w:hAnsi="宋体" w:cs="宋体" w:eastAsia="宋体" w:hint="default"/>
          <w:spacing w:val="-41"/>
        </w:rPr>
        <w:t> </w:t>
      </w:r>
      <w:r>
        <w:rPr/>
        <w:t>个增加至</w:t>
      </w:r>
      <w:r>
        <w:rPr>
          <w:spacing w:val="-42"/>
        </w:rPr>
        <w:t> </w:t>
      </w:r>
      <w:r>
        <w:rPr>
          <w:rFonts w:ascii="宋体" w:hAnsi="宋体" w:cs="宋体" w:eastAsia="宋体" w:hint="default"/>
        </w:rPr>
        <w:t>4</w:t>
      </w:r>
      <w:r>
        <w:rPr>
          <w:rFonts w:ascii="宋体" w:hAnsi="宋体" w:cs="宋体" w:eastAsia="宋体" w:hint="default"/>
          <w:spacing w:val="-41"/>
        </w:rPr>
        <w:t> </w:t>
      </w:r>
      <w:r>
        <w:rPr/>
        <w:t>个，据《秦皇岛统计年 鉴》数据，</w:t>
      </w:r>
      <w:r>
        <w:rPr>
          <w:rFonts w:ascii="宋体" w:hAnsi="宋体" w:cs="宋体" w:eastAsia="宋体" w:hint="default"/>
        </w:rPr>
        <w:t>2011 </w:t>
      </w:r>
      <w:r>
        <w:rPr/>
        <w:t>年公司百货零售收入占全市社会消费品零售总额的比例由重述前的</w:t>
      </w:r>
      <w:r>
        <w:rPr>
          <w:spacing w:val="-63"/>
        </w:rPr>
        <w:t> </w:t>
      </w:r>
      <w:r>
        <w:rPr>
          <w:rFonts w:ascii="宋体" w:hAnsi="宋体" w:cs="宋体" w:eastAsia="宋体" w:hint="default"/>
        </w:rPr>
        <w:t>3.30%</w:t>
      </w:r>
      <w:r>
        <w:rPr/>
        <w:t>上 升至重述后的</w:t>
      </w:r>
      <w:r>
        <w:rPr>
          <w:spacing w:val="-83"/>
        </w:rPr>
        <w:t> </w:t>
      </w:r>
      <w:r>
        <w:rPr>
          <w:rFonts w:ascii="宋体" w:hAnsi="宋体" w:cs="宋体" w:eastAsia="宋体" w:hint="default"/>
        </w:rPr>
        <w:t>3.89%</w:t>
      </w:r>
      <w:r>
        <w:rPr/>
        <w:t>，占当地限额以上百货店</w:t>
      </w:r>
      <w:r>
        <w:rPr>
          <w:rFonts w:ascii="宋体" w:hAnsi="宋体" w:cs="宋体" w:eastAsia="宋体" w:hint="default"/>
        </w:rPr>
        <w:t>/</w:t>
      </w:r>
      <w:r>
        <w:rPr/>
        <w:t>购物中心销售额的比例由重述前的</w:t>
      </w:r>
      <w:r>
        <w:rPr>
          <w:spacing w:val="-83"/>
        </w:rPr>
        <w:t> </w:t>
      </w:r>
      <w:r>
        <w:rPr>
          <w:rFonts w:ascii="宋体" w:hAnsi="宋体" w:cs="宋体" w:eastAsia="宋体" w:hint="default"/>
        </w:rPr>
        <w:t>65.16%</w:t>
      </w:r>
      <w:r>
        <w:rPr/>
        <w:t>上升 至重述后的</w:t>
      </w:r>
      <w:r>
        <w:rPr>
          <w:spacing w:val="-63"/>
        </w:rPr>
        <w:t> </w:t>
      </w:r>
      <w:r>
        <w:rPr>
          <w:rFonts w:ascii="宋体" w:hAnsi="宋体" w:cs="宋体" w:eastAsia="宋体" w:hint="default"/>
        </w:rPr>
        <w:t>76.86%</w:t>
      </w:r>
      <w:r>
        <w:rPr/>
        <w:t>。公司百货零售在当地的主导地位形成了对公司有利的竞争格局，公司关 注占当地限额以上市场份额提升给予的发展机遇，关注内外资进入本地零售业使得竞争日趋</w:t>
      </w:r>
      <w:r>
        <w:rPr>
          <w:spacing w:val="-66"/>
        </w:rPr>
        <w:t> </w:t>
      </w:r>
      <w:r>
        <w:rPr>
          <w:spacing w:val="-66"/>
        </w:rPr>
      </w:r>
      <w:r>
        <w:rPr/>
        <w:t>加剧、成本尤其是人工成本上升压力持续增加、网上购物的发展、公司商业地产开发处于转</w:t>
      </w:r>
      <w:r>
        <w:rPr>
          <w:spacing w:val="-66"/>
        </w:rPr>
        <w:t> </w:t>
      </w:r>
      <w:r>
        <w:rPr/>
        <w:t>型过渡期带来的挑战。公司将坚持让消费者称心满意、以市场需求为定位、以零售业百货业</w:t>
      </w:r>
      <w:r>
        <w:rPr>
          <w:spacing w:val="-66"/>
        </w:rPr>
        <w:t> </w:t>
      </w:r>
      <w:r>
        <w:rPr/>
        <w:t>务为主要经营业务和发展方向、以员工为本、以追求利润回报投资者和追求社会及市场良好</w:t>
      </w:r>
      <w:r>
        <w:rPr>
          <w:spacing w:val="-66"/>
        </w:rPr>
        <w:t> </w:t>
      </w:r>
      <w:r>
        <w:rPr/>
        <w:t>影响为长远目标的发展战略。</w:t>
      </w:r>
      <w:r>
        <w:rPr>
          <w:rFonts w:ascii="宋体" w:hAnsi="宋体" w:cs="宋体" w:eastAsia="宋体" w:hint="default"/>
        </w:rPr>
        <w:t> </w:t>
      </w:r>
    </w:p>
    <w:p>
      <w:pPr>
        <w:pStyle w:val="BodyText"/>
        <w:spacing w:line="240" w:lineRule="auto" w:before="7"/>
        <w:ind w:left="610" w:right="145"/>
        <w:jc w:val="left"/>
        <w:rPr>
          <w:rFonts w:ascii="宋体" w:hAnsi="宋体" w:cs="宋体" w:eastAsia="宋体" w:hint="default"/>
        </w:rPr>
      </w:pPr>
      <w:r>
        <w:rPr/>
        <w:t>为保证公司发展战略的实施，公司零售业、房地产业的业务发展规划如下：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90" w:right="221"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9"/>
        </w:rPr>
        <w:t> </w:t>
      </w:r>
      <w:r>
        <w:rPr/>
        <w:t>做精做强做大百货零售，兼顾超市、家居等卖场，积极寻求拓展门店、区域，积累 开展网上购物的资源，持续赢得市场份额。</w:t>
      </w:r>
      <w:r>
        <w:rPr>
          <w:rFonts w:ascii="宋体" w:hAnsi="宋体" w:cs="宋体" w:eastAsia="宋体" w:hint="default"/>
        </w:rPr>
        <w:t> </w:t>
      </w:r>
    </w:p>
    <w:p>
      <w:pPr>
        <w:pStyle w:val="BodyText"/>
        <w:spacing w:line="273" w:lineRule="auto" w:before="164"/>
        <w:ind w:left="190" w:right="162"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8"/>
        </w:rPr>
        <w:t> </w:t>
      </w:r>
      <w:r>
        <w:rPr/>
        <w:t>依据当地经济发展水平，结合市场多元需求，围绕服务于公司零售业和提升公司业 绩的大局，规划好待开发项目，稳妥推进以商业地产为主的房地产开发、销售、经营业务。</w:t>
      </w:r>
      <w:r>
        <w:rPr>
          <w:rFonts w:ascii="宋体" w:hAnsi="宋体" w:cs="宋体" w:eastAsia="宋体" w:hint="default"/>
        </w:rPr>
        <w:t> </w:t>
      </w:r>
    </w:p>
    <w:p>
      <w:pPr>
        <w:pStyle w:val="BodyText"/>
        <w:spacing w:line="240" w:lineRule="auto" w:before="7"/>
        <w:ind w:left="190" w:right="0"/>
        <w:jc w:val="left"/>
        <w:rPr>
          <w:rFonts w:ascii="宋体" w:hAnsi="宋体" w:cs="宋体" w:eastAsia="宋体" w:hint="default"/>
        </w:rPr>
      </w:pPr>
      <w:r>
        <w:rPr>
          <w:rFonts w:ascii="宋体"/>
        </w:rPr>
        <w:t> </w:t>
      </w:r>
    </w:p>
    <w:p>
      <w:pPr>
        <w:pStyle w:val="BodyText"/>
        <w:spacing w:line="240" w:lineRule="auto" w:before="37"/>
        <w:ind w:left="190" w:right="145"/>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三、经营计划</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90" w:right="145" w:firstLine="42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公司新年度经营计划：</w:t>
      </w:r>
      <w:r>
        <w:rPr>
          <w:rFonts w:ascii="宋体" w:hAnsi="宋体" w:cs="宋体" w:eastAsia="宋体" w:hint="default"/>
        </w:rPr>
        <w:t>2013</w:t>
      </w:r>
      <w:r>
        <w:rPr>
          <w:rFonts w:ascii="宋体" w:hAnsi="宋体" w:cs="宋体" w:eastAsia="宋体" w:hint="default"/>
          <w:spacing w:val="23"/>
        </w:rPr>
        <w:t> </w:t>
      </w:r>
      <w:r>
        <w:rPr/>
        <w:t>年里公司将继续关注零售业的市场变化，注重增长质 </w:t>
      </w:r>
      <w:r>
        <w:rPr>
          <w:spacing w:val="-5"/>
        </w:rPr>
        <w:t>量，促进主业的营业收入有所增长，力争保持成本、费用增幅低于收入增长幅度，增强效益。</w:t>
      </w:r>
      <w:r>
        <w:rPr>
          <w:rFonts w:ascii="宋体" w:hAnsi="宋体" w:cs="宋体" w:eastAsia="宋体" w:hint="default"/>
        </w:rPr>
        <w:t> </w:t>
      </w:r>
    </w:p>
    <w:p>
      <w:pPr>
        <w:pStyle w:val="BodyText"/>
        <w:spacing w:line="273" w:lineRule="auto" w:before="164"/>
        <w:ind w:left="190" w:right="220" w:firstLine="420"/>
        <w:jc w:val="both"/>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公司新年度经营目标：提升销售额，扩大市场影响力，争取 </w:t>
      </w:r>
      <w:r>
        <w:rPr>
          <w:rFonts w:ascii="宋体" w:hAnsi="宋体" w:cs="宋体" w:eastAsia="宋体" w:hint="default"/>
        </w:rPr>
        <w:t>2013</w:t>
      </w:r>
      <w:r>
        <w:rPr>
          <w:rFonts w:ascii="宋体" w:hAnsi="宋体" w:cs="宋体" w:eastAsia="宋体" w:hint="default"/>
          <w:spacing w:val="-64"/>
        </w:rPr>
        <w:t> </w:t>
      </w:r>
      <w:r>
        <w:rPr/>
        <w:t>年度公司实现收 入和盈利的双增长，保持良好的财务状况。</w:t>
      </w:r>
      <w:r>
        <w:rPr>
          <w:rFonts w:ascii="宋体" w:hAnsi="宋体" w:cs="宋体" w:eastAsia="宋体" w:hint="default"/>
        </w:rPr>
        <w:t> </w:t>
      </w:r>
    </w:p>
    <w:p>
      <w:pPr>
        <w:pStyle w:val="BodyText"/>
        <w:spacing w:line="273" w:lineRule="auto" w:before="7"/>
        <w:ind w:left="610" w:right="145"/>
        <w:jc w:val="left"/>
      </w:pPr>
      <w:r>
        <w:rPr/>
        <w:t>为达到上述经营目标拟采取下列策略和行动：</w:t>
      </w:r>
      <w:r>
        <w:rPr>
          <w:rFonts w:ascii="宋体" w:hAnsi="宋体" w:cs="宋体" w:eastAsia="宋体" w:hint="default"/>
        </w:rPr>
        <w:t> </w:t>
      </w:r>
      <w:r>
        <w:rPr>
          <w:rFonts w:ascii="宋体" w:hAnsi="宋体" w:cs="宋体" w:eastAsia="宋体" w:hint="default"/>
          <w:spacing w:val="-2"/>
        </w:rPr>
        <w:t>1</w:t>
      </w:r>
      <w:r>
        <w:rPr>
          <w:spacing w:val="-2"/>
        </w:rPr>
        <w:t>、寻求思维、管理、信息系统的创新，善于发现和抓住机遇，敢于突破挑战，集中资源</w:t>
      </w:r>
    </w:p>
    <w:p>
      <w:pPr>
        <w:pStyle w:val="BodyText"/>
        <w:spacing w:line="273" w:lineRule="auto" w:before="7"/>
        <w:ind w:left="610" w:right="145" w:hanging="420"/>
        <w:jc w:val="left"/>
      </w:pPr>
      <w:r>
        <w:rPr/>
        <w:t>积极拓展，主动布局，提高市场占有率。</w:t>
      </w:r>
      <w:r>
        <w:rPr>
          <w:rFonts w:ascii="宋体" w:hAnsi="宋体" w:cs="宋体" w:eastAsia="宋体" w:hint="default"/>
        </w:rPr>
        <w:t> 2</w:t>
      </w:r>
      <w:r>
        <w:rPr/>
        <w:t>、持续、深入、细致地推进营运工作，依据市场需求、竞争格局变化，调整商场定位，</w:t>
      </w:r>
    </w:p>
    <w:p>
      <w:pPr>
        <w:pStyle w:val="BodyText"/>
        <w:spacing w:line="273" w:lineRule="auto" w:before="7"/>
        <w:ind w:left="190" w:right="145"/>
        <w:jc w:val="left"/>
        <w:rPr>
          <w:rFonts w:ascii="宋体" w:hAnsi="宋体" w:cs="宋体" w:eastAsia="宋体" w:hint="default"/>
        </w:rPr>
      </w:pPr>
      <w:r>
        <w:rPr/>
        <w:t>突出错位经营；优化商品品牌，整合消费群体；装饰布置卖场，塑造整体形象；加强理论与</w:t>
      </w:r>
      <w:r>
        <w:rPr>
          <w:spacing w:val="-66"/>
        </w:rPr>
        <w:t> </w:t>
      </w:r>
      <w:r>
        <w:rPr/>
        <w:t>技能培训，提升团队及员工的互助合作、竞争与服务意识；行动到位，标准一致。</w:t>
      </w:r>
      <w:r>
        <w:rPr>
          <w:rFonts w:ascii="宋体" w:hAnsi="宋体" w:cs="宋体" w:eastAsia="宋体" w:hint="default"/>
        </w:rPr>
        <w:t> </w:t>
      </w:r>
    </w:p>
    <w:p>
      <w:pPr>
        <w:pStyle w:val="BodyText"/>
        <w:spacing w:line="273" w:lineRule="auto" w:before="7"/>
        <w:ind w:left="190" w:right="220" w:firstLine="420"/>
        <w:jc w:val="both"/>
        <w:rPr>
          <w:rFonts w:ascii="宋体" w:hAnsi="宋体" w:cs="宋体" w:eastAsia="宋体" w:hint="default"/>
        </w:rPr>
      </w:pPr>
      <w:r>
        <w:rPr>
          <w:rFonts w:ascii="宋体" w:hAnsi="宋体" w:cs="宋体" w:eastAsia="宋体" w:hint="default"/>
          <w:spacing w:val="-2"/>
        </w:rPr>
        <w:t>3</w:t>
      </w:r>
      <w:r>
        <w:rPr>
          <w:spacing w:val="-2"/>
        </w:rPr>
        <w:t>、继续抓住淡季时机，利用好假日、节日，开展内容丰富、形式多样的促销活动，扩大</w:t>
      </w:r>
      <w:r>
        <w:rPr/>
        <w:t> 现有市场份额。</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818" w:top="1100" w:bottom="100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right="219" w:firstLine="420"/>
        <w:jc w:val="both"/>
        <w:rPr>
          <w:rFonts w:ascii="宋体" w:hAnsi="宋体" w:cs="宋体" w:eastAsia="宋体" w:hint="default"/>
        </w:rPr>
      </w:pPr>
      <w:r>
        <w:rPr>
          <w:rFonts w:ascii="宋体" w:hAnsi="宋体" w:cs="宋体" w:eastAsia="宋体" w:hint="default"/>
          <w:spacing w:val="-2"/>
        </w:rPr>
        <w:t>4</w:t>
      </w:r>
      <w:r>
        <w:rPr>
          <w:spacing w:val="-2"/>
        </w:rPr>
        <w:t>、进一步提高诚信度，坚守服务承诺、合作承诺，取信于消费者，取信于供应商；同时</w:t>
      </w:r>
      <w:r>
        <w:rPr/>
        <w:t> 控制商品货源质量和价格，携手供应商，面向不同层次需求的消费者，体现品牌、个性、时</w:t>
      </w:r>
      <w:r>
        <w:rPr>
          <w:spacing w:val="-66"/>
        </w:rPr>
        <w:t> </w:t>
      </w:r>
      <w:r>
        <w:rPr>
          <w:spacing w:val="-66"/>
        </w:rPr>
      </w:r>
      <w:r>
        <w:rPr/>
        <w:t>尚、多样化，增强服务硬件。</w:t>
      </w:r>
      <w:r>
        <w:rPr>
          <w:rFonts w:ascii="宋体" w:hAnsi="宋体" w:cs="宋体" w:eastAsia="宋体" w:hint="default"/>
        </w:rPr>
        <w:t> </w:t>
      </w:r>
    </w:p>
    <w:p>
      <w:pPr>
        <w:pStyle w:val="BodyText"/>
        <w:spacing w:line="273" w:lineRule="auto" w:before="7"/>
        <w:ind w:right="221" w:firstLine="420"/>
        <w:jc w:val="both"/>
        <w:rPr>
          <w:rFonts w:ascii="宋体" w:hAnsi="宋体" w:cs="宋体" w:eastAsia="宋体" w:hint="default"/>
        </w:rPr>
      </w:pPr>
      <w:r>
        <w:rPr>
          <w:rFonts w:ascii="宋体" w:hAnsi="宋体" w:cs="宋体" w:eastAsia="宋体" w:hint="default"/>
          <w:spacing w:val="-2"/>
        </w:rPr>
        <w:t>5</w:t>
      </w:r>
      <w:r>
        <w:rPr>
          <w:spacing w:val="-2"/>
        </w:rPr>
        <w:t>、掌握项目进度，寻求合作方，做好新盘销售及经营，推动存量商用房产消化，同时加</w:t>
      </w:r>
      <w:r>
        <w:rPr/>
        <w:t> 大招商力度，提高仓储、存量房产等资源的出租收益。</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rFonts w:ascii="宋体" w:hAnsi="宋体" w:cs="宋体" w:eastAsia="宋体" w:hint="default"/>
          <w:spacing w:val="-2"/>
        </w:rPr>
        <w:t>6</w:t>
      </w:r>
      <w:r>
        <w:rPr>
          <w:spacing w:val="-2"/>
        </w:rPr>
        <w:t>、围绕经营计划、目标，坚持、勤奋、执著，关注细节、数据、落实；做好财务的事先</w:t>
      </w:r>
      <w:r>
        <w:rPr/>
        <w:t> 预算控制，加大预算刚性，控制成本费用；做好问责和考核工作，完善激励约束机制；抓紧</w:t>
      </w:r>
      <w:r>
        <w:rPr>
          <w:spacing w:val="-66"/>
        </w:rPr>
        <w:t> </w:t>
      </w:r>
      <w:r>
        <w:rPr>
          <w:spacing w:val="-66"/>
        </w:rPr>
      </w:r>
      <w:r>
        <w:rPr/>
        <w:t>制度、文化、执行力建设；同时继续做好经营合同、项目管理、资金使用、内部专项审计等</w:t>
      </w:r>
      <w:r>
        <w:rPr>
          <w:spacing w:val="-66"/>
        </w:rPr>
        <w:t> </w:t>
      </w:r>
      <w:r>
        <w:rPr/>
        <w:t>各项工作。</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四、资金需求</w:t>
      </w:r>
      <w:r>
        <w:rPr>
          <w:rFonts w:ascii="宋体" w:hAnsi="宋体" w:cs="宋体" w:eastAsia="宋体" w:hint="default"/>
        </w:rPr>
        <w:t> </w:t>
      </w:r>
    </w:p>
    <w:p>
      <w:pPr>
        <w:pStyle w:val="BodyText"/>
        <w:spacing w:line="273" w:lineRule="auto" w:before="37"/>
        <w:ind w:right="219" w:firstLine="420"/>
        <w:jc w:val="both"/>
      </w:pPr>
      <w:r>
        <w:rPr/>
        <w:t>公司资金来源：一是自有资金，系公司零售业及房地产实现销售收到的资金；二是经营 负债，系公司发行购物卡的预收款；三是银行借贷，截至</w:t>
      </w:r>
      <w:r>
        <w:rPr>
          <w:spacing w:val="-43"/>
        </w:rPr>
        <w:t> </w:t>
      </w:r>
      <w:r>
        <w:rPr>
          <w:rFonts w:ascii="宋体" w:hAnsi="宋体" w:cs="宋体" w:eastAsia="宋体" w:hint="default"/>
        </w:rPr>
        <w:t>2012</w:t>
      </w:r>
      <w:r>
        <w:rPr>
          <w:rFonts w:ascii="宋体" w:hAnsi="宋体" w:cs="宋体" w:eastAsia="宋体" w:hint="default"/>
          <w:spacing w:val="-42"/>
        </w:rPr>
        <w:t> </w:t>
      </w:r>
      <w:r>
        <w:rPr/>
        <w:t>年末公司贷款金额</w:t>
      </w:r>
      <w:r>
        <w:rPr>
          <w:spacing w:val="-43"/>
        </w:rPr>
        <w:t> </w:t>
      </w:r>
      <w:r>
        <w:rPr>
          <w:rFonts w:ascii="宋体" w:hAnsi="宋体" w:cs="宋体" w:eastAsia="宋体" w:hint="default"/>
        </w:rPr>
        <w:t>16,400</w:t>
      </w:r>
      <w:r>
        <w:rPr>
          <w:rFonts w:ascii="宋体" w:hAnsi="宋体" w:cs="宋体" w:eastAsia="宋体" w:hint="default"/>
          <w:spacing w:val="-42"/>
        </w:rPr>
        <w:t> </w:t>
      </w:r>
      <w:r>
        <w:rPr/>
        <w:t>万</w:t>
      </w:r>
    </w:p>
    <w:p>
      <w:pPr>
        <w:pStyle w:val="BodyText"/>
        <w:spacing w:line="273" w:lineRule="auto" w:before="7"/>
        <w:ind w:right="205"/>
        <w:jc w:val="left"/>
        <w:rPr>
          <w:rFonts w:ascii="宋体" w:hAnsi="宋体" w:cs="宋体" w:eastAsia="宋体" w:hint="default"/>
        </w:rPr>
      </w:pPr>
      <w:r>
        <w:rPr/>
        <w:t>元，银行授信金额为</w:t>
      </w:r>
      <w:r>
        <w:rPr>
          <w:spacing w:val="-83"/>
        </w:rPr>
        <w:t> </w:t>
      </w:r>
      <w:r>
        <w:rPr>
          <w:rFonts w:ascii="宋体" w:hAnsi="宋体" w:cs="宋体" w:eastAsia="宋体" w:hint="default"/>
        </w:rPr>
        <w:t>23,250</w:t>
      </w:r>
      <w:r>
        <w:rPr>
          <w:rFonts w:ascii="宋体" w:hAnsi="宋体" w:cs="宋体" w:eastAsia="宋体" w:hint="default"/>
          <w:spacing w:val="-82"/>
        </w:rPr>
        <w:t> </w:t>
      </w:r>
      <w:r>
        <w:rPr/>
        <w:t>万元，全部为资产抵押贷款。公司资金来源以债务融资为主，未 来尚未有表外融资、股权融资、衍生品融资等其他融资计划。</w:t>
      </w:r>
      <w:r>
        <w:rPr>
          <w:rFonts w:ascii="宋体" w:hAnsi="宋体" w:cs="宋体" w:eastAsia="宋体" w:hint="default"/>
        </w:rPr>
        <w:t> </w:t>
      </w:r>
    </w:p>
    <w:p>
      <w:pPr>
        <w:pStyle w:val="BodyText"/>
        <w:spacing w:line="273" w:lineRule="auto" w:before="7"/>
        <w:ind w:left="650" w:right="0"/>
        <w:jc w:val="left"/>
      </w:pPr>
      <w:r>
        <w:rPr/>
        <w:t>公司资金成本主要由银行借款利息和股东分红构成。</w:t>
      </w:r>
      <w:r>
        <w:rPr>
          <w:rFonts w:ascii="宋体" w:hAnsi="宋体" w:cs="宋体" w:eastAsia="宋体" w:hint="default"/>
        </w:rPr>
        <w:t> </w:t>
      </w:r>
      <w:r>
        <w:rPr/>
        <w:t>公司资金使用情况：主要用于公司正常的经营运转、开发项目投入、偿还银行借款、股</w:t>
      </w:r>
    </w:p>
    <w:p>
      <w:pPr>
        <w:pStyle w:val="BodyText"/>
        <w:spacing w:line="240" w:lineRule="auto" w:before="7"/>
        <w:ind w:right="0"/>
        <w:jc w:val="left"/>
        <w:rPr>
          <w:rFonts w:ascii="宋体" w:hAnsi="宋体" w:cs="宋体" w:eastAsia="宋体" w:hint="default"/>
        </w:rPr>
      </w:pPr>
      <w:r>
        <w:rPr/>
        <w:t>东分红等。</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五、可能面对的风险</w:t>
      </w:r>
      <w:r>
        <w:rPr>
          <w:rFonts w:ascii="宋体" w:hAnsi="宋体" w:cs="宋体" w:eastAsia="宋体" w:hint="default"/>
        </w:rPr>
        <w:t> </w:t>
      </w:r>
    </w:p>
    <w:p>
      <w:pPr>
        <w:pStyle w:val="BodyText"/>
        <w:spacing w:line="273" w:lineRule="auto" w:before="37"/>
        <w:ind w:right="221" w:firstLine="420"/>
        <w:jc w:val="both"/>
        <w:rPr>
          <w:rFonts w:ascii="宋体" w:hAnsi="宋体" w:cs="宋体" w:eastAsia="宋体" w:hint="default"/>
        </w:rPr>
      </w:pPr>
      <w:r>
        <w:rPr/>
        <w:t>零售业的竞争、房地产的持续开发销售经营是对公司未来发展战略和经营目标的实现产 生不利影响的风险因素。</w:t>
      </w:r>
      <w:r>
        <w:rPr>
          <w:rFonts w:ascii="宋体" w:hAnsi="宋体" w:cs="宋体" w:eastAsia="宋体" w:hint="default"/>
        </w:rPr>
        <w:t> </w:t>
      </w:r>
    </w:p>
    <w:p>
      <w:pPr>
        <w:pStyle w:val="BodyText"/>
        <w:spacing w:line="273" w:lineRule="auto" w:before="164"/>
        <w:ind w:right="219"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8"/>
        </w:rPr>
        <w:t> </w:t>
      </w:r>
      <w:r>
        <w:rPr/>
        <w:t>零售业的竞争风险因素。公司零售业以百货为主，经营门店集中于秦皇岛市城市中 心区域，虽然具有行业龙头地位，报告期又收购一家主力门店即秦皇岛茂业百货，但仍需面</w:t>
      </w:r>
      <w:r>
        <w:rPr>
          <w:spacing w:val="-66"/>
        </w:rPr>
        <w:t> </w:t>
      </w:r>
      <w:r>
        <w:rPr>
          <w:spacing w:val="-66"/>
        </w:rPr>
      </w:r>
      <w:r>
        <w:rPr/>
        <w:t>对市场的激烈竞争。</w:t>
      </w:r>
      <w:r>
        <w:rPr>
          <w:rFonts w:ascii="宋体" w:hAnsi="宋体" w:cs="宋体" w:eastAsia="宋体" w:hint="default"/>
        </w:rPr>
        <w:t> </w:t>
      </w:r>
    </w:p>
    <w:p>
      <w:pPr>
        <w:pStyle w:val="BodyText"/>
        <w:spacing w:line="240" w:lineRule="auto" w:before="7"/>
        <w:ind w:left="650" w:right="0"/>
        <w:jc w:val="left"/>
      </w:pPr>
      <w:r>
        <w:rPr/>
        <w:t>竞争来自三个方面，一是进入当地的竞争对手在成长，受此影响报告期公司原有的 </w:t>
      </w:r>
      <w:r>
        <w:rPr>
          <w:rFonts w:ascii="宋体" w:hAnsi="宋体" w:cs="宋体" w:eastAsia="宋体" w:hint="default"/>
        </w:rPr>
        <w:t>3</w:t>
      </w:r>
      <w:r>
        <w:rPr>
          <w:rFonts w:ascii="宋体" w:hAnsi="宋体" w:cs="宋体" w:eastAsia="宋体" w:hint="default"/>
          <w:spacing w:val="-59"/>
        </w:rPr>
        <w:t> </w:t>
      </w:r>
      <w:r>
        <w:rPr/>
        <w:t>家</w:t>
      </w:r>
    </w:p>
    <w:p>
      <w:pPr>
        <w:pStyle w:val="BodyText"/>
        <w:spacing w:line="273" w:lineRule="auto" w:before="37"/>
        <w:ind w:right="217" w:hanging="1"/>
        <w:jc w:val="both"/>
      </w:pPr>
      <w:r>
        <w:rPr>
          <w:spacing w:val="-8"/>
        </w:rPr>
        <w:t>百货门店营业收入的增长，比该</w:t>
      </w:r>
      <w:r>
        <w:rPr>
          <w:spacing w:val="-70"/>
        </w:rPr>
        <w:t> </w:t>
      </w:r>
      <w:r>
        <w:rPr>
          <w:rFonts w:ascii="宋体" w:hAnsi="宋体" w:cs="宋体" w:eastAsia="宋体" w:hint="default"/>
        </w:rPr>
        <w:t>3</w:t>
      </w:r>
      <w:r>
        <w:rPr>
          <w:rFonts w:ascii="宋体" w:hAnsi="宋体" w:cs="宋体" w:eastAsia="宋体" w:hint="default"/>
          <w:spacing w:val="-69"/>
        </w:rPr>
        <w:t> </w:t>
      </w:r>
      <w:r>
        <w:rPr>
          <w:spacing w:val="-1"/>
        </w:rPr>
        <w:t>家店</w:t>
      </w:r>
      <w:r>
        <w:rPr>
          <w:spacing w:val="-70"/>
        </w:rPr>
        <w:t> </w:t>
      </w:r>
      <w:r>
        <w:rPr>
          <w:rFonts w:ascii="宋体" w:hAnsi="宋体" w:cs="宋体" w:eastAsia="宋体" w:hint="default"/>
          <w:spacing w:val="-1"/>
        </w:rPr>
        <w:t>2009</w:t>
      </w:r>
      <w:r>
        <w:rPr>
          <w:rFonts w:ascii="宋体" w:hAnsi="宋体" w:cs="宋体" w:eastAsia="宋体" w:hint="default"/>
          <w:spacing w:val="-69"/>
        </w:rPr>
        <w:t> </w:t>
      </w:r>
      <w:r>
        <w:rPr>
          <w:spacing w:val="-1"/>
        </w:rPr>
        <w:t>年至</w:t>
      </w:r>
      <w:r>
        <w:rPr>
          <w:spacing w:val="-71"/>
        </w:rPr>
        <w:t> </w:t>
      </w:r>
      <w:r>
        <w:rPr>
          <w:rFonts w:ascii="宋体" w:hAnsi="宋体" w:cs="宋体" w:eastAsia="宋体" w:hint="default"/>
          <w:spacing w:val="-1"/>
        </w:rPr>
        <w:t>2011</w:t>
      </w:r>
      <w:r>
        <w:rPr>
          <w:rFonts w:ascii="宋体" w:hAnsi="宋体" w:cs="宋体" w:eastAsia="宋体" w:hint="default"/>
          <w:spacing w:val="-69"/>
        </w:rPr>
        <w:t> </w:t>
      </w:r>
      <w:r>
        <w:rPr>
          <w:spacing w:val="-1"/>
        </w:rPr>
        <w:t>年期间年复合增长率</w:t>
      </w:r>
      <w:r>
        <w:rPr>
          <w:spacing w:val="-70"/>
        </w:rPr>
        <w:t> </w:t>
      </w:r>
      <w:r>
        <w:rPr>
          <w:rFonts w:ascii="宋体" w:hAnsi="宋体" w:cs="宋体" w:eastAsia="宋体" w:hint="default"/>
          <w:spacing w:val="-1"/>
        </w:rPr>
        <w:t>18.83%</w:t>
      </w:r>
      <w:r>
        <w:rPr>
          <w:spacing w:val="-1"/>
        </w:rPr>
        <w:t>下降了</w:t>
      </w:r>
      <w:r>
        <w:rPr>
          <w:spacing w:val="-70"/>
        </w:rPr>
        <w:t> </w:t>
      </w:r>
      <w:r>
        <w:rPr>
          <w:rFonts w:ascii="宋体" w:hAnsi="宋体" w:cs="宋体" w:eastAsia="宋体" w:hint="default"/>
          <w:spacing w:val="-1"/>
        </w:rPr>
        <w:t>20.9</w:t>
      </w:r>
      <w:r>
        <w:rPr>
          <w:rFonts w:ascii="宋体" w:hAnsi="宋体" w:cs="宋体" w:eastAsia="宋体" w:hint="default"/>
        </w:rPr>
        <w:t> </w:t>
      </w:r>
      <w:r>
        <w:rPr/>
        <w:t>个百分点，较上年下降</w:t>
      </w:r>
      <w:r>
        <w:rPr>
          <w:spacing w:val="31"/>
        </w:rPr>
        <w:t> </w:t>
      </w:r>
      <w:r>
        <w:rPr>
          <w:rFonts w:ascii="宋体" w:hAnsi="宋体" w:cs="宋体" w:eastAsia="宋体" w:hint="default"/>
        </w:rPr>
        <w:t>2.07%</w:t>
      </w:r>
      <w:r>
        <w:rPr/>
        <w:t>，争夺市场份额的商战剧烈。二是商业零售物业开发在持续，</w:t>
      </w:r>
      <w:r>
        <w:rPr>
          <w:spacing w:val="-102"/>
        </w:rPr>
        <w:t> </w:t>
      </w:r>
      <w:r>
        <w:rPr>
          <w:spacing w:val="-102"/>
        </w:rPr>
      </w:r>
      <w:r>
        <w:rPr/>
        <w:t>商业网点在扩大，仅同区域内的“世纪港湾商业广场”一期开工面积就达</w:t>
      </w:r>
      <w:r>
        <w:rPr>
          <w:spacing w:val="-74"/>
        </w:rPr>
        <w:t> </w:t>
      </w:r>
      <w:r>
        <w:rPr>
          <w:rFonts w:ascii="宋体" w:hAnsi="宋体" w:cs="宋体" w:eastAsia="宋体" w:hint="default"/>
        </w:rPr>
        <w:t>15</w:t>
      </w:r>
      <w:r>
        <w:rPr>
          <w:rFonts w:ascii="宋体" w:hAnsi="宋体" w:cs="宋体" w:eastAsia="宋体" w:hint="default"/>
          <w:spacing w:val="-74"/>
        </w:rPr>
        <w:t> </w:t>
      </w:r>
      <w:r>
        <w:rPr>
          <w:spacing w:val="-3"/>
        </w:rPr>
        <w:t>万平方米，预计</w:t>
      </w:r>
    </w:p>
    <w:p>
      <w:pPr>
        <w:pStyle w:val="BodyText"/>
        <w:spacing w:line="273" w:lineRule="auto" w:before="7"/>
        <w:ind w:right="103"/>
        <w:jc w:val="left"/>
        <w:rPr>
          <w:rFonts w:ascii="宋体" w:hAnsi="宋体" w:cs="宋体" w:eastAsia="宋体" w:hint="default"/>
        </w:rPr>
      </w:pPr>
      <w:r>
        <w:rPr>
          <w:rFonts w:ascii="宋体" w:hAnsi="宋体" w:cs="宋体" w:eastAsia="宋体" w:hint="default"/>
          <w:spacing w:val="-1"/>
        </w:rPr>
        <w:t>2013</w:t>
      </w:r>
      <w:r>
        <w:rPr>
          <w:rFonts w:ascii="宋体" w:hAnsi="宋体" w:cs="宋体" w:eastAsia="宋体" w:hint="default"/>
          <w:spacing w:val="-40"/>
        </w:rPr>
        <w:t> </w:t>
      </w:r>
      <w:r>
        <w:rPr>
          <w:spacing w:val="-4"/>
        </w:rPr>
        <w:t>年投入使用，而消费客源及消费实力有限</w:t>
      </w:r>
      <w:r>
        <w:rPr>
          <w:rFonts w:ascii="宋体" w:hAnsi="宋体" w:cs="宋体" w:eastAsia="宋体" w:hint="default"/>
          <w:spacing w:val="-4"/>
        </w:rPr>
        <w:t>(</w:t>
      </w:r>
      <w:r>
        <w:rPr>
          <w:spacing w:val="-4"/>
        </w:rPr>
        <w:t>据《秦皇岛统计年鉴》，当地人口、收入、支</w:t>
      </w:r>
      <w:r>
        <w:rPr>
          <w:spacing w:val="-77"/>
        </w:rPr>
        <w:t> </w:t>
      </w:r>
      <w:r>
        <w:rPr>
          <w:spacing w:val="-77"/>
        </w:rPr>
      </w:r>
      <w:r>
        <w:rPr>
          <w:spacing w:val="-4"/>
        </w:rPr>
        <w:t>出变化情况见下表</w:t>
      </w:r>
      <w:r>
        <w:rPr>
          <w:rFonts w:ascii="宋体" w:hAnsi="宋体" w:cs="宋体" w:eastAsia="宋体" w:hint="default"/>
          <w:spacing w:val="-4"/>
        </w:rPr>
        <w:t>)</w:t>
      </w:r>
      <w:r>
        <w:rPr>
          <w:spacing w:val="-4"/>
        </w:rPr>
        <w:t>。三是网上购物的扩张，据《商务部“十二五”电子商务发展指导意见》：</w:t>
      </w:r>
      <w:r>
        <w:rPr>
          <w:spacing w:val="-101"/>
        </w:rPr>
        <w:t> </w:t>
      </w:r>
      <w:r>
        <w:rPr>
          <w:spacing w:val="-101"/>
        </w:rPr>
      </w:r>
      <w:r>
        <w:rPr/>
        <w:t>到</w:t>
      </w:r>
      <w:r>
        <w:rPr>
          <w:spacing w:val="-55"/>
        </w:rPr>
        <w:t> </w:t>
      </w:r>
      <w:r>
        <w:rPr>
          <w:rFonts w:ascii="宋体" w:hAnsi="宋体" w:cs="宋体" w:eastAsia="宋体" w:hint="default"/>
        </w:rPr>
        <w:t>2015</w:t>
      </w:r>
      <w:r>
        <w:rPr>
          <w:rFonts w:ascii="宋体" w:hAnsi="宋体" w:cs="宋体" w:eastAsia="宋体" w:hint="default"/>
          <w:spacing w:val="-54"/>
        </w:rPr>
        <w:t> </w:t>
      </w:r>
      <w:r>
        <w:rPr/>
        <w:t>年我国网络零售额相当于社会消费品零售总额的</w:t>
      </w:r>
      <w:r>
        <w:rPr>
          <w:spacing w:val="-55"/>
        </w:rPr>
        <w:t> </w:t>
      </w:r>
      <w:r>
        <w:rPr>
          <w:rFonts w:ascii="宋体" w:hAnsi="宋体" w:cs="宋体" w:eastAsia="宋体" w:hint="default"/>
        </w:rPr>
        <w:t>9%</w:t>
      </w:r>
      <w:r>
        <w:rPr/>
        <w:t>以上。</w:t>
      </w:r>
      <w:r>
        <w:rPr>
          <w:rFonts w:ascii="宋体" w:hAnsi="宋体" w:cs="宋体" w:eastAsia="宋体" w:hint="default"/>
        </w:rPr>
        <w:t> </w:t>
      </w:r>
    </w:p>
    <w:p>
      <w:pPr>
        <w:pStyle w:val="BodyText"/>
        <w:spacing w:line="240" w:lineRule="auto" w:before="7"/>
        <w:ind w:left="650" w:right="0"/>
        <w:jc w:val="left"/>
        <w:rPr>
          <w:rFonts w:ascii="宋体" w:hAnsi="宋体" w:cs="宋体" w:eastAsia="宋体" w:hint="default"/>
        </w:rPr>
      </w:pPr>
      <w:r>
        <w:rPr/>
        <w:t>秦皇岛人口、收入、支出变化情况</w:t>
      </w:r>
      <w:r>
        <w:rPr>
          <w:rFonts w:ascii="宋体" w:hAnsi="宋体" w:cs="宋体" w:eastAsia="宋体" w:hint="default"/>
        </w:rPr>
        <w:t> </w:t>
      </w:r>
    </w:p>
    <w:p>
      <w:pPr>
        <w:spacing w:before="72"/>
        <w:ind w:left="230" w:right="0" w:firstLine="0"/>
        <w:jc w:val="left"/>
        <w:rPr>
          <w:rFonts w:ascii="宋体" w:hAnsi="宋体" w:cs="宋体" w:eastAsia="宋体" w:hint="default"/>
          <w:sz w:val="18"/>
          <w:szCs w:val="18"/>
        </w:rPr>
      </w:pPr>
      <w:r>
        <w:rPr/>
        <w:pict>
          <v:shape style="position:absolute;margin-left:87.900002pt;margin-top:2.592014pt;width:426.85pt;height:8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6"/>
                    <w:gridCol w:w="1134"/>
                    <w:gridCol w:w="1134"/>
                    <w:gridCol w:w="1134"/>
                    <w:gridCol w:w="1184"/>
                  </w:tblGrid>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9" w:right="0"/>
                          <w:jc w:val="left"/>
                          <w:rPr>
                            <w:rFonts w:ascii="宋体" w:hAnsi="宋体" w:cs="宋体" w:eastAsia="宋体" w:hint="default"/>
                            <w:sz w:val="18"/>
                            <w:szCs w:val="18"/>
                          </w:rPr>
                        </w:pPr>
                        <w:r>
                          <w:rPr>
                            <w:rFonts w:ascii="宋体" w:hAnsi="宋体" w:cs="宋体" w:eastAsia="宋体" w:hint="default"/>
                            <w:sz w:val="18"/>
                            <w:szCs w:val="18"/>
                          </w:rPr>
                          <w:t>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总人口</w:t>
                        </w:r>
                        <w:r>
                          <w:rPr>
                            <w:rFonts w:ascii="宋体" w:hAnsi="宋体" w:cs="宋体" w:eastAsia="宋体" w:hint="default"/>
                            <w:sz w:val="18"/>
                            <w:szCs w:val="18"/>
                          </w:rPr>
                          <w:t>(</w:t>
                        </w:r>
                        <w:r>
                          <w:rPr>
                            <w:rFonts w:ascii="宋体" w:hAnsi="宋体" w:cs="宋体" w:eastAsia="宋体" w:hint="default"/>
                            <w:sz w:val="18"/>
                            <w:szCs w:val="18"/>
                          </w:rPr>
                          <w:t>万人</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287.24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288.30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289.80</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非农业人口</w:t>
                        </w:r>
                        <w:r>
                          <w:rPr>
                            <w:rFonts w:ascii="宋体" w:hAnsi="宋体" w:cs="宋体" w:eastAsia="宋体" w:hint="default"/>
                            <w:sz w:val="18"/>
                            <w:szCs w:val="18"/>
                          </w:rPr>
                          <w:t>(</w:t>
                        </w:r>
                        <w:r>
                          <w:rPr>
                            <w:rFonts w:ascii="宋体" w:hAnsi="宋体" w:cs="宋体" w:eastAsia="宋体" w:hint="default"/>
                            <w:sz w:val="18"/>
                            <w:szCs w:val="18"/>
                          </w:rPr>
                          <w:t>万人</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124.51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129.15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130.55</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城市居民家庭年人均可支配收入增速</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13.30</w:t>
                        </w:r>
                      </w:p>
                    </w:tc>
                  </w:tr>
                  <w:tr>
                    <w:trPr>
                      <w:trHeight w:val="323"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城市居民家庭年人均消费性支出增速</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6.00</w:t>
                        </w:r>
                      </w:p>
                    </w:tc>
                  </w:tr>
                </w:tbl>
                <w:p>
                  <w:pPr/>
                </w:p>
              </w:txbxContent>
            </v:textbox>
            <w10:wrap type="none"/>
          </v:shape>
        </w:pict>
      </w:r>
      <w:r>
        <w:rPr>
          <w:rFonts w:ascii="宋体"/>
          <w:sz w:val="18"/>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35"/>
        <w:ind w:left="650" w:right="0"/>
        <w:jc w:val="left"/>
      </w:pPr>
      <w:r>
        <w:rPr/>
        <w:t>应对措施：公司是当地历史最久、规模最大的商业零售企业，享有较高的零售份额和市</w:t>
      </w:r>
    </w:p>
    <w:p>
      <w:pPr>
        <w:pStyle w:val="BodyText"/>
        <w:spacing w:line="273" w:lineRule="auto" w:before="37"/>
        <w:ind w:right="219"/>
        <w:jc w:val="both"/>
      </w:pPr>
      <w:r>
        <w:rPr/>
        <w:t>场知名度、诚信度，在置入秦皇岛茂业百货后，公司将继续开展错位经营，调整业态，提高</w:t>
      </w:r>
      <w:r>
        <w:rPr>
          <w:spacing w:val="-66"/>
        </w:rPr>
        <w:t> </w:t>
      </w:r>
      <w:r>
        <w:rPr/>
        <w:t>服务，突出品牌，控制成本、费用，扩张地盘，积累资源适时开展网购业务，以赢得竞争，</w:t>
      </w:r>
      <w:r>
        <w:rPr>
          <w:spacing w:val="-66"/>
        </w:rPr>
        <w:t> </w:t>
      </w:r>
      <w:r>
        <w:rPr/>
        <w:t>争取未来经营业绩有良好的表现。</w:t>
      </w:r>
    </w:p>
    <w:p>
      <w:pPr>
        <w:spacing w:after="0" w:line="273" w:lineRule="auto"/>
        <w:jc w:val="both"/>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73" w:lineRule="auto" w:before="35"/>
        <w:ind w:right="103" w:firstLine="42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7"/>
        </w:rPr>
        <w:t> </w:t>
      </w:r>
      <w:r>
        <w:rPr>
          <w:spacing w:val="-5"/>
        </w:rPr>
        <w:t>房地产业务的风险因素。公司以商业地产为主的房地产业务分布在安徽合肥、芜湖、</w:t>
      </w:r>
      <w:r>
        <w:rPr/>
        <w:t> 滁州、淮南等地，项目位于城市非中心区域或新区，受宏观调控和当地经济发展速度、城市</w:t>
      </w:r>
      <w:r>
        <w:rPr>
          <w:spacing w:val="-66"/>
        </w:rPr>
        <w:t> </w:t>
      </w:r>
      <w:r>
        <w:rPr>
          <w:spacing w:val="-66"/>
        </w:rPr>
      </w:r>
      <w:r>
        <w:rPr/>
        <w:t>化进程有区别的影响，要面对开发、销售、经营的风险。</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rFonts w:ascii="宋体" w:hAnsi="宋体" w:cs="宋体" w:eastAsia="宋体" w:hint="default"/>
          <w:spacing w:val="-2"/>
        </w:rPr>
        <w:t>1</w:t>
      </w:r>
      <w:r>
        <w:rPr>
          <w:spacing w:val="-2"/>
        </w:rPr>
        <w:t>、开发风险。由于当地城市化进程加快、政府规划水准进一步提高，公司开发项目正由</w:t>
      </w:r>
      <w:r>
        <w:rPr/>
        <w:t> 投资少、工期短、销售快的批发市场向投资大、工期长、销售慢、含有写字楼、商场及高星</w:t>
      </w:r>
      <w:r>
        <w:rPr>
          <w:spacing w:val="-66"/>
        </w:rPr>
        <w:t> </w:t>
      </w:r>
      <w:r>
        <w:rPr>
          <w:spacing w:val="-66"/>
        </w:rPr>
      </w:r>
      <w:r>
        <w:rPr/>
        <w:t>级酒店的商业综合体转变，加大了资金压力，</w:t>
      </w:r>
      <w:r>
        <w:rPr>
          <w:rFonts w:ascii="宋体" w:hAnsi="宋体" w:cs="宋体" w:eastAsia="宋体" w:hint="default"/>
        </w:rPr>
        <w:t> </w:t>
      </w:r>
    </w:p>
    <w:p>
      <w:pPr>
        <w:pStyle w:val="BodyText"/>
        <w:spacing w:line="288" w:lineRule="auto" w:before="7"/>
        <w:ind w:right="215" w:firstLine="420"/>
        <w:jc w:val="both"/>
        <w:rPr>
          <w:rFonts w:ascii="宋体" w:hAnsi="宋体" w:cs="宋体" w:eastAsia="宋体" w:hint="default"/>
          <w:sz w:val="18"/>
          <w:szCs w:val="18"/>
        </w:rPr>
      </w:pPr>
      <w:r>
        <w:rPr/>
        <w:pict>
          <v:shape style="position:absolute;margin-left:87.900002pt;margin-top:32.294899pt;width:426.85pt;height:32.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4"/>
                    <w:gridCol w:w="1704"/>
                    <w:gridCol w:w="1704"/>
                    <w:gridCol w:w="1705"/>
                    <w:gridCol w:w="1705"/>
                  </w:tblGrid>
                  <w:tr>
                    <w:trPr>
                      <w:trHeight w:val="322" w:hRule="exact"/>
                    </w:trPr>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009</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销售面积</w:t>
                        </w:r>
                        <w:r>
                          <w:rPr>
                            <w:rFonts w:ascii="宋体" w:hAnsi="宋体" w:cs="宋体" w:eastAsia="宋体" w:hint="default"/>
                            <w:sz w:val="18"/>
                            <w:szCs w:val="18"/>
                          </w:rPr>
                          <w:t>(</w:t>
                        </w:r>
                        <w:r>
                          <w:rPr>
                            <w:rFonts w:ascii="宋体" w:hAnsi="宋体" w:cs="宋体" w:eastAsia="宋体" w:hint="default"/>
                            <w:sz w:val="18"/>
                            <w:szCs w:val="18"/>
                          </w:rPr>
                          <w:t>平方米</w:t>
                        </w:r>
                        <w:r>
                          <w:rPr>
                            <w:rFonts w:ascii="宋体" w:hAnsi="宋体" w:cs="宋体" w:eastAsia="宋体" w:hint="default"/>
                            <w:sz w:val="18"/>
                            <w:szCs w:val="18"/>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1" w:right="0"/>
                          <w:jc w:val="left"/>
                          <w:rPr>
                            <w:rFonts w:ascii="宋体" w:hAnsi="宋体" w:cs="宋体" w:eastAsia="宋体" w:hint="default"/>
                            <w:sz w:val="18"/>
                            <w:szCs w:val="18"/>
                          </w:rPr>
                        </w:pPr>
                        <w:r>
                          <w:rPr>
                            <w:rFonts w:ascii="宋体"/>
                            <w:sz w:val="18"/>
                          </w:rPr>
                          <w:t>26,891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1" w:right="0"/>
                          <w:jc w:val="left"/>
                          <w:rPr>
                            <w:rFonts w:ascii="宋体" w:hAnsi="宋体" w:cs="宋体" w:eastAsia="宋体" w:hint="default"/>
                            <w:sz w:val="18"/>
                            <w:szCs w:val="18"/>
                          </w:rPr>
                        </w:pPr>
                        <w:r>
                          <w:rPr>
                            <w:rFonts w:ascii="宋体"/>
                            <w:sz w:val="18"/>
                          </w:rPr>
                          <w:t>28,664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2" w:right="0"/>
                          <w:jc w:val="left"/>
                          <w:rPr>
                            <w:rFonts w:ascii="宋体" w:hAnsi="宋体" w:cs="宋体" w:eastAsia="宋体" w:hint="default"/>
                            <w:sz w:val="18"/>
                            <w:szCs w:val="18"/>
                          </w:rPr>
                        </w:pPr>
                        <w:r>
                          <w:rPr>
                            <w:rFonts w:ascii="宋体"/>
                            <w:sz w:val="18"/>
                          </w:rPr>
                          <w:t>28,528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2" w:right="0"/>
                          <w:jc w:val="left"/>
                          <w:rPr>
                            <w:rFonts w:ascii="宋体" w:hAnsi="宋体" w:cs="宋体" w:eastAsia="宋体" w:hint="default"/>
                            <w:sz w:val="18"/>
                            <w:szCs w:val="18"/>
                          </w:rPr>
                        </w:pPr>
                        <w:r>
                          <w:rPr>
                            <w:rFonts w:ascii="宋体"/>
                            <w:sz w:val="18"/>
                          </w:rPr>
                          <w:t>24,749</w:t>
                        </w:r>
                      </w:p>
                    </w:tc>
                  </w:tr>
                </w:tbl>
                <w:p>
                  <w:pPr/>
                </w:p>
              </w:txbxContent>
            </v:textbox>
            <w10:wrap type="none"/>
          </v:shape>
        </w:pict>
      </w:r>
      <w:r>
        <w:rPr>
          <w:rFonts w:ascii="宋体" w:hAnsi="宋体" w:cs="宋体" w:eastAsia="宋体" w:hint="default"/>
          <w:spacing w:val="-2"/>
        </w:rPr>
        <w:t>2</w:t>
      </w:r>
      <w:r>
        <w:rPr>
          <w:spacing w:val="-2"/>
        </w:rPr>
        <w:t>、销售风险。由于商业综合体对投资者实力的要求更高、存量尾盘可选择性小，增加了</w:t>
      </w:r>
      <w:r>
        <w:rPr/>
        <w:t> 楼盘销售的难度，</w:t>
      </w:r>
      <w:r>
        <w:rPr>
          <w:rFonts w:ascii="宋体" w:hAnsi="宋体" w:cs="宋体" w:eastAsia="宋体" w:hint="default"/>
        </w:rPr>
        <w:t>2009</w:t>
      </w:r>
      <w:r>
        <w:rPr>
          <w:rFonts w:ascii="宋体" w:hAnsi="宋体" w:cs="宋体" w:eastAsia="宋体" w:hint="default"/>
          <w:spacing w:val="-47"/>
        </w:rPr>
        <w:t> </w:t>
      </w:r>
      <w:r>
        <w:rPr/>
        <w:t>年至</w:t>
      </w:r>
      <w:r>
        <w:rPr>
          <w:spacing w:val="-47"/>
        </w:rPr>
        <w:t> </w:t>
      </w:r>
      <w:r>
        <w:rPr>
          <w:rFonts w:ascii="宋体" w:hAnsi="宋体" w:cs="宋体" w:eastAsia="宋体" w:hint="default"/>
        </w:rPr>
        <w:t>2012</w:t>
      </w:r>
      <w:r>
        <w:rPr>
          <w:rFonts w:ascii="宋体" w:hAnsi="宋体" w:cs="宋体" w:eastAsia="宋体" w:hint="default"/>
          <w:spacing w:val="-46"/>
        </w:rPr>
        <w:t> </w:t>
      </w:r>
      <w:r>
        <w:rPr/>
        <w:t>年安徽国润的楼盘销售面积如下表所示，没有大的变化。</w:t>
      </w:r>
      <w:r>
        <w:rPr>
          <w:rFonts w:ascii="宋体" w:hAnsi="宋体" w:cs="宋体" w:eastAsia="宋体" w:hint="default"/>
        </w:rPr>
        <w:t> </w:t>
      </w:r>
      <w:r>
        <w:rPr>
          <w:rFonts w:ascii="宋体" w:hAnsi="宋体" w:cs="宋体" w:eastAsia="宋体" w:hint="default"/>
          <w:sz w:val="18"/>
          <w:szCs w:val="18"/>
        </w:rPr>
        <w:t>2</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73" w:lineRule="auto" w:before="35"/>
        <w:ind w:right="0" w:firstLine="420"/>
        <w:jc w:val="left"/>
        <w:rPr>
          <w:rFonts w:ascii="宋体" w:hAnsi="宋体" w:cs="宋体" w:eastAsia="宋体" w:hint="default"/>
        </w:rPr>
      </w:pPr>
      <w:r>
        <w:rPr>
          <w:rFonts w:ascii="宋体" w:hAnsi="宋体" w:cs="宋体" w:eastAsia="宋体" w:hint="default"/>
          <w:spacing w:val="-2"/>
        </w:rPr>
        <w:t>3</w:t>
      </w:r>
      <w:r>
        <w:rPr>
          <w:spacing w:val="-2"/>
        </w:rPr>
        <w:t>、经营风险。由于当地城市化要求与经济发展水平、消费能力不同步，增加了商场、高</w:t>
      </w:r>
      <w:r>
        <w:rPr/>
        <w:t> 星级酒店的招商、经营或出售的难度。</w:t>
      </w:r>
      <w:r>
        <w:rPr>
          <w:rFonts w:ascii="宋体" w:hAnsi="宋体" w:cs="宋体" w:eastAsia="宋体" w:hint="default"/>
        </w:rPr>
        <w:t> </w:t>
      </w:r>
    </w:p>
    <w:p>
      <w:pPr>
        <w:pStyle w:val="BodyText"/>
        <w:spacing w:line="273" w:lineRule="auto" w:before="164"/>
        <w:ind w:right="0" w:firstLine="420"/>
        <w:jc w:val="left"/>
        <w:rPr>
          <w:rFonts w:ascii="宋体" w:hAnsi="宋体" w:cs="宋体" w:eastAsia="宋体" w:hint="default"/>
        </w:rPr>
      </w:pPr>
      <w:r>
        <w:rPr/>
        <w:t>应对措施：上述风险因素对公司当期经营业绩未有大的影响，公司将通过自筹资金、控 </w:t>
      </w:r>
      <w:r>
        <w:rPr>
          <w:spacing w:val="-2"/>
        </w:rPr>
        <w:t>制施工成本、处置低效资产回收资金等途径化解开发风险；采取优质优价促进可售楼盘销售、</w:t>
      </w:r>
      <w:r>
        <w:rPr>
          <w:spacing w:val="-81"/>
        </w:rPr>
        <w:t> </w:t>
      </w:r>
      <w:r>
        <w:rPr>
          <w:spacing w:val="-81"/>
        </w:rPr>
      </w:r>
      <w:r>
        <w:rPr/>
        <w:t>使开发产品适应市场需求、掌控施工进度的措施化解销售风险；计划用提升自身营运能力，</w:t>
      </w:r>
      <w:r>
        <w:rPr>
          <w:spacing w:val="-66"/>
        </w:rPr>
        <w:t> </w:t>
      </w:r>
      <w:r>
        <w:rPr>
          <w:spacing w:val="-66"/>
        </w:rPr>
      </w:r>
      <w:r>
        <w:rPr/>
        <w:t>寻求与酒店经营知名品牌合作、或出售给投资方的办法化解经营风险。</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公司将按照应对措施防范上述风险因素酿成风险。</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3400" w:right="0"/>
        <w:jc w:val="left"/>
        <w:rPr>
          <w:rFonts w:ascii="宋体" w:hAnsi="宋体" w:cs="宋体" w:eastAsia="宋体" w:hint="default"/>
        </w:rPr>
      </w:pPr>
      <w:r>
        <w:rPr/>
        <w:t>第三节 </w:t>
      </w:r>
      <w:r>
        <w:rPr>
          <w:spacing w:val="5"/>
        </w:rPr>
        <w:t> </w:t>
      </w:r>
      <w:r>
        <w:rPr>
          <w:rFonts w:ascii="宋体" w:hAnsi="宋体" w:cs="宋体" w:eastAsia="宋体" w:hint="default"/>
          <w:spacing w:val="5"/>
        </w:rPr>
      </w:r>
      <w:r>
        <w:rPr/>
        <w:t>利润分配预案</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73" w:lineRule="auto"/>
        <w:ind w:left="650" w:right="213"/>
        <w:jc w:val="left"/>
      </w:pPr>
      <w:r>
        <w:rPr/>
        <w:t>一、利润分配政策特别是现金分红政策的制定、执行情况 按照《关于修改上市公司现金分红若干规定的决定》</w:t>
      </w:r>
      <w:r>
        <w:rPr>
          <w:rFonts w:ascii="宋体" w:hAnsi="宋体" w:cs="宋体" w:eastAsia="宋体" w:hint="default"/>
        </w:rPr>
        <w:t>(</w:t>
      </w:r>
      <w:r>
        <w:rPr/>
        <w:t>证监会令第</w:t>
      </w:r>
      <w:r>
        <w:rPr>
          <w:spacing w:val="-73"/>
        </w:rPr>
        <w:t> </w:t>
      </w:r>
      <w:r>
        <w:rPr>
          <w:rFonts w:ascii="宋体" w:hAnsi="宋体" w:cs="宋体" w:eastAsia="宋体" w:hint="default"/>
        </w:rPr>
        <w:t>57</w:t>
      </w:r>
      <w:r>
        <w:rPr>
          <w:rFonts w:ascii="宋体" w:hAnsi="宋体" w:cs="宋体" w:eastAsia="宋体" w:hint="default"/>
          <w:spacing w:val="-73"/>
        </w:rPr>
        <w:t> </w:t>
      </w:r>
      <w:r>
        <w:rPr>
          <w:spacing w:val="-3"/>
        </w:rPr>
        <w:t>号</w:t>
      </w:r>
      <w:r>
        <w:rPr>
          <w:rFonts w:ascii="宋体" w:hAnsi="宋体" w:cs="宋体" w:eastAsia="宋体" w:hint="default"/>
          <w:spacing w:val="-3"/>
        </w:rPr>
        <w:t>)</w:t>
      </w:r>
      <w:r>
        <w:rPr>
          <w:spacing w:val="-3"/>
        </w:rPr>
        <w:t>的规定，经公司</w:t>
      </w:r>
    </w:p>
    <w:p>
      <w:pPr>
        <w:pStyle w:val="BodyText"/>
        <w:spacing w:line="240" w:lineRule="auto" w:before="7"/>
        <w:ind w:right="0"/>
        <w:jc w:val="left"/>
      </w:pPr>
      <w:r>
        <w:rPr/>
        <w:t>第四届董事会</w:t>
      </w:r>
      <w:r>
        <w:rPr>
          <w:spacing w:val="-43"/>
        </w:rPr>
        <w:t> </w:t>
      </w:r>
      <w:r>
        <w:rPr>
          <w:rFonts w:ascii="宋体" w:hAnsi="宋体" w:cs="宋体" w:eastAsia="宋体" w:hint="default"/>
        </w:rPr>
        <w:t>2008</w:t>
      </w:r>
      <w:r>
        <w:rPr>
          <w:rFonts w:ascii="宋体" w:hAnsi="宋体" w:cs="宋体" w:eastAsia="宋体" w:hint="default"/>
          <w:spacing w:val="-42"/>
        </w:rPr>
        <w:t> </w:t>
      </w:r>
      <w:r>
        <w:rPr/>
        <w:t>年第八次会议、公司</w:t>
      </w:r>
      <w:r>
        <w:rPr>
          <w:spacing w:val="-43"/>
        </w:rPr>
        <w:t> </w:t>
      </w:r>
      <w:r>
        <w:rPr>
          <w:rFonts w:ascii="宋体" w:hAnsi="宋体" w:cs="宋体" w:eastAsia="宋体" w:hint="default"/>
        </w:rPr>
        <w:t>2008</w:t>
      </w:r>
      <w:r>
        <w:rPr>
          <w:rFonts w:ascii="宋体" w:hAnsi="宋体" w:cs="宋体" w:eastAsia="宋体" w:hint="default"/>
          <w:spacing w:val="-42"/>
        </w:rPr>
        <w:t> </w:t>
      </w:r>
      <w:r>
        <w:rPr/>
        <w:t>年第一次临时股东大会审议通过，修订了公司</w:t>
      </w:r>
    </w:p>
    <w:p>
      <w:pPr>
        <w:pStyle w:val="BodyText"/>
        <w:spacing w:line="240" w:lineRule="auto" w:before="37"/>
        <w:ind w:right="0"/>
        <w:jc w:val="left"/>
      </w:pPr>
      <w:r>
        <w:rPr/>
        <w:t>章程的分红条款，明确了现金分红的比例。据此，公司第五届董事会</w:t>
      </w:r>
      <w:r>
        <w:rPr>
          <w:spacing w:val="-85"/>
        </w:rPr>
        <w:t> </w:t>
      </w:r>
      <w:r>
        <w:rPr>
          <w:rFonts w:ascii="宋体" w:hAnsi="宋体" w:cs="宋体" w:eastAsia="宋体" w:hint="default"/>
        </w:rPr>
        <w:t>2012</w:t>
      </w:r>
      <w:r>
        <w:rPr>
          <w:rFonts w:ascii="宋体" w:hAnsi="宋体" w:cs="宋体" w:eastAsia="宋体" w:hint="default"/>
          <w:spacing w:val="-85"/>
        </w:rPr>
        <w:t> </w:t>
      </w:r>
      <w:r>
        <w:rPr/>
        <w:t>年第一次会议拟定</w:t>
      </w:r>
    </w:p>
    <w:p>
      <w:pPr>
        <w:pStyle w:val="BodyText"/>
        <w:spacing w:line="273" w:lineRule="auto" w:before="37"/>
        <w:ind w:left="650" w:right="0" w:hanging="420"/>
        <w:jc w:val="left"/>
      </w:pPr>
      <w:r>
        <w:rPr/>
        <w:t>公司</w:t>
      </w:r>
      <w:r>
        <w:rPr>
          <w:rFonts w:ascii="宋体" w:hAnsi="宋体" w:cs="宋体" w:eastAsia="宋体" w:hint="default"/>
        </w:rPr>
        <w:t>2011</w:t>
      </w:r>
      <w:r>
        <w:rPr>
          <w:rFonts w:ascii="宋体" w:hAnsi="宋体" w:cs="宋体" w:eastAsia="宋体" w:hint="default"/>
          <w:spacing w:val="-53"/>
        </w:rPr>
        <w:t> </w:t>
      </w:r>
      <w:r>
        <w:rPr/>
        <w:t>年度利润分配预案，提出现金分红，并获公司</w:t>
      </w:r>
      <w:r>
        <w:rPr>
          <w:spacing w:val="-54"/>
        </w:rPr>
        <w:t> </w:t>
      </w:r>
      <w:r>
        <w:rPr>
          <w:rFonts w:ascii="宋体" w:hAnsi="宋体" w:cs="宋体" w:eastAsia="宋体" w:hint="default"/>
        </w:rPr>
        <w:t>2011</w:t>
      </w:r>
      <w:r>
        <w:rPr>
          <w:rFonts w:ascii="宋体" w:hAnsi="宋体" w:cs="宋体" w:eastAsia="宋体" w:hint="default"/>
          <w:spacing w:val="-53"/>
        </w:rPr>
        <w:t> </w:t>
      </w:r>
      <w:r>
        <w:rPr/>
        <w:t>年度股东大会审议通过。</w:t>
      </w:r>
      <w:r>
        <w:rPr>
          <w:rFonts w:ascii="宋体" w:hAnsi="宋体" w:cs="宋体" w:eastAsia="宋体" w:hint="default"/>
        </w:rPr>
        <w:t> </w:t>
      </w:r>
      <w:r>
        <w:rPr/>
        <w:t>依据中国证监会《关于进一步落实上市公司现金分红有关事项的通知》规定，遵循河北</w:t>
      </w:r>
    </w:p>
    <w:p>
      <w:pPr>
        <w:pStyle w:val="BodyText"/>
        <w:spacing w:line="240" w:lineRule="auto" w:before="7"/>
        <w:ind w:right="0"/>
        <w:jc w:val="left"/>
      </w:pPr>
      <w:r>
        <w:rPr/>
        <w:t>证监局、深圳证券交易所相关文件通知要求，经公司第五届董事会</w:t>
      </w:r>
      <w:r>
        <w:rPr>
          <w:spacing w:val="-72"/>
        </w:rPr>
        <w:t> </w:t>
      </w:r>
      <w:r>
        <w:rPr>
          <w:rFonts w:ascii="宋体" w:hAnsi="宋体" w:cs="宋体" w:eastAsia="宋体" w:hint="default"/>
        </w:rPr>
        <w:t>2012</w:t>
      </w:r>
      <w:r>
        <w:rPr>
          <w:rFonts w:ascii="宋体" w:hAnsi="宋体" w:cs="宋体" w:eastAsia="宋体" w:hint="default"/>
          <w:spacing w:val="-71"/>
        </w:rPr>
        <w:t> </w:t>
      </w:r>
      <w:r>
        <w:rPr>
          <w:spacing w:val="-3"/>
        </w:rPr>
        <w:t>年第四次会议、公司</w:t>
      </w:r>
    </w:p>
    <w:p>
      <w:pPr>
        <w:pStyle w:val="BodyText"/>
        <w:spacing w:line="273" w:lineRule="auto" w:before="37"/>
        <w:ind w:right="219"/>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2"/>
        </w:rPr>
        <w:t> </w:t>
      </w:r>
      <w:r>
        <w:rPr/>
        <w:t>年第二次临时股东大会审议通过，对《公司章程》第一百五十五条利润分配条款再次进 行修订。公司新的利润分配政策已经制定，能够充分保护中小投资者的合法权益，由独立董</w:t>
      </w:r>
      <w:r>
        <w:rPr>
          <w:spacing w:val="-66"/>
        </w:rPr>
        <w:t> </w:t>
      </w:r>
      <w:r>
        <w:rPr>
          <w:spacing w:val="-66"/>
        </w:rPr>
      </w:r>
      <w:r>
        <w:rPr/>
        <w:t>事发表意见，有明确的分红标准和分红比例；以及利润分配政策调整或变更的条件和程序合</w:t>
      </w:r>
      <w:r>
        <w:rPr>
          <w:spacing w:val="-66"/>
        </w:rPr>
        <w:t> </w:t>
      </w:r>
      <w:r>
        <w:rPr/>
        <w:t>规、透明。</w:t>
      </w:r>
      <w:r>
        <w:rPr>
          <w:rFonts w:ascii="宋体" w:hAnsi="宋体" w:cs="宋体" w:eastAsia="宋体" w:hint="default"/>
        </w:rPr>
        <w:t> </w:t>
      </w:r>
    </w:p>
    <w:p>
      <w:pPr>
        <w:pStyle w:val="BodyText"/>
        <w:spacing w:line="273" w:lineRule="auto" w:before="7"/>
        <w:ind w:right="208" w:firstLine="420"/>
        <w:jc w:val="left"/>
        <w:rPr>
          <w:rFonts w:ascii="宋体" w:hAnsi="宋体" w:cs="宋体" w:eastAsia="宋体" w:hint="default"/>
        </w:rPr>
      </w:pPr>
      <w:r>
        <w:rPr/>
        <w:t>公司董事会提出的 </w:t>
      </w:r>
      <w:r>
        <w:rPr>
          <w:rFonts w:ascii="宋体" w:hAnsi="宋体" w:cs="宋体" w:eastAsia="宋体" w:hint="default"/>
        </w:rPr>
        <w:t>2011</w:t>
      </w:r>
      <w:r>
        <w:rPr>
          <w:rFonts w:ascii="宋体" w:hAnsi="宋体" w:cs="宋体" w:eastAsia="宋体" w:hint="default"/>
          <w:spacing w:val="-84"/>
        </w:rPr>
        <w:t> </w:t>
      </w:r>
      <w:r>
        <w:rPr>
          <w:spacing w:val="-3"/>
        </w:rPr>
        <w:t>年度的现金分红预案，经过独立董事发表意见，符合公司章程分</w:t>
      </w:r>
      <w:r>
        <w:rPr/>
        <w:t> 红标准和分红比例的规定。</w:t>
      </w:r>
      <w:r>
        <w:rPr>
          <w:rFonts w:ascii="宋体" w:hAnsi="宋体" w:cs="宋体" w:eastAsia="宋体" w:hint="default"/>
        </w:rPr>
        <w:t> </w:t>
      </w:r>
    </w:p>
    <w:p>
      <w:pPr>
        <w:pStyle w:val="BodyText"/>
        <w:spacing w:line="273" w:lineRule="auto" w:before="164"/>
        <w:ind w:left="650" w:right="218"/>
        <w:jc w:val="left"/>
      </w:pPr>
      <w:r>
        <w:rPr/>
        <w:t>二、</w:t>
      </w:r>
      <w:r>
        <w:rPr>
          <w:rFonts w:ascii="宋体" w:hAnsi="宋体" w:cs="宋体" w:eastAsia="宋体" w:hint="default"/>
        </w:rPr>
        <w:t>2012</w:t>
      </w:r>
      <w:r>
        <w:rPr>
          <w:rFonts w:ascii="宋体" w:hAnsi="宋体" w:cs="宋体" w:eastAsia="宋体" w:hint="default"/>
          <w:spacing w:val="-53"/>
        </w:rPr>
        <w:t> </w:t>
      </w:r>
      <w:r>
        <w:rPr/>
        <w:t>年度利润分配预案</w:t>
      </w:r>
      <w:r>
        <w:rPr>
          <w:rFonts w:ascii="宋体" w:hAnsi="宋体" w:cs="宋体" w:eastAsia="宋体" w:hint="default"/>
        </w:rPr>
        <w:t> </w:t>
      </w:r>
      <w:r>
        <w:rPr/>
        <w:t>经中兴华富华会计师事务所审计，报告期公司实现净利润为</w:t>
      </w:r>
      <w:r>
        <w:rPr>
          <w:spacing w:val="-69"/>
        </w:rPr>
        <w:t> </w:t>
      </w:r>
      <w:r>
        <w:rPr>
          <w:rFonts w:ascii="宋体" w:hAnsi="宋体" w:cs="宋体" w:eastAsia="宋体" w:hint="default"/>
        </w:rPr>
        <w:t>110,268,028.45</w:t>
      </w:r>
      <w:r>
        <w:rPr>
          <w:rFonts w:ascii="宋体" w:hAnsi="宋体" w:cs="宋体" w:eastAsia="宋体" w:hint="default"/>
          <w:spacing w:val="-69"/>
        </w:rPr>
        <w:t> </w:t>
      </w:r>
      <w:r>
        <w:rPr>
          <w:spacing w:val="-7"/>
        </w:rPr>
        <w:t>元，按照公</w:t>
      </w:r>
    </w:p>
    <w:p>
      <w:pPr>
        <w:pStyle w:val="BodyText"/>
        <w:spacing w:line="240" w:lineRule="auto" w:before="7"/>
        <w:ind w:right="0"/>
        <w:jc w:val="left"/>
      </w:pPr>
      <w:r>
        <w:rPr>
          <w:spacing w:val="10"/>
        </w:rPr>
        <w:t>司章程规定提取 </w:t>
      </w:r>
      <w:r>
        <w:rPr>
          <w:rFonts w:ascii="宋体" w:hAnsi="宋体" w:cs="宋体" w:eastAsia="宋体" w:hint="default"/>
          <w:spacing w:val="8"/>
        </w:rPr>
        <w:t>10%</w:t>
      </w:r>
      <w:r>
        <w:rPr>
          <w:spacing w:val="8"/>
        </w:rPr>
        <w:t>的法定盈余公积金 </w:t>
      </w:r>
      <w:r>
        <w:rPr>
          <w:rFonts w:ascii="宋体" w:hAnsi="宋体" w:cs="宋体" w:eastAsia="宋体" w:hint="default"/>
        </w:rPr>
        <w:t>11,026,802.85</w:t>
      </w:r>
      <w:r>
        <w:rPr>
          <w:rFonts w:ascii="宋体" w:hAnsi="宋体" w:cs="宋体" w:eastAsia="宋体" w:hint="default"/>
          <w:spacing w:val="31"/>
        </w:rPr>
        <w:t> </w:t>
      </w:r>
      <w:r>
        <w:rPr>
          <w:spacing w:val="11"/>
        </w:rPr>
        <w:t>元，当年可供股东分配的利润为</w:t>
      </w:r>
      <w:r>
        <w:rPr/>
      </w:r>
    </w:p>
    <w:p>
      <w:pPr>
        <w:pStyle w:val="BodyText"/>
        <w:spacing w:line="240" w:lineRule="auto" w:before="37"/>
        <w:ind w:right="0"/>
        <w:jc w:val="left"/>
      </w:pPr>
      <w:r>
        <w:rPr>
          <w:rFonts w:ascii="宋体" w:hAnsi="宋体" w:cs="宋体" w:eastAsia="宋体" w:hint="default"/>
        </w:rPr>
        <w:t>99,241,225.60</w:t>
      </w:r>
      <w:r>
        <w:rPr>
          <w:rFonts w:ascii="宋体" w:hAnsi="宋体" w:cs="宋体" w:eastAsia="宋体" w:hint="default"/>
          <w:spacing w:val="-58"/>
        </w:rPr>
        <w:t> </w:t>
      </w:r>
      <w:r>
        <w:rPr/>
        <w:t>元，加上上年度结存未分配利润</w:t>
      </w:r>
      <w:r>
        <w:rPr>
          <w:spacing w:val="-59"/>
        </w:rPr>
        <w:t> </w:t>
      </w:r>
      <w:r>
        <w:rPr>
          <w:rFonts w:ascii="宋体" w:hAnsi="宋体" w:cs="宋体" w:eastAsia="宋体" w:hint="default"/>
        </w:rPr>
        <w:t>97,540,958.25</w:t>
      </w:r>
      <w:r>
        <w:rPr>
          <w:rFonts w:ascii="宋体" w:hAnsi="宋体" w:cs="宋体" w:eastAsia="宋体" w:hint="default"/>
          <w:spacing w:val="-58"/>
        </w:rPr>
        <w:t> </w:t>
      </w:r>
      <w:r>
        <w:rPr/>
        <w:t>元，减去</w:t>
      </w:r>
      <w:r>
        <w:rPr>
          <w:spacing w:val="-60"/>
        </w:rPr>
        <w:t> </w:t>
      </w:r>
      <w:r>
        <w:rPr>
          <w:rFonts w:ascii="宋体" w:hAnsi="宋体" w:cs="宋体" w:eastAsia="宋体" w:hint="default"/>
        </w:rPr>
        <w:t>2012</w:t>
      </w:r>
      <w:r>
        <w:rPr>
          <w:rFonts w:ascii="宋体" w:hAnsi="宋体" w:cs="宋体" w:eastAsia="宋体" w:hint="default"/>
          <w:spacing w:val="-58"/>
        </w:rPr>
        <w:t> </w:t>
      </w:r>
      <w:r>
        <w:rPr/>
        <w:t>年进行的上年</w:t>
      </w:r>
    </w:p>
    <w:p>
      <w:pPr>
        <w:pStyle w:val="BodyText"/>
        <w:spacing w:line="240" w:lineRule="auto" w:before="37"/>
        <w:ind w:right="0"/>
        <w:jc w:val="left"/>
      </w:pPr>
      <w:r>
        <w:rPr/>
        <w:t>度分红</w:t>
      </w:r>
      <w:r>
        <w:rPr>
          <w:spacing w:val="-58"/>
        </w:rPr>
        <w:t> </w:t>
      </w:r>
      <w:r>
        <w:rPr>
          <w:rFonts w:ascii="宋体" w:hAnsi="宋体" w:cs="宋体" w:eastAsia="宋体" w:hint="default"/>
        </w:rPr>
        <w:t>7,451,524.24</w:t>
      </w:r>
      <w:r>
        <w:rPr>
          <w:rFonts w:ascii="宋体" w:hAnsi="宋体" w:cs="宋体" w:eastAsia="宋体" w:hint="default"/>
          <w:spacing w:val="-57"/>
        </w:rPr>
        <w:t> </w:t>
      </w:r>
      <w:r>
        <w:rPr/>
        <w:t>元，</w:t>
      </w:r>
      <w:r>
        <w:rPr>
          <w:rFonts w:ascii="宋体" w:hAnsi="宋体" w:cs="宋体" w:eastAsia="宋体" w:hint="default"/>
        </w:rPr>
        <w:t>2012</w:t>
      </w:r>
      <w:r>
        <w:rPr>
          <w:rFonts w:ascii="宋体" w:hAnsi="宋体" w:cs="宋体" w:eastAsia="宋体" w:hint="default"/>
          <w:spacing w:val="-57"/>
        </w:rPr>
        <w:t> </w:t>
      </w:r>
      <w:r>
        <w:rPr/>
        <w:t>年公司实际可供股东分配的利润为</w:t>
      </w:r>
      <w:r>
        <w:rPr>
          <w:spacing w:val="-58"/>
        </w:rPr>
        <w:t> </w:t>
      </w:r>
      <w:r>
        <w:rPr>
          <w:rFonts w:ascii="宋体" w:hAnsi="宋体" w:cs="宋体" w:eastAsia="宋体" w:hint="default"/>
        </w:rPr>
        <w:t>189,330,659.61</w:t>
      </w:r>
      <w:r>
        <w:rPr>
          <w:rFonts w:ascii="宋体" w:hAnsi="宋体" w:cs="宋体" w:eastAsia="宋体" w:hint="default"/>
          <w:spacing w:val="-57"/>
        </w:rPr>
        <w:t> </w:t>
      </w:r>
      <w:r>
        <w:rPr/>
        <w:t>元。依据</w:t>
      </w:r>
    </w:p>
    <w:p>
      <w:pPr>
        <w:pStyle w:val="BodyText"/>
        <w:spacing w:line="240" w:lineRule="auto" w:before="37"/>
        <w:ind w:right="0"/>
        <w:jc w:val="left"/>
        <w:rPr>
          <w:rFonts w:ascii="宋体" w:hAnsi="宋体" w:cs="宋体" w:eastAsia="宋体" w:hint="default"/>
        </w:rPr>
      </w:pPr>
      <w:r>
        <w:rPr/>
        <w:t>公司章程规定，董事会决定：以</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日的公司总股本为基数，拟每</w:t>
      </w:r>
      <w:r>
        <w:rPr>
          <w:spacing w:val="-55"/>
        </w:rPr>
        <w:t> </w:t>
      </w:r>
      <w:r>
        <w:rPr>
          <w:rFonts w:ascii="宋体" w:hAnsi="宋体" w:cs="宋体" w:eastAsia="宋体" w:hint="default"/>
        </w:rPr>
        <w:t>10</w:t>
      </w:r>
      <w:r>
        <w:rPr>
          <w:rFonts w:ascii="宋体" w:hAnsi="宋体" w:cs="宋体" w:eastAsia="宋体" w:hint="default"/>
          <w:spacing w:val="-54"/>
        </w:rPr>
        <w:t> </w:t>
      </w:r>
      <w:r>
        <w:rPr/>
        <w:t>股派</w:t>
      </w:r>
      <w:r>
        <w:rPr>
          <w:spacing w:val="-55"/>
        </w:rPr>
        <w:t> </w:t>
      </w:r>
      <w:r>
        <w:rPr>
          <w:rFonts w:ascii="宋体" w:hAnsi="宋体" w:cs="宋体" w:eastAsia="宋体" w:hint="default"/>
        </w:rPr>
        <w:t>0.25</w:t>
      </w:r>
    </w:p>
    <w:p>
      <w:pPr>
        <w:pStyle w:val="BodyText"/>
        <w:spacing w:line="273" w:lineRule="auto" w:before="37"/>
        <w:ind w:left="636" w:right="0" w:hanging="406"/>
        <w:jc w:val="left"/>
        <w:rPr>
          <w:rFonts w:ascii="宋体" w:hAnsi="宋体" w:cs="宋体" w:eastAsia="宋体" w:hint="default"/>
        </w:rPr>
      </w:pPr>
      <w:r>
        <w:rPr>
          <w:spacing w:val="-5"/>
        </w:rPr>
        <w:t>元（含税），不送股，也不进行资本公积金转增股本。</w:t>
      </w:r>
      <w:r>
        <w:rPr>
          <w:spacing w:val="-92"/>
        </w:rPr>
        <w:t> </w:t>
      </w:r>
      <w:r>
        <w:rPr>
          <w:rFonts w:ascii="宋体" w:hAnsi="宋体" w:cs="宋体" w:eastAsia="宋体" w:hint="default"/>
          <w:spacing w:val="-92"/>
        </w:rPr>
      </w:r>
      <w:r>
        <w:rPr/>
        <w:t>本次利润分配预案尚需提请公司股东大会审议。</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t>三、公司近三年现金分红情况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100" w:bottom="1000" w:left="1640" w:right="136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13"/>
        <w:gridCol w:w="1898"/>
        <w:gridCol w:w="653"/>
        <w:gridCol w:w="992"/>
        <w:gridCol w:w="1134"/>
        <w:gridCol w:w="992"/>
        <w:gridCol w:w="1042"/>
      </w:tblGrid>
      <w:tr>
        <w:trPr>
          <w:trHeight w:val="1411"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18"/>
                <w:szCs w:val="18"/>
              </w:rPr>
              <w:t>分红年度</w:t>
            </w:r>
            <w:r>
              <w:rPr>
                <w:rFonts w:ascii="宋体" w:hAnsi="宋体" w:cs="宋体" w:eastAsia="宋体" w:hint="default"/>
                <w:sz w:val="21"/>
                <w:szCs w:val="21"/>
              </w:rPr>
              <w:t> </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利润分配方案或预案</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61"/>
              <w:jc w:val="both"/>
              <w:rPr>
                <w:rFonts w:ascii="宋体" w:hAnsi="宋体" w:cs="宋体" w:eastAsia="宋体" w:hint="default"/>
                <w:sz w:val="21"/>
                <w:szCs w:val="21"/>
              </w:rPr>
            </w:pPr>
            <w:r>
              <w:rPr>
                <w:rFonts w:ascii="宋体" w:hAnsi="宋体" w:cs="宋体" w:eastAsia="宋体" w:hint="default"/>
                <w:spacing w:val="14"/>
                <w:sz w:val="18"/>
                <w:szCs w:val="18"/>
              </w:rPr>
              <w:t>现金分红</w:t>
            </w:r>
            <w:r>
              <w:rPr>
                <w:rFonts w:ascii="宋体" w:hAnsi="宋体" w:cs="宋体" w:eastAsia="宋体" w:hint="default"/>
                <w:spacing w:val="-71"/>
                <w:sz w:val="18"/>
                <w:szCs w:val="18"/>
              </w:rPr>
              <w:t> </w:t>
            </w:r>
            <w:r>
              <w:rPr>
                <w:rFonts w:ascii="宋体" w:hAnsi="宋体" w:cs="宋体" w:eastAsia="宋体" w:hint="default"/>
                <w:spacing w:val="34"/>
                <w:sz w:val="18"/>
                <w:szCs w:val="18"/>
              </w:rPr>
              <w:t>金额</w:t>
            </w:r>
            <w:r>
              <w:rPr>
                <w:rFonts w:ascii="宋体" w:hAnsi="宋体" w:cs="宋体" w:eastAsia="宋体" w:hint="default"/>
                <w:spacing w:val="-22"/>
                <w:sz w:val="18"/>
                <w:szCs w:val="18"/>
              </w:rPr>
              <w:t> </w:t>
            </w:r>
            <w:r>
              <w:rPr>
                <w:rFonts w:ascii="宋体" w:hAnsi="宋体" w:cs="宋体" w:eastAsia="宋体" w:hint="default"/>
                <w:sz w:val="18"/>
                <w:szCs w:val="18"/>
              </w:rPr>
              <w:t>(</w:t>
            </w:r>
            <w:r>
              <w:rPr>
                <w:rFonts w:ascii="宋体" w:hAnsi="宋体" w:cs="宋体" w:eastAsia="宋体" w:hint="default"/>
                <w:spacing w:val="-41"/>
                <w:sz w:val="18"/>
                <w:szCs w:val="18"/>
              </w:rPr>
              <w:t> </w:t>
            </w:r>
            <w:r>
              <w:rPr>
                <w:rFonts w:ascii="宋体" w:hAnsi="宋体" w:cs="宋体" w:eastAsia="宋体" w:hint="default"/>
                <w:sz w:val="18"/>
                <w:szCs w:val="18"/>
              </w:rPr>
              <w:t>含 </w:t>
            </w:r>
            <w:r>
              <w:rPr>
                <w:rFonts w:ascii="宋体" w:hAnsi="宋体" w:cs="宋体" w:eastAsia="宋体" w:hint="default"/>
                <w:spacing w:val="-31"/>
                <w:sz w:val="18"/>
                <w:szCs w:val="18"/>
              </w:rPr>
              <w:t>税</w:t>
            </w:r>
            <w:r>
              <w:rPr>
                <w:rFonts w:ascii="宋体" w:hAnsi="宋体" w:cs="宋体" w:eastAsia="宋体" w:hint="default"/>
                <w:spacing w:val="-31"/>
                <w:sz w:val="18"/>
                <w:szCs w:val="18"/>
              </w:rPr>
              <w:t>)(</w:t>
            </w:r>
            <w:r>
              <w:rPr>
                <w:rFonts w:ascii="宋体" w:hAnsi="宋体" w:cs="宋体" w:eastAsia="宋体" w:hint="default"/>
                <w:spacing w:val="-31"/>
                <w:sz w:val="18"/>
                <w:szCs w:val="18"/>
              </w:rPr>
              <w:t>万元</w:t>
            </w:r>
            <w:r>
              <w:rPr>
                <w:rFonts w:ascii="宋体" w:hAnsi="宋体" w:cs="宋体" w:eastAsia="宋体" w:hint="default"/>
                <w:spacing w:val="-31"/>
                <w:sz w:val="18"/>
                <w:szCs w:val="18"/>
              </w:rPr>
              <w:t>)</w:t>
            </w:r>
            <w:r>
              <w:rPr>
                <w:rFonts w:ascii="宋体" w:hAnsi="宋体" w:cs="宋体" w:eastAsia="宋体" w:hint="default"/>
                <w:sz w:val="21"/>
                <w:szCs w:val="21"/>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77"/>
              <w:jc w:val="both"/>
              <w:rPr>
                <w:rFonts w:ascii="宋体" w:hAnsi="宋体" w:cs="宋体" w:eastAsia="宋体" w:hint="default"/>
                <w:sz w:val="21"/>
                <w:szCs w:val="21"/>
              </w:rPr>
            </w:pPr>
            <w:r>
              <w:rPr>
                <w:rFonts w:ascii="宋体" w:hAnsi="宋体" w:cs="宋体" w:eastAsia="宋体" w:hint="default"/>
                <w:spacing w:val="8"/>
                <w:sz w:val="18"/>
                <w:szCs w:val="18"/>
              </w:rPr>
              <w:t>分红年度合 并报表中归 属于上市公 司股东的净 </w:t>
            </w:r>
            <w:r>
              <w:rPr>
                <w:rFonts w:ascii="宋体" w:hAnsi="宋体" w:cs="宋体" w:eastAsia="宋体" w:hint="default"/>
                <w:spacing w:val="-14"/>
                <w:sz w:val="18"/>
                <w:szCs w:val="18"/>
              </w:rPr>
              <w:t>利润</w:t>
            </w:r>
            <w:r>
              <w:rPr>
                <w:rFonts w:ascii="宋体" w:hAnsi="宋体" w:cs="宋体" w:eastAsia="宋体" w:hint="default"/>
                <w:spacing w:val="-14"/>
                <w:sz w:val="18"/>
                <w:szCs w:val="18"/>
              </w:rPr>
              <w:t>(</w:t>
            </w:r>
            <w:r>
              <w:rPr>
                <w:rFonts w:ascii="宋体" w:hAnsi="宋体" w:cs="宋体" w:eastAsia="宋体" w:hint="default"/>
                <w:spacing w:val="-14"/>
                <w:sz w:val="18"/>
                <w:szCs w:val="18"/>
              </w:rPr>
              <w:t>万元</w:t>
            </w:r>
            <w:r>
              <w:rPr>
                <w:rFonts w:ascii="宋体" w:hAnsi="宋体" w:cs="宋体" w:eastAsia="宋体" w:hint="default"/>
                <w:spacing w:val="-14"/>
                <w:sz w:val="18"/>
                <w:szCs w:val="18"/>
              </w:rPr>
              <w:t>)</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占合并报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7" w:lineRule="auto" w:before="1"/>
              <w:ind w:left="103" w:right="80"/>
              <w:jc w:val="both"/>
              <w:rPr>
                <w:rFonts w:ascii="宋体" w:hAnsi="宋体" w:cs="宋体" w:eastAsia="宋体" w:hint="default"/>
                <w:sz w:val="21"/>
                <w:szCs w:val="21"/>
              </w:rPr>
            </w:pPr>
            <w:r>
              <w:rPr>
                <w:rFonts w:ascii="宋体" w:hAnsi="宋体" w:cs="宋体" w:eastAsia="宋体" w:hint="default"/>
                <w:spacing w:val="14"/>
                <w:sz w:val="18"/>
                <w:szCs w:val="18"/>
              </w:rPr>
              <w:t>表中归属</w:t>
            </w:r>
            <w:r>
              <w:rPr>
                <w:rFonts w:ascii="宋体" w:hAnsi="宋体" w:cs="宋体" w:eastAsia="宋体" w:hint="default"/>
                <w:spacing w:val="-71"/>
                <w:sz w:val="18"/>
                <w:szCs w:val="18"/>
              </w:rPr>
              <w:t> </w:t>
            </w:r>
            <w:r>
              <w:rPr>
                <w:rFonts w:ascii="宋体" w:hAnsi="宋体" w:cs="宋体" w:eastAsia="宋体" w:hint="default"/>
                <w:spacing w:val="14"/>
                <w:sz w:val="18"/>
                <w:szCs w:val="18"/>
              </w:rPr>
              <w:t>于上市公</w:t>
            </w:r>
            <w:r>
              <w:rPr>
                <w:rFonts w:ascii="宋体" w:hAnsi="宋体" w:cs="宋体" w:eastAsia="宋体" w:hint="default"/>
                <w:spacing w:val="-71"/>
                <w:sz w:val="18"/>
                <w:szCs w:val="18"/>
              </w:rPr>
              <w:t> </w:t>
            </w:r>
            <w:r>
              <w:rPr>
                <w:rFonts w:ascii="宋体" w:hAnsi="宋体" w:cs="宋体" w:eastAsia="宋体" w:hint="default"/>
                <w:spacing w:val="14"/>
                <w:sz w:val="18"/>
                <w:szCs w:val="18"/>
              </w:rPr>
              <w:t>司股东的</w:t>
            </w:r>
            <w:r>
              <w:rPr>
                <w:rFonts w:ascii="宋体" w:hAnsi="宋体" w:cs="宋体" w:eastAsia="宋体" w:hint="default"/>
                <w:spacing w:val="-71"/>
                <w:sz w:val="18"/>
                <w:szCs w:val="18"/>
              </w:rPr>
              <w:t> </w:t>
            </w:r>
            <w:r>
              <w:rPr>
                <w:rFonts w:ascii="宋体" w:hAnsi="宋体" w:cs="宋体" w:eastAsia="宋体" w:hint="default"/>
                <w:spacing w:val="14"/>
                <w:sz w:val="18"/>
                <w:szCs w:val="18"/>
              </w:rPr>
              <w:t>净利润的</w:t>
            </w:r>
            <w:r>
              <w:rPr>
                <w:rFonts w:ascii="宋体" w:hAnsi="宋体" w:cs="宋体" w:eastAsia="宋体" w:hint="default"/>
                <w:spacing w:val="-71"/>
                <w:sz w:val="18"/>
                <w:szCs w:val="18"/>
              </w:rPr>
              <w:t> </w:t>
            </w:r>
            <w:r>
              <w:rPr>
                <w:rFonts w:ascii="宋体" w:hAnsi="宋体" w:cs="宋体" w:eastAsia="宋体" w:hint="default"/>
                <w:sz w:val="18"/>
                <w:szCs w:val="18"/>
              </w:rPr>
              <w:t>比率</w:t>
            </w:r>
            <w:r>
              <w:rPr>
                <w:rFonts w:ascii="宋体" w:hAnsi="宋体" w:cs="宋体" w:eastAsia="宋体" w:hint="default"/>
                <w:sz w:val="18"/>
                <w:szCs w:val="18"/>
              </w:rPr>
              <w:t>(%)</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3" w:right="67"/>
              <w:jc w:val="both"/>
              <w:rPr>
                <w:rFonts w:ascii="宋体" w:hAnsi="宋体" w:cs="宋体" w:eastAsia="宋体" w:hint="default"/>
                <w:sz w:val="21"/>
                <w:szCs w:val="21"/>
              </w:rPr>
            </w:pPr>
            <w:r>
              <w:rPr>
                <w:rFonts w:ascii="宋体" w:hAnsi="宋体" w:cs="宋体" w:eastAsia="宋体" w:hint="default"/>
                <w:spacing w:val="25"/>
                <w:sz w:val="18"/>
                <w:szCs w:val="18"/>
              </w:rPr>
              <w:t>年度可分</w:t>
            </w:r>
            <w:r>
              <w:rPr>
                <w:rFonts w:ascii="宋体" w:hAnsi="宋体" w:cs="宋体" w:eastAsia="宋体" w:hint="default"/>
                <w:spacing w:val="-56"/>
                <w:sz w:val="18"/>
                <w:szCs w:val="18"/>
              </w:rPr>
              <w:t> </w:t>
            </w:r>
            <w:r>
              <w:rPr>
                <w:rFonts w:ascii="宋体" w:hAnsi="宋体" w:cs="宋体" w:eastAsia="宋体" w:hint="default"/>
                <w:spacing w:val="2"/>
                <w:sz w:val="18"/>
                <w:szCs w:val="18"/>
              </w:rPr>
              <w:t>配利润</w:t>
            </w:r>
            <w:r>
              <w:rPr>
                <w:rFonts w:ascii="宋体" w:hAnsi="宋体" w:cs="宋体" w:eastAsia="宋体" w:hint="default"/>
                <w:spacing w:val="2"/>
                <w:sz w:val="18"/>
                <w:szCs w:val="18"/>
              </w:rPr>
              <w:t>(</w:t>
            </w:r>
            <w:r>
              <w:rPr>
                <w:rFonts w:ascii="宋体" w:hAnsi="宋体" w:cs="宋体" w:eastAsia="宋体" w:hint="default"/>
                <w:spacing w:val="2"/>
                <w:sz w:val="18"/>
                <w:szCs w:val="18"/>
              </w:rPr>
              <w:t>万</w:t>
            </w:r>
            <w:r>
              <w:rPr>
                <w:rFonts w:ascii="宋体" w:hAnsi="宋体" w:cs="宋体" w:eastAsia="宋体" w:hint="default"/>
                <w:sz w:val="18"/>
                <w:szCs w:val="18"/>
              </w:rPr>
              <w:t> 元</w:t>
            </w:r>
            <w:r>
              <w:rPr>
                <w:rFonts w:ascii="宋体" w:hAnsi="宋体" w:cs="宋体" w:eastAsia="宋体" w:hint="default"/>
                <w:sz w:val="18"/>
                <w:szCs w:val="18"/>
              </w:rPr>
              <w:t>)</w:t>
            </w:r>
            <w:r>
              <w:rPr>
                <w:rFonts w:ascii="宋体" w:hAnsi="宋体" w:cs="宋体" w:eastAsia="宋体" w:hint="default"/>
                <w:sz w:val="21"/>
                <w:szCs w:val="21"/>
              </w:rPr>
              <w:t> </w:t>
            </w:r>
          </w:p>
        </w:tc>
      </w:tr>
      <w:tr>
        <w:trPr>
          <w:trHeight w:val="53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0"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1" w:hanging="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0.25</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含税</w:t>
            </w:r>
            <w:r>
              <w:rPr>
                <w:rFonts w:ascii="宋体" w:hAnsi="宋体" w:cs="宋体" w:eastAsia="宋体" w:hint="default"/>
                <w:spacing w:val="-5"/>
                <w:sz w:val="18"/>
                <w:szCs w:val="18"/>
              </w:rPr>
              <w:t>)</w:t>
            </w:r>
            <w:r>
              <w:rPr>
                <w:rFonts w:ascii="宋体" w:hAnsi="宋体" w:cs="宋体" w:eastAsia="宋体" w:hint="default"/>
                <w:spacing w:val="-5"/>
                <w:sz w:val="18"/>
                <w:szCs w:val="18"/>
              </w:rPr>
              <w:t>，不送股，</w:t>
            </w:r>
            <w:r>
              <w:rPr>
                <w:rFonts w:ascii="宋体" w:hAnsi="宋体" w:cs="宋体" w:eastAsia="宋体" w:hint="default"/>
                <w:sz w:val="18"/>
                <w:szCs w:val="18"/>
              </w:rPr>
              <w:t> 不进行资本公积金转增股本。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1,113.80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11,026.80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10.10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18,933.07</w:t>
            </w:r>
          </w:p>
        </w:tc>
      </w:tr>
      <w:tr>
        <w:trPr>
          <w:trHeight w:val="53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0"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1" w:hanging="1"/>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派</w:t>
            </w:r>
            <w:r>
              <w:rPr>
                <w:rFonts w:ascii="宋体" w:hAnsi="宋体" w:cs="宋体" w:eastAsia="宋体" w:hint="default"/>
                <w:spacing w:val="-46"/>
                <w:sz w:val="18"/>
                <w:szCs w:val="18"/>
              </w:rPr>
              <w:t> </w:t>
            </w:r>
            <w:r>
              <w:rPr>
                <w:rFonts w:ascii="宋体" w:hAnsi="宋体" w:cs="宋体" w:eastAsia="宋体" w:hint="default"/>
                <w:sz w:val="18"/>
                <w:szCs w:val="18"/>
              </w:rPr>
              <w:t>0.22</w:t>
            </w:r>
            <w:r>
              <w:rPr>
                <w:rFonts w:ascii="宋体" w:hAnsi="宋体" w:cs="宋体" w:eastAsia="宋体" w:hint="default"/>
                <w:spacing w:val="-46"/>
                <w:sz w:val="18"/>
                <w:szCs w:val="18"/>
              </w:rPr>
              <w:t> </w:t>
            </w:r>
            <w:r>
              <w:rPr>
                <w:rFonts w:ascii="宋体" w:hAnsi="宋体" w:cs="宋体" w:eastAsia="宋体" w:hint="default"/>
                <w:spacing w:val="-5"/>
                <w:sz w:val="18"/>
                <w:szCs w:val="18"/>
              </w:rPr>
              <w:t>元</w:t>
            </w:r>
            <w:r>
              <w:rPr>
                <w:rFonts w:ascii="宋体" w:hAnsi="宋体" w:cs="宋体" w:eastAsia="宋体" w:hint="default"/>
                <w:spacing w:val="-5"/>
                <w:sz w:val="18"/>
                <w:szCs w:val="18"/>
              </w:rPr>
              <w:t>(</w:t>
            </w:r>
            <w:r>
              <w:rPr>
                <w:rFonts w:ascii="宋体" w:hAnsi="宋体" w:cs="宋体" w:eastAsia="宋体" w:hint="default"/>
                <w:spacing w:val="-5"/>
                <w:sz w:val="18"/>
                <w:szCs w:val="18"/>
              </w:rPr>
              <w:t>含税</w:t>
            </w:r>
            <w:r>
              <w:rPr>
                <w:rFonts w:ascii="宋体" w:hAnsi="宋体" w:cs="宋体" w:eastAsia="宋体" w:hint="default"/>
                <w:spacing w:val="-5"/>
                <w:sz w:val="18"/>
                <w:szCs w:val="18"/>
              </w:rPr>
              <w:t>)</w:t>
            </w:r>
            <w:r>
              <w:rPr>
                <w:rFonts w:ascii="宋体" w:hAnsi="宋体" w:cs="宋体" w:eastAsia="宋体" w:hint="default"/>
                <w:spacing w:val="-5"/>
                <w:sz w:val="18"/>
                <w:szCs w:val="18"/>
              </w:rPr>
              <w:t>，不送股，</w:t>
            </w:r>
            <w:r>
              <w:rPr>
                <w:rFonts w:ascii="宋体" w:hAnsi="宋体" w:cs="宋体" w:eastAsia="宋体" w:hint="default"/>
                <w:sz w:val="18"/>
                <w:szCs w:val="18"/>
              </w:rPr>
              <w:t> 不进行资本公积金转增股本。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745.16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8,290.09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8.99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9,754.10</w:t>
            </w:r>
          </w:p>
        </w:tc>
      </w:tr>
      <w:tr>
        <w:trPr>
          <w:trHeight w:val="539"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90"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z w:val="18"/>
                <w:szCs w:val="18"/>
              </w:rPr>
              <w:t>不派现送股，不进行资本公积 金转增股本。</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3,245.19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8"/>
                <w:szCs w:val="18"/>
              </w:rPr>
            </w:pPr>
            <w:r>
              <w:rPr>
                <w:rFonts w:ascii="宋体"/>
                <w:sz w:val="18"/>
              </w:rPr>
              <w:t>2,372.97</w:t>
            </w:r>
          </w:p>
        </w:tc>
      </w:tr>
      <w:tr>
        <w:trPr>
          <w:trHeight w:val="710" w:hRule="exact"/>
        </w:trPr>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最近三年累计现金</w:t>
            </w:r>
          </w:p>
          <w:p>
            <w:pPr>
              <w:pStyle w:val="TableParagraph"/>
              <w:spacing w:line="240" w:lineRule="auto"/>
              <w:ind w:left="103" w:right="63"/>
              <w:jc w:val="left"/>
              <w:rPr>
                <w:rFonts w:ascii="宋体" w:hAnsi="宋体" w:cs="宋体" w:eastAsia="宋体" w:hint="default"/>
                <w:sz w:val="21"/>
                <w:szCs w:val="21"/>
              </w:rPr>
            </w:pPr>
            <w:r>
              <w:rPr>
                <w:rFonts w:ascii="宋体" w:hAnsi="宋体" w:cs="宋体" w:eastAsia="宋体" w:hint="default"/>
                <w:sz w:val="18"/>
                <w:szCs w:val="18"/>
              </w:rPr>
              <w:t>分红金额占年均可 分配利润的比例</w:t>
            </w:r>
            <w:r>
              <w:rPr>
                <w:rFonts w:ascii="宋体" w:hAnsi="宋体" w:cs="宋体" w:eastAsia="宋体" w:hint="default"/>
                <w:sz w:val="18"/>
                <w:szCs w:val="18"/>
              </w:rPr>
              <w:t>(%)</w:t>
            </w:r>
            <w:r>
              <w:rPr>
                <w:rFonts w:ascii="宋体" w:hAnsi="宋体" w:cs="宋体" w:eastAsia="宋体" w:hint="default"/>
                <w:sz w:val="21"/>
                <w:szCs w:val="21"/>
              </w:rPr>
              <w:t> </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681" w:right="0"/>
              <w:jc w:val="left"/>
              <w:rPr>
                <w:rFonts w:ascii="宋体" w:hAnsi="宋体" w:cs="宋体" w:eastAsia="宋体" w:hint="default"/>
                <w:sz w:val="21"/>
                <w:szCs w:val="21"/>
              </w:rPr>
            </w:pPr>
            <w:r>
              <w:rPr>
                <w:rFonts w:ascii="宋体"/>
                <w:sz w:val="21"/>
              </w:rPr>
              <w:t>17.95 </w:t>
            </w:r>
          </w:p>
        </w:tc>
        <w:tc>
          <w:tcPr>
            <w:tcW w:w="48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102"/>
              <w:jc w:val="left"/>
              <w:rPr>
                <w:rFonts w:ascii="宋体" w:hAnsi="宋体" w:cs="宋体" w:eastAsia="宋体" w:hint="default"/>
                <w:sz w:val="18"/>
                <w:szCs w:val="18"/>
              </w:rPr>
            </w:pPr>
            <w:r>
              <w:rPr>
                <w:rFonts w:ascii="宋体" w:hAnsi="宋体" w:cs="宋体" w:eastAsia="宋体" w:hint="default"/>
                <w:sz w:val="18"/>
                <w:szCs w:val="18"/>
              </w:rPr>
              <w:t>注：因重组完毕，</w:t>
            </w:r>
            <w:r>
              <w:rPr>
                <w:rFonts w:ascii="宋体" w:hAnsi="宋体" w:cs="宋体" w:eastAsia="宋体" w:hint="default"/>
                <w:sz w:val="18"/>
                <w:szCs w:val="18"/>
              </w:rPr>
              <w:t>2011</w:t>
            </w:r>
            <w:r>
              <w:rPr>
                <w:rFonts w:ascii="宋体" w:hAnsi="宋体" w:cs="宋体" w:eastAsia="宋体" w:hint="default"/>
                <w:spacing w:val="4"/>
                <w:sz w:val="18"/>
                <w:szCs w:val="18"/>
              </w:rPr>
              <w:t> </w:t>
            </w:r>
            <w:r>
              <w:rPr>
                <w:rFonts w:ascii="宋体" w:hAnsi="宋体" w:cs="宋体" w:eastAsia="宋体" w:hint="default"/>
                <w:sz w:val="18"/>
                <w:szCs w:val="18"/>
              </w:rPr>
              <w:t>年度合并报表中归属于上市公司股 东的净利润由原</w:t>
            </w:r>
            <w:r>
              <w:rPr>
                <w:rFonts w:ascii="宋体" w:hAnsi="宋体" w:cs="宋体" w:eastAsia="宋体" w:hint="default"/>
                <w:spacing w:val="-46"/>
                <w:sz w:val="18"/>
                <w:szCs w:val="18"/>
              </w:rPr>
              <w:t> </w:t>
            </w:r>
            <w:r>
              <w:rPr>
                <w:rFonts w:ascii="宋体" w:hAnsi="宋体" w:cs="宋体" w:eastAsia="宋体" w:hint="default"/>
                <w:sz w:val="18"/>
                <w:szCs w:val="18"/>
              </w:rPr>
              <w:t>7,020.61</w:t>
            </w:r>
            <w:r>
              <w:rPr>
                <w:rFonts w:ascii="宋体" w:hAnsi="宋体" w:cs="宋体" w:eastAsia="宋体" w:hint="default"/>
                <w:spacing w:val="-46"/>
                <w:sz w:val="18"/>
                <w:szCs w:val="18"/>
              </w:rPr>
              <w:t> </w:t>
            </w:r>
            <w:r>
              <w:rPr>
                <w:rFonts w:ascii="宋体" w:hAnsi="宋体" w:cs="宋体" w:eastAsia="宋体" w:hint="default"/>
                <w:sz w:val="18"/>
                <w:szCs w:val="18"/>
              </w:rPr>
              <w:t>万元 </w:t>
            </w:r>
            <w:r>
              <w:rPr>
                <w:rFonts w:ascii="宋体" w:hAnsi="宋体" w:cs="宋体" w:eastAsia="宋体" w:hint="default"/>
                <w:sz w:val="18"/>
                <w:szCs w:val="18"/>
              </w:rPr>
            </w:r>
            <w:r>
              <w:rPr>
                <w:rFonts w:ascii="宋体" w:hAnsi="宋体" w:cs="宋体" w:eastAsia="宋体" w:hint="default"/>
                <w:sz w:val="18"/>
                <w:szCs w:val="18"/>
              </w:rPr>
              <w:t>重述为</w:t>
            </w:r>
            <w:r>
              <w:rPr>
                <w:rFonts w:ascii="宋体" w:hAnsi="宋体" w:cs="宋体" w:eastAsia="宋体" w:hint="default"/>
                <w:spacing w:val="-46"/>
                <w:sz w:val="18"/>
                <w:szCs w:val="18"/>
              </w:rPr>
              <w:t> </w:t>
            </w:r>
            <w:r>
              <w:rPr>
                <w:rFonts w:ascii="宋体" w:hAnsi="宋体" w:cs="宋体" w:eastAsia="宋体" w:hint="default"/>
                <w:sz w:val="18"/>
                <w:szCs w:val="18"/>
              </w:rPr>
              <w:t>8,290.09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2661" w:right="0"/>
        <w:jc w:val="left"/>
        <w:rPr>
          <w:rFonts w:ascii="宋体" w:hAnsi="宋体" w:cs="宋体" w:eastAsia="宋体" w:hint="default"/>
        </w:rPr>
      </w:pPr>
      <w:r>
        <w:rPr/>
        <w:t>第四节 </w:t>
      </w:r>
      <w:r>
        <w:rPr>
          <w:spacing w:val="9"/>
        </w:rPr>
        <w:t> </w:t>
      </w:r>
      <w:r>
        <w:rPr>
          <w:rFonts w:ascii="宋体" w:hAnsi="宋体" w:cs="宋体" w:eastAsia="宋体" w:hint="default"/>
          <w:spacing w:val="9"/>
        </w:rPr>
      </w:r>
      <w:r>
        <w:rPr/>
        <w:t>公司履行社会责任的工作情况</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650" w:right="0"/>
        <w:jc w:val="left"/>
      </w:pPr>
      <w:r>
        <w:rPr/>
        <w:t>让消费者称心满意、以员工为本、追求利润回报投资者和追求社会及市场良好影响是公</w:t>
      </w:r>
    </w:p>
    <w:p>
      <w:pPr>
        <w:pStyle w:val="BodyText"/>
        <w:spacing w:line="273" w:lineRule="auto" w:before="37"/>
        <w:ind w:right="218"/>
        <w:jc w:val="both"/>
        <w:rPr>
          <w:rFonts w:ascii="宋体" w:hAnsi="宋体" w:cs="宋体" w:eastAsia="宋体" w:hint="default"/>
        </w:rPr>
      </w:pPr>
      <w:r>
        <w:rPr/>
        <w:t>司发展战略的构成内容。为此公司完善相关制度，落实部门职能，依据公司所处行业、业务</w:t>
      </w:r>
      <w:r>
        <w:rPr>
          <w:spacing w:val="-66"/>
        </w:rPr>
        <w:t> </w:t>
      </w:r>
      <w:r>
        <w:rPr/>
        <w:t>性质、周边环境、相关者利益，按照法律法规规章要求，尽心量力诚信履行社会责任。报告</w:t>
      </w:r>
      <w:r>
        <w:rPr>
          <w:spacing w:val="-66"/>
        </w:rPr>
        <w:t> </w:t>
      </w:r>
      <w:r>
        <w:rPr>
          <w:spacing w:val="-5"/>
        </w:rPr>
        <w:t>期获得秦皇岛市“价格信息监测工作先进单位”、中国商业联合会“全国商业服务业顾客满意</w:t>
      </w:r>
      <w:r>
        <w:rPr>
          <w:spacing w:val="-66"/>
        </w:rPr>
        <w:t> </w:t>
      </w:r>
      <w:r>
        <w:rPr>
          <w:spacing w:val="-66"/>
        </w:rPr>
      </w:r>
      <w:r>
        <w:rPr>
          <w:spacing w:val="-10"/>
        </w:rPr>
        <w:t>企业”、市总工会“优秀职工之家”、“秦皇岛市无偿献血促进奖”、商务部“节能环保百城千</w:t>
      </w:r>
      <w:r>
        <w:rPr>
          <w:spacing w:val="-67"/>
        </w:rPr>
        <w:t> </w:t>
      </w:r>
      <w:r>
        <w:rPr>
          <w:spacing w:val="-67"/>
        </w:rPr>
      </w:r>
      <w:r>
        <w:rPr>
          <w:spacing w:val="-9"/>
        </w:rPr>
        <w:t>店示范工程企业”、“秦皇岛市文明单位”等荣誉称号。</w:t>
      </w:r>
      <w:r>
        <w:rPr>
          <w:rFonts w:ascii="宋体" w:hAnsi="宋体" w:cs="宋体" w:eastAsia="宋体" w:hint="default"/>
          <w:spacing w:val="-9"/>
        </w:rPr>
        <w:t> </w:t>
      </w:r>
    </w:p>
    <w:p>
      <w:pPr>
        <w:pStyle w:val="BodyText"/>
        <w:spacing w:line="273" w:lineRule="auto" w:before="7"/>
        <w:ind w:right="0" w:firstLine="420"/>
        <w:jc w:val="left"/>
        <w:rPr>
          <w:rFonts w:ascii="宋体" w:hAnsi="宋体" w:cs="宋体" w:eastAsia="宋体" w:hint="default"/>
        </w:rPr>
      </w:pPr>
      <w:r>
        <w:rPr>
          <w:spacing w:val="-2"/>
        </w:rPr>
        <w:t>公司按规范性程序召开股东大会，提供网络投票，进行现金分红，及时回复投资者咨询，</w:t>
      </w:r>
      <w:r>
        <w:rPr/>
        <w:t> 公平披露信息。</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5"/>
        </w:rPr>
        <w:t>建立符合《劳动法》、《劳动合同法》的用工管理制度。公司按国家规定和标准提供社会</w:t>
      </w:r>
      <w:r>
        <w:rPr>
          <w:spacing w:val="1"/>
        </w:rPr>
        <w:t> </w:t>
      </w:r>
      <w:r>
        <w:rPr>
          <w:spacing w:val="-2"/>
        </w:rPr>
        <w:t>统筹和各项保障，签劳动合同，休带薪年休假，突出具有行业特点的女职工保护，提供健康、</w:t>
      </w:r>
      <w:r>
        <w:rPr>
          <w:spacing w:val="-83"/>
        </w:rPr>
        <w:t> </w:t>
      </w:r>
      <w:r>
        <w:rPr>
          <w:spacing w:val="-83"/>
        </w:rPr>
      </w:r>
      <w:r>
        <w:rPr/>
        <w:t>安全的工作环境，开展各种相关培训，对涉及职工切身利益的事项，通过职工代表大会、工</w:t>
      </w:r>
      <w:r>
        <w:rPr>
          <w:spacing w:val="-66"/>
        </w:rPr>
        <w:t> </w:t>
      </w:r>
      <w:r>
        <w:rPr>
          <w:spacing w:val="-66"/>
        </w:rPr>
      </w:r>
      <w:r>
        <w:rPr/>
        <w:t>会会议的形式听取意见。</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t>诚实对待供应商、客户和消费者。公司采取宣传教育、健全制度、规范流程等措施反商 业贿赂，未出现商业贿赂情形。公司以双方平等协商签订的合同确认供应商、客户的权利、</w:t>
      </w:r>
      <w:r>
        <w:rPr>
          <w:spacing w:val="-66"/>
        </w:rPr>
        <w:t> </w:t>
      </w:r>
      <w:r>
        <w:rPr>
          <w:spacing w:val="-66"/>
        </w:rPr>
      </w:r>
      <w:r>
        <w:rPr>
          <w:spacing w:val="1"/>
        </w:rPr>
        <w:t>义务；公开发布服务宣言，向消费者承诺</w:t>
      </w:r>
      <w:r>
        <w:rPr>
          <w:spacing w:val="3"/>
        </w:rPr>
        <w:t> </w:t>
      </w:r>
      <w:r>
        <w:rPr>
          <w:rFonts w:ascii="宋体" w:hAnsi="宋体" w:cs="宋体" w:eastAsia="宋体" w:hint="default"/>
          <w:spacing w:val="3"/>
        </w:rPr>
      </w:r>
      <w:r>
        <w:rPr>
          <w:spacing w:val="-4"/>
        </w:rPr>
        <w:t>“购物不满意就退换、服务不满意就索赔”，并履</w:t>
      </w:r>
      <w:r>
        <w:rPr>
          <w:spacing w:val="1"/>
        </w:rPr>
        <w:t> </w:t>
      </w:r>
      <w:r>
        <w:rPr/>
        <w:t>行该承诺；制订商品质量管理制度，各商场</w:t>
      </w:r>
      <w:r>
        <w:rPr>
          <w:rFonts w:ascii="宋体" w:hAnsi="宋体" w:cs="宋体" w:eastAsia="宋体" w:hint="default"/>
        </w:rPr>
        <w:t>(</w:t>
      </w:r>
      <w:r>
        <w:rPr/>
        <w:t>超市</w:t>
      </w:r>
      <w:r>
        <w:rPr>
          <w:rFonts w:ascii="宋体" w:hAnsi="宋体" w:cs="宋体" w:eastAsia="宋体" w:hint="default"/>
        </w:rPr>
        <w:t>)</w:t>
      </w:r>
      <w:r>
        <w:rPr/>
        <w:t>形成专人专职负责的三级商品质量管理网</w:t>
      </w:r>
      <w:r>
        <w:rPr>
          <w:spacing w:val="-67"/>
        </w:rPr>
        <w:t> </w:t>
      </w:r>
      <w:r>
        <w:rPr>
          <w:spacing w:val="-67"/>
        </w:rPr>
      </w:r>
      <w:r>
        <w:rPr/>
        <w:t>络，防止假冒伪劣，维护上柜商品的知识产权和食品安全；采取技术手段，演练预案，杜绝</w:t>
      </w:r>
      <w:r>
        <w:rPr>
          <w:spacing w:val="-66"/>
        </w:rPr>
        <w:t> </w:t>
      </w:r>
      <w:r>
        <w:rPr/>
        <w:t>隐患，严防可能的突发事件，确保各商场的公共安全。</w:t>
      </w:r>
      <w:r>
        <w:rPr>
          <w:rFonts w:ascii="宋体" w:hAnsi="宋体" w:cs="宋体" w:eastAsia="宋体" w:hint="default"/>
        </w:rPr>
        <w:t> </w:t>
      </w:r>
    </w:p>
    <w:p>
      <w:pPr>
        <w:pStyle w:val="BodyText"/>
        <w:spacing w:line="273" w:lineRule="auto" w:before="7"/>
        <w:ind w:right="220" w:firstLine="420"/>
        <w:jc w:val="both"/>
        <w:rPr>
          <w:rFonts w:ascii="宋体" w:hAnsi="宋体" w:cs="宋体" w:eastAsia="宋体" w:hint="default"/>
        </w:rPr>
      </w:pPr>
      <w:r>
        <w:rPr/>
        <w:t>进行节能改造。报告期公司管理的各商场、写字楼加装节电器，使用节能新产品、新技 术，每年节电 </w:t>
      </w:r>
      <w:r>
        <w:rPr>
          <w:rFonts w:ascii="宋体" w:hAnsi="宋体" w:cs="宋体" w:eastAsia="宋体" w:hint="default"/>
        </w:rPr>
        <w:t>120</w:t>
      </w:r>
      <w:r>
        <w:rPr>
          <w:rFonts w:ascii="宋体" w:hAnsi="宋体" w:cs="宋体" w:eastAsia="宋体" w:hint="default"/>
          <w:spacing w:val="-61"/>
        </w:rPr>
        <w:t> </w:t>
      </w:r>
      <w:r>
        <w:rPr/>
        <w:t>余万度；公司房地产在项目开发过程中，积极采用绿色、环保建材和可以 节约能源的设计、技术和原料。</w:t>
      </w:r>
      <w:r>
        <w:rPr>
          <w:rFonts w:ascii="宋体" w:hAnsi="宋体" w:cs="宋体" w:eastAsia="宋体" w:hint="default"/>
        </w:rPr>
        <w:t> </w:t>
      </w:r>
    </w:p>
    <w:p>
      <w:pPr>
        <w:pStyle w:val="BodyText"/>
        <w:spacing w:line="240" w:lineRule="auto" w:before="7"/>
        <w:ind w:left="650" w:right="0"/>
        <w:jc w:val="left"/>
      </w:pPr>
      <w:r>
        <w:rPr/>
        <w:t>报告期内，公司包括个人为当地受水灾的群众捐款</w:t>
      </w:r>
      <w:r>
        <w:rPr>
          <w:spacing w:val="-64"/>
        </w:rPr>
        <w:t> </w:t>
      </w:r>
      <w:r>
        <w:rPr>
          <w:rFonts w:ascii="宋体" w:hAnsi="宋体" w:cs="宋体" w:eastAsia="宋体" w:hint="default"/>
        </w:rPr>
        <w:t>11.7</w:t>
      </w:r>
      <w:r>
        <w:rPr>
          <w:rFonts w:ascii="宋体" w:hAnsi="宋体" w:cs="宋体" w:eastAsia="宋体" w:hint="default"/>
          <w:spacing w:val="-64"/>
        </w:rPr>
        <w:t> </w:t>
      </w:r>
      <w:r>
        <w:rPr>
          <w:spacing w:val="-3"/>
        </w:rPr>
        <w:t>万元，为市委、市政府文明生态</w:t>
      </w:r>
    </w:p>
    <w:p>
      <w:pPr>
        <w:pStyle w:val="BodyText"/>
        <w:spacing w:line="240" w:lineRule="auto" w:before="37"/>
        <w:ind w:right="0"/>
        <w:jc w:val="both"/>
      </w:pPr>
      <w:r>
        <w:rPr/>
        <w:t>村设帮扶捐款</w:t>
      </w:r>
      <w:r>
        <w:rPr>
          <w:spacing w:val="-84"/>
        </w:rPr>
        <w:t> </w:t>
      </w:r>
      <w:r>
        <w:rPr>
          <w:rFonts w:ascii="宋体" w:hAnsi="宋体" w:cs="宋体" w:eastAsia="宋体" w:hint="default"/>
        </w:rPr>
        <w:t>3</w:t>
      </w:r>
      <w:r>
        <w:rPr>
          <w:rFonts w:ascii="宋体" w:hAnsi="宋体" w:cs="宋体" w:eastAsia="宋体" w:hint="default"/>
          <w:spacing w:val="-83"/>
        </w:rPr>
        <w:t> </w:t>
      </w:r>
      <w:r>
        <w:rPr/>
        <w:t>万元，为市红十字会、市教育局开展的“安全知识进校园、我为孩子捐本书”</w:t>
      </w:r>
    </w:p>
    <w:p>
      <w:pPr>
        <w:pStyle w:val="BodyText"/>
        <w:spacing w:line="240" w:lineRule="auto" w:before="37"/>
        <w:ind w:right="0"/>
        <w:jc w:val="both"/>
        <w:rPr>
          <w:rFonts w:ascii="宋体" w:hAnsi="宋体" w:cs="宋体" w:eastAsia="宋体" w:hint="default"/>
        </w:rPr>
      </w:pPr>
      <w:r>
        <w:rPr/>
        <w:t>活动捐款</w:t>
      </w:r>
      <w:r>
        <w:rPr>
          <w:spacing w:val="-54"/>
        </w:rPr>
        <w:t> </w:t>
      </w:r>
      <w:r>
        <w:rPr>
          <w:rFonts w:ascii="宋体" w:hAnsi="宋体" w:cs="宋体" w:eastAsia="宋体" w:hint="default"/>
        </w:rPr>
        <w:t>2.3</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pStyle w:val="Heading1"/>
        <w:spacing w:line="240" w:lineRule="auto"/>
        <w:ind w:left="3310" w:right="3143"/>
        <w:jc w:val="center"/>
        <w:rPr>
          <w:rFonts w:ascii="宋体" w:hAnsi="宋体" w:cs="宋体" w:eastAsia="宋体" w:hint="default"/>
        </w:rPr>
      </w:pPr>
      <w:r>
        <w:rPr/>
        <w:t>第四章</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ind w:left="650" w:right="0"/>
        <w:jc w:val="left"/>
      </w:pPr>
      <w:r>
        <w:rPr/>
        <w:t>公司没有发生控股股东及其关联方占用资金情况，公司聘请的会计师事务所对资金占用</w:t>
      </w:r>
    </w:p>
    <w:p>
      <w:pPr>
        <w:spacing w:after="0" w:line="240" w:lineRule="auto"/>
        <w:jc w:val="left"/>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73" w:lineRule="auto" w:before="35"/>
        <w:ind w:left="610" w:right="1550" w:hanging="420"/>
        <w:jc w:val="left"/>
        <w:rPr>
          <w:rFonts w:ascii="宋体" w:hAnsi="宋体" w:cs="宋体" w:eastAsia="宋体" w:hint="default"/>
        </w:rPr>
      </w:pPr>
      <w:r>
        <w:rPr/>
        <w:t>的专项审核意见，已和本年报同日刊载在巨潮资讯网上。</w:t>
      </w:r>
      <w:r>
        <w:rPr>
          <w:rFonts w:ascii="宋体" w:hAnsi="宋体" w:cs="宋体" w:eastAsia="宋体" w:hint="default"/>
        </w:rPr>
        <w:t> </w:t>
      </w:r>
      <w:r>
        <w:rPr/>
        <w:t>公司报告期内没有破产重整、出售重大资产事项。</w:t>
      </w:r>
      <w:r>
        <w:rPr>
          <w:rFonts w:ascii="宋体" w:hAnsi="宋体" w:cs="宋体" w:eastAsia="宋体" w:hint="default"/>
        </w:rPr>
        <w:t> </w:t>
      </w:r>
      <w:r>
        <w:rPr/>
        <w:t>公司尚未实施股权激励。</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t>公司及其董事、监事、高级管理人员、持有</w:t>
      </w:r>
      <w:r>
        <w:rPr>
          <w:spacing w:val="-61"/>
        </w:rPr>
        <w:t> </w:t>
      </w:r>
      <w:r>
        <w:rPr>
          <w:rFonts w:ascii="宋体" w:hAnsi="宋体" w:cs="宋体" w:eastAsia="宋体" w:hint="default"/>
        </w:rPr>
        <w:t>5%</w:t>
      </w:r>
      <w:r>
        <w:rPr/>
        <w:t>以上股份的公司股东、实际控制人在报告 期内，没有受有权机关调查、被司法机关或纪检部门采取强制措施、被移送司法机关或追究</w:t>
      </w:r>
      <w:r>
        <w:rPr>
          <w:spacing w:val="-66"/>
        </w:rPr>
        <w:t> </w:t>
      </w:r>
      <w:r>
        <w:rPr>
          <w:spacing w:val="-66"/>
        </w:rPr>
      </w:r>
      <w:r>
        <w:rPr/>
        <w:t>刑事责任、被中国证监会立案调查或行政处罚、被市场禁入或认定为不适当人选、被其他行</w:t>
      </w:r>
      <w:r>
        <w:rPr>
          <w:spacing w:val="-66"/>
        </w:rPr>
        <w:t> </w:t>
      </w:r>
      <w:r>
        <w:rPr/>
        <w:t>政管理部门处罚，以及被证券交易所公开谴责的情形。</w:t>
      </w:r>
      <w:r>
        <w:rPr>
          <w:rFonts w:ascii="宋体" w:hAnsi="宋体" w:cs="宋体" w:eastAsia="宋体" w:hint="default"/>
        </w:rPr>
        <w:t> </w:t>
      </w:r>
    </w:p>
    <w:p>
      <w:pPr>
        <w:pStyle w:val="BodyText"/>
        <w:spacing w:line="240" w:lineRule="auto" w:before="7"/>
        <w:ind w:left="190" w:right="0"/>
        <w:jc w:val="left"/>
        <w:rPr>
          <w:rFonts w:ascii="宋体" w:hAnsi="宋体" w:cs="宋体" w:eastAsia="宋体" w:hint="default"/>
        </w:rPr>
      </w:pPr>
      <w:r>
        <w:rPr>
          <w:rFonts w:ascii="宋体"/>
        </w:rPr>
        <w:t> </w:t>
      </w:r>
    </w:p>
    <w:p>
      <w:pPr>
        <w:pStyle w:val="BodyText"/>
        <w:spacing w:line="240" w:lineRule="auto" w:before="37"/>
        <w:ind w:left="3148" w:right="145"/>
        <w:jc w:val="left"/>
        <w:rPr>
          <w:rFonts w:ascii="宋体" w:hAnsi="宋体" w:cs="宋体" w:eastAsia="宋体" w:hint="default"/>
        </w:rPr>
      </w:pPr>
      <w:r>
        <w:rPr/>
        <w:t>第一节 </w:t>
      </w:r>
      <w:r>
        <w:rPr>
          <w:spacing w:val="6"/>
        </w:rPr>
        <w:t> </w:t>
      </w:r>
      <w:r>
        <w:rPr>
          <w:rFonts w:ascii="宋体" w:hAnsi="宋体" w:cs="宋体" w:eastAsia="宋体" w:hint="default"/>
          <w:spacing w:val="6"/>
        </w:rPr>
      </w:r>
      <w:r>
        <w:rPr/>
        <w:t>诉讼、仲裁等事项</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408" w:lineRule="auto"/>
        <w:ind w:left="610" w:right="145"/>
        <w:jc w:val="left"/>
        <w:rPr>
          <w:rFonts w:ascii="宋体" w:hAnsi="宋体" w:cs="宋体" w:eastAsia="宋体" w:hint="default"/>
        </w:rPr>
      </w:pPr>
      <w:r>
        <w:rPr/>
        <w:t>本年度公司无重大诉讼、仲裁事项和媒体质疑事项。</w:t>
      </w:r>
      <w:r>
        <w:rPr>
          <w:rFonts w:ascii="宋体" w:hAnsi="宋体" w:cs="宋体" w:eastAsia="宋体" w:hint="default"/>
        </w:rPr>
        <w:t> </w:t>
      </w:r>
      <w:r>
        <w:rPr/>
        <w:t>一、报告期内公司间接控股子公司滁州国润涉及诉讼事项。</w:t>
      </w:r>
      <w:r>
        <w:rPr>
          <w:rFonts w:ascii="宋体" w:hAnsi="宋体" w:cs="宋体" w:eastAsia="宋体" w:hint="default"/>
        </w:rPr>
        <w:t> </w:t>
      </w:r>
    </w:p>
    <w:p>
      <w:pPr>
        <w:pStyle w:val="BodyText"/>
        <w:spacing w:line="273" w:lineRule="auto" w:before="46"/>
        <w:ind w:left="190" w:right="220" w:firstLine="419"/>
        <w:jc w:val="both"/>
      </w:pPr>
      <w:r>
        <w:rPr>
          <w:rFonts w:ascii="宋体" w:hAnsi="宋体" w:cs="宋体" w:eastAsia="宋体" w:hint="default"/>
        </w:rPr>
        <w:t>(</w:t>
      </w:r>
      <w:r>
        <w:rPr/>
        <w:t>一</w:t>
      </w:r>
      <w:r>
        <w:rPr>
          <w:rFonts w:ascii="宋体" w:hAnsi="宋体" w:cs="宋体" w:eastAsia="宋体" w:hint="default"/>
        </w:rPr>
        <w:t>) 2012 </w:t>
      </w:r>
      <w:r>
        <w:rPr/>
        <w:t>年 </w:t>
      </w:r>
      <w:r>
        <w:rPr>
          <w:rFonts w:ascii="宋体" w:hAnsi="宋体" w:cs="宋体" w:eastAsia="宋体" w:hint="default"/>
        </w:rPr>
        <w:t>7</w:t>
      </w:r>
      <w:r>
        <w:rPr>
          <w:rFonts w:ascii="宋体" w:hAnsi="宋体" w:cs="宋体" w:eastAsia="宋体" w:hint="default"/>
          <w:spacing w:val="-67"/>
        </w:rPr>
        <w:t> </w:t>
      </w:r>
      <w:r>
        <w:rPr/>
        <w:t>月滁州国润接到滁州市中级人民法院民三庭</w:t>
      </w:r>
      <w:r>
        <w:rPr>
          <w:rFonts w:ascii="宋体" w:hAnsi="宋体" w:cs="宋体" w:eastAsia="宋体" w:hint="default"/>
        </w:rPr>
        <w:t>(</w:t>
      </w:r>
      <w:r>
        <w:rPr/>
        <w:t>简称滁州中院</w:t>
      </w:r>
      <w:r>
        <w:rPr>
          <w:rFonts w:ascii="宋体" w:hAnsi="宋体" w:cs="宋体" w:eastAsia="宋体" w:hint="default"/>
        </w:rPr>
        <w:t>)</w:t>
      </w:r>
      <w:r>
        <w:rPr/>
        <w:t>的《民事起 诉状》副本和开庭传票，应诉建设工程合同纠纷，涉及金额</w:t>
      </w:r>
      <w:r>
        <w:rPr>
          <w:spacing w:val="-85"/>
        </w:rPr>
        <w:t> </w:t>
      </w:r>
      <w:r>
        <w:rPr>
          <w:rFonts w:ascii="宋体" w:hAnsi="宋体" w:cs="宋体" w:eastAsia="宋体" w:hint="default"/>
        </w:rPr>
        <w:t>2,002.38</w:t>
      </w:r>
      <w:r>
        <w:rPr>
          <w:rFonts w:ascii="宋体" w:hAnsi="宋体" w:cs="宋体" w:eastAsia="宋体" w:hint="default"/>
          <w:spacing w:val="-85"/>
        </w:rPr>
        <w:t> </w:t>
      </w:r>
      <w:r>
        <w:rPr/>
        <w:t>万元。本次诉讼受理日</w:t>
      </w:r>
    </w:p>
    <w:p>
      <w:pPr>
        <w:pStyle w:val="BodyText"/>
        <w:spacing w:line="240" w:lineRule="auto" w:before="7"/>
        <w:ind w:left="190" w:right="0"/>
        <w:jc w:val="both"/>
        <w:rPr>
          <w:rFonts w:ascii="宋体" w:hAnsi="宋体" w:cs="宋体" w:eastAsia="宋体" w:hint="default"/>
        </w:rPr>
      </w:pPr>
      <w:r>
        <w:rPr/>
        <w:t>期为</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21</w:t>
      </w:r>
      <w:r>
        <w:rPr>
          <w:rFonts w:ascii="宋体" w:hAnsi="宋体" w:cs="宋体" w:eastAsia="宋体" w:hint="default"/>
          <w:spacing w:val="-53"/>
        </w:rPr>
        <w:t> </w:t>
      </w:r>
      <w:r>
        <w:rPr/>
        <w:t>日，诉讼机构为滁州中院</w:t>
      </w:r>
      <w:r>
        <w:rPr>
          <w:rFonts w:ascii="宋体" w:hAnsi="宋体" w:cs="宋体" w:eastAsia="宋体" w:hint="default"/>
        </w:rPr>
        <w:t>(</w:t>
      </w:r>
      <w:r>
        <w:rPr/>
        <w:t>所在地安徽省滁州市</w:t>
      </w:r>
      <w:r>
        <w:rPr>
          <w:rFonts w:ascii="宋体" w:hAnsi="宋体" w:cs="宋体" w:eastAsia="宋体" w:hint="default"/>
        </w:rPr>
        <w:t>)</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90" w:right="145" w:firstLine="42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原告为李树明，被告</w:t>
      </w:r>
      <w:r>
        <w:rPr>
          <w:spacing w:val="-43"/>
        </w:rPr>
        <w:t> </w:t>
      </w:r>
      <w:r>
        <w:rPr>
          <w:rFonts w:ascii="宋体" w:hAnsi="宋体" w:cs="宋体" w:eastAsia="宋体" w:hint="default"/>
        </w:rPr>
        <w:t>1</w:t>
      </w:r>
      <w:r>
        <w:rPr>
          <w:rFonts w:ascii="宋体" w:hAnsi="宋体" w:cs="宋体" w:eastAsia="宋体" w:hint="default"/>
          <w:spacing w:val="-42"/>
        </w:rPr>
        <w:t> </w:t>
      </w:r>
      <w:r>
        <w:rPr/>
        <w:t>为项目开发商滁州国润，被告</w:t>
      </w:r>
      <w:r>
        <w:rPr>
          <w:spacing w:val="-43"/>
        </w:rPr>
        <w:t> </w:t>
      </w:r>
      <w:r>
        <w:rPr>
          <w:rFonts w:ascii="宋体" w:hAnsi="宋体" w:cs="宋体" w:eastAsia="宋体" w:hint="default"/>
        </w:rPr>
        <w:t>2</w:t>
      </w:r>
      <w:r>
        <w:rPr/>
        <w:t>、</w:t>
      </w:r>
      <w:r>
        <w:rPr>
          <w:rFonts w:ascii="宋体" w:hAnsi="宋体" w:cs="宋体" w:eastAsia="宋体" w:hint="default"/>
        </w:rPr>
        <w:t>3</w:t>
      </w:r>
      <w:r>
        <w:rPr>
          <w:rFonts w:ascii="宋体" w:hAnsi="宋体" w:cs="宋体" w:eastAsia="宋体" w:hint="default"/>
          <w:spacing w:val="-42"/>
        </w:rPr>
        <w:t> </w:t>
      </w:r>
      <w:r>
        <w:rPr/>
        <w:t>为项目施工方安徽省联 </w:t>
      </w:r>
      <w:r>
        <w:rPr>
          <w:spacing w:val="-4"/>
        </w:rPr>
        <w:t>华建设工程有限公司滁州分公司</w:t>
      </w:r>
      <w:r>
        <w:rPr>
          <w:rFonts w:ascii="宋体" w:hAnsi="宋体" w:cs="宋体" w:eastAsia="宋体" w:hint="default"/>
          <w:spacing w:val="-4"/>
        </w:rPr>
        <w:t>(</w:t>
      </w:r>
      <w:r>
        <w:rPr>
          <w:spacing w:val="-4"/>
        </w:rPr>
        <w:t>简称联华滁州</w:t>
      </w:r>
      <w:r>
        <w:rPr>
          <w:rFonts w:ascii="宋体" w:hAnsi="宋体" w:cs="宋体" w:eastAsia="宋体" w:hint="default"/>
          <w:spacing w:val="-4"/>
        </w:rPr>
        <w:t>)</w:t>
      </w:r>
      <w:r>
        <w:rPr>
          <w:spacing w:val="-4"/>
        </w:rPr>
        <w:t>、安徽省联华建设工程有限公司</w:t>
      </w:r>
      <w:r>
        <w:rPr>
          <w:rFonts w:ascii="宋体" w:hAnsi="宋体" w:cs="宋体" w:eastAsia="宋体" w:hint="default"/>
          <w:spacing w:val="-4"/>
        </w:rPr>
        <w:t>(</w:t>
      </w:r>
      <w:r>
        <w:rPr>
          <w:spacing w:val="-4"/>
        </w:rPr>
        <w:t>简称联华</w:t>
      </w:r>
      <w:r>
        <w:rPr>
          <w:rFonts w:ascii="宋体" w:hAnsi="宋体" w:cs="宋体" w:eastAsia="宋体" w:hint="default"/>
          <w:spacing w:val="-4"/>
        </w:rPr>
        <w:t>)</w:t>
      </w:r>
      <w:r>
        <w:rPr>
          <w:spacing w:val="-4"/>
        </w:rPr>
        <w:t>。</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月经招投标联华中标滁州国润商贸城国际车城</w:t>
      </w:r>
      <w:r>
        <w:rPr>
          <w:spacing w:val="-54"/>
        </w:rPr>
        <w:t> </w:t>
      </w:r>
      <w:r>
        <w:rPr>
          <w:rFonts w:ascii="宋体" w:hAnsi="宋体" w:cs="宋体" w:eastAsia="宋体" w:hint="default"/>
        </w:rPr>
        <w:t>A3A4</w:t>
      </w:r>
      <w:r>
        <w:rPr>
          <w:rFonts w:ascii="宋体" w:hAnsi="宋体" w:cs="宋体" w:eastAsia="宋体" w:hint="default"/>
          <w:spacing w:val="-53"/>
        </w:rPr>
        <w:t> </w:t>
      </w:r>
      <w:r>
        <w:rPr>
          <w:spacing w:val="-8"/>
        </w:rPr>
        <w:t>楼工程，</w:t>
      </w:r>
      <w:r>
        <w:rPr>
          <w:rFonts w:ascii="宋体" w:hAnsi="宋体" w:cs="宋体" w:eastAsia="宋体" w:hint="default"/>
          <w:spacing w:val="-8"/>
        </w:rPr>
        <w:t>2009</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月滁州 </w:t>
      </w:r>
      <w:r>
        <w:rPr>
          <w:spacing w:val="-6"/>
        </w:rPr>
        <w:t>国润与联华签订《建设工程施工合同》，中标价款合同暂定为</w:t>
      </w:r>
      <w:r>
        <w:rPr>
          <w:spacing w:val="-46"/>
        </w:rPr>
        <w:t> </w:t>
      </w:r>
      <w:r>
        <w:rPr>
          <w:rFonts w:ascii="宋体" w:hAnsi="宋体" w:cs="宋体" w:eastAsia="宋体" w:hint="default"/>
          <w:spacing w:val="-1"/>
        </w:rPr>
        <w:t>3,000</w:t>
      </w:r>
      <w:r>
        <w:rPr>
          <w:rFonts w:ascii="宋体" w:hAnsi="宋体" w:cs="宋体" w:eastAsia="宋体" w:hint="default"/>
          <w:spacing w:val="-44"/>
        </w:rPr>
        <w:t> </w:t>
      </w:r>
      <w:r>
        <w:rPr>
          <w:spacing w:val="-4"/>
        </w:rPr>
        <w:t>万元，工期</w:t>
      </w:r>
      <w:r>
        <w:rPr>
          <w:spacing w:val="-46"/>
        </w:rPr>
        <w:t> </w:t>
      </w:r>
      <w:r>
        <w:rPr>
          <w:rFonts w:ascii="宋体" w:hAnsi="宋体" w:cs="宋体" w:eastAsia="宋体" w:hint="default"/>
          <w:spacing w:val="-1"/>
        </w:rPr>
        <w:t>390</w:t>
      </w:r>
      <w:r>
        <w:rPr>
          <w:rFonts w:ascii="宋体" w:hAnsi="宋体" w:cs="宋体" w:eastAsia="宋体" w:hint="default"/>
          <w:spacing w:val="-44"/>
        </w:rPr>
        <w:t> </w:t>
      </w:r>
      <w:r>
        <w:rPr>
          <w:spacing w:val="-4"/>
        </w:rPr>
        <w:t>天，随后</w:t>
      </w:r>
      <w:r>
        <w:rPr/>
        <w:t> </w:t>
      </w:r>
      <w:r>
        <w:rPr>
          <w:spacing w:val="-9"/>
        </w:rPr>
        <w:t>滁州国润与联华滁州签订了《工程施工补充协议书》。同时，联华滁州与原告李树明签订了《项</w:t>
      </w:r>
      <w:r>
        <w:rPr/>
        <w:t> </w:t>
      </w:r>
      <w:r>
        <w:rPr>
          <w:spacing w:val="-6"/>
        </w:rPr>
        <w:t>目承包协议》，确定原告李树明为项目承包人。该工程于</w:t>
      </w:r>
      <w:r>
        <w:rPr>
          <w:spacing w:val="-53"/>
        </w:rPr>
        <w:t> </w:t>
      </w:r>
      <w:r>
        <w:rPr>
          <w:rFonts w:ascii="宋体" w:hAnsi="宋体" w:cs="宋体" w:eastAsia="宋体" w:hint="default"/>
          <w:spacing w:val="-1"/>
        </w:rPr>
        <w:t>2009</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spacing w:val="-3"/>
        </w:rPr>
        <w:t>月开工，</w:t>
      </w:r>
      <w:r>
        <w:rPr>
          <w:rFonts w:ascii="宋体" w:hAnsi="宋体" w:cs="宋体" w:eastAsia="宋体" w:hint="default"/>
          <w:spacing w:val="-3"/>
        </w:rPr>
        <w:t>2011</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16</w:t>
      </w:r>
      <w:r>
        <w:rPr>
          <w:rFonts w:ascii="宋体" w:hAnsi="宋体" w:cs="宋体" w:eastAsia="宋体" w:hint="default"/>
        </w:rPr>
      </w:r>
    </w:p>
    <w:p>
      <w:pPr>
        <w:pStyle w:val="BodyText"/>
        <w:spacing w:line="273" w:lineRule="auto" w:before="7"/>
        <w:ind w:left="190" w:right="219"/>
        <w:jc w:val="both"/>
      </w:pPr>
      <w:r>
        <w:rPr/>
        <w:t>日验收合格，期间滁州国润已按进度支付工程款</w:t>
      </w:r>
      <w:r>
        <w:rPr>
          <w:spacing w:val="-62"/>
        </w:rPr>
        <w:t> </w:t>
      </w:r>
      <w:r>
        <w:rPr>
          <w:rFonts w:ascii="宋体" w:hAnsi="宋体" w:cs="宋体" w:eastAsia="宋体" w:hint="default"/>
        </w:rPr>
        <w:t>3,778.38</w:t>
      </w:r>
      <w:r>
        <w:rPr>
          <w:rFonts w:ascii="宋体" w:hAnsi="宋体" w:cs="宋体" w:eastAsia="宋体" w:hint="default"/>
          <w:spacing w:val="-62"/>
        </w:rPr>
        <w:t> </w:t>
      </w:r>
      <w:r>
        <w:rPr>
          <w:spacing w:val="-3"/>
        </w:rPr>
        <w:t>万元。因工程结算造价分歧，原告</w:t>
      </w:r>
      <w:r>
        <w:rPr/>
        <w:t> 李树明提起诉讼，请求法院：</w:t>
      </w:r>
      <w:r>
        <w:rPr>
          <w:rFonts w:ascii="宋体" w:hAnsi="宋体" w:cs="宋体" w:eastAsia="宋体" w:hint="default"/>
        </w:rPr>
        <w:t>1.</w:t>
      </w:r>
      <w:r>
        <w:rPr/>
        <w:t>依据己方的工程决算资料判令滁州国润、联华滁州向原告支</w:t>
      </w:r>
      <w:r>
        <w:rPr>
          <w:spacing w:val="-67"/>
        </w:rPr>
        <w:t> </w:t>
      </w:r>
      <w:r>
        <w:rPr>
          <w:spacing w:val="-67"/>
        </w:rPr>
      </w:r>
      <w:r>
        <w:rPr/>
        <w:t>付工程款</w:t>
      </w:r>
      <w:r>
        <w:rPr>
          <w:spacing w:val="-52"/>
        </w:rPr>
        <w:t> </w:t>
      </w:r>
      <w:r>
        <w:rPr>
          <w:rFonts w:ascii="宋体" w:hAnsi="宋体" w:cs="宋体" w:eastAsia="宋体" w:hint="default"/>
        </w:rPr>
        <w:t>1,569.24</w:t>
      </w:r>
      <w:r>
        <w:rPr>
          <w:rFonts w:ascii="宋体" w:hAnsi="宋体" w:cs="宋体" w:eastAsia="宋体" w:hint="default"/>
          <w:spacing w:val="-51"/>
        </w:rPr>
        <w:t> </w:t>
      </w:r>
      <w:r>
        <w:rPr/>
        <w:t>万元及同期银行贷款利息</w:t>
      </w:r>
      <w:r>
        <w:rPr>
          <w:spacing w:val="-52"/>
        </w:rPr>
        <w:t> </w:t>
      </w:r>
      <w:r>
        <w:rPr>
          <w:rFonts w:ascii="宋体" w:hAnsi="宋体" w:cs="宋体" w:eastAsia="宋体" w:hint="default"/>
        </w:rPr>
        <w:t>95.68</w:t>
      </w:r>
      <w:r>
        <w:rPr>
          <w:rFonts w:ascii="宋体" w:hAnsi="宋体" w:cs="宋体" w:eastAsia="宋体" w:hint="default"/>
          <w:spacing w:val="-51"/>
        </w:rPr>
        <w:t> </w:t>
      </w:r>
      <w:r>
        <w:rPr>
          <w:spacing w:val="-4"/>
        </w:rPr>
        <w:t>万元，联华承担连带责任；</w:t>
      </w:r>
      <w:r>
        <w:rPr>
          <w:rFonts w:ascii="宋体" w:hAnsi="宋体" w:cs="宋体" w:eastAsia="宋体" w:hint="default"/>
          <w:spacing w:val="-4"/>
        </w:rPr>
        <w:t>2.</w:t>
      </w:r>
      <w:r>
        <w:rPr>
          <w:spacing w:val="-4"/>
        </w:rPr>
        <w:t>按违约责任</w:t>
      </w:r>
    </w:p>
    <w:p>
      <w:pPr>
        <w:pStyle w:val="BodyText"/>
        <w:spacing w:line="273" w:lineRule="auto" w:before="7"/>
        <w:ind w:left="190" w:right="219"/>
        <w:jc w:val="both"/>
        <w:rPr>
          <w:rFonts w:ascii="宋体" w:hAnsi="宋体" w:cs="宋体" w:eastAsia="宋体" w:hint="default"/>
        </w:rPr>
      </w:pPr>
      <w:r>
        <w:rPr>
          <w:spacing w:val="-3"/>
        </w:rPr>
        <w:t>判令滁州国润向原告赔偿窝工、机械及利息等损失</w:t>
      </w:r>
      <w:r>
        <w:rPr>
          <w:spacing w:val="-53"/>
        </w:rPr>
        <w:t> </w:t>
      </w:r>
      <w:r>
        <w:rPr>
          <w:rFonts w:ascii="宋体" w:hAnsi="宋体" w:cs="宋体" w:eastAsia="宋体" w:hint="default"/>
        </w:rPr>
        <w:t>303.70</w:t>
      </w:r>
      <w:r>
        <w:rPr>
          <w:rFonts w:ascii="宋体" w:hAnsi="宋体" w:cs="宋体" w:eastAsia="宋体" w:hint="default"/>
          <w:spacing w:val="-52"/>
        </w:rPr>
        <w:t> </w:t>
      </w:r>
      <w:r>
        <w:rPr/>
        <w:t>万元及同期银行贷款利息</w:t>
      </w:r>
      <w:r>
        <w:rPr>
          <w:spacing w:val="-53"/>
        </w:rPr>
        <w:t> </w:t>
      </w:r>
      <w:r>
        <w:rPr>
          <w:rFonts w:ascii="宋体" w:hAnsi="宋体" w:cs="宋体" w:eastAsia="宋体" w:hint="default"/>
        </w:rPr>
        <w:t>13.76</w:t>
      </w:r>
      <w:r>
        <w:rPr>
          <w:rFonts w:ascii="宋体" w:hAnsi="宋体" w:cs="宋体" w:eastAsia="宋体" w:hint="default"/>
          <w:spacing w:val="-52"/>
        </w:rPr>
        <w:t> </w:t>
      </w:r>
      <w:r>
        <w:rPr/>
        <w:t>万 元，联华滁州、联华承担连带责任；</w:t>
      </w:r>
      <w:r>
        <w:rPr>
          <w:rFonts w:ascii="宋体" w:hAnsi="宋体" w:cs="宋体" w:eastAsia="宋体" w:hint="default"/>
        </w:rPr>
        <w:t>3.</w:t>
      </w:r>
      <w:r>
        <w:rPr/>
        <w:t>判令滁州国润、联华滁州向原告支付配合费、水电费</w:t>
      </w:r>
      <w:r>
        <w:rPr>
          <w:spacing w:val="-67"/>
        </w:rPr>
        <w:t> </w:t>
      </w:r>
      <w:r>
        <w:rPr>
          <w:spacing w:val="-67"/>
        </w:rPr>
      </w:r>
      <w:r>
        <w:rPr/>
        <w:t>及施工技术服务费</w:t>
      </w:r>
      <w:r>
        <w:rPr>
          <w:spacing w:val="-47"/>
        </w:rPr>
        <w:t> </w:t>
      </w:r>
      <w:r>
        <w:rPr>
          <w:rFonts w:ascii="宋体" w:hAnsi="宋体" w:cs="宋体" w:eastAsia="宋体" w:hint="default"/>
          <w:spacing w:val="-1"/>
        </w:rPr>
        <w:t>20.00</w:t>
      </w:r>
      <w:r>
        <w:rPr>
          <w:rFonts w:ascii="宋体" w:hAnsi="宋体" w:cs="宋体" w:eastAsia="宋体" w:hint="default"/>
          <w:spacing w:val="-46"/>
        </w:rPr>
        <w:t> </w:t>
      </w:r>
      <w:r>
        <w:rPr>
          <w:spacing w:val="-6"/>
        </w:rPr>
        <w:t>万元（以最终确定的金额为准），联华承担连带责任。以上金额合计</w:t>
      </w:r>
      <w:r>
        <w:rPr/>
        <w:t> </w:t>
      </w:r>
      <w:r>
        <w:rPr>
          <w:rFonts w:ascii="宋体" w:hAnsi="宋体" w:cs="宋体" w:eastAsia="宋体" w:hint="default"/>
        </w:rPr>
        <w:t>2,002.38</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73" w:lineRule="auto" w:before="164"/>
        <w:ind w:left="190" w:right="220" w:firstLine="420"/>
        <w:jc w:val="both"/>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8"/>
        </w:rPr>
        <w:t> </w:t>
      </w:r>
      <w:r>
        <w:rPr/>
        <w:t>对公司本期利润或期后利润的可能影响。经律师与法院法官就本事项进行评估，该 诉讼不对公司本期利润产生影响，尚不形成预计负债，若对期后利润有影响也很小。</w:t>
      </w:r>
      <w:r>
        <w:rPr>
          <w:rFonts w:ascii="宋体" w:hAnsi="宋体" w:cs="宋体" w:eastAsia="宋体" w:hint="default"/>
        </w:rPr>
        <w:t> </w:t>
      </w:r>
    </w:p>
    <w:p>
      <w:pPr>
        <w:pStyle w:val="BodyText"/>
        <w:spacing w:line="240" w:lineRule="auto" w:before="164"/>
        <w:ind w:left="610" w:right="145"/>
        <w:jc w:val="left"/>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目前诉讼正处于等待滁州中院的一审判决阶段。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90"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二、滁州国润涉及的仲裁事项见本年报第九章财务报告附注八、</w:t>
      </w:r>
      <w:r>
        <w:rPr>
          <w:rFonts w:ascii="宋体" w:hAnsi="宋体" w:cs="宋体" w:eastAsia="宋体" w:hint="default"/>
        </w:rPr>
        <w:t>2</w:t>
      </w:r>
      <w:r>
        <w:rPr>
          <w:rFonts w:ascii="宋体" w:hAnsi="宋体" w:cs="宋体" w:eastAsia="宋体" w:hint="default"/>
          <w:spacing w:val="-55"/>
        </w:rPr>
        <w:t> </w:t>
      </w:r>
      <w:r>
        <w:rPr/>
        <w:t>部分</w:t>
      </w:r>
      <w:r>
        <w:rPr>
          <w:rFonts w:ascii="宋体" w:hAnsi="宋体" w:cs="宋体" w:eastAsia="宋体" w:hint="default"/>
        </w:rPr>
        <w:t> </w:t>
      </w:r>
    </w:p>
    <w:p>
      <w:pPr>
        <w:pStyle w:val="BodyText"/>
        <w:spacing w:line="240" w:lineRule="auto" w:before="37"/>
        <w:ind w:left="190" w:right="0"/>
        <w:jc w:val="both"/>
        <w:rPr>
          <w:rFonts w:ascii="宋体" w:hAnsi="宋体" w:cs="宋体" w:eastAsia="宋体" w:hint="default"/>
        </w:rPr>
      </w:pPr>
      <w:r>
        <w:rPr>
          <w:rFonts w:ascii="宋体"/>
        </w:rPr>
        <w:t> </w:t>
      </w:r>
    </w:p>
    <w:p>
      <w:pPr>
        <w:pStyle w:val="BodyText"/>
        <w:spacing w:line="240" w:lineRule="auto" w:before="37"/>
        <w:ind w:left="3359" w:right="145"/>
        <w:jc w:val="left"/>
        <w:rPr>
          <w:rFonts w:ascii="宋体" w:hAnsi="宋体" w:cs="宋体" w:eastAsia="宋体" w:hint="default"/>
        </w:rPr>
      </w:pPr>
      <w:r>
        <w:rPr/>
        <w:t>第二节 </w:t>
      </w:r>
      <w:r>
        <w:rPr>
          <w:spacing w:val="5"/>
        </w:rPr>
        <w:t> </w:t>
      </w:r>
      <w:r>
        <w:rPr>
          <w:rFonts w:ascii="宋体" w:hAnsi="宋体" w:cs="宋体" w:eastAsia="宋体" w:hint="default"/>
          <w:spacing w:val="5"/>
        </w:rPr>
      </w:r>
      <w:r>
        <w:rPr/>
        <w:t>重大资产收购</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610" w:right="145"/>
        <w:jc w:val="left"/>
      </w:pPr>
      <w:r>
        <w:rPr/>
        <w:t>为解决同业竞争，报告期内公司展开重大资产重组，该事项行政许可申请已获中国证监</w:t>
      </w:r>
    </w:p>
    <w:p>
      <w:pPr>
        <w:pStyle w:val="BodyText"/>
        <w:spacing w:line="273" w:lineRule="auto" w:before="37"/>
        <w:ind w:left="190" w:right="145"/>
        <w:jc w:val="left"/>
        <w:rPr>
          <w:rFonts w:ascii="宋体" w:hAnsi="宋体" w:cs="宋体" w:eastAsia="宋体" w:hint="default"/>
        </w:rPr>
      </w:pPr>
      <w:r>
        <w:rPr>
          <w:spacing w:val="-2"/>
        </w:rPr>
        <w:t>会核准批复，相关资产过户、股份发行登记上市工作结束，重组已实施完毕</w:t>
      </w:r>
      <w:r>
        <w:rPr>
          <w:rFonts w:ascii="宋体" w:hAnsi="宋体" w:cs="宋体" w:eastAsia="宋体" w:hint="default"/>
          <w:spacing w:val="-2"/>
        </w:rPr>
        <w:t>,</w:t>
      </w:r>
      <w:r>
        <w:rPr>
          <w:spacing w:val="-2"/>
        </w:rPr>
        <w:t>有关情况可阅读</w:t>
      </w:r>
      <w:r>
        <w:rPr>
          <w:spacing w:val="-86"/>
        </w:rPr>
        <w:t> </w:t>
      </w:r>
      <w:r>
        <w:rPr>
          <w:spacing w:val="-86"/>
        </w:rPr>
      </w:r>
      <w:r>
        <w:rPr/>
        <w:t>本年报本章第三节关联交易的相关内容。</w:t>
      </w:r>
      <w:r>
        <w:rPr>
          <w:rFonts w:ascii="宋体" w:hAnsi="宋体" w:cs="宋体" w:eastAsia="宋体" w:hint="default"/>
        </w:rPr>
        <w:t> </w:t>
      </w:r>
    </w:p>
    <w:p>
      <w:pPr>
        <w:pStyle w:val="BodyText"/>
        <w:spacing w:line="273" w:lineRule="auto" w:before="7"/>
        <w:ind w:left="190" w:right="0" w:firstLine="420"/>
        <w:jc w:val="left"/>
      </w:pPr>
      <w:r>
        <w:rPr/>
        <w:t>本次收购的资产即秦皇岛茂业已纳入公司的经营管理，不影响公司管理层的稳定性。秦 </w:t>
      </w:r>
      <w:r>
        <w:rPr>
          <w:spacing w:val="-2"/>
        </w:rPr>
        <w:t>皇岛茂业单一经营百货零售，其持续的成长性、稳定的盈利预期、当地商圈中心区域的位置，</w:t>
      </w:r>
      <w:r>
        <w:rPr>
          <w:spacing w:val="-83"/>
        </w:rPr>
        <w:t> </w:t>
      </w:r>
      <w:r>
        <w:rPr>
          <w:spacing w:val="-83"/>
        </w:rPr>
      </w:r>
      <w:r>
        <w:rPr/>
        <w:t>对增强公司主营业务的连续性，从经营定位组合、自有物业增加、提升核心竞争力、扩大市</w:t>
      </w:r>
    </w:p>
    <w:p>
      <w:pPr>
        <w:spacing w:after="0" w:line="273" w:lineRule="auto"/>
        <w:jc w:val="left"/>
        <w:sectPr>
          <w:pgSz w:w="11900" w:h="16840"/>
          <w:pgMar w:header="877" w:footer="818" w:top="1100" w:bottom="100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left="650" w:right="209" w:hanging="420"/>
        <w:jc w:val="left"/>
      </w:pPr>
      <w:r>
        <w:rPr/>
        <w:t>场影响及份额方面形成鼎力。</w:t>
      </w:r>
      <w:r>
        <w:rPr>
          <w:rFonts w:ascii="宋体" w:hAnsi="宋体" w:cs="宋体" w:eastAsia="宋体" w:hint="default"/>
        </w:rPr>
        <w:t> </w:t>
      </w:r>
      <w:r>
        <w:rPr/>
        <w:t>本次收购的秦皇岛茂业已并入公司财务报表，本期增加公司总资产 </w:t>
      </w:r>
      <w:r>
        <w:rPr>
          <w:rFonts w:ascii="宋体" w:hAnsi="宋体" w:cs="宋体" w:eastAsia="宋体" w:hint="default"/>
        </w:rPr>
        <w:t>28,675.17</w:t>
      </w:r>
      <w:r>
        <w:rPr>
          <w:rFonts w:ascii="宋体" w:hAnsi="宋体" w:cs="宋体" w:eastAsia="宋体" w:hint="default"/>
          <w:spacing w:val="-64"/>
        </w:rPr>
        <w:t> </w:t>
      </w:r>
      <w:r>
        <w:rPr/>
        <w:t>万元、负</w:t>
      </w:r>
    </w:p>
    <w:p>
      <w:pPr>
        <w:pStyle w:val="BodyText"/>
        <w:spacing w:line="240" w:lineRule="auto" w:before="7"/>
        <w:ind w:right="0"/>
        <w:jc w:val="left"/>
      </w:pPr>
      <w:r>
        <w:rPr/>
        <w:t>债总额 </w:t>
      </w:r>
      <w:r>
        <w:rPr>
          <w:rFonts w:ascii="宋体" w:hAnsi="宋体" w:cs="宋体" w:eastAsia="宋体" w:hint="default"/>
        </w:rPr>
        <w:t>6,200.53 </w:t>
      </w:r>
      <w:r>
        <w:rPr/>
        <w:t>万元、归属于母公司所有者权益合计 </w:t>
      </w:r>
      <w:r>
        <w:rPr>
          <w:rFonts w:ascii="宋体" w:hAnsi="宋体" w:cs="宋体" w:eastAsia="宋体" w:hint="default"/>
        </w:rPr>
        <w:t>22,474.64</w:t>
      </w:r>
      <w:r>
        <w:rPr>
          <w:rFonts w:ascii="宋体" w:hAnsi="宋体" w:cs="宋体" w:eastAsia="宋体" w:hint="default"/>
          <w:spacing w:val="-70"/>
        </w:rPr>
        <w:t> </w:t>
      </w:r>
      <w:r>
        <w:rPr/>
        <w:t>万元，本期实现利润总额</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4,261.58</w:t>
      </w:r>
      <w:r>
        <w:rPr>
          <w:rFonts w:ascii="宋体" w:hAnsi="宋体" w:cs="宋体" w:eastAsia="宋体" w:hint="default"/>
          <w:spacing w:val="-56"/>
        </w:rPr>
        <w:t> </w:t>
      </w:r>
      <w:r>
        <w:rPr/>
        <w:t>万元占公司总的比例为</w:t>
      </w:r>
      <w:r>
        <w:rPr>
          <w:spacing w:val="-57"/>
        </w:rPr>
        <w:t> </w:t>
      </w:r>
      <w:r>
        <w:rPr>
          <w:rFonts w:ascii="宋体" w:hAnsi="宋体" w:cs="宋体" w:eastAsia="宋体" w:hint="default"/>
        </w:rPr>
        <w:t>27.37%</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left="650" w:right="0" w:firstLine="2959"/>
        <w:jc w:val="left"/>
        <w:rPr>
          <w:rFonts w:ascii="宋体" w:hAnsi="宋体" w:cs="宋体" w:eastAsia="宋体" w:hint="default"/>
        </w:rPr>
      </w:pPr>
      <w:r>
        <w:rPr/>
        <w:t>第三节 </w:t>
      </w:r>
      <w:r>
        <w:rPr>
          <w:spacing w:val="5"/>
        </w:rPr>
        <w:t> </w:t>
      </w:r>
      <w:r>
        <w:rPr>
          <w:rFonts w:ascii="宋体" w:hAnsi="宋体" w:cs="宋体" w:eastAsia="宋体" w:hint="default"/>
          <w:spacing w:val="5"/>
        </w:rPr>
      </w:r>
      <w:r>
        <w:rPr/>
        <w:t>关联交易</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650" w:right="0"/>
        <w:jc w:val="left"/>
        <w:rPr>
          <w:rFonts w:ascii="宋体" w:hAnsi="宋体" w:cs="宋体" w:eastAsia="宋体" w:hint="default"/>
        </w:rPr>
      </w:pPr>
      <w:r>
        <w:rPr/>
        <w:t>下列报告期内发生或以前期间发生但延续到报告期的关联交易已于报告期内终止。</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650" w:right="0"/>
        <w:jc w:val="left"/>
      </w:pPr>
      <w:r>
        <w:rPr/>
        <w:t>一、与日常经营相关的关联交易</w:t>
      </w:r>
      <w:r>
        <w:rPr>
          <w:rFonts w:ascii="宋体" w:hAnsi="宋体" w:cs="宋体" w:eastAsia="宋体" w:hint="default"/>
        </w:rPr>
        <w:t> </w:t>
      </w:r>
      <w:r>
        <w:rPr>
          <w:spacing w:val="-2"/>
        </w:rPr>
        <w:t>为解决同业竞争，公司控股股东中兆投资将所属独资企业秦皇岛茂业委托给本公司管理，</w:t>
      </w:r>
    </w:p>
    <w:p>
      <w:pPr>
        <w:pStyle w:val="BodyText"/>
        <w:spacing w:line="273" w:lineRule="auto" w:before="7"/>
        <w:ind w:right="219"/>
        <w:jc w:val="both"/>
        <w:rPr>
          <w:rFonts w:ascii="宋体" w:hAnsi="宋体" w:cs="宋体" w:eastAsia="宋体" w:hint="default"/>
        </w:rPr>
      </w:pPr>
      <w:r>
        <w:rPr/>
        <w:t>为了避免托管后的秦皇岛茂业在购物卡发行及使用上与公司的业务竞争，秦皇岛茂业的购物</w:t>
      </w:r>
      <w:r>
        <w:rPr>
          <w:spacing w:val="-66"/>
        </w:rPr>
        <w:t> </w:t>
      </w:r>
      <w:r>
        <w:rPr/>
        <w:t>卡停售，本公司发售的购物卡可以在秦皇岛茂业百货消费，由此形成关联交易，有关情况见</w:t>
      </w:r>
      <w:r>
        <w:rPr>
          <w:spacing w:val="-66"/>
        </w:rPr>
        <w:t> </w:t>
      </w:r>
      <w:r>
        <w:rPr/>
        <w:t>下表</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2944"/>
        <w:gridCol w:w="5579"/>
      </w:tblGrid>
      <w:tr>
        <w:trPr>
          <w:trHeight w:val="322"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关联交易方</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秦皇岛茂业。</w:t>
            </w:r>
            <w:r>
              <w:rPr>
                <w:rFonts w:ascii="宋体" w:hAnsi="宋体" w:cs="宋体" w:eastAsia="宋体" w:hint="default"/>
                <w:sz w:val="18"/>
                <w:szCs w:val="18"/>
              </w:rPr>
              <w:t> </w:t>
            </w:r>
          </w:p>
        </w:tc>
      </w:tr>
      <w:tr>
        <w:trPr>
          <w:trHeight w:val="47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交易内容</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公司发售的购物卡在秦皇岛茂业百货购买商品的货款由本公司按时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向秦皇岛茂业支付。</w:t>
            </w:r>
            <w:r>
              <w:rPr>
                <w:rFonts w:ascii="宋体" w:hAnsi="宋体" w:cs="宋体" w:eastAsia="宋体" w:hint="default"/>
                <w:sz w:val="18"/>
                <w:szCs w:val="18"/>
              </w:rPr>
              <w:t> </w:t>
            </w:r>
          </w:p>
        </w:tc>
      </w:tr>
      <w:tr>
        <w:trPr>
          <w:trHeight w:val="71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定价原则及交易价格</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因没有可获得的同类交易市价，依据有利于上市公司的原则，考虑到</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2"/>
                <w:sz w:val="18"/>
                <w:szCs w:val="18"/>
              </w:rPr>
              <w:t>购物卡消费增加秦皇岛茂业的营业收入仍计提托管费，公司按上月购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物卡消费金额的</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收取购物卡使用费。</w:t>
            </w:r>
            <w:r>
              <w:rPr>
                <w:rFonts w:ascii="宋体" w:hAnsi="宋体" w:cs="宋体" w:eastAsia="宋体" w:hint="default"/>
                <w:sz w:val="18"/>
                <w:szCs w:val="18"/>
              </w:rPr>
              <w:t> </w:t>
            </w:r>
          </w:p>
        </w:tc>
      </w:tr>
      <w:tr>
        <w:trPr>
          <w:trHeight w:val="476"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交易金额及占同类交易金额的比例</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宋体" w:hAnsi="宋体" w:cs="宋体" w:eastAsia="宋体" w:hint="default"/>
                <w:sz w:val="18"/>
                <w:szCs w:val="18"/>
              </w:rPr>
              <w:t>2012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日实现交易</w:t>
            </w:r>
            <w:r>
              <w:rPr>
                <w:rFonts w:ascii="宋体" w:hAnsi="宋体" w:cs="宋体" w:eastAsia="宋体" w:hint="default"/>
                <w:spacing w:val="-45"/>
                <w:sz w:val="18"/>
                <w:szCs w:val="18"/>
              </w:rPr>
              <w:t> </w:t>
            </w:r>
            <w:r>
              <w:rPr>
                <w:rFonts w:ascii="宋体" w:hAnsi="宋体" w:cs="宋体" w:eastAsia="宋体" w:hint="default"/>
                <w:sz w:val="18"/>
                <w:szCs w:val="18"/>
              </w:rPr>
              <w:t>5,238.95</w:t>
            </w:r>
            <w:r>
              <w:rPr>
                <w:rFonts w:ascii="宋体" w:hAnsi="宋体" w:cs="宋体" w:eastAsia="宋体" w:hint="default"/>
                <w:spacing w:val="-44"/>
                <w:sz w:val="18"/>
                <w:szCs w:val="18"/>
              </w:rPr>
              <w:t> </w:t>
            </w:r>
            <w:r>
              <w:rPr>
                <w:rFonts w:ascii="宋体" w:hAnsi="宋体" w:cs="宋体" w:eastAsia="宋体" w:hint="default"/>
                <w:spacing w:val="-4"/>
                <w:sz w:val="18"/>
                <w:szCs w:val="18"/>
              </w:rPr>
              <w:t>万元，占公司同类交易金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额的比例为</w:t>
            </w:r>
            <w:r>
              <w:rPr>
                <w:rFonts w:ascii="宋体" w:hAnsi="宋体" w:cs="宋体" w:eastAsia="宋体" w:hint="default"/>
                <w:spacing w:val="-46"/>
                <w:sz w:val="18"/>
                <w:szCs w:val="18"/>
              </w:rPr>
              <w:t> </w:t>
            </w:r>
            <w:r>
              <w:rPr>
                <w:rFonts w:ascii="宋体" w:hAnsi="宋体" w:cs="宋体" w:eastAsia="宋体" w:hint="default"/>
                <w:sz w:val="18"/>
                <w:szCs w:val="18"/>
              </w:rPr>
              <w:t>17.63%</w:t>
            </w:r>
            <w:r>
              <w:rPr>
                <w:rFonts w:ascii="宋体" w:hAnsi="宋体" w:cs="宋体" w:eastAsia="宋体" w:hint="default"/>
                <w:sz w:val="18"/>
                <w:szCs w:val="18"/>
              </w:rPr>
              <w:t>。</w:t>
            </w:r>
            <w:r>
              <w:rPr>
                <w:rFonts w:ascii="宋体" w:hAnsi="宋体" w:cs="宋体" w:eastAsia="宋体" w:hint="default"/>
                <w:sz w:val="18"/>
                <w:szCs w:val="18"/>
              </w:rPr>
              <w:t> </w:t>
            </w:r>
          </w:p>
        </w:tc>
      </w:tr>
      <w:tr>
        <w:trPr>
          <w:trHeight w:val="323"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结算方式</w:t>
            </w:r>
            <w:r>
              <w:rPr>
                <w:rFonts w:ascii="宋体" w:hAnsi="宋体" w:cs="宋体" w:eastAsia="宋体" w:hint="default"/>
                <w:sz w:val="18"/>
                <w:szCs w:val="18"/>
              </w:rPr>
              <w:t> </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现金支付。</w:t>
            </w:r>
            <w:r>
              <w:rPr>
                <w:rFonts w:ascii="宋体" w:hAnsi="宋体" w:cs="宋体" w:eastAsia="宋体" w:hint="default"/>
                <w:sz w:val="18"/>
                <w:szCs w:val="18"/>
              </w:rPr>
              <w:t> </w:t>
            </w:r>
          </w:p>
        </w:tc>
      </w:tr>
    </w:tbl>
    <w:p>
      <w:pPr>
        <w:spacing w:line="240" w:lineRule="auto" w:before="11"/>
        <w:rPr>
          <w:rFonts w:ascii="宋体" w:hAnsi="宋体" w:cs="宋体" w:eastAsia="宋体" w:hint="default"/>
          <w:sz w:val="9"/>
          <w:szCs w:val="9"/>
        </w:rPr>
      </w:pPr>
    </w:p>
    <w:p>
      <w:pPr>
        <w:pStyle w:val="BodyText"/>
        <w:spacing w:line="273" w:lineRule="auto" w:before="35"/>
        <w:ind w:right="219" w:firstLine="420"/>
        <w:jc w:val="both"/>
        <w:rPr>
          <w:rFonts w:ascii="宋体" w:hAnsi="宋体" w:cs="宋体" w:eastAsia="宋体" w:hint="default"/>
        </w:rPr>
      </w:pPr>
      <w:r>
        <w:rPr/>
        <w:t>该项交易的必要性是避免托管秦皇岛茂业后在购物卡使用上与公司继续竞争；该项交易 的原因：在停止秦皇岛茂业百货发行购物卡后，继续扩大本公司市场份额及市场影响。该项</w:t>
      </w:r>
      <w:r>
        <w:rPr>
          <w:spacing w:val="-66"/>
        </w:rPr>
        <w:t> </w:t>
      </w:r>
      <w:r>
        <w:rPr>
          <w:spacing w:val="-66"/>
        </w:rPr>
      </w:r>
      <w:r>
        <w:rPr/>
        <w:t>交易不具有持续性，每年审议一次，托管结束协议即终止；</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26</w:t>
      </w:r>
      <w:r>
        <w:rPr>
          <w:rFonts w:ascii="宋体" w:hAnsi="宋体" w:cs="宋体" w:eastAsia="宋体" w:hint="default"/>
          <w:spacing w:val="-55"/>
        </w:rPr>
        <w:t> </w:t>
      </w:r>
      <w:r>
        <w:rPr/>
        <w:t>日，本公司收购 秦皇岛茂业全部资产的过户手续办理完毕，截至此日，公司对秦皇岛茂业的托管终止，按照</w:t>
      </w:r>
      <w:r>
        <w:rPr>
          <w:spacing w:val="-66"/>
        </w:rPr>
        <w:t> </w:t>
      </w:r>
      <w:r>
        <w:rPr>
          <w:spacing w:val="-66"/>
        </w:rPr>
      </w:r>
      <w:r>
        <w:rPr/>
        <w:t>托管双方签署的《关于 </w:t>
      </w:r>
      <w:r>
        <w:rPr>
          <w:rFonts w:ascii="宋体" w:hAnsi="宋体" w:cs="宋体" w:eastAsia="宋体" w:hint="default"/>
          <w:spacing w:val="-1"/>
        </w:rPr>
        <w:t>2012</w:t>
      </w:r>
      <w:r>
        <w:rPr>
          <w:rFonts w:ascii="宋体" w:hAnsi="宋体" w:cs="宋体" w:eastAsia="宋体" w:hint="default"/>
          <w:spacing w:val="-54"/>
        </w:rPr>
        <w:t> </w:t>
      </w:r>
      <w:r>
        <w:rPr>
          <w:spacing w:val="-4"/>
        </w:rPr>
        <w:t>年使用渤海物流购物卡的日常关联交易协议》，该关联交易亦于</w:t>
      </w:r>
      <w:r>
        <w:rPr/>
        <w:t> 此日终止。</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t>该项交易有助于逐步提升秦皇岛茂业百货的营业收入和稳定营业毛利率，有利于公司取 得更多的托管费收益。同时，由于公司在秦皇岛的三家百货门店竞争力强，在品牌数量、消</w:t>
      </w:r>
      <w:r>
        <w:rPr>
          <w:spacing w:val="-66"/>
        </w:rPr>
        <w:t> </w:t>
      </w:r>
      <w:r>
        <w:rPr>
          <w:spacing w:val="-66"/>
        </w:rPr>
      </w:r>
      <w:r>
        <w:rPr/>
        <w:t>费群覆盖面、高中低商品供应上整体超越秦皇岛茂业百货，因此放开持卡人在秦皇岛茂业百</w:t>
      </w:r>
      <w:r>
        <w:rPr>
          <w:spacing w:val="-66"/>
        </w:rPr>
        <w:t> </w:t>
      </w:r>
      <w:r>
        <w:rPr/>
        <w:t>货消费，尚不会造成公司商业零售收入的流失，不会动摇公司独立性，不形成对关联方的依</w:t>
      </w:r>
      <w:r>
        <w:rPr>
          <w:spacing w:val="-66"/>
        </w:rPr>
        <w:t> </w:t>
      </w:r>
      <w:r>
        <w:rPr/>
        <w:t>赖性。因卡由公司发售，由公司支付划卡消费金额，公司具有控制力，不会造成关联方资金</w:t>
      </w:r>
      <w:r>
        <w:rPr>
          <w:spacing w:val="-66"/>
        </w:rPr>
        <w:t> </w:t>
      </w:r>
      <w:r>
        <w:rPr/>
        <w:t>占用。</w:t>
      </w:r>
      <w:r>
        <w:rPr>
          <w:rFonts w:ascii="宋体" w:hAnsi="宋体" w:cs="宋体" w:eastAsia="宋体" w:hint="default"/>
        </w:rPr>
        <w:t> </w:t>
      </w:r>
    </w:p>
    <w:p>
      <w:pPr>
        <w:pStyle w:val="BodyText"/>
        <w:spacing w:line="240" w:lineRule="auto" w:before="7"/>
        <w:ind w:left="650" w:right="0"/>
        <w:jc w:val="left"/>
        <w:rPr>
          <w:rFonts w:ascii="宋体" w:hAnsi="宋体" w:cs="宋体" w:eastAsia="宋体" w:hint="default"/>
        </w:rPr>
      </w:pPr>
      <w:r>
        <w:rPr/>
        <w:t>自</w:t>
      </w:r>
      <w:r>
        <w:rPr>
          <w:spacing w:val="-69"/>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12</w:t>
      </w:r>
      <w:r>
        <w:rPr>
          <w:rFonts w:ascii="宋体" w:hAnsi="宋体" w:cs="宋体" w:eastAsia="宋体" w:hint="default"/>
          <w:spacing w:val="-69"/>
        </w:rPr>
        <w:t> </w:t>
      </w:r>
      <w:r>
        <w:rPr/>
        <w:t>年</w:t>
      </w:r>
      <w:r>
        <w:rPr>
          <w:spacing w:val="-71"/>
        </w:rPr>
        <w:t> </w:t>
      </w:r>
      <w:r>
        <w:rPr>
          <w:rFonts w:ascii="宋体" w:hAnsi="宋体" w:cs="宋体" w:eastAsia="宋体" w:hint="default"/>
        </w:rPr>
        <w:t>1</w:t>
      </w:r>
      <w:r>
        <w:rPr>
          <w:rFonts w:ascii="宋体" w:hAnsi="宋体" w:cs="宋体" w:eastAsia="宋体" w:hint="default"/>
          <w:spacing w:val="-70"/>
        </w:rPr>
        <w:t> </w:t>
      </w:r>
      <w:r>
        <w:rPr/>
        <w:t>月</w:t>
      </w:r>
      <w:r>
        <w:rPr>
          <w:spacing w:val="-69"/>
        </w:rPr>
        <w:t> </w:t>
      </w:r>
      <w:r>
        <w:rPr>
          <w:rFonts w:ascii="宋体" w:hAnsi="宋体" w:cs="宋体" w:eastAsia="宋体" w:hint="default"/>
        </w:rPr>
        <w:t>1</w:t>
      </w:r>
      <w:r>
        <w:rPr>
          <w:rFonts w:ascii="宋体" w:hAnsi="宋体" w:cs="宋体" w:eastAsia="宋体" w:hint="default"/>
          <w:spacing w:val="-69"/>
        </w:rPr>
        <w:t> </w:t>
      </w:r>
      <w:r>
        <w:rPr/>
        <w:t>日起至</w:t>
      </w:r>
      <w:r>
        <w:rPr>
          <w:spacing w:val="-69"/>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69"/>
        </w:rPr>
        <w:t> </w:t>
      </w:r>
      <w:r>
        <w:rPr/>
        <w:t>年</w:t>
      </w:r>
      <w:r>
        <w:rPr>
          <w:spacing w:val="-69"/>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69"/>
        </w:rPr>
        <w:t> </w:t>
      </w:r>
      <w:r>
        <w:rPr/>
        <w:t>月</w:t>
      </w:r>
      <w:r>
        <w:rPr>
          <w:spacing w:val="-69"/>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69"/>
        </w:rPr>
        <w:t> </w:t>
      </w:r>
      <w:r>
        <w:rPr/>
        <w:t>日止</w:t>
      </w:r>
      <w:r>
        <w:rPr>
          <w:spacing w:val="-105"/>
        </w:rPr>
        <w:t>，</w:t>
      </w:r>
      <w:r>
        <w:rPr/>
        <w:t>该</w:t>
      </w:r>
      <w:r>
        <w:rPr>
          <w:spacing w:val="-2"/>
        </w:rPr>
        <w:t>日</w:t>
      </w:r>
      <w:r>
        <w:rPr/>
        <w:t>常关联交易事项预计交易金额约</w:t>
      </w:r>
      <w:r>
        <w:rPr>
          <w:spacing w:val="-69"/>
        </w:rPr>
        <w:t> </w:t>
      </w:r>
      <w:r>
        <w:rPr>
          <w:rFonts w:ascii="宋体" w:hAnsi="宋体" w:cs="宋体" w:eastAsia="宋体" w:hint="default"/>
        </w:rPr>
        <w:t>7</w:t>
      </w:r>
      <w:r>
        <w:rPr>
          <w:rFonts w:ascii="宋体" w:hAnsi="宋体" w:cs="宋体" w:eastAsia="宋体" w:hint="default"/>
          <w:spacing w:val="-1"/>
        </w:rPr>
        <w:t>,0</w:t>
      </w:r>
      <w:r>
        <w:rPr>
          <w:rFonts w:ascii="宋体" w:hAnsi="宋体" w:cs="宋体" w:eastAsia="宋体" w:hint="default"/>
        </w:rPr>
        <w:t>00</w:t>
      </w:r>
    </w:p>
    <w:p>
      <w:pPr>
        <w:pStyle w:val="BodyText"/>
        <w:spacing w:line="240" w:lineRule="auto" w:before="37"/>
        <w:ind w:right="0"/>
        <w:jc w:val="both"/>
        <w:rPr>
          <w:rFonts w:ascii="宋体" w:hAnsi="宋体" w:cs="宋体" w:eastAsia="宋体" w:hint="default"/>
        </w:rPr>
      </w:pPr>
      <w:r>
        <w:rPr/>
        <w:t>万元，报告期内截至</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26</w:t>
      </w:r>
      <w:r>
        <w:rPr>
          <w:rFonts w:ascii="宋体" w:hAnsi="宋体" w:cs="宋体" w:eastAsia="宋体" w:hint="default"/>
          <w:spacing w:val="-55"/>
        </w:rPr>
        <w:t> </w:t>
      </w:r>
      <w:r>
        <w:rPr/>
        <w:t>日的实际交易金额为</w:t>
      </w:r>
      <w:r>
        <w:rPr>
          <w:spacing w:val="-55"/>
        </w:rPr>
        <w:t> </w:t>
      </w:r>
      <w:r>
        <w:rPr>
          <w:rFonts w:ascii="宋体" w:hAnsi="宋体" w:cs="宋体" w:eastAsia="宋体" w:hint="default"/>
        </w:rPr>
        <w:t>5,238.95</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37"/>
        <w:ind w:left="650" w:right="0"/>
        <w:jc w:val="left"/>
      </w:pPr>
      <w:r>
        <w:rPr/>
        <w:t>有关该项日常关联交易的其他详情可阅读公司于</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2</w:t>
      </w:r>
      <w:r>
        <w:rPr>
          <w:rFonts w:ascii="宋体" w:hAnsi="宋体" w:cs="宋体" w:eastAsia="宋体" w:hint="default"/>
          <w:spacing w:val="-52"/>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4</w:t>
      </w:r>
      <w:r>
        <w:rPr>
          <w:rFonts w:ascii="宋体" w:hAnsi="宋体" w:cs="宋体" w:eastAsia="宋体" w:hint="default"/>
          <w:spacing w:val="-52"/>
        </w:rPr>
        <w:t> </w:t>
      </w:r>
      <w:r>
        <w:rPr/>
        <w:t>日，</w:t>
      </w:r>
      <w:r>
        <w:rPr>
          <w:spacing w:val="-2"/>
        </w:rPr>
        <w:t>在</w:t>
      </w:r>
      <w:r>
        <w:rPr/>
        <w:t>《中国证券报</w:t>
      </w:r>
      <w:r>
        <w:rPr>
          <w:spacing w:val="-105"/>
        </w:rPr>
        <w:t>》</w:t>
      </w:r>
      <w:r>
        <w:rPr/>
        <w:t>、</w:t>
      </w:r>
    </w:p>
    <w:p>
      <w:pPr>
        <w:pStyle w:val="BodyText"/>
        <w:spacing w:line="240" w:lineRule="auto" w:before="37"/>
        <w:ind w:right="0"/>
        <w:jc w:val="both"/>
        <w:rPr>
          <w:rFonts w:ascii="宋体" w:hAnsi="宋体" w:cs="宋体" w:eastAsia="宋体" w:hint="default"/>
        </w:rPr>
      </w:pPr>
      <w:r>
        <w:rPr/>
        <w:t>《证券时报》及巨潮资讯网上刊载的《公司</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2</w:t>
      </w:r>
      <w:r>
        <w:rPr>
          <w:rFonts w:ascii="宋体" w:hAnsi="宋体" w:cs="宋体" w:eastAsia="宋体" w:hint="default"/>
          <w:spacing w:val="-52"/>
        </w:rPr>
        <w:t> </w:t>
      </w:r>
      <w:r>
        <w:rPr/>
        <w:t>年日常关</w:t>
      </w:r>
      <w:r>
        <w:rPr>
          <w:spacing w:val="-2"/>
        </w:rPr>
        <w:t>联</w:t>
      </w:r>
      <w:r>
        <w:rPr/>
        <w:t>交易预计公告</w:t>
      </w:r>
      <w:r>
        <w:rPr>
          <w:spacing w:val="-105"/>
        </w:rPr>
        <w:t>》</w:t>
      </w:r>
      <w:r>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650" w:right="209"/>
        <w:jc w:val="left"/>
      </w:pPr>
      <w:r>
        <w:rPr/>
        <w:t>二、资产收购发生的关联交易</w:t>
      </w:r>
      <w:r>
        <w:rPr>
          <w:rFonts w:ascii="宋体" w:hAnsi="宋体" w:cs="宋体" w:eastAsia="宋体" w:hint="default"/>
        </w:rPr>
        <w:t> </w:t>
      </w:r>
      <w:r>
        <w:rPr/>
        <w:t>为履行详式权益变动报告书中所作出的承诺，解决同业竞争，</w:t>
      </w:r>
      <w:r>
        <w:rPr>
          <w:rFonts w:ascii="宋体" w:hAnsi="宋体" w:cs="宋体" w:eastAsia="宋体" w:hint="default"/>
        </w:rPr>
        <w:t>2011</w:t>
      </w:r>
      <w:r>
        <w:rPr>
          <w:rFonts w:ascii="宋体" w:hAnsi="宋体" w:cs="宋体" w:eastAsia="宋体" w:hint="default"/>
          <w:spacing w:val="-66"/>
        </w:rPr>
        <w:t> </w:t>
      </w:r>
      <w:r>
        <w:rPr/>
        <w:t>年</w:t>
      </w:r>
      <w:r>
        <w:rPr>
          <w:spacing w:val="-70"/>
        </w:rPr>
        <w:t> </w:t>
      </w:r>
      <w:r>
        <w:rPr>
          <w:rFonts w:ascii="宋体" w:hAnsi="宋体" w:cs="宋体" w:eastAsia="宋体" w:hint="default"/>
        </w:rPr>
        <w:t>9</w:t>
      </w:r>
      <w:r>
        <w:rPr>
          <w:rFonts w:ascii="宋体" w:hAnsi="宋体" w:cs="宋体" w:eastAsia="宋体" w:hint="default"/>
          <w:spacing w:val="-66"/>
        </w:rPr>
        <w:t> </w:t>
      </w:r>
      <w:r>
        <w:rPr/>
        <w:t>月</w:t>
      </w:r>
      <w:r>
        <w:rPr>
          <w:spacing w:val="-70"/>
        </w:rPr>
        <w:t> </w:t>
      </w:r>
      <w:r>
        <w:rPr>
          <w:rFonts w:ascii="宋体" w:hAnsi="宋体" w:cs="宋体" w:eastAsia="宋体" w:hint="default"/>
          <w:spacing w:val="-3"/>
        </w:rPr>
        <w:t>13</w:t>
      </w:r>
      <w:r>
        <w:rPr>
          <w:rFonts w:ascii="宋体" w:hAnsi="宋体" w:cs="宋体" w:eastAsia="宋体" w:hint="default"/>
          <w:spacing w:val="-66"/>
        </w:rPr>
        <w:t> </w:t>
      </w:r>
      <w:r>
        <w:rPr>
          <w:spacing w:val="-7"/>
        </w:rPr>
        <w:t>日起，公司</w:t>
      </w:r>
    </w:p>
    <w:p>
      <w:pPr>
        <w:pStyle w:val="BodyText"/>
        <w:spacing w:line="273" w:lineRule="auto" w:before="7"/>
        <w:ind w:right="219"/>
        <w:jc w:val="both"/>
      </w:pPr>
      <w:r>
        <w:rPr/>
        <w:t>控股股东中兆投资将所属独资企业秦皇岛茂业委托给本公司管理，</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4"/>
        </w:rPr>
        <w:t> </w:t>
      </w:r>
      <w:r>
        <w:rPr/>
        <w:t>日开始，公 司筹划重大资产重组，拟向中兆投资收购托管资产秦皇岛茂业。公司与中兆投资签署了《非</w:t>
      </w:r>
      <w:r>
        <w:rPr>
          <w:spacing w:val="-66"/>
        </w:rPr>
        <w:t> </w:t>
      </w:r>
      <w:r>
        <w:rPr>
          <w:spacing w:val="-66"/>
        </w:rPr>
      </w:r>
      <w:r>
        <w:rPr/>
        <w:t>公开发行股份购买资产协议》及补偿协议，公司聘请独立财务顾问、律师事务所以及具有相</w:t>
      </w:r>
      <w:r>
        <w:rPr>
          <w:spacing w:val="-66"/>
        </w:rPr>
        <w:t> </w:t>
      </w:r>
      <w:r>
        <w:rPr/>
        <w:t>关证券业务资格的会计师事务所、资产评估机构就本次重组出具了意见或资产评估报告，本</w:t>
      </w:r>
    </w:p>
    <w:p>
      <w:pPr>
        <w:spacing w:after="0" w:line="273" w:lineRule="auto"/>
        <w:jc w:val="both"/>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73" w:lineRule="auto" w:before="35"/>
        <w:ind w:right="139"/>
        <w:jc w:val="both"/>
        <w:rPr>
          <w:rFonts w:ascii="宋体" w:hAnsi="宋体" w:cs="宋体" w:eastAsia="宋体" w:hint="default"/>
        </w:rPr>
      </w:pPr>
      <w:r>
        <w:rPr/>
        <w:t>次重组暨关联交易方案经公司董事会、股东大会审议通过并提交行政许可申请，中国证监会</w:t>
      </w:r>
      <w:r>
        <w:rPr>
          <w:spacing w:val="-66"/>
        </w:rPr>
        <w:t> </w:t>
      </w:r>
      <w:r>
        <w:rPr/>
        <w:t>以证监许可</w:t>
      </w:r>
      <w:r>
        <w:rPr>
          <w:rFonts w:ascii="宋体" w:hAnsi="宋体" w:cs="宋体" w:eastAsia="宋体" w:hint="default"/>
        </w:rPr>
        <w:t>[2012]1352</w:t>
      </w:r>
      <w:r>
        <w:rPr>
          <w:rFonts w:ascii="宋体" w:hAnsi="宋体" w:cs="宋体" w:eastAsia="宋体" w:hint="default"/>
          <w:spacing w:val="-63"/>
        </w:rPr>
        <w:t> </w:t>
      </w:r>
      <w:r>
        <w:rPr/>
        <w:t>号文件核准批复本次重组。据此次批复文件，本公司在股东大会授权 范围内，严格按照报送中国证监会的方案及有关申请文件开展资产过户、股份发行登记上市</w:t>
      </w:r>
      <w:r>
        <w:rPr>
          <w:spacing w:val="-66"/>
        </w:rPr>
        <w:t> </w:t>
      </w:r>
      <w:r>
        <w:rPr>
          <w:spacing w:val="-66"/>
        </w:rPr>
      </w:r>
      <w:r>
        <w:rPr>
          <w:spacing w:val="-3"/>
        </w:rPr>
        <w:t>工作，</w:t>
      </w:r>
      <w:r>
        <w:rPr>
          <w:rFonts w:ascii="宋体" w:hAnsi="宋体" w:cs="宋体" w:eastAsia="宋体" w:hint="default"/>
          <w:spacing w:val="-3"/>
        </w:rPr>
        <w:t>2012</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7"/>
        </w:rPr>
        <w:t> </w:t>
      </w:r>
      <w:r>
        <w:rPr/>
        <w:t>月</w:t>
      </w:r>
      <w:r>
        <w:rPr>
          <w:spacing w:val="-58"/>
        </w:rPr>
        <w:t> </w:t>
      </w:r>
      <w:r>
        <w:rPr>
          <w:rFonts w:ascii="宋体" w:hAnsi="宋体" w:cs="宋体" w:eastAsia="宋体" w:hint="default"/>
        </w:rPr>
        <w:t>26</w:t>
      </w:r>
      <w:r>
        <w:rPr>
          <w:rFonts w:ascii="宋体" w:hAnsi="宋体" w:cs="宋体" w:eastAsia="宋体" w:hint="default"/>
          <w:spacing w:val="-58"/>
        </w:rPr>
        <w:t> </w:t>
      </w:r>
      <w:r>
        <w:rPr/>
        <w:t>日完成资产过户，</w:t>
      </w:r>
      <w:r>
        <w:rPr>
          <w:rFonts w:ascii="宋体" w:hAnsi="宋体" w:cs="宋体" w:eastAsia="宋体" w:hint="default"/>
        </w:rPr>
        <w:t>2012</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w:t>
      </w:r>
      <w:r>
        <w:rPr>
          <w:spacing w:val="-58"/>
        </w:rPr>
        <w:t> </w:t>
      </w:r>
      <w:r>
        <w:rPr>
          <w:rFonts w:ascii="宋体" w:hAnsi="宋体" w:cs="宋体" w:eastAsia="宋体" w:hint="default"/>
        </w:rPr>
        <w:t>13</w:t>
      </w:r>
      <w:r>
        <w:rPr>
          <w:rFonts w:ascii="宋体" w:hAnsi="宋体" w:cs="宋体" w:eastAsia="宋体" w:hint="default"/>
          <w:spacing w:val="-58"/>
        </w:rPr>
        <w:t> </w:t>
      </w:r>
      <w:r>
        <w:rPr/>
        <w:t>日发行的股份上市，至此本次重组 实施完毕，简要情况如下：</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3652"/>
        <w:gridCol w:w="4871"/>
      </w:tblGrid>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关联交易方</w:t>
            </w:r>
            <w:r>
              <w:rPr>
                <w:rFonts w:ascii="宋体" w:hAnsi="宋体" w:cs="宋体" w:eastAsia="宋体" w:hint="default"/>
                <w:sz w:val="18"/>
                <w:szCs w:val="18"/>
              </w:rPr>
              <w:t> </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本公司控股股东中兆投资管理有限公司。</w:t>
            </w:r>
            <w:r>
              <w:rPr>
                <w:rFonts w:ascii="宋体" w:hAnsi="宋体" w:cs="宋体" w:eastAsia="宋体" w:hint="default"/>
                <w:sz w:val="18"/>
                <w:szCs w:val="18"/>
              </w:rPr>
              <w:t> </w:t>
            </w:r>
          </w:p>
        </w:tc>
      </w:tr>
      <w:tr>
        <w:trPr>
          <w:trHeight w:val="478"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交易内容</w:t>
            </w:r>
            <w:r>
              <w:rPr>
                <w:rFonts w:ascii="宋体" w:hAnsi="宋体" w:cs="宋体" w:eastAsia="宋体" w:hint="default"/>
                <w:sz w:val="18"/>
                <w:szCs w:val="18"/>
              </w:rPr>
              <w:t> </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向中兆投资以</w:t>
            </w:r>
            <w:r>
              <w:rPr>
                <w:rFonts w:ascii="宋体" w:hAnsi="宋体" w:cs="宋体" w:eastAsia="宋体" w:hint="default"/>
                <w:spacing w:val="-52"/>
                <w:sz w:val="18"/>
                <w:szCs w:val="18"/>
              </w:rPr>
              <w:t> </w:t>
            </w:r>
            <w:r>
              <w:rPr>
                <w:rFonts w:ascii="宋体" w:hAnsi="宋体" w:cs="宋体" w:eastAsia="宋体" w:hint="default"/>
                <w:sz w:val="18"/>
                <w:szCs w:val="18"/>
              </w:rPr>
              <w:t>5.43</w:t>
            </w:r>
            <w:r>
              <w:rPr>
                <w:rFonts w:ascii="宋体" w:hAnsi="宋体" w:cs="宋体" w:eastAsia="宋体" w:hint="default"/>
                <w:spacing w:val="-52"/>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股的价格</w:t>
            </w:r>
            <w:r>
              <w:rPr>
                <w:rFonts w:ascii="宋体" w:hAnsi="宋体" w:cs="宋体" w:eastAsia="宋体" w:hint="default"/>
                <w:spacing w:val="-90"/>
                <w:sz w:val="18"/>
                <w:szCs w:val="18"/>
              </w:rPr>
              <w:t>，</w:t>
            </w:r>
            <w:r>
              <w:rPr>
                <w:rFonts w:ascii="宋体" w:hAnsi="宋体" w:cs="宋体" w:eastAsia="宋体" w:hint="default"/>
                <w:sz w:val="18"/>
                <w:szCs w:val="18"/>
              </w:rPr>
              <w:t>发行股份</w:t>
            </w:r>
            <w:r>
              <w:rPr>
                <w:rFonts w:ascii="宋体" w:hAnsi="宋体" w:cs="宋体" w:eastAsia="宋体" w:hint="default"/>
                <w:spacing w:val="-52"/>
                <w:sz w:val="18"/>
                <w:szCs w:val="18"/>
              </w:rPr>
              <w:t> </w:t>
            </w:r>
            <w:r>
              <w:rPr>
                <w:rFonts w:ascii="宋体" w:hAnsi="宋体" w:cs="宋体" w:eastAsia="宋体" w:hint="default"/>
                <w:sz w:val="18"/>
                <w:szCs w:val="18"/>
              </w:rPr>
              <w:t>106,813,996</w:t>
            </w:r>
            <w:r>
              <w:rPr>
                <w:rFonts w:ascii="宋体" w:hAnsi="宋体" w:cs="宋体" w:eastAsia="宋体" w:hint="default"/>
                <w:spacing w:val="-52"/>
                <w:sz w:val="18"/>
                <w:szCs w:val="18"/>
              </w:rPr>
              <w:t> </w:t>
            </w:r>
            <w:r>
              <w:rPr>
                <w:rFonts w:ascii="宋体" w:hAnsi="宋体" w:cs="宋体" w:eastAsia="宋体" w:hint="default"/>
                <w:sz w:val="18"/>
                <w:szCs w:val="18"/>
              </w:rPr>
              <w:t>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购买中兆投资所持秦皇岛茂业</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w:t>
            </w:r>
            <w:r>
              <w:rPr>
                <w:rFonts w:ascii="宋体" w:hAnsi="宋体" w:cs="宋体" w:eastAsia="宋体" w:hint="default"/>
                <w:sz w:val="18"/>
                <w:szCs w:val="18"/>
              </w:rPr>
              <w:t> </w:t>
            </w:r>
          </w:p>
        </w:tc>
      </w:tr>
      <w:tr>
        <w:trPr>
          <w:trHeight w:val="710"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定价原则</w:t>
            </w:r>
            <w:r>
              <w:rPr>
                <w:rFonts w:ascii="宋体" w:hAnsi="宋体" w:cs="宋体" w:eastAsia="宋体" w:hint="default"/>
                <w:sz w:val="18"/>
                <w:szCs w:val="18"/>
              </w:rPr>
              <w:t> </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以中企华采用资产基础法评估结果为最终结论，以评估基准</w:t>
            </w:r>
          </w:p>
          <w:p>
            <w:pPr>
              <w:pStyle w:val="TableParagraph"/>
              <w:spacing w:line="240" w:lineRule="auto"/>
              <w:ind w:left="103" w:right="102" w:hanging="1"/>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3"/>
                <w:sz w:val="18"/>
                <w:szCs w:val="18"/>
              </w:rPr>
              <w:t> </w:t>
            </w: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日评估的秦皇岛茂业</w:t>
            </w:r>
            <w:r>
              <w:rPr>
                <w:rFonts w:ascii="宋体" w:hAnsi="宋体" w:cs="宋体" w:eastAsia="宋体" w:hint="default"/>
                <w:spacing w:val="-43"/>
                <w:sz w:val="18"/>
                <w:szCs w:val="18"/>
              </w:rPr>
              <w:t> </w:t>
            </w:r>
            <w:r>
              <w:rPr>
                <w:rFonts w:ascii="宋体" w:hAnsi="宋体" w:cs="宋体" w:eastAsia="宋体" w:hint="default"/>
                <w:sz w:val="18"/>
                <w:szCs w:val="18"/>
              </w:rPr>
              <w:t>100%</w:t>
            </w:r>
            <w:r>
              <w:rPr>
                <w:rFonts w:ascii="宋体" w:hAnsi="宋体" w:cs="宋体" w:eastAsia="宋体" w:hint="default"/>
                <w:sz w:val="18"/>
                <w:szCs w:val="18"/>
              </w:rPr>
              <w:t>股权价值为基 础，协商确定标的资产价格。</w:t>
            </w:r>
            <w:r>
              <w:rPr>
                <w:rFonts w:ascii="宋体" w:hAnsi="宋体" w:cs="宋体" w:eastAsia="宋体" w:hint="default"/>
                <w:sz w:val="18"/>
                <w:szCs w:val="18"/>
              </w:rPr>
              <w:t> </w:t>
            </w:r>
          </w:p>
        </w:tc>
      </w:tr>
      <w:tr>
        <w:trPr>
          <w:trHeight w:val="476"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资产的账面价值</w:t>
            </w:r>
            <w:r>
              <w:rPr>
                <w:rFonts w:ascii="宋体" w:hAnsi="宋体" w:cs="宋体" w:eastAsia="宋体" w:hint="default"/>
                <w:sz w:val="18"/>
                <w:szCs w:val="18"/>
              </w:rPr>
              <w:t> </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经中兴华富华审计，</w:t>
            </w:r>
            <w:r>
              <w:rPr>
                <w:rFonts w:ascii="宋体" w:hAnsi="宋体" w:cs="宋体" w:eastAsia="宋体" w:hint="default"/>
                <w:spacing w:val="-3"/>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4"/>
                <w:sz w:val="18"/>
                <w:szCs w:val="18"/>
              </w:rPr>
              <w:t>日，秦皇岛茂业总资产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31,380.81</w:t>
            </w:r>
            <w:r>
              <w:rPr>
                <w:rFonts w:ascii="宋体" w:hAnsi="宋体" w:cs="宋体" w:eastAsia="宋体" w:hint="default"/>
                <w:spacing w:val="-46"/>
                <w:sz w:val="18"/>
                <w:szCs w:val="18"/>
              </w:rPr>
              <w:t> </w:t>
            </w:r>
            <w:r>
              <w:rPr>
                <w:rFonts w:ascii="宋体" w:hAnsi="宋体" w:cs="宋体" w:eastAsia="宋体" w:hint="default"/>
                <w:sz w:val="18"/>
                <w:szCs w:val="18"/>
              </w:rPr>
              <w:t>万元，净资产</w:t>
            </w:r>
            <w:r>
              <w:rPr>
                <w:rFonts w:ascii="宋体" w:hAnsi="宋体" w:cs="宋体" w:eastAsia="宋体" w:hint="default"/>
                <w:spacing w:val="-46"/>
                <w:sz w:val="18"/>
                <w:szCs w:val="18"/>
              </w:rPr>
              <w:t> </w:t>
            </w:r>
            <w:r>
              <w:rPr>
                <w:rFonts w:ascii="宋体" w:hAnsi="宋体" w:cs="宋体" w:eastAsia="宋体" w:hint="default"/>
                <w:sz w:val="18"/>
                <w:szCs w:val="18"/>
              </w:rPr>
              <w:t>25,732.39</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评估价值</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60,295.75</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市场公允价值</w:t>
            </w:r>
            <w:r>
              <w:rPr>
                <w:rFonts w:ascii="宋体" w:hAnsi="宋体" w:cs="宋体" w:eastAsia="宋体" w:hint="default"/>
                <w:sz w:val="18"/>
                <w:szCs w:val="18"/>
              </w:rPr>
              <w:t> </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交易价格</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58,000.00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476"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结算方式</w:t>
            </w:r>
            <w:r>
              <w:rPr>
                <w:rFonts w:ascii="宋体" w:hAnsi="宋体" w:cs="宋体" w:eastAsia="宋体" w:hint="default"/>
                <w:sz w:val="18"/>
                <w:szCs w:val="18"/>
              </w:rPr>
              <w:t> </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中兆投资以其持有的秦皇岛茂业</w:t>
            </w:r>
            <w:r>
              <w:rPr>
                <w:rFonts w:ascii="宋体" w:hAnsi="宋体" w:cs="宋体" w:eastAsia="宋体" w:hint="default"/>
                <w:spacing w:val="25"/>
                <w:sz w:val="18"/>
                <w:szCs w:val="18"/>
              </w:rPr>
              <w:t> </w:t>
            </w:r>
            <w:r>
              <w:rPr>
                <w:rFonts w:ascii="宋体" w:hAnsi="宋体" w:cs="宋体" w:eastAsia="宋体" w:hint="default"/>
                <w:sz w:val="18"/>
                <w:szCs w:val="18"/>
              </w:rPr>
              <w:t>100%</w:t>
            </w:r>
            <w:r>
              <w:rPr>
                <w:rFonts w:ascii="宋体" w:hAnsi="宋体" w:cs="宋体" w:eastAsia="宋体" w:hint="default"/>
                <w:sz w:val="18"/>
                <w:szCs w:val="18"/>
              </w:rPr>
              <w:t>的股权作为对价认购</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公司本次发行的全部股票。</w:t>
            </w:r>
            <w:r>
              <w:rPr>
                <w:rFonts w:ascii="宋体" w:hAnsi="宋体" w:cs="宋体" w:eastAsia="宋体" w:hint="default"/>
                <w:sz w:val="18"/>
                <w:szCs w:val="18"/>
              </w:rPr>
              <w:t> </w:t>
            </w:r>
          </w:p>
        </w:tc>
      </w:tr>
      <w:tr>
        <w:trPr>
          <w:trHeight w:val="71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交易对公司经营成果和财务状况的影响情况</w:t>
            </w:r>
          </w:p>
        </w:tc>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有利于扩大经营成果，改善财务状况，标的资产本期实现净</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39"/>
                <w:sz w:val="18"/>
                <w:szCs w:val="18"/>
              </w:rPr>
              <w:t> </w:t>
            </w:r>
            <w:r>
              <w:rPr>
                <w:rFonts w:ascii="宋体" w:hAnsi="宋体" w:cs="宋体" w:eastAsia="宋体" w:hint="default"/>
                <w:sz w:val="18"/>
                <w:szCs w:val="18"/>
              </w:rPr>
              <w:t>3,191.33</w:t>
            </w:r>
            <w:r>
              <w:rPr>
                <w:rFonts w:ascii="宋体" w:hAnsi="宋体" w:cs="宋体" w:eastAsia="宋体" w:hint="default"/>
                <w:spacing w:val="-39"/>
                <w:sz w:val="18"/>
                <w:szCs w:val="18"/>
              </w:rPr>
              <w:t> </w:t>
            </w:r>
            <w:r>
              <w:rPr>
                <w:rFonts w:ascii="宋体" w:hAnsi="宋体" w:cs="宋体" w:eastAsia="宋体" w:hint="default"/>
                <w:sz w:val="18"/>
                <w:szCs w:val="18"/>
              </w:rPr>
              <w:t>万元，占公司总的比例为</w:t>
            </w:r>
            <w:r>
              <w:rPr>
                <w:rFonts w:ascii="宋体" w:hAnsi="宋体" w:cs="宋体" w:eastAsia="宋体" w:hint="default"/>
                <w:spacing w:val="-39"/>
                <w:sz w:val="18"/>
                <w:szCs w:val="18"/>
              </w:rPr>
              <w:t> </w:t>
            </w:r>
            <w:r>
              <w:rPr>
                <w:rFonts w:ascii="宋体" w:hAnsi="宋体" w:cs="宋体" w:eastAsia="宋体" w:hint="default"/>
                <w:sz w:val="18"/>
                <w:szCs w:val="18"/>
              </w:rPr>
              <w:t>28.94%</w:t>
            </w:r>
            <w:r>
              <w:rPr>
                <w:rFonts w:ascii="宋体" w:hAnsi="宋体" w:cs="宋体" w:eastAsia="宋体" w:hint="default"/>
                <w:sz w:val="18"/>
                <w:szCs w:val="18"/>
              </w:rPr>
              <w:t>；本期增加 总资产</w:t>
            </w:r>
            <w:r>
              <w:rPr>
                <w:rFonts w:ascii="宋体" w:hAnsi="宋体" w:cs="宋体" w:eastAsia="宋体" w:hint="default"/>
                <w:spacing w:val="-46"/>
                <w:sz w:val="18"/>
                <w:szCs w:val="18"/>
              </w:rPr>
              <w:t> </w:t>
            </w:r>
            <w:r>
              <w:rPr>
                <w:rFonts w:ascii="宋体" w:hAnsi="宋体" w:cs="宋体" w:eastAsia="宋体" w:hint="default"/>
                <w:sz w:val="18"/>
                <w:szCs w:val="18"/>
              </w:rPr>
              <w:t>28,675.17</w:t>
            </w:r>
            <w:r>
              <w:rPr>
                <w:rFonts w:ascii="宋体" w:hAnsi="宋体" w:cs="宋体" w:eastAsia="宋体" w:hint="default"/>
                <w:spacing w:val="-46"/>
                <w:sz w:val="18"/>
                <w:szCs w:val="18"/>
              </w:rPr>
              <w:t> </w:t>
            </w:r>
            <w:r>
              <w:rPr>
                <w:rFonts w:ascii="宋体" w:hAnsi="宋体" w:cs="宋体" w:eastAsia="宋体" w:hint="default"/>
                <w:sz w:val="18"/>
                <w:szCs w:val="18"/>
              </w:rPr>
              <w:t>万元、净资产</w:t>
            </w:r>
            <w:r>
              <w:rPr>
                <w:rFonts w:ascii="宋体" w:hAnsi="宋体" w:cs="宋体" w:eastAsia="宋体" w:hint="default"/>
                <w:spacing w:val="-46"/>
                <w:sz w:val="18"/>
                <w:szCs w:val="18"/>
              </w:rPr>
              <w:t> </w:t>
            </w:r>
            <w:r>
              <w:rPr>
                <w:rFonts w:ascii="宋体" w:hAnsi="宋体" w:cs="宋体" w:eastAsia="宋体" w:hint="default"/>
                <w:sz w:val="18"/>
                <w:szCs w:val="18"/>
              </w:rPr>
              <w:t>22,474.64</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bl>
    <w:p>
      <w:pPr>
        <w:pStyle w:val="BodyText"/>
        <w:spacing w:line="240" w:lineRule="auto" w:before="8"/>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t>有关该项重大重组的主要临时报告在巨潮资讯网披露的相关查询索引</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7196"/>
        <w:gridCol w:w="1326"/>
      </w:tblGrid>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标题</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渤海物流：董事会关于重大资产重组停牌公告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2012-01-09</w:t>
            </w:r>
          </w:p>
        </w:tc>
      </w:tr>
      <w:tr>
        <w:trPr>
          <w:trHeight w:val="323"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年第二次会议决议公告</w:t>
            </w:r>
            <w:r>
              <w:rPr>
                <w:rFonts w:ascii="宋体" w:hAnsi="宋体" w:cs="宋体" w:eastAsia="宋体" w:hint="default"/>
                <w:sz w:val="18"/>
                <w:szCs w:val="18"/>
              </w:rPr>
              <w:t> </w:t>
            </w:r>
          </w:p>
        </w:tc>
        <w:tc>
          <w:tcPr>
            <w:tcW w:w="13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z w:val="21"/>
              </w:rPr>
              <w:t>2012-03-30</w:t>
            </w:r>
          </w:p>
        </w:tc>
      </w:tr>
      <w:tr>
        <w:trPr>
          <w:trHeight w:val="476"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渤海物流：华泰联合证券有限责任公司关于公司发行股份购买资产暨关联交易之独立财务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顾问报告</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渤海物流：关于公司发行股份购买资产暨关联交易的法律意见书</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323"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渤海物流：秦皇岛茂业商厦经营管理有限公司</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年度财务报表审计报告书</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476"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渤海物流：中兆投资管理有限公司拟将所持有的秦皇岛茂业商厦经营管理有限公司</w:t>
            </w:r>
            <w:r>
              <w:rPr>
                <w:rFonts w:ascii="宋体" w:hAnsi="宋体" w:cs="宋体" w:eastAsia="宋体" w:hint="default"/>
                <w:spacing w:val="41"/>
                <w:sz w:val="18"/>
                <w:szCs w:val="18"/>
              </w:rPr>
              <w:t> </w:t>
            </w:r>
            <w:r>
              <w:rPr>
                <w:rFonts w:ascii="宋体" w:hAnsi="宋体" w:cs="宋体" w:eastAsia="宋体" w:hint="default"/>
                <w:sz w:val="18"/>
                <w:szCs w:val="18"/>
              </w:rPr>
              <w:t>100%</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股权注入公司项目评估报告</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478"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渤海物流：中兆投资管理有限公司拟将所持有的秦皇岛茂业商厦经营管理有限公司</w:t>
            </w:r>
            <w:r>
              <w:rPr>
                <w:rFonts w:ascii="宋体" w:hAnsi="宋体" w:cs="宋体" w:eastAsia="宋体" w:hint="default"/>
                <w:spacing w:val="41"/>
                <w:sz w:val="18"/>
                <w:szCs w:val="18"/>
              </w:rPr>
              <w:t> </w:t>
            </w:r>
            <w:r>
              <w:rPr>
                <w:rFonts w:ascii="宋体" w:hAnsi="宋体" w:cs="宋体" w:eastAsia="宋体" w:hint="default"/>
                <w:sz w:val="18"/>
                <w:szCs w:val="18"/>
              </w:rPr>
              <w:t>100%</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股权注入公司项目评估说明</w:t>
            </w:r>
            <w:r>
              <w:rPr>
                <w:rFonts w:ascii="宋体" w:hAnsi="宋体" w:cs="宋体" w:eastAsia="宋体" w:hint="default"/>
                <w:sz w:val="18"/>
                <w:szCs w:val="18"/>
              </w:rPr>
              <w:t> </w:t>
            </w:r>
          </w:p>
        </w:tc>
        <w:tc>
          <w:tcPr>
            <w:tcW w:w="1326" w:type="dxa"/>
            <w:vMerge/>
            <w:tcBorders>
              <w:left w:val="single" w:sz="4" w:space="0" w:color="000000"/>
              <w:bottom w:val="single" w:sz="4" w:space="0" w:color="000000"/>
              <w:right w:val="single" w:sz="4" w:space="0" w:color="000000"/>
            </w:tcBorders>
          </w:tcPr>
          <w:p>
            <w:pP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2012-04-18</w:t>
            </w: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渤海物流：关于中国证监会受理本公司发行股份购买资产申请的公告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2012-04-26</w:t>
            </w:r>
          </w:p>
        </w:tc>
      </w:tr>
      <w:tr>
        <w:trPr>
          <w:trHeight w:val="323"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渤海物流：关于调整非公开发行股份发行价格及数量的公告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2012-06-12</w:t>
            </w: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渤海物流：关于重大重组获得证监会并购重组委有条件通过的公告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2012-08-29</w:t>
            </w: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渤海物流：关于重大资产重组获得中国证监会核准批复的公告</w:t>
            </w:r>
            <w:r>
              <w:rPr>
                <w:rFonts w:ascii="宋体" w:hAnsi="宋体" w:cs="宋体" w:eastAsia="宋体" w:hint="default"/>
                <w:sz w:val="18"/>
                <w:szCs w:val="18"/>
              </w:rPr>
              <w:t> </w:t>
            </w:r>
          </w:p>
        </w:tc>
        <w:tc>
          <w:tcPr>
            <w:tcW w:w="13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2012-10-13</w:t>
            </w:r>
          </w:p>
        </w:tc>
      </w:tr>
      <w:tr>
        <w:trPr>
          <w:trHeight w:val="323"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渤海物流：发行股份购买资产暨关联交易报告书</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年备考盈利预测审核报告</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渤海物流：秦皇岛茂业商厦经营管理有限公司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年盈利预测审核报告</w:t>
            </w:r>
            <w:r>
              <w:rPr>
                <w:rFonts w:ascii="宋体" w:hAnsi="宋体" w:cs="宋体" w:eastAsia="宋体" w:hint="default"/>
                <w:sz w:val="18"/>
                <w:szCs w:val="18"/>
              </w:rPr>
              <w:t> </w:t>
            </w:r>
          </w:p>
        </w:tc>
        <w:tc>
          <w:tcPr>
            <w:tcW w:w="1326" w:type="dxa"/>
            <w:vMerge/>
            <w:tcBorders>
              <w:left w:val="single" w:sz="4" w:space="0" w:color="000000"/>
              <w:bottom w:val="single" w:sz="4" w:space="0" w:color="000000"/>
              <w:right w:val="single" w:sz="4" w:space="0" w:color="000000"/>
            </w:tcBorders>
          </w:tcPr>
          <w:p>
            <w:pPr/>
          </w:p>
        </w:tc>
      </w:tr>
      <w:tr>
        <w:trPr>
          <w:trHeight w:val="323"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渤海物流：关于重大资产重组完成资产过户的公告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2012-10-30</w:t>
            </w: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渤海物流：关于重大资产重组实施完毕的公告</w:t>
            </w:r>
            <w:r>
              <w:rPr>
                <w:rFonts w:ascii="宋体" w:hAnsi="宋体" w:cs="宋体" w:eastAsia="宋体" w:hint="default"/>
                <w:sz w:val="18"/>
                <w:szCs w:val="18"/>
              </w:rPr>
              <w:t> </w:t>
            </w:r>
          </w:p>
        </w:tc>
        <w:tc>
          <w:tcPr>
            <w:tcW w:w="13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2012-11-10</w:t>
            </w: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渤海物流：发行股份购买资产暨关联交易实施情况报告书</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322"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渤海物流：发行股份购买资产暨关联交易新增股份变动报告及上市公告书摘要</w:t>
            </w:r>
            <w:r>
              <w:rPr>
                <w:rFonts w:ascii="宋体" w:hAnsi="宋体" w:cs="宋体" w:eastAsia="宋体" w:hint="default"/>
                <w:sz w:val="18"/>
                <w:szCs w:val="18"/>
              </w:rPr>
              <w:t> </w:t>
            </w:r>
          </w:p>
        </w:tc>
        <w:tc>
          <w:tcPr>
            <w:tcW w:w="1326" w:type="dxa"/>
            <w:vMerge/>
            <w:tcBorders>
              <w:left w:val="single" w:sz="4" w:space="0" w:color="000000"/>
              <w:right w:val="single" w:sz="4" w:space="0" w:color="000000"/>
            </w:tcBorders>
          </w:tcPr>
          <w:p>
            <w:pPr/>
          </w:p>
        </w:tc>
      </w:tr>
      <w:tr>
        <w:trPr>
          <w:trHeight w:val="323"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渤海物流：关于重大资产重组相关方出具的承诺的公告</w:t>
            </w:r>
            <w:r>
              <w:rPr>
                <w:rFonts w:ascii="宋体" w:hAnsi="宋体" w:cs="宋体" w:eastAsia="宋体" w:hint="default"/>
                <w:sz w:val="18"/>
                <w:szCs w:val="18"/>
              </w:rPr>
              <w:t> </w:t>
            </w:r>
          </w:p>
        </w:tc>
        <w:tc>
          <w:tcPr>
            <w:tcW w:w="1326" w:type="dxa"/>
            <w:vMerge/>
            <w:tcBorders>
              <w:left w:val="single" w:sz="4" w:space="0" w:color="000000"/>
              <w:bottom w:val="single" w:sz="4" w:space="0" w:color="000000"/>
              <w:right w:val="single" w:sz="4" w:space="0" w:color="000000"/>
            </w:tcBorders>
          </w:tcPr>
          <w:p>
            <w:pPr/>
          </w:p>
        </w:tc>
      </w:tr>
    </w:tbl>
    <w:p>
      <w:pPr>
        <w:spacing w:after="0"/>
        <w:sectPr>
          <w:pgSz w:w="11900" w:h="16840"/>
          <w:pgMar w:header="877" w:footer="818" w:top="1100" w:bottom="1000" w:left="1640" w:right="1440"/>
        </w:sectPr>
      </w:pPr>
    </w:p>
    <w:p>
      <w:pPr>
        <w:spacing w:line="240" w:lineRule="auto" w:before="9"/>
        <w:rPr>
          <w:rFonts w:ascii="宋体" w:hAnsi="宋体" w:cs="宋体" w:eastAsia="宋体" w:hint="default"/>
          <w:sz w:val="20"/>
          <w:szCs w:val="20"/>
        </w:rPr>
      </w:pPr>
    </w:p>
    <w:p>
      <w:pPr>
        <w:pStyle w:val="BodyText"/>
        <w:spacing w:line="408" w:lineRule="auto" w:before="35"/>
        <w:ind w:left="610" w:right="145"/>
        <w:jc w:val="left"/>
        <w:rPr>
          <w:rFonts w:ascii="宋体" w:hAnsi="宋体" w:cs="宋体" w:eastAsia="宋体" w:hint="default"/>
        </w:rPr>
      </w:pPr>
      <w:r>
        <w:rPr/>
        <w:t>三、公司与关联方没有共同对外投资事项。</w:t>
      </w:r>
      <w:r>
        <w:rPr>
          <w:rFonts w:ascii="宋体" w:hAnsi="宋体" w:cs="宋体" w:eastAsia="宋体" w:hint="default"/>
        </w:rPr>
        <w:t> </w:t>
      </w:r>
      <w:r>
        <w:rPr/>
        <w:t>四、公司与关联方债权债务往来情况见本年报本章第四节其他事项的托管内容</w:t>
      </w:r>
      <w:r>
        <w:rPr>
          <w:rFonts w:ascii="宋体" w:hAnsi="宋体" w:cs="宋体" w:eastAsia="宋体" w:hint="default"/>
        </w:rPr>
        <w:t> </w:t>
      </w:r>
    </w:p>
    <w:p>
      <w:pPr>
        <w:spacing w:line="240" w:lineRule="auto" w:before="6"/>
        <w:rPr>
          <w:rFonts w:ascii="宋体" w:hAnsi="宋体" w:cs="宋体" w:eastAsia="宋体" w:hint="default"/>
          <w:sz w:val="15"/>
          <w:szCs w:val="15"/>
        </w:rPr>
      </w:pPr>
    </w:p>
    <w:p>
      <w:pPr>
        <w:pStyle w:val="BodyText"/>
        <w:spacing w:line="240" w:lineRule="auto"/>
        <w:ind w:left="2937" w:right="145"/>
        <w:jc w:val="left"/>
        <w:rPr>
          <w:rFonts w:ascii="宋体" w:hAnsi="宋体" w:cs="宋体" w:eastAsia="宋体" w:hint="default"/>
        </w:rPr>
      </w:pPr>
      <w:r>
        <w:rPr/>
        <w:t>第四节 </w:t>
      </w:r>
      <w:r>
        <w:rPr>
          <w:spacing w:val="8"/>
        </w:rPr>
        <w:t> </w:t>
      </w:r>
      <w:r>
        <w:rPr>
          <w:rFonts w:ascii="宋体" w:hAnsi="宋体" w:cs="宋体" w:eastAsia="宋体" w:hint="default"/>
          <w:spacing w:val="8"/>
        </w:rPr>
      </w:r>
      <w:r>
        <w:rPr/>
        <w:t>合同、承诺等其他事项</w:t>
      </w:r>
      <w:r>
        <w:rPr>
          <w:rFonts w:ascii="宋体" w:hAnsi="宋体" w:cs="宋体" w:eastAsia="宋体" w:hint="default"/>
        </w:rPr>
        <w:t> </w:t>
      </w:r>
    </w:p>
    <w:p>
      <w:pPr>
        <w:pStyle w:val="BodyText"/>
        <w:spacing w:line="470" w:lineRule="atLeast" w:before="154"/>
        <w:ind w:left="610" w:right="1550"/>
        <w:jc w:val="left"/>
        <w:rPr>
          <w:rFonts w:ascii="宋体" w:hAnsi="宋体" w:cs="宋体" w:eastAsia="宋体" w:hint="default"/>
        </w:rPr>
      </w:pPr>
      <w:r>
        <w:rPr/>
        <w:t>一、报告期内发生或以前期间发生但延续到报告期的托管、租赁事项</w:t>
      </w:r>
      <w:r>
        <w:rPr>
          <w:rFonts w:ascii="宋体" w:hAnsi="宋体" w:cs="宋体" w:eastAsia="宋体" w:hint="default"/>
        </w:rPr>
        <w:t> (</w:t>
      </w:r>
      <w:r>
        <w:rPr/>
        <w:t>一</w:t>
      </w:r>
      <w:r>
        <w:rPr>
          <w:rFonts w:ascii="宋体" w:hAnsi="宋体" w:cs="宋体" w:eastAsia="宋体" w:hint="default"/>
        </w:rPr>
        <w:t>)</w:t>
      </w:r>
      <w:r>
        <w:rPr>
          <w:rFonts w:ascii="宋体" w:hAnsi="宋体" w:cs="宋体" w:eastAsia="宋体" w:hint="default"/>
          <w:spacing w:val="-3"/>
        </w:rPr>
        <w:t> </w:t>
      </w:r>
      <w:r>
        <w:rPr/>
        <w:t>受托管理</w:t>
      </w:r>
      <w:r>
        <w:rPr>
          <w:rFonts w:ascii="宋体" w:hAnsi="宋体" w:cs="宋体" w:eastAsia="宋体" w:hint="default"/>
        </w:rPr>
        <w:t> </w:t>
      </w:r>
    </w:p>
    <w:p>
      <w:pPr>
        <w:pStyle w:val="BodyText"/>
        <w:spacing w:line="273" w:lineRule="auto" w:before="37"/>
        <w:ind w:left="190" w:right="220" w:firstLine="420"/>
        <w:jc w:val="both"/>
        <w:rPr>
          <w:rFonts w:ascii="宋体" w:hAnsi="宋体" w:cs="宋体" w:eastAsia="宋体" w:hint="default"/>
        </w:rPr>
      </w:pPr>
      <w:r>
        <w:rPr>
          <w:spacing w:val="-3"/>
        </w:rPr>
        <w:t>公司控股股东中兆投资承诺：自</w:t>
      </w:r>
      <w:r>
        <w:rPr>
          <w:spacing w:val="-51"/>
        </w:rPr>
        <w:t> </w:t>
      </w:r>
      <w:r>
        <w:rPr>
          <w:rFonts w:ascii="宋体" w:hAnsi="宋体" w:cs="宋体" w:eastAsia="宋体" w:hint="default"/>
        </w:rPr>
        <w:t>2009</w:t>
      </w:r>
      <w:r>
        <w:rPr>
          <w:rFonts w:ascii="宋体" w:hAnsi="宋体" w:cs="宋体" w:eastAsia="宋体" w:hint="default"/>
          <w:spacing w:val="-50"/>
        </w:rPr>
        <w:t> </w:t>
      </w:r>
      <w:r>
        <w:rPr/>
        <w:t>年</w:t>
      </w:r>
      <w:r>
        <w:rPr>
          <w:spacing w:val="-52"/>
        </w:rPr>
        <w:t> </w:t>
      </w:r>
      <w:r>
        <w:rPr>
          <w:rFonts w:ascii="宋体" w:hAnsi="宋体" w:cs="宋体" w:eastAsia="宋体" w:hint="default"/>
        </w:rPr>
        <w:t>9</w:t>
      </w:r>
      <w:r>
        <w:rPr>
          <w:rFonts w:ascii="宋体" w:hAnsi="宋体" w:cs="宋体" w:eastAsia="宋体" w:hint="default"/>
          <w:spacing w:val="-50"/>
        </w:rPr>
        <w:t> </w:t>
      </w:r>
      <w:r>
        <w:rPr/>
        <w:t>月</w:t>
      </w:r>
      <w:r>
        <w:rPr>
          <w:spacing w:val="-52"/>
        </w:rPr>
        <w:t> </w:t>
      </w:r>
      <w:r>
        <w:rPr>
          <w:rFonts w:ascii="宋体" w:hAnsi="宋体" w:cs="宋体" w:eastAsia="宋体" w:hint="default"/>
        </w:rPr>
        <w:t>21</w:t>
      </w:r>
      <w:r>
        <w:rPr>
          <w:rFonts w:ascii="宋体" w:hAnsi="宋体" w:cs="宋体" w:eastAsia="宋体" w:hint="default"/>
          <w:spacing w:val="-51"/>
        </w:rPr>
        <w:t> </w:t>
      </w:r>
      <w:r>
        <w:rPr/>
        <w:t>日起</w:t>
      </w:r>
      <w:r>
        <w:rPr>
          <w:spacing w:val="-51"/>
        </w:rPr>
        <w:t> </w:t>
      </w:r>
      <w:r>
        <w:rPr>
          <w:rFonts w:ascii="宋体" w:hAnsi="宋体" w:cs="宋体" w:eastAsia="宋体" w:hint="default"/>
        </w:rPr>
        <w:t>24</w:t>
      </w:r>
      <w:r>
        <w:rPr>
          <w:rFonts w:ascii="宋体" w:hAnsi="宋体" w:cs="宋体" w:eastAsia="宋体" w:hint="default"/>
          <w:spacing w:val="-50"/>
        </w:rPr>
        <w:t> </w:t>
      </w:r>
      <w:r>
        <w:rPr>
          <w:spacing w:val="-3"/>
        </w:rPr>
        <w:t>个月内，解决中兆投资在秦皇岛</w:t>
      </w:r>
      <w:r>
        <w:rPr/>
        <w:t> 拥有的金都店</w:t>
      </w:r>
      <w:r>
        <w:rPr>
          <w:rFonts w:ascii="宋体" w:hAnsi="宋体" w:cs="宋体" w:eastAsia="宋体" w:hint="default"/>
        </w:rPr>
        <w:t>(</w:t>
      </w:r>
      <w:r>
        <w:rPr/>
        <w:t>现为秦皇岛茂业百货</w:t>
      </w:r>
      <w:r>
        <w:rPr>
          <w:rFonts w:ascii="宋体" w:hAnsi="宋体" w:cs="宋体" w:eastAsia="宋体" w:hint="default"/>
        </w:rPr>
        <w:t>)</w:t>
      </w:r>
      <w:r>
        <w:rPr/>
        <w:t>与本公司现有百货门店在商业方面的同业竞争。</w:t>
      </w:r>
      <w:r>
        <w:rPr>
          <w:rFonts w:ascii="宋体" w:hAnsi="宋体" w:cs="宋体" w:eastAsia="宋体" w:hint="default"/>
        </w:rPr>
        <w:t> </w:t>
      </w:r>
    </w:p>
    <w:p>
      <w:pPr>
        <w:pStyle w:val="BodyText"/>
        <w:spacing w:line="273" w:lineRule="auto" w:before="7"/>
        <w:ind w:left="190" w:right="219" w:firstLine="420"/>
        <w:jc w:val="both"/>
      </w:pPr>
      <w:r>
        <w:rPr/>
        <w:t>为履行解决同业竞争的承诺，交易各方即委托方中兆投资、受托方本公司和托管方秦皇 岛茂业于</w:t>
      </w:r>
      <w:r>
        <w:rPr>
          <w:spacing w:val="-49"/>
        </w:rPr>
        <w:t> </w:t>
      </w:r>
      <w:r>
        <w:rPr>
          <w:rFonts w:ascii="宋体" w:hAnsi="宋体" w:cs="宋体" w:eastAsia="宋体" w:hint="default"/>
        </w:rPr>
        <w:t>2011</w:t>
      </w:r>
      <w:r>
        <w:rPr>
          <w:rFonts w:ascii="宋体" w:hAnsi="宋体" w:cs="宋体" w:eastAsia="宋体" w:hint="default"/>
          <w:spacing w:val="-48"/>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9</w:t>
      </w:r>
      <w:r>
        <w:rPr>
          <w:rFonts w:ascii="宋体" w:hAnsi="宋体" w:cs="宋体" w:eastAsia="宋体" w:hint="default"/>
          <w:spacing w:val="-48"/>
        </w:rPr>
        <w:t> </w:t>
      </w:r>
      <w:r>
        <w:rPr>
          <w:spacing w:val="-3"/>
        </w:rPr>
        <w:t>日，在深圳、秦皇岛签署《中兆投资管理有限公司委托秦皇岛渤海物</w:t>
      </w:r>
      <w:r>
        <w:rPr/>
        <w:t> </w:t>
      </w:r>
      <w:r>
        <w:rPr>
          <w:spacing w:val="-2"/>
        </w:rPr>
        <w:t>流控股股份有限公司管理秦皇岛茂业商厦经营管理有限公司的托管及关联交易协议》</w:t>
      </w:r>
      <w:r>
        <w:rPr>
          <w:rFonts w:ascii="宋体" w:hAnsi="宋体" w:cs="宋体" w:eastAsia="宋体" w:hint="default"/>
          <w:spacing w:val="-2"/>
        </w:rPr>
        <w:t>(</w:t>
      </w:r>
      <w:r>
        <w:rPr>
          <w:spacing w:val="-2"/>
        </w:rPr>
        <w:t>以下简</w:t>
      </w:r>
      <w:r>
        <w:rPr>
          <w:spacing w:val="-81"/>
        </w:rPr>
        <w:t> </w:t>
      </w:r>
      <w:r>
        <w:rPr/>
        <w:t>称《托管及关联交易协议》</w:t>
      </w:r>
      <w:r>
        <w:rPr>
          <w:rFonts w:ascii="宋体" w:hAnsi="宋体" w:cs="宋体" w:eastAsia="宋体" w:hint="default"/>
        </w:rPr>
        <w:t>)</w:t>
      </w:r>
      <w:r>
        <w:rPr>
          <w:rFonts w:ascii="宋体" w:hAnsi="宋体" w:cs="宋体" w:eastAsia="宋体" w:hint="default"/>
          <w:spacing w:val="-31"/>
        </w:rPr>
        <w:t> </w:t>
      </w:r>
      <w:r>
        <w:rPr/>
        <w:t>。经独立董事事先认可，关联董事回避表决，董事会</w:t>
      </w:r>
      <w:r>
        <w:rPr>
          <w:spacing w:val="-69"/>
        </w:rPr>
        <w:t> </w:t>
      </w:r>
      <w:r>
        <w:rPr>
          <w:rFonts w:ascii="宋体" w:hAnsi="宋体" w:cs="宋体" w:eastAsia="宋体" w:hint="default"/>
        </w:rPr>
        <w:t>2011</w:t>
      </w:r>
      <w:r>
        <w:rPr>
          <w:rFonts w:ascii="宋体" w:hAnsi="宋体" w:cs="宋体" w:eastAsia="宋体" w:hint="default"/>
          <w:spacing w:val="-68"/>
        </w:rPr>
        <w:t> </w:t>
      </w:r>
      <w:r>
        <w:rPr/>
        <w:t>年第</w:t>
      </w:r>
    </w:p>
    <w:p>
      <w:pPr>
        <w:pStyle w:val="BodyText"/>
        <w:spacing w:line="273" w:lineRule="auto" w:before="7"/>
        <w:ind w:left="190" w:right="219" w:hanging="1"/>
        <w:jc w:val="both"/>
        <w:rPr>
          <w:rFonts w:ascii="宋体" w:hAnsi="宋体" w:cs="宋体" w:eastAsia="宋体" w:hint="default"/>
        </w:rPr>
      </w:pPr>
      <w:r>
        <w:rPr>
          <w:spacing w:val="-6"/>
        </w:rPr>
        <w:t>五次会议审议通过，《托管及关联交易协议》自</w:t>
      </w:r>
      <w:r>
        <w:rPr>
          <w:spacing w:val="-47"/>
        </w:rPr>
        <w:t> </w:t>
      </w:r>
      <w:r>
        <w:rPr>
          <w:rFonts w:ascii="宋体" w:hAnsi="宋体" w:cs="宋体" w:eastAsia="宋体" w:hint="default"/>
          <w:spacing w:val="-1"/>
        </w:rPr>
        <w:t>2011</w:t>
      </w:r>
      <w:r>
        <w:rPr>
          <w:rFonts w:ascii="宋体" w:hAnsi="宋体" w:cs="宋体" w:eastAsia="宋体" w:hint="default"/>
          <w:spacing w:val="-46"/>
        </w:rPr>
        <w:t> </w:t>
      </w:r>
      <w:r>
        <w:rPr/>
        <w:t>年</w:t>
      </w:r>
      <w:r>
        <w:rPr>
          <w:spacing w:val="-48"/>
        </w:rPr>
        <w:t> </w:t>
      </w:r>
      <w:r>
        <w:rPr>
          <w:rFonts w:ascii="宋体" w:hAnsi="宋体" w:cs="宋体" w:eastAsia="宋体" w:hint="default"/>
        </w:rPr>
        <w:t>9</w:t>
      </w:r>
      <w:r>
        <w:rPr>
          <w:rFonts w:ascii="宋体" w:hAnsi="宋体" w:cs="宋体" w:eastAsia="宋体" w:hint="default"/>
          <w:spacing w:val="-46"/>
        </w:rPr>
        <w:t> </w:t>
      </w:r>
      <w:r>
        <w:rPr/>
        <w:t>月</w:t>
      </w:r>
      <w:r>
        <w:rPr>
          <w:spacing w:val="-47"/>
        </w:rPr>
        <w:t> </w:t>
      </w:r>
      <w:r>
        <w:rPr>
          <w:rFonts w:ascii="宋体" w:hAnsi="宋体" w:cs="宋体" w:eastAsia="宋体" w:hint="default"/>
          <w:spacing w:val="-1"/>
        </w:rPr>
        <w:t>13</w:t>
      </w:r>
      <w:r>
        <w:rPr>
          <w:rFonts w:ascii="宋体" w:hAnsi="宋体" w:cs="宋体" w:eastAsia="宋体" w:hint="default"/>
          <w:spacing w:val="-46"/>
        </w:rPr>
        <w:t> </w:t>
      </w:r>
      <w:r>
        <w:rPr/>
        <w:t>日生效至</w:t>
      </w:r>
      <w:r>
        <w:rPr>
          <w:spacing w:val="-47"/>
        </w:rPr>
        <w:t> </w:t>
      </w:r>
      <w:r>
        <w:rPr>
          <w:rFonts w:ascii="宋体" w:hAnsi="宋体" w:cs="宋体" w:eastAsia="宋体" w:hint="default"/>
          <w:spacing w:val="-1"/>
        </w:rPr>
        <w:t>2013</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6"/>
        </w:rPr>
        <w:t> </w:t>
      </w:r>
      <w:r>
        <w:rPr/>
        <w:t>月</w:t>
      </w:r>
      <w:r>
        <w:rPr>
          <w:spacing w:val="-48"/>
        </w:rPr>
        <w:t> </w:t>
      </w:r>
      <w:r>
        <w:rPr>
          <w:rFonts w:ascii="宋体" w:hAnsi="宋体" w:cs="宋体" w:eastAsia="宋体" w:hint="default"/>
        </w:rPr>
        <w:t>31</w:t>
      </w:r>
      <w:r>
        <w:rPr>
          <w:rFonts w:ascii="宋体" w:hAnsi="宋体" w:cs="宋体" w:eastAsia="宋体" w:hint="default"/>
          <w:spacing w:val="-46"/>
        </w:rPr>
        <w:t> </w:t>
      </w:r>
      <w:r>
        <w:rPr/>
        <w:t>日 止。该协议约定：在托管期限内，如果因为其他方式的业务整合，导致同业竞争消失，则该</w:t>
      </w:r>
      <w:r>
        <w:rPr>
          <w:spacing w:val="-67"/>
        </w:rPr>
        <w:t> </w:t>
      </w:r>
      <w:r>
        <w:rPr>
          <w:spacing w:val="-67"/>
        </w:rPr>
      </w:r>
      <w:r>
        <w:rPr/>
        <w:t>协议自同业竞争消失之日起自动终止。</w:t>
      </w:r>
      <w:r>
        <w:rPr>
          <w:rFonts w:ascii="宋体" w:hAnsi="宋体" w:cs="宋体" w:eastAsia="宋体" w:hint="default"/>
        </w:rPr>
        <w:t>2012 </w:t>
      </w:r>
      <w:r>
        <w:rPr/>
        <w:t>年 </w:t>
      </w:r>
      <w:r>
        <w:rPr>
          <w:rFonts w:ascii="宋体" w:hAnsi="宋体" w:cs="宋体" w:eastAsia="宋体" w:hint="default"/>
        </w:rPr>
        <w:t>1</w:t>
      </w:r>
      <w:r>
        <w:rPr>
          <w:rFonts w:ascii="宋体" w:hAnsi="宋体" w:cs="宋体" w:eastAsia="宋体" w:hint="default"/>
          <w:spacing w:val="-63"/>
        </w:rPr>
        <w:t> </w:t>
      </w:r>
      <w:r>
        <w:rPr/>
        <w:t>月公司筹划重大资产重组</w:t>
      </w:r>
      <w:r>
        <w:rPr>
          <w:rFonts w:ascii="宋体" w:hAnsi="宋体" w:cs="宋体" w:eastAsia="宋体" w:hint="default"/>
        </w:rPr>
        <w:t>(</w:t>
      </w:r>
      <w:r>
        <w:rPr/>
        <w:t>见本年报本章第 三节关联交易相关内容</w:t>
      </w:r>
      <w:r>
        <w:rPr>
          <w:rFonts w:ascii="宋体" w:hAnsi="宋体" w:cs="宋体" w:eastAsia="宋体" w:hint="default"/>
        </w:rPr>
        <w:t>)</w:t>
      </w:r>
      <w:r>
        <w:rPr/>
        <w:t>，拟将该托管资产注入本公司。</w:t>
      </w:r>
      <w:r>
        <w:rPr>
          <w:rFonts w:ascii="宋体" w:hAnsi="宋体" w:cs="宋体" w:eastAsia="宋体" w:hint="default"/>
        </w:rPr>
        <w:t>2012</w:t>
      </w:r>
      <w:r>
        <w:rPr>
          <w:rFonts w:ascii="宋体" w:hAnsi="宋体" w:cs="宋体" w:eastAsia="宋体" w:hint="default"/>
          <w:spacing w:val="-34"/>
        </w:rPr>
        <w:t> </w:t>
      </w:r>
      <w:r>
        <w:rPr/>
        <w:t>年</w:t>
      </w:r>
      <w:r>
        <w:rPr>
          <w:spacing w:val="-34"/>
        </w:rPr>
        <w:t> </w:t>
      </w:r>
      <w:r>
        <w:rPr>
          <w:rFonts w:ascii="宋体" w:hAnsi="宋体" w:cs="宋体" w:eastAsia="宋体" w:hint="default"/>
        </w:rPr>
        <w:t>10</w:t>
      </w:r>
      <w:r>
        <w:rPr>
          <w:rFonts w:ascii="宋体" w:hAnsi="宋体" w:cs="宋体" w:eastAsia="宋体" w:hint="default"/>
          <w:spacing w:val="-34"/>
        </w:rPr>
        <w:t> </w:t>
      </w:r>
      <w:r>
        <w:rPr/>
        <w:t>月</w:t>
      </w:r>
      <w:r>
        <w:rPr>
          <w:spacing w:val="-34"/>
        </w:rPr>
        <w:t> </w:t>
      </w:r>
      <w:r>
        <w:rPr>
          <w:rFonts w:ascii="宋体" w:hAnsi="宋体" w:cs="宋体" w:eastAsia="宋体" w:hint="default"/>
        </w:rPr>
        <w:t>26</w:t>
      </w:r>
      <w:r>
        <w:rPr>
          <w:rFonts w:ascii="宋体" w:hAnsi="宋体" w:cs="宋体" w:eastAsia="宋体" w:hint="default"/>
          <w:spacing w:val="-34"/>
        </w:rPr>
        <w:t> </w:t>
      </w:r>
      <w:r>
        <w:rPr/>
        <w:t>日托管资产过户给 了本公司，至此日该协议终止。</w:t>
      </w:r>
      <w:r>
        <w:rPr>
          <w:rFonts w:ascii="宋体" w:hAnsi="宋体" w:cs="宋体" w:eastAsia="宋体" w:hint="default"/>
        </w:rPr>
        <w:t> </w:t>
      </w:r>
    </w:p>
    <w:p>
      <w:pPr>
        <w:pStyle w:val="BodyText"/>
        <w:spacing w:line="273" w:lineRule="auto" w:before="7"/>
        <w:ind w:left="190" w:right="110" w:firstLine="420"/>
        <w:jc w:val="left"/>
        <w:rPr>
          <w:rFonts w:ascii="宋体" w:hAnsi="宋体" w:cs="宋体" w:eastAsia="宋体" w:hint="default"/>
        </w:rPr>
      </w:pPr>
      <w:r>
        <w:rPr>
          <w:spacing w:val="-3"/>
        </w:rPr>
        <w:t>按照平等互利、有利于上市公司的定价政策及依据，在不低于</w:t>
      </w:r>
      <w:r>
        <w:rPr>
          <w:spacing w:val="-49"/>
        </w:rPr>
        <w:t> </w:t>
      </w:r>
      <w:r>
        <w:rPr>
          <w:rFonts w:ascii="宋体" w:hAnsi="宋体" w:cs="宋体" w:eastAsia="宋体" w:hint="default"/>
        </w:rPr>
        <w:t>2010</w:t>
      </w:r>
      <w:r>
        <w:rPr>
          <w:rFonts w:ascii="宋体" w:hAnsi="宋体" w:cs="宋体" w:eastAsia="宋体" w:hint="default"/>
          <w:spacing w:val="-48"/>
        </w:rPr>
        <w:t> </w:t>
      </w:r>
      <w:r>
        <w:rPr/>
        <w:t>年经审计的秦皇岛茂 业营业毛利率</w:t>
      </w:r>
      <w:r>
        <w:rPr>
          <w:spacing w:val="-57"/>
        </w:rPr>
        <w:t> </w:t>
      </w:r>
      <w:r>
        <w:rPr>
          <w:rFonts w:ascii="宋体" w:hAnsi="宋体" w:cs="宋体" w:eastAsia="宋体" w:hint="default"/>
        </w:rPr>
        <w:t>16.44%</w:t>
      </w:r>
      <w:r>
        <w:rPr/>
        <w:t>的前提下，依据不含税营业收入及增长幅度，按比例计提托管费用；如 果营业毛利率低于</w:t>
      </w:r>
      <w:r>
        <w:rPr>
          <w:spacing w:val="-31"/>
        </w:rPr>
        <w:t> </w:t>
      </w:r>
      <w:r>
        <w:rPr>
          <w:rFonts w:ascii="宋体" w:hAnsi="宋体" w:cs="宋体" w:eastAsia="宋体" w:hint="default"/>
          <w:spacing w:val="-4"/>
        </w:rPr>
        <w:t>16.44%</w:t>
      </w:r>
      <w:r>
        <w:rPr>
          <w:spacing w:val="-4"/>
        </w:rPr>
        <w:t>，则管理费由本公司与中兆投资另行协商。《托管及关联交易协议》</w:t>
      </w:r>
      <w:r>
        <w:rPr>
          <w:spacing w:val="-101"/>
        </w:rPr>
        <w:t> </w:t>
      </w:r>
      <w:r>
        <w:rPr>
          <w:spacing w:val="-101"/>
        </w:rPr>
      </w:r>
      <w:r>
        <w:rPr/>
        <w:t>规定：在不低于 </w:t>
      </w:r>
      <w:r>
        <w:rPr>
          <w:rFonts w:ascii="宋体" w:hAnsi="宋体" w:cs="宋体" w:eastAsia="宋体" w:hint="default"/>
        </w:rPr>
        <w:t>2010 </w:t>
      </w:r>
      <w:r>
        <w:rPr/>
        <w:t>年经审计的秦皇岛茂业营业毛利率</w:t>
      </w:r>
      <w:r>
        <w:rPr>
          <w:spacing w:val="-65"/>
        </w:rPr>
        <w:t> </w:t>
      </w:r>
      <w:r>
        <w:rPr>
          <w:rFonts w:ascii="宋体" w:hAnsi="宋体" w:cs="宋体" w:eastAsia="宋体" w:hint="default"/>
        </w:rPr>
        <w:t>16.44%</w:t>
      </w:r>
      <w:r>
        <w:rPr/>
        <w:t>的前提下，依据本年度对比 上年秦皇岛茂业的不含税营业收入</w:t>
      </w:r>
      <w:r>
        <w:rPr>
          <w:rFonts w:ascii="宋体" w:hAnsi="宋体" w:cs="宋体" w:eastAsia="宋体" w:hint="default"/>
        </w:rPr>
        <w:t>(</w:t>
      </w:r>
      <w:r>
        <w:rPr/>
        <w:t>以下简称收入</w:t>
      </w:r>
      <w:r>
        <w:rPr>
          <w:rFonts w:ascii="宋体" w:hAnsi="宋体" w:cs="宋体" w:eastAsia="宋体" w:hint="default"/>
        </w:rPr>
        <w:t>)</w:t>
      </w:r>
      <w:r>
        <w:rPr/>
        <w:t>增长幅度及对应的计提比例，按照实际托</w:t>
      </w:r>
      <w:r>
        <w:rPr>
          <w:spacing w:val="-67"/>
        </w:rPr>
        <w:t> </w:t>
      </w:r>
      <w:r>
        <w:rPr>
          <w:spacing w:val="-67"/>
        </w:rPr>
      </w:r>
      <w:r>
        <w:rPr/>
        <w:t>管期间，计算当年的托管费，即：收入同比增幅低于 </w:t>
      </w:r>
      <w:r>
        <w:rPr>
          <w:rFonts w:ascii="宋体" w:hAnsi="宋体" w:cs="宋体" w:eastAsia="宋体" w:hint="default"/>
        </w:rPr>
        <w:t>10%</w:t>
      </w:r>
      <w:r>
        <w:rPr/>
        <w:t>，按当年收入的</w:t>
      </w:r>
      <w:r>
        <w:rPr>
          <w:spacing w:val="-63"/>
        </w:rPr>
        <w:t> </w:t>
      </w:r>
      <w:r>
        <w:rPr>
          <w:rFonts w:ascii="宋体" w:hAnsi="宋体" w:cs="宋体" w:eastAsia="宋体" w:hint="default"/>
        </w:rPr>
        <w:t>0.6%</w:t>
      </w:r>
      <w:r>
        <w:rPr/>
        <w:t>计提托管费； 收入同比增幅在</w:t>
      </w:r>
      <w:r>
        <w:rPr>
          <w:spacing w:val="-60"/>
        </w:rPr>
        <w:t> </w:t>
      </w:r>
      <w:r>
        <w:rPr>
          <w:rFonts w:ascii="宋体" w:hAnsi="宋体" w:cs="宋体" w:eastAsia="宋体" w:hint="default"/>
        </w:rPr>
        <w:t>10%</w:t>
      </w:r>
      <w:r>
        <w:rPr/>
        <w:t>至</w:t>
      </w:r>
      <w:r>
        <w:rPr>
          <w:spacing w:val="-61"/>
        </w:rPr>
        <w:t> </w:t>
      </w:r>
      <w:r>
        <w:rPr>
          <w:rFonts w:ascii="宋体" w:hAnsi="宋体" w:cs="宋体" w:eastAsia="宋体" w:hint="default"/>
        </w:rPr>
        <w:t>20%</w:t>
      </w:r>
      <w:r>
        <w:rPr/>
        <w:t>之间，按当年收入的</w:t>
      </w:r>
      <w:r>
        <w:rPr>
          <w:spacing w:val="-60"/>
        </w:rPr>
        <w:t> </w:t>
      </w:r>
      <w:r>
        <w:rPr>
          <w:rFonts w:ascii="宋体" w:hAnsi="宋体" w:cs="宋体" w:eastAsia="宋体" w:hint="default"/>
        </w:rPr>
        <w:t>1.2%</w:t>
      </w:r>
      <w:r>
        <w:rPr/>
        <w:t>计提托管费；收入同比增幅超过</w:t>
      </w:r>
      <w:r>
        <w:rPr>
          <w:spacing w:val="-60"/>
        </w:rPr>
        <w:t> </w:t>
      </w:r>
      <w:r>
        <w:rPr>
          <w:rFonts w:ascii="宋体" w:hAnsi="宋体" w:cs="宋体" w:eastAsia="宋体" w:hint="default"/>
          <w:spacing w:val="-9"/>
        </w:rPr>
        <w:t>20%</w:t>
      </w:r>
      <w:r>
        <w:rPr>
          <w:spacing w:val="-9"/>
        </w:rPr>
        <w:t>，按</w:t>
      </w:r>
      <w:r>
        <w:rPr>
          <w:spacing w:val="-20"/>
        </w:rPr>
        <w:t> </w:t>
      </w:r>
      <w:r>
        <w:rPr/>
        <w:t>当年收入的</w:t>
      </w:r>
      <w:r>
        <w:rPr>
          <w:spacing w:val="-57"/>
        </w:rPr>
        <w:t> </w:t>
      </w:r>
      <w:r>
        <w:rPr>
          <w:rFonts w:ascii="宋体" w:hAnsi="宋体" w:cs="宋体" w:eastAsia="宋体" w:hint="default"/>
        </w:rPr>
        <w:t>1.5%</w:t>
      </w:r>
      <w:r>
        <w:rPr/>
        <w:t>计提托管费；托管期不满一个会计年度时，计提的管理费按实际托管期间收 入进行折算。</w:t>
      </w:r>
      <w:r>
        <w:rPr>
          <w:rFonts w:ascii="宋体" w:hAnsi="宋体" w:cs="宋体" w:eastAsia="宋体" w:hint="default"/>
        </w:rPr>
        <w:t> </w:t>
      </w:r>
    </w:p>
    <w:p>
      <w:pPr>
        <w:pStyle w:val="BodyText"/>
        <w:spacing w:line="240" w:lineRule="auto" w:before="7"/>
        <w:ind w:left="610" w:right="145"/>
        <w:jc w:val="left"/>
      </w:pPr>
      <w:r>
        <w:rPr>
          <w:spacing w:val="5"/>
        </w:rPr>
        <w:t>经审计 </w:t>
      </w:r>
      <w:r>
        <w:rPr>
          <w:rFonts w:ascii="宋体" w:hAnsi="宋体" w:cs="宋体" w:eastAsia="宋体" w:hint="default"/>
        </w:rPr>
        <w:t>2012 </w:t>
      </w:r>
      <w:r>
        <w:rPr>
          <w:spacing w:val="7"/>
        </w:rPr>
        <w:t>年秦皇岛茂业营业毛利率为 </w:t>
      </w:r>
      <w:r>
        <w:rPr>
          <w:rFonts w:ascii="宋体" w:hAnsi="宋体" w:cs="宋体" w:eastAsia="宋体" w:hint="default"/>
          <w:spacing w:val="2"/>
        </w:rPr>
        <w:t>24.86%</w:t>
      </w:r>
      <w:r>
        <w:rPr>
          <w:spacing w:val="2"/>
        </w:rPr>
        <w:t>，高于</w:t>
      </w:r>
      <w:r>
        <w:rPr>
          <w:spacing w:val="49"/>
        </w:rPr>
        <w:t> </w:t>
      </w:r>
      <w:r>
        <w:rPr>
          <w:rFonts w:ascii="宋体" w:hAnsi="宋体" w:cs="宋体" w:eastAsia="宋体" w:hint="default"/>
          <w:spacing w:val="4"/>
        </w:rPr>
        <w:t>16.44%</w:t>
      </w:r>
      <w:r>
        <w:rPr>
          <w:spacing w:val="4"/>
        </w:rPr>
        <w:t>，不含税营业收入为</w:t>
      </w:r>
    </w:p>
    <w:p>
      <w:pPr>
        <w:pStyle w:val="BodyText"/>
        <w:spacing w:line="240" w:lineRule="auto" w:before="37"/>
        <w:ind w:left="190" w:right="0"/>
        <w:jc w:val="both"/>
      </w:pPr>
      <w:r>
        <w:rPr>
          <w:rFonts w:ascii="宋体" w:hAnsi="宋体" w:cs="宋体" w:eastAsia="宋体" w:hint="default"/>
        </w:rPr>
        <w:t>308,393,426.95</w:t>
      </w:r>
      <w:r>
        <w:rPr>
          <w:rFonts w:ascii="宋体" w:hAnsi="宋体" w:cs="宋体" w:eastAsia="宋体" w:hint="default"/>
          <w:spacing w:val="-49"/>
        </w:rPr>
        <w:t> </w:t>
      </w:r>
      <w:r>
        <w:rPr/>
        <w:t>元，同比增幅</w:t>
      </w:r>
      <w:r>
        <w:rPr>
          <w:spacing w:val="-50"/>
        </w:rPr>
        <w:t> </w:t>
      </w:r>
      <w:r>
        <w:rPr>
          <w:rFonts w:ascii="宋体" w:hAnsi="宋体" w:cs="宋体" w:eastAsia="宋体" w:hint="default"/>
        </w:rPr>
        <w:t>31.97%</w:t>
      </w:r>
      <w:r>
        <w:rPr/>
        <w:t>，增幅超过</w:t>
      </w:r>
      <w:r>
        <w:rPr>
          <w:spacing w:val="-50"/>
        </w:rPr>
        <w:t> </w:t>
      </w:r>
      <w:r>
        <w:rPr>
          <w:rFonts w:ascii="宋体" w:hAnsi="宋体" w:cs="宋体" w:eastAsia="宋体" w:hint="default"/>
        </w:rPr>
        <w:t>20%</w:t>
      </w:r>
      <w:r>
        <w:rPr/>
        <w:t>，按</w:t>
      </w:r>
      <w:r>
        <w:rPr>
          <w:spacing w:val="-51"/>
        </w:rPr>
        <w:t> </w:t>
      </w:r>
      <w:r>
        <w:rPr>
          <w:rFonts w:ascii="宋体" w:hAnsi="宋体" w:cs="宋体" w:eastAsia="宋体" w:hint="default"/>
        </w:rPr>
        <w:t>1.5%</w:t>
      </w:r>
      <w:r>
        <w:rPr/>
        <w:t>计提管理费。自</w:t>
      </w:r>
      <w:r>
        <w:rPr>
          <w:spacing w:val="-50"/>
        </w:rPr>
        <w:t> </w:t>
      </w:r>
      <w:r>
        <w:rPr>
          <w:rFonts w:ascii="宋体" w:hAnsi="宋体" w:cs="宋体" w:eastAsia="宋体" w:hint="default"/>
        </w:rPr>
        <w:t>2012</w:t>
      </w:r>
      <w:r>
        <w:rPr>
          <w:rFonts w:ascii="宋体" w:hAnsi="宋体" w:cs="宋体" w:eastAsia="宋体" w:hint="default"/>
          <w:spacing w:val="-49"/>
        </w:rPr>
        <w:t> </w:t>
      </w:r>
      <w:r>
        <w:rPr/>
        <w:t>年</w:t>
      </w:r>
      <w:r>
        <w:rPr>
          <w:spacing w:val="-51"/>
        </w:rPr>
        <w:t> </w:t>
      </w:r>
      <w:r>
        <w:rPr>
          <w:rFonts w:ascii="宋体" w:hAnsi="宋体" w:cs="宋体" w:eastAsia="宋体" w:hint="default"/>
        </w:rPr>
        <w:t>1</w:t>
      </w:r>
      <w:r>
        <w:rPr>
          <w:rFonts w:ascii="宋体" w:hAnsi="宋体" w:cs="宋体" w:eastAsia="宋体" w:hint="default"/>
          <w:spacing w:val="-49"/>
        </w:rPr>
        <w:t> </w:t>
      </w:r>
      <w:r>
        <w:rPr/>
        <w:t>月</w:t>
      </w:r>
    </w:p>
    <w:p>
      <w:pPr>
        <w:pStyle w:val="BodyText"/>
        <w:spacing w:line="240" w:lineRule="auto" w:before="37"/>
        <w:ind w:left="190" w:right="0"/>
        <w:jc w:val="both"/>
      </w:pPr>
      <w:r>
        <w:rPr>
          <w:rFonts w:ascii="宋体" w:hAnsi="宋体" w:cs="宋体" w:eastAsia="宋体" w:hint="default"/>
        </w:rPr>
        <w:t>1</w:t>
      </w:r>
      <w:r>
        <w:rPr>
          <w:rFonts w:ascii="宋体" w:hAnsi="宋体" w:cs="宋体" w:eastAsia="宋体" w:hint="default"/>
          <w:spacing w:val="-53"/>
        </w:rPr>
        <w:t> </w:t>
      </w:r>
      <w:r>
        <w:rPr/>
        <w:t>日起至当年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spacing w:val="-1"/>
        </w:rPr>
        <w:t>2</w:t>
      </w:r>
      <w:r>
        <w:rPr>
          <w:rFonts w:ascii="宋体" w:hAnsi="宋体" w:cs="宋体" w:eastAsia="宋体" w:hint="default"/>
        </w:rPr>
        <w:t>6</w:t>
      </w:r>
      <w:r>
        <w:rPr>
          <w:rFonts w:ascii="宋体" w:hAnsi="宋体" w:cs="宋体" w:eastAsia="宋体" w:hint="default"/>
          <w:spacing w:val="-54"/>
        </w:rPr>
        <w:t> </w:t>
      </w:r>
      <w:r>
        <w:rPr/>
        <w:t>日托管结束日止</w:t>
      </w:r>
      <w:r>
        <w:rPr>
          <w:spacing w:val="-105"/>
        </w:rPr>
        <w:t>，</w:t>
      </w:r>
      <w:r>
        <w:rPr/>
        <w:t>秦皇</w:t>
      </w:r>
      <w:r>
        <w:rPr>
          <w:spacing w:val="-2"/>
        </w:rPr>
        <w:t>岛</w:t>
      </w:r>
      <w:r>
        <w:rPr/>
        <w:t>茂业的不含税营业收入为</w:t>
      </w:r>
      <w:r>
        <w:rPr>
          <w:spacing w:val="-54"/>
        </w:rPr>
        <w:t> </w:t>
      </w:r>
      <w:r>
        <w:rPr>
          <w:rFonts w:ascii="宋体" w:hAnsi="宋体" w:cs="宋体" w:eastAsia="宋体" w:hint="default"/>
        </w:rPr>
        <w:t>30</w:t>
      </w:r>
      <w:r>
        <w:rPr>
          <w:rFonts w:ascii="宋体" w:hAnsi="宋体" w:cs="宋体" w:eastAsia="宋体" w:hint="default"/>
          <w:spacing w:val="-1"/>
        </w:rPr>
        <w:t>0</w:t>
      </w:r>
      <w:r>
        <w:rPr>
          <w:rFonts w:ascii="宋体" w:hAnsi="宋体" w:cs="宋体" w:eastAsia="宋体" w:hint="default"/>
        </w:rPr>
        <w:t>,</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w:t>
      </w:r>
      <w:r>
        <w:rPr>
          <w:rFonts w:ascii="宋体" w:hAnsi="宋体" w:cs="宋体" w:eastAsia="宋体" w:hint="default"/>
          <w:spacing w:val="-1"/>
        </w:rPr>
        <w:t>6</w:t>
      </w:r>
      <w:r>
        <w:rPr>
          <w:rFonts w:ascii="宋体" w:hAnsi="宋体" w:cs="宋体" w:eastAsia="宋体" w:hint="default"/>
        </w:rPr>
        <w:t>8</w:t>
      </w:r>
      <w:r>
        <w:rPr>
          <w:rFonts w:ascii="宋体" w:hAnsi="宋体" w:cs="宋体" w:eastAsia="宋体" w:hint="default"/>
          <w:spacing w:val="-1"/>
        </w:rPr>
        <w:t>5</w:t>
      </w:r>
      <w:r>
        <w:rPr>
          <w:rFonts w:ascii="宋体" w:hAnsi="宋体" w:cs="宋体" w:eastAsia="宋体" w:hint="default"/>
        </w:rPr>
        <w:t>.01</w:t>
      </w:r>
      <w:r>
        <w:rPr>
          <w:rFonts w:ascii="宋体" w:hAnsi="宋体" w:cs="宋体" w:eastAsia="宋体" w:hint="default"/>
          <w:spacing w:val="-53"/>
        </w:rPr>
        <w:t> </w:t>
      </w:r>
      <w:r>
        <w:rPr>
          <w:spacing w:val="-2"/>
        </w:rPr>
        <w:t>元，</w:t>
      </w:r>
      <w:r>
        <w:rPr/>
      </w:r>
    </w:p>
    <w:p>
      <w:pPr>
        <w:pStyle w:val="BodyText"/>
        <w:spacing w:line="273" w:lineRule="auto" w:before="37"/>
        <w:ind w:left="190" w:right="220" w:hanging="1"/>
        <w:jc w:val="both"/>
        <w:rPr>
          <w:rFonts w:ascii="宋体" w:hAnsi="宋体" w:cs="宋体" w:eastAsia="宋体" w:hint="default"/>
        </w:rPr>
      </w:pPr>
      <w:r>
        <w:rPr/>
        <w:t>公司应获取</w:t>
      </w:r>
      <w:r>
        <w:rPr>
          <w:spacing w:val="-44"/>
        </w:rPr>
        <w:t> </w:t>
      </w:r>
      <w:r>
        <w:rPr>
          <w:rFonts w:ascii="宋体" w:hAnsi="宋体" w:cs="宋体" w:eastAsia="宋体" w:hint="default"/>
        </w:rPr>
        <w:t>2012</w:t>
      </w:r>
      <w:r>
        <w:rPr>
          <w:rFonts w:ascii="宋体" w:hAnsi="宋体" w:cs="宋体" w:eastAsia="宋体" w:hint="default"/>
          <w:spacing w:val="-43"/>
        </w:rPr>
        <w:t> </w:t>
      </w:r>
      <w:r>
        <w:rPr/>
        <w:t>年的托管费</w:t>
      </w:r>
      <w:r>
        <w:rPr>
          <w:spacing w:val="-44"/>
        </w:rPr>
        <w:t> </w:t>
      </w:r>
      <w:r>
        <w:rPr>
          <w:rFonts w:ascii="宋体" w:hAnsi="宋体" w:cs="宋体" w:eastAsia="宋体" w:hint="default"/>
        </w:rPr>
        <w:t>450.75</w:t>
      </w:r>
      <w:r>
        <w:rPr>
          <w:rFonts w:ascii="宋体" w:hAnsi="宋体" w:cs="宋体" w:eastAsia="宋体" w:hint="default"/>
          <w:spacing w:val="-43"/>
        </w:rPr>
        <w:t> </w:t>
      </w:r>
      <w:r>
        <w:rPr/>
        <w:t>万元。中兆投资已于报告期以现金方式向本公司一次性 支付了该笔托管费。</w:t>
      </w:r>
      <w:r>
        <w:rPr>
          <w:rFonts w:ascii="宋体" w:hAnsi="宋体" w:cs="宋体" w:eastAsia="宋体" w:hint="default"/>
        </w:rPr>
        <w:t> </w:t>
      </w:r>
    </w:p>
    <w:p>
      <w:pPr>
        <w:pStyle w:val="BodyText"/>
        <w:spacing w:line="240" w:lineRule="auto" w:before="7"/>
        <w:ind w:left="610" w:right="145"/>
        <w:jc w:val="left"/>
      </w:pPr>
      <w:r>
        <w:rPr/>
        <w:t>整个托管期间</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13</w:t>
      </w:r>
      <w:r>
        <w:rPr>
          <w:rFonts w:ascii="宋体" w:hAnsi="宋体" w:cs="宋体" w:eastAsia="宋体" w:hint="default"/>
          <w:spacing w:val="-54"/>
        </w:rPr>
        <w:t> </w:t>
      </w:r>
      <w:r>
        <w:rPr/>
        <w:t>日至</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w:t>
      </w:r>
      <w:r>
        <w:rPr/>
        <w:t>预计托管费累计金额约</w:t>
      </w:r>
      <w:r>
        <w:rPr>
          <w:spacing w:val="-55"/>
        </w:rPr>
        <w:t> </w:t>
      </w:r>
      <w:r>
        <w:rPr>
          <w:rFonts w:ascii="宋体" w:hAnsi="宋体" w:cs="宋体" w:eastAsia="宋体" w:hint="default"/>
        </w:rPr>
        <w:t>1,000</w:t>
      </w:r>
      <w:r>
        <w:rPr>
          <w:rFonts w:ascii="宋体" w:hAnsi="宋体" w:cs="宋体" w:eastAsia="宋体" w:hint="default"/>
          <w:spacing w:val="-55"/>
        </w:rPr>
        <w:t> </w:t>
      </w:r>
      <w:r>
        <w:rPr/>
        <w:t>万</w:t>
      </w:r>
    </w:p>
    <w:p>
      <w:pPr>
        <w:pStyle w:val="BodyText"/>
        <w:spacing w:line="273" w:lineRule="auto" w:before="37"/>
        <w:ind w:left="610" w:right="145" w:hanging="420"/>
        <w:jc w:val="left"/>
      </w:pPr>
      <w:r>
        <w:rPr>
          <w:spacing w:val="-4"/>
        </w:rPr>
        <w:t>元，实际托管期间为</w:t>
      </w:r>
      <w:r>
        <w:rPr>
          <w:spacing w:val="-52"/>
        </w:rPr>
        <w:t> </w:t>
      </w:r>
      <w:r>
        <w:rPr>
          <w:rFonts w:ascii="宋体" w:hAnsi="宋体" w:cs="宋体" w:eastAsia="宋体" w:hint="default"/>
          <w:spacing w:val="-1"/>
        </w:rPr>
        <w:t>2011</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w:t>
      </w:r>
      <w:r>
        <w:rPr>
          <w:spacing w:val="-53"/>
        </w:rPr>
        <w:t> </w:t>
      </w:r>
      <w:r>
        <w:rPr>
          <w:rFonts w:ascii="宋体" w:hAnsi="宋体" w:cs="宋体" w:eastAsia="宋体" w:hint="default"/>
        </w:rPr>
        <w:t>13</w:t>
      </w:r>
      <w:r>
        <w:rPr>
          <w:rFonts w:ascii="宋体" w:hAnsi="宋体" w:cs="宋体" w:eastAsia="宋体" w:hint="default"/>
          <w:spacing w:val="-52"/>
        </w:rPr>
        <w:t> </w:t>
      </w:r>
      <w:r>
        <w:rPr/>
        <w:t>日至</w:t>
      </w:r>
      <w:r>
        <w:rPr>
          <w:spacing w:val="-52"/>
        </w:rPr>
        <w:t> </w:t>
      </w:r>
      <w:r>
        <w:rPr>
          <w:rFonts w:ascii="宋体" w:hAnsi="宋体" w:cs="宋体" w:eastAsia="宋体" w:hint="default"/>
          <w:spacing w:val="-1"/>
        </w:rPr>
        <w:t>2012</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spacing w:val="-1"/>
        </w:rPr>
        <w:t>26</w:t>
      </w:r>
      <w:r>
        <w:rPr>
          <w:rFonts w:ascii="宋体" w:hAnsi="宋体" w:cs="宋体" w:eastAsia="宋体" w:hint="default"/>
          <w:spacing w:val="-51"/>
        </w:rPr>
        <w:t> </w:t>
      </w:r>
      <w:r>
        <w:rPr>
          <w:spacing w:val="-4"/>
        </w:rPr>
        <w:t>日，实际取得托管费</w:t>
      </w:r>
      <w:r>
        <w:rPr>
          <w:spacing w:val="-52"/>
        </w:rPr>
        <w:t> </w:t>
      </w:r>
      <w:r>
        <w:rPr>
          <w:rFonts w:ascii="宋体" w:hAnsi="宋体" w:cs="宋体" w:eastAsia="宋体" w:hint="default"/>
          <w:spacing w:val="-1"/>
        </w:rPr>
        <w:t>609.32</w:t>
      </w:r>
      <w:r>
        <w:rPr>
          <w:rFonts w:ascii="宋体" w:hAnsi="宋体" w:cs="宋体" w:eastAsia="宋体" w:hint="default"/>
          <w:spacing w:val="-52"/>
        </w:rPr>
        <w:t> </w:t>
      </w:r>
      <w:r>
        <w:rPr>
          <w:spacing w:val="-35"/>
        </w:rPr>
        <w:t>万元。</w:t>
      </w:r>
      <w:r>
        <w:rPr>
          <w:spacing w:val="-102"/>
        </w:rPr>
        <w:t> </w:t>
      </w:r>
      <w:r>
        <w:rPr>
          <w:rFonts w:ascii="宋体" w:hAnsi="宋体" w:cs="宋体" w:eastAsia="宋体" w:hint="default"/>
          <w:spacing w:val="-102"/>
        </w:rPr>
      </w:r>
      <w:r>
        <w:rPr>
          <w:spacing w:val="-5"/>
        </w:rPr>
        <w:t>该项交易有关各方的基本情况、协议内容等，可查阅公司于</w:t>
      </w:r>
      <w:r>
        <w:rPr>
          <w:spacing w:val="-50"/>
        </w:rPr>
        <w:t> </w:t>
      </w:r>
      <w:r>
        <w:rPr>
          <w:rFonts w:ascii="宋体" w:hAnsi="宋体" w:cs="宋体" w:eastAsia="宋体" w:hint="default"/>
        </w:rPr>
        <w:t>2011</w:t>
      </w:r>
      <w:r>
        <w:rPr>
          <w:rFonts w:ascii="宋体" w:hAnsi="宋体" w:cs="宋体" w:eastAsia="宋体" w:hint="default"/>
          <w:spacing w:val="-49"/>
        </w:rPr>
        <w:t> </w:t>
      </w:r>
      <w:r>
        <w:rPr/>
        <w:t>年</w:t>
      </w:r>
      <w:r>
        <w:rPr>
          <w:spacing w:val="-51"/>
        </w:rPr>
        <w:t> </w:t>
      </w:r>
      <w:r>
        <w:rPr>
          <w:rFonts w:ascii="宋体" w:hAnsi="宋体" w:cs="宋体" w:eastAsia="宋体" w:hint="default"/>
        </w:rPr>
        <w:t>9</w:t>
      </w:r>
      <w:r>
        <w:rPr>
          <w:rFonts w:ascii="宋体" w:hAnsi="宋体" w:cs="宋体" w:eastAsia="宋体" w:hint="default"/>
          <w:spacing w:val="-49"/>
        </w:rPr>
        <w:t> </w:t>
      </w:r>
      <w:r>
        <w:rPr/>
        <w:t>月</w:t>
      </w:r>
      <w:r>
        <w:rPr>
          <w:spacing w:val="-51"/>
        </w:rPr>
        <w:t> </w:t>
      </w:r>
      <w:r>
        <w:rPr>
          <w:rFonts w:ascii="宋体" w:hAnsi="宋体" w:cs="宋体" w:eastAsia="宋体" w:hint="default"/>
        </w:rPr>
        <w:t>14</w:t>
      </w:r>
      <w:r>
        <w:rPr>
          <w:rFonts w:ascii="宋体" w:hAnsi="宋体" w:cs="宋体" w:eastAsia="宋体" w:hint="default"/>
          <w:spacing w:val="-50"/>
        </w:rPr>
        <w:t> </w:t>
      </w:r>
      <w:r>
        <w:rPr>
          <w:spacing w:val="-9"/>
        </w:rPr>
        <w:t>日刊登在《中</w:t>
      </w:r>
    </w:p>
    <w:p>
      <w:pPr>
        <w:pStyle w:val="BodyText"/>
        <w:spacing w:line="240" w:lineRule="auto" w:before="7"/>
        <w:ind w:left="190" w:right="0"/>
        <w:jc w:val="both"/>
        <w:rPr>
          <w:rFonts w:ascii="宋体" w:hAnsi="宋体" w:cs="宋体" w:eastAsia="宋体" w:hint="default"/>
          <w:sz w:val="32"/>
          <w:szCs w:val="32"/>
        </w:rPr>
      </w:pPr>
      <w:r>
        <w:rPr/>
        <w:t>国证券报</w:t>
      </w:r>
      <w:r>
        <w:rPr>
          <w:spacing w:val="-105"/>
        </w:rPr>
        <w:t>》</w:t>
      </w:r>
      <w:r>
        <w:rPr>
          <w:spacing w:val="-106"/>
        </w:rPr>
        <w:t>、</w:t>
      </w:r>
      <w:r>
        <w:rPr/>
        <w:t>《证券时报》及巨潮资讯网上的《公司关于受托管理及关联交易的公告</w:t>
      </w:r>
      <w:r>
        <w:rPr>
          <w:spacing w:val="-105"/>
        </w:rPr>
        <w:t>》</w:t>
      </w:r>
      <w:r>
        <w:rPr>
          <w:spacing w:val="-1"/>
        </w:rPr>
        <w:t>。</w:t>
      </w:r>
      <w:r>
        <w:rPr>
          <w:rFonts w:ascii="宋体" w:hAnsi="宋体" w:cs="宋体" w:eastAsia="宋体" w:hint="default"/>
          <w:w w:val="100"/>
          <w:sz w:val="32"/>
          <w:szCs w:val="32"/>
        </w:rPr>
        <w:t> </w:t>
      </w:r>
    </w:p>
    <w:p>
      <w:pPr>
        <w:pStyle w:val="BodyText"/>
        <w:spacing w:line="240" w:lineRule="auto" w:before="193"/>
        <w:ind w:left="610" w:right="1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租赁</w:t>
      </w:r>
      <w:r>
        <w:rPr>
          <w:rFonts w:ascii="宋体" w:hAnsi="宋体" w:cs="宋体" w:eastAsia="宋体" w:hint="default"/>
        </w:rPr>
        <w:t> </w:t>
      </w:r>
    </w:p>
    <w:p>
      <w:pPr>
        <w:pStyle w:val="BodyText"/>
        <w:spacing w:line="273" w:lineRule="auto" w:before="37"/>
        <w:ind w:left="190" w:right="215" w:firstLine="420"/>
        <w:jc w:val="both"/>
        <w:rPr>
          <w:rFonts w:ascii="宋体" w:hAnsi="宋体" w:cs="宋体" w:eastAsia="宋体" w:hint="default"/>
        </w:rPr>
      </w:pPr>
      <w:r>
        <w:rPr/>
        <w:t>公司控股子公司秦皇岛市金原商业管理有限责任公司与 </w:t>
      </w:r>
      <w:r>
        <w:rPr>
          <w:rFonts w:ascii="宋体" w:hAnsi="宋体" w:cs="宋体" w:eastAsia="宋体" w:hint="default"/>
        </w:rPr>
        <w:t>1,329</w:t>
      </w:r>
      <w:r>
        <w:rPr>
          <w:rFonts w:ascii="宋体" w:hAnsi="宋体" w:cs="宋体" w:eastAsia="宋体" w:hint="default"/>
          <w:spacing w:val="-62"/>
        </w:rPr>
        <w:t> </w:t>
      </w:r>
      <w:r>
        <w:rPr/>
        <w:t>名自然人业主签署了《金 </w:t>
      </w:r>
      <w:r>
        <w:rPr>
          <w:spacing w:val="-4"/>
        </w:rPr>
        <w:t>原商厦委托管理协议》，受业主委托代为招商、管理，按业主铺位租金额的</w:t>
      </w:r>
      <w:r>
        <w:rPr>
          <w:spacing w:val="-27"/>
        </w:rPr>
        <w:t> </w:t>
      </w:r>
      <w:r>
        <w:rPr>
          <w:rFonts w:ascii="宋体" w:hAnsi="宋体" w:cs="宋体" w:eastAsia="宋体" w:hint="default"/>
          <w:spacing w:val="-1"/>
        </w:rPr>
        <w:t>10%</w:t>
      </w:r>
      <w:r>
        <w:rPr>
          <w:spacing w:val="-1"/>
        </w:rPr>
        <w:t>收取管理费，</w:t>
      </w:r>
      <w:r>
        <w:rPr>
          <w:spacing w:val="-101"/>
        </w:rPr>
        <w:t> </w:t>
      </w:r>
      <w:r>
        <w:rPr>
          <w:spacing w:val="-101"/>
        </w:rPr>
      </w:r>
      <w:r>
        <w:rPr/>
        <w:t>代收代缴物业费，期限自</w:t>
      </w:r>
      <w:r>
        <w:rPr>
          <w:spacing w:val="-54"/>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日起至</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日止，共</w:t>
      </w:r>
      <w:r>
        <w:rPr>
          <w:spacing w:val="-54"/>
        </w:rPr>
        <w:t> </w:t>
      </w:r>
      <w:r>
        <w:rPr>
          <w:rFonts w:ascii="宋体" w:hAnsi="宋体" w:cs="宋体" w:eastAsia="宋体" w:hint="default"/>
        </w:rPr>
        <w:t>6</w:t>
      </w:r>
      <w:r>
        <w:rPr>
          <w:rFonts w:ascii="宋体" w:hAnsi="宋体" w:cs="宋体" w:eastAsia="宋体" w:hint="default"/>
          <w:spacing w:val="-53"/>
        </w:rPr>
        <w:t> </w:t>
      </w:r>
      <w:r>
        <w:rPr/>
        <w:t>年。</w:t>
      </w:r>
      <w:r>
        <w:rPr>
          <w:rFonts w:ascii="宋体" w:hAnsi="宋体" w:cs="宋体" w:eastAsia="宋体" w:hint="default"/>
        </w:rPr>
        <w:t> </w:t>
      </w:r>
    </w:p>
    <w:p>
      <w:pPr>
        <w:pStyle w:val="BodyText"/>
        <w:spacing w:line="273" w:lineRule="auto" w:before="164"/>
        <w:ind w:left="610" w:right="145"/>
        <w:jc w:val="left"/>
      </w:pPr>
      <w:r>
        <w:rPr/>
        <w:t>二、担保</w:t>
      </w:r>
      <w:r>
        <w:rPr>
          <w:rFonts w:ascii="宋体" w:hAnsi="宋体" w:cs="宋体" w:eastAsia="宋体" w:hint="default"/>
        </w:rPr>
        <w:t> </w:t>
      </w:r>
      <w:r>
        <w:rPr/>
        <w:t>公司没有对外和对子公司提供连带责任担保，除控股子公司安徽国润为所属子公司提供</w:t>
      </w:r>
    </w:p>
    <w:p>
      <w:pPr>
        <w:spacing w:after="0" w:line="273" w:lineRule="auto"/>
        <w:jc w:val="left"/>
        <w:sectPr>
          <w:pgSz w:w="11900" w:h="16840"/>
          <w:pgMar w:header="877" w:footer="818" w:top="1100" w:bottom="100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right="219"/>
        <w:jc w:val="both"/>
        <w:rPr>
          <w:rFonts w:ascii="宋体" w:hAnsi="宋体" w:cs="宋体" w:eastAsia="宋体" w:hint="default"/>
        </w:rPr>
      </w:pPr>
      <w:r>
        <w:rPr/>
        <w:t>担保外，公司无报告期内履行的及尚未履行完毕的担保合同，无逾期担保，无为股东、实际</w:t>
      </w:r>
      <w:r>
        <w:rPr>
          <w:spacing w:val="-66"/>
        </w:rPr>
        <w:t> </w:t>
      </w:r>
      <w:r>
        <w:rPr/>
        <w:t>控制人及其关联方提供的担保，无直接或间接为资产负债率超过</w:t>
      </w:r>
      <w:r>
        <w:rPr>
          <w:spacing w:val="32"/>
        </w:rPr>
        <w:t> </w:t>
      </w:r>
      <w:r>
        <w:rPr>
          <w:rFonts w:ascii="宋体" w:hAnsi="宋体" w:cs="宋体" w:eastAsia="宋体" w:hint="default"/>
        </w:rPr>
        <w:t>70%</w:t>
      </w:r>
      <w:r>
        <w:rPr/>
        <w:t>的对象提供担保，无为</w:t>
      </w:r>
      <w:r>
        <w:rPr>
          <w:spacing w:val="-101"/>
        </w:rPr>
        <w:t> </w:t>
      </w:r>
      <w:r>
        <w:rPr/>
        <w:t>本公司持股</w:t>
      </w:r>
      <w:r>
        <w:rPr>
          <w:spacing w:val="33"/>
        </w:rPr>
        <w:t> </w:t>
      </w:r>
      <w:r>
        <w:rPr>
          <w:rFonts w:ascii="宋体" w:hAnsi="宋体" w:cs="宋体" w:eastAsia="宋体" w:hint="default"/>
        </w:rPr>
        <w:t>50%</w:t>
      </w:r>
      <w:r>
        <w:rPr/>
        <w:t>以下的其他关联方、其他法人、任何非法人单位或个人提供担保。截至报告</w:t>
      </w:r>
      <w:r>
        <w:rPr>
          <w:spacing w:val="-101"/>
        </w:rPr>
        <w:t> </w:t>
      </w:r>
      <w:r>
        <w:rPr>
          <w:spacing w:val="-101"/>
        </w:rPr>
      </w:r>
      <w:r>
        <w:rPr/>
        <w:t>期末，公司累计担保额</w:t>
      </w:r>
      <w:r>
        <w:rPr>
          <w:spacing w:val="-55"/>
        </w:rPr>
        <w:t> </w:t>
      </w:r>
      <w:r>
        <w:rPr>
          <w:rFonts w:ascii="宋体" w:hAnsi="宋体" w:cs="宋体" w:eastAsia="宋体" w:hint="default"/>
        </w:rPr>
        <w:t>1,000</w:t>
      </w:r>
      <w:r>
        <w:rPr>
          <w:rFonts w:ascii="宋体" w:hAnsi="宋体" w:cs="宋体" w:eastAsia="宋体" w:hint="default"/>
          <w:spacing w:val="-54"/>
        </w:rPr>
        <w:t> </w:t>
      </w:r>
      <w:r>
        <w:rPr/>
        <w:t>万元，占公司最近一期经审计净资产的</w:t>
      </w:r>
      <w:r>
        <w:rPr>
          <w:spacing w:val="-55"/>
        </w:rPr>
        <w:t> </w:t>
      </w:r>
      <w:r>
        <w:rPr>
          <w:rFonts w:ascii="宋体" w:hAnsi="宋体" w:cs="宋体" w:eastAsia="宋体" w:hint="default"/>
        </w:rPr>
        <w:t>0.92%</w:t>
      </w:r>
      <w:r>
        <w:rPr/>
        <w:t>。</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报告期内履行的及尚未履行完毕的担保合同</w:t>
      </w:r>
      <w:r>
        <w:rPr>
          <w:rFonts w:ascii="宋体" w:hAnsi="宋体" w:cs="宋体" w:eastAsia="宋体" w:hint="default"/>
        </w:rPr>
        <w:t> </w:t>
      </w:r>
    </w:p>
    <w:p>
      <w:pPr>
        <w:pStyle w:val="BodyText"/>
        <w:spacing w:line="273" w:lineRule="auto" w:before="37"/>
        <w:ind w:right="220" w:firstLine="420"/>
        <w:jc w:val="both"/>
        <w:rPr>
          <w:rFonts w:ascii="宋体" w:hAnsi="宋体" w:cs="宋体" w:eastAsia="宋体" w:hint="default"/>
        </w:rPr>
      </w:pPr>
      <w:r>
        <w:rPr/>
        <w:t>安徽国润于</w:t>
      </w:r>
      <w:r>
        <w:rPr>
          <w:rFonts w:ascii="宋体" w:hAnsi="宋体" w:cs="宋体" w:eastAsia="宋体" w:hint="default"/>
        </w:rPr>
        <w:t>2007</w:t>
      </w:r>
      <w:r>
        <w:rPr/>
        <w:t>年为其所属控股子公司淮南国润渤海物流有限公司的商铺销售按揭贷款 </w:t>
      </w:r>
      <w:r>
        <w:rPr>
          <w:spacing w:val="-2"/>
        </w:rPr>
        <w:t>业务，向债权人交通银行淮南分行提供连带责任保证，担保金额</w:t>
      </w:r>
      <w:r>
        <w:rPr>
          <w:rFonts w:ascii="宋体" w:hAnsi="宋体" w:cs="宋体" w:eastAsia="宋体" w:hint="default"/>
          <w:spacing w:val="-2"/>
        </w:rPr>
        <w:t>1,000</w:t>
      </w:r>
      <w:r>
        <w:rPr>
          <w:spacing w:val="-2"/>
        </w:rPr>
        <w:t>万元，期限为该担保项</w:t>
      </w:r>
      <w:r>
        <w:rPr>
          <w:spacing w:val="-83"/>
        </w:rPr>
        <w:t> </w:t>
      </w:r>
      <w:r>
        <w:rPr>
          <w:spacing w:val="-83"/>
        </w:rPr>
      </w:r>
      <w:r>
        <w:rPr/>
        <w:t>下各笔按揭贷款的起止时间。</w:t>
      </w:r>
      <w:r>
        <w:rPr>
          <w:rFonts w:ascii="宋体" w:hAnsi="宋体" w:cs="宋体" w:eastAsia="宋体" w:hint="default"/>
        </w:rPr>
        <w:t> </w:t>
      </w:r>
    </w:p>
    <w:p>
      <w:pPr>
        <w:pStyle w:val="BodyText"/>
        <w:spacing w:line="408" w:lineRule="auto" w:before="7"/>
        <w:ind w:left="650" w:right="1239" w:hanging="420"/>
        <w:jc w:val="left"/>
        <w:rPr>
          <w:rFonts w:ascii="宋体" w:hAnsi="宋体" w:cs="宋体" w:eastAsia="宋体" w:hint="default"/>
        </w:rPr>
      </w:pPr>
      <w:r>
        <w:rPr/>
        <w:pict>
          <v:shape style="position:absolute;margin-left:87.900002pt;margin-top:40.094715pt;width:426.85pt;height:169.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6"/>
                    <w:gridCol w:w="2126"/>
                    <w:gridCol w:w="2460"/>
                  </w:tblGrid>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A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sz w:val="18"/>
                            <w:szCs w:val="18"/>
                          </w:rPr>
                          <w:t>报告期内发生额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4"/>
                          <w:jc w:val="right"/>
                          <w:rPr>
                            <w:rFonts w:ascii="宋体" w:hAnsi="宋体" w:cs="宋体" w:eastAsia="宋体" w:hint="default"/>
                            <w:sz w:val="18"/>
                            <w:szCs w:val="18"/>
                          </w:rPr>
                        </w:pPr>
                        <w:r>
                          <w:rPr>
                            <w:rFonts w:ascii="宋体" w:hAnsi="宋体" w:cs="宋体" w:eastAsia="宋体" w:hint="default"/>
                            <w:spacing w:val="-2"/>
                            <w:sz w:val="18"/>
                            <w:szCs w:val="18"/>
                          </w:rPr>
                          <w:t>报告期末的担保余额</w:t>
                        </w:r>
                        <w:r>
                          <w:rPr>
                            <w:rFonts w:ascii="宋体" w:hAnsi="宋体" w:cs="宋体" w:eastAsia="宋体" w:hint="default"/>
                            <w:spacing w:val="-2"/>
                            <w:sz w:val="18"/>
                            <w:szCs w:val="18"/>
                          </w:rPr>
                          <w:t>(</w:t>
                        </w:r>
                        <w:r>
                          <w:rPr>
                            <w:rFonts w:ascii="宋体" w:hAnsi="宋体" w:cs="宋体" w:eastAsia="宋体" w:hint="default"/>
                            <w:spacing w:val="-2"/>
                            <w:sz w:val="18"/>
                            <w:szCs w:val="18"/>
                          </w:rPr>
                          <w:t>万元</w:t>
                        </w:r>
                        <w:r>
                          <w:rPr>
                            <w:rFonts w:ascii="宋体" w:hAnsi="宋体" w:cs="宋体" w:eastAsia="宋体" w:hint="default"/>
                            <w:spacing w:val="-2"/>
                            <w:sz w:val="18"/>
                            <w:szCs w:val="18"/>
                          </w:rPr>
                          <w:t>) </w:t>
                        </w:r>
                        <w:r>
                          <w:rPr>
                            <w:rFonts w:ascii="宋体" w:hAnsi="宋体" w:cs="宋体" w:eastAsia="宋体" w:hint="default"/>
                            <w:sz w:val="18"/>
                            <w:szCs w:val="18"/>
                          </w:rPr>
                        </w:r>
                      </w:p>
                    </w:tc>
                  </w:tr>
                  <w:tr>
                    <w:trPr>
                      <w:trHeight w:val="47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对外担保</w:t>
                        </w:r>
                        <w:r>
                          <w:rPr>
                            <w:rFonts w:ascii="宋体" w:hAnsi="宋体" w:cs="宋体" w:eastAsia="宋体" w:hint="default"/>
                            <w:sz w:val="18"/>
                            <w:szCs w:val="18"/>
                          </w:rPr>
                          <w:t>(</w:t>
                        </w:r>
                        <w:r>
                          <w:rPr>
                            <w:rFonts w:ascii="宋体" w:hAnsi="宋体" w:cs="宋体" w:eastAsia="宋体" w:hint="default"/>
                            <w:sz w:val="18"/>
                            <w:szCs w:val="18"/>
                          </w:rPr>
                          <w:t>包括公司自身的对外担保及其子公司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的对外担保，不含公司对子公司的担保</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0.00</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0.00</w:t>
                        </w:r>
                      </w:p>
                    </w:tc>
                  </w:tr>
                  <w:tr>
                    <w:trPr>
                      <w:trHeight w:val="322"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公司对子公司提供的担保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w:t>
                        </w:r>
                      </w:p>
                    </w:tc>
                  </w:tr>
                  <w:tr>
                    <w:trPr>
                      <w:trHeight w:val="322" w:hRule="exact"/>
                    </w:trPr>
                    <w:tc>
                      <w:tcPr>
                        <w:tcW w:w="8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sz w:val="18"/>
                          </w:rPr>
                          <w:t>B</w:t>
                        </w:r>
                        <w:r>
                          <w:rPr>
                            <w:rFonts w:ascii="宋体"/>
                            <w:sz w:val="21"/>
                          </w:rPr>
                          <w:t> </w:t>
                        </w:r>
                      </w:p>
                    </w:tc>
                  </w:tr>
                  <w:tr>
                    <w:trPr>
                      <w:trHeight w:val="323" w:hRule="exact"/>
                    </w:trPr>
                    <w:tc>
                      <w:tcPr>
                        <w:tcW w:w="6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4"/>
                            <w:sz w:val="18"/>
                            <w:szCs w:val="18"/>
                          </w:rPr>
                          <w:t>担保总额</w:t>
                        </w:r>
                        <w:r>
                          <w:rPr>
                            <w:rFonts w:ascii="宋体" w:hAnsi="宋体" w:cs="宋体" w:eastAsia="宋体" w:hint="default"/>
                            <w:spacing w:val="-4"/>
                            <w:sz w:val="18"/>
                            <w:szCs w:val="18"/>
                          </w:rPr>
                          <w:t>(</w:t>
                        </w:r>
                        <w:r>
                          <w:rPr>
                            <w:rFonts w:ascii="宋体" w:hAnsi="宋体" w:cs="宋体" w:eastAsia="宋体" w:hint="default"/>
                            <w:spacing w:val="-4"/>
                            <w:sz w:val="18"/>
                            <w:szCs w:val="18"/>
                          </w:rPr>
                          <w:t>万元</w:t>
                        </w:r>
                        <w:r>
                          <w:rPr>
                            <w:rFonts w:ascii="宋体" w:hAnsi="宋体" w:cs="宋体" w:eastAsia="宋体" w:hint="default"/>
                            <w:spacing w:val="-4"/>
                            <w:sz w:val="18"/>
                            <w:szCs w:val="18"/>
                          </w:rPr>
                          <w:t>) </w:t>
                        </w:r>
                        <w:r>
                          <w:rPr>
                            <w:rFonts w:ascii="宋体" w:hAnsi="宋体" w:cs="宋体" w:eastAsia="宋体" w:hint="default"/>
                            <w:sz w:val="18"/>
                            <w:szCs w:val="18"/>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w:t>
                        </w:r>
                      </w:p>
                    </w:tc>
                  </w:tr>
                  <w:tr>
                    <w:trPr>
                      <w:trHeight w:val="322" w:hRule="exact"/>
                    </w:trPr>
                    <w:tc>
                      <w:tcPr>
                        <w:tcW w:w="6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担保总额占公司净资产比例</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0.92%</w:t>
                        </w:r>
                      </w:p>
                    </w:tc>
                  </w:tr>
                  <w:tr>
                    <w:trPr>
                      <w:trHeight w:val="322" w:hRule="exact"/>
                    </w:trPr>
                    <w:tc>
                      <w:tcPr>
                        <w:tcW w:w="8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C</w:t>
                        </w:r>
                        <w:r>
                          <w:rPr>
                            <w:rFonts w:ascii="宋体" w:hAnsi="宋体" w:cs="宋体" w:eastAsia="宋体" w:hint="default"/>
                            <w:spacing w:val="-46"/>
                            <w:sz w:val="18"/>
                            <w:szCs w:val="18"/>
                          </w:rPr>
                          <w:t> </w:t>
                        </w:r>
                        <w:r>
                          <w:rPr>
                            <w:rFonts w:ascii="宋体" w:hAnsi="宋体" w:cs="宋体" w:eastAsia="宋体" w:hint="default"/>
                            <w:sz w:val="18"/>
                            <w:szCs w:val="18"/>
                          </w:rPr>
                          <w:t>担保总额中包括的下列担保情况</w:t>
                        </w:r>
                        <w:r>
                          <w:rPr>
                            <w:rFonts w:ascii="宋体" w:hAnsi="宋体" w:cs="宋体" w:eastAsia="宋体" w:hint="default"/>
                            <w:sz w:val="21"/>
                            <w:szCs w:val="21"/>
                          </w:rPr>
                          <w:t> </w:t>
                        </w:r>
                      </w:p>
                    </w:tc>
                  </w:tr>
                  <w:tr>
                    <w:trPr>
                      <w:trHeight w:val="323" w:hRule="exact"/>
                    </w:trPr>
                    <w:tc>
                      <w:tcPr>
                        <w:tcW w:w="6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公司为股东、实际控制人及其关联方提供担保的余额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6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公司直接或间接为资产负债率超过</w:t>
                        </w:r>
                        <w:r>
                          <w:rPr>
                            <w:rFonts w:ascii="宋体" w:hAnsi="宋体" w:cs="宋体" w:eastAsia="宋体" w:hint="default"/>
                            <w:spacing w:val="-56"/>
                            <w:sz w:val="18"/>
                            <w:szCs w:val="18"/>
                          </w:rPr>
                          <w:t> </w:t>
                        </w:r>
                        <w:r>
                          <w:rPr>
                            <w:rFonts w:ascii="宋体" w:hAnsi="宋体" w:cs="宋体" w:eastAsia="宋体" w:hint="default"/>
                            <w:spacing w:val="-8"/>
                            <w:sz w:val="18"/>
                            <w:szCs w:val="18"/>
                          </w:rPr>
                          <w:t>70%</w:t>
                        </w:r>
                        <w:r>
                          <w:rPr>
                            <w:rFonts w:ascii="宋体" w:hAnsi="宋体" w:cs="宋体" w:eastAsia="宋体" w:hint="default"/>
                            <w:spacing w:val="-8"/>
                            <w:sz w:val="18"/>
                            <w:szCs w:val="18"/>
                          </w:rPr>
                          <w:t>的被担保对象提供的担保余额</w:t>
                        </w:r>
                        <w:r>
                          <w:rPr>
                            <w:rFonts w:ascii="宋体" w:hAnsi="宋体" w:cs="宋体" w:eastAsia="宋体" w:hint="default"/>
                            <w:spacing w:val="-8"/>
                            <w:sz w:val="18"/>
                            <w:szCs w:val="18"/>
                          </w:rPr>
                          <w:t>(</w:t>
                        </w:r>
                        <w:r>
                          <w:rPr>
                            <w:rFonts w:ascii="宋体" w:hAnsi="宋体" w:cs="宋体" w:eastAsia="宋体" w:hint="default"/>
                            <w:spacing w:val="-8"/>
                            <w:sz w:val="18"/>
                            <w:szCs w:val="18"/>
                          </w:rPr>
                          <w:t>万元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6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公司担保总额超过公司净资产</w:t>
                        </w:r>
                        <w:r>
                          <w:rPr>
                            <w:rFonts w:ascii="宋体" w:hAnsi="宋体" w:cs="宋体" w:eastAsia="宋体" w:hint="default"/>
                            <w:spacing w:val="-45"/>
                            <w:sz w:val="18"/>
                            <w:szCs w:val="18"/>
                          </w:rPr>
                          <w:t> </w:t>
                        </w:r>
                        <w:r>
                          <w:rPr>
                            <w:rFonts w:ascii="宋体" w:hAnsi="宋体" w:cs="宋体" w:eastAsia="宋体" w:hint="default"/>
                            <w:spacing w:val="-6"/>
                            <w:sz w:val="18"/>
                            <w:szCs w:val="18"/>
                          </w:rPr>
                          <w:t>50%</w:t>
                        </w:r>
                        <w:r>
                          <w:rPr>
                            <w:rFonts w:ascii="宋体" w:hAnsi="宋体" w:cs="宋体" w:eastAsia="宋体" w:hint="default"/>
                            <w:spacing w:val="-6"/>
                            <w:sz w:val="18"/>
                            <w:szCs w:val="18"/>
                          </w:rPr>
                          <w:t>部分的金额</w:t>
                        </w:r>
                        <w:r>
                          <w:rPr>
                            <w:rFonts w:ascii="宋体" w:hAnsi="宋体" w:cs="宋体" w:eastAsia="宋体" w:hint="default"/>
                            <w:spacing w:val="-6"/>
                            <w:sz w:val="18"/>
                            <w:szCs w:val="18"/>
                          </w:rPr>
                          <w:t>(</w:t>
                        </w:r>
                        <w:r>
                          <w:rPr>
                            <w:rFonts w:ascii="宋体" w:hAnsi="宋体" w:cs="宋体" w:eastAsia="宋体" w:hint="default"/>
                            <w:spacing w:val="-6"/>
                            <w:sz w:val="18"/>
                            <w:szCs w:val="18"/>
                          </w:rPr>
                          <w:t>万元</w:t>
                        </w:r>
                        <w:r>
                          <w:rPr>
                            <w:rFonts w:ascii="宋体" w:hAnsi="宋体" w:cs="宋体" w:eastAsia="宋体" w:hint="default"/>
                            <w:spacing w:val="-6"/>
                            <w:sz w:val="18"/>
                            <w:szCs w:val="18"/>
                          </w:rPr>
                          <w:t>)</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bl>
                <w:p>
                  <w:pPr/>
                </w:p>
              </w:txbxContent>
            </v:textbox>
            <w10:wrap type="none"/>
          </v:shape>
        </w:pic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上述担保合同经公司董事会同意，没有证据表明有可能承担连带清偿责任。</w:t>
      </w:r>
      <w:r>
        <w:rPr>
          <w:rFonts w:ascii="宋体" w:hAnsi="宋体" w:cs="宋体" w:eastAsia="宋体" w:hint="default"/>
        </w:rPr>
        <w:t> (</w:t>
      </w:r>
      <w:r>
        <w:rPr/>
        <w:t>二</w:t>
      </w:r>
      <w:r>
        <w:rPr>
          <w:rFonts w:ascii="宋体" w:hAnsi="宋体" w:cs="宋体" w:eastAsia="宋体" w:hint="default"/>
        </w:rPr>
        <w:t>)</w:t>
      </w:r>
      <w:r>
        <w:rPr>
          <w:rFonts w:ascii="宋体" w:hAnsi="宋体" w:cs="宋体" w:eastAsia="宋体" w:hint="default"/>
          <w:spacing w:val="-3"/>
        </w:rPr>
        <w:t> </w:t>
      </w:r>
      <w:r>
        <w:rPr/>
        <w:t>担保分项列示：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240" w:lineRule="auto" w:before="35"/>
        <w:ind w:left="650"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其他合同及履行情况</w:t>
      </w:r>
      <w:r>
        <w:rPr>
          <w:rFonts w:ascii="宋体" w:hAnsi="宋体" w:cs="宋体" w:eastAsia="宋体" w:hint="default"/>
        </w:rPr>
        <w:t> </w:t>
      </w:r>
    </w:p>
    <w:p>
      <w:pPr>
        <w:pStyle w:val="BodyText"/>
        <w:spacing w:line="273" w:lineRule="auto" w:before="37"/>
        <w:ind w:right="219" w:firstLine="420"/>
        <w:jc w:val="both"/>
      </w:pPr>
      <w:r>
        <w:rPr/>
        <w:t>经公司第四届董事会</w:t>
      </w:r>
      <w:r>
        <w:rPr>
          <w:spacing w:val="-45"/>
        </w:rPr>
        <w:t> </w:t>
      </w:r>
      <w:r>
        <w:rPr>
          <w:rFonts w:ascii="宋体" w:hAnsi="宋体" w:cs="宋体" w:eastAsia="宋体" w:hint="default"/>
        </w:rPr>
        <w:t>2008</w:t>
      </w:r>
      <w:r>
        <w:rPr>
          <w:rFonts w:ascii="宋体" w:hAnsi="宋体" w:cs="宋体" w:eastAsia="宋体" w:hint="default"/>
          <w:spacing w:val="-44"/>
        </w:rPr>
        <w:t> </w:t>
      </w:r>
      <w:r>
        <w:rPr>
          <w:spacing w:val="-3"/>
        </w:rPr>
        <w:t>年第四次会议决议批准，公司与秦皇岛市昌德房地产开发有限</w:t>
      </w:r>
      <w:r>
        <w:rPr/>
        <w:t> </w:t>
      </w:r>
      <w:r>
        <w:rPr>
          <w:spacing w:val="-4"/>
        </w:rPr>
        <w:t>公司</w:t>
      </w:r>
      <w:r>
        <w:rPr>
          <w:rFonts w:ascii="宋体" w:hAnsi="宋体" w:cs="宋体" w:eastAsia="宋体" w:hint="default"/>
          <w:spacing w:val="-4"/>
        </w:rPr>
        <w:t>(</w:t>
      </w:r>
      <w:r>
        <w:rPr>
          <w:spacing w:val="-4"/>
        </w:rPr>
        <w:t>以下简称昌德公司</w:t>
      </w:r>
      <w:r>
        <w:rPr>
          <w:rFonts w:ascii="宋体" w:hAnsi="宋体" w:cs="宋体" w:eastAsia="宋体" w:hint="default"/>
          <w:spacing w:val="-4"/>
        </w:rPr>
        <w:t>)</w:t>
      </w:r>
      <w:r>
        <w:rPr>
          <w:spacing w:val="-4"/>
        </w:rPr>
        <w:t>签署了《股份转让合同书》，本公司同意将所持参股公司秦皇岛天华</w:t>
      </w:r>
      <w:r>
        <w:rPr/>
        <w:t> 大酒店有限公司</w:t>
      </w:r>
      <w:r>
        <w:rPr>
          <w:spacing w:val="-56"/>
        </w:rPr>
        <w:t> </w:t>
      </w:r>
      <w:r>
        <w:rPr>
          <w:rFonts w:ascii="宋体" w:hAnsi="宋体" w:cs="宋体" w:eastAsia="宋体" w:hint="default"/>
        </w:rPr>
        <w:t>18.8%</w:t>
      </w:r>
      <w:r>
        <w:rPr>
          <w:rFonts w:ascii="宋体" w:hAnsi="宋体" w:cs="宋体" w:eastAsia="宋体" w:hint="default"/>
          <w:spacing w:val="-6"/>
        </w:rPr>
        <w:t> </w:t>
      </w:r>
      <w:r>
        <w:rPr/>
        <w:t>的股权出让给昌德公司，交易总金额</w:t>
      </w:r>
      <w:r>
        <w:rPr>
          <w:spacing w:val="-56"/>
        </w:rPr>
        <w:t> </w:t>
      </w:r>
      <w:r>
        <w:rPr>
          <w:rFonts w:ascii="宋体" w:hAnsi="宋体" w:cs="宋体" w:eastAsia="宋体" w:hint="default"/>
        </w:rPr>
        <w:t>9,400</w:t>
      </w:r>
      <w:r>
        <w:rPr>
          <w:rFonts w:ascii="宋体" w:hAnsi="宋体" w:cs="宋体" w:eastAsia="宋体" w:hint="default"/>
          <w:spacing w:val="-55"/>
        </w:rPr>
        <w:t> </w:t>
      </w:r>
      <w:r>
        <w:rPr/>
        <w:t>万元。除公司已收到的现 金</w:t>
      </w:r>
      <w:r>
        <w:rPr>
          <w:spacing w:val="-52"/>
        </w:rPr>
        <w:t> </w:t>
      </w:r>
      <w:r>
        <w:rPr>
          <w:rFonts w:ascii="宋体" w:hAnsi="宋体" w:cs="宋体" w:eastAsia="宋体" w:hint="default"/>
        </w:rPr>
        <w:t>500</w:t>
      </w:r>
      <w:r>
        <w:rPr>
          <w:rFonts w:ascii="宋体" w:hAnsi="宋体" w:cs="宋体" w:eastAsia="宋体" w:hint="default"/>
          <w:spacing w:val="-51"/>
        </w:rPr>
        <w:t> </w:t>
      </w:r>
      <w:r>
        <w:rPr/>
        <w:t>万元加豁免公司酒店租金</w:t>
      </w:r>
      <w:r>
        <w:rPr>
          <w:spacing w:val="-52"/>
        </w:rPr>
        <w:t> </w:t>
      </w:r>
      <w:r>
        <w:rPr>
          <w:rFonts w:ascii="宋体" w:hAnsi="宋体" w:cs="宋体" w:eastAsia="宋体" w:hint="default"/>
        </w:rPr>
        <w:t>643.33</w:t>
      </w:r>
      <w:r>
        <w:rPr>
          <w:rFonts w:ascii="宋体" w:hAnsi="宋体" w:cs="宋体" w:eastAsia="宋体" w:hint="default"/>
          <w:spacing w:val="-51"/>
        </w:rPr>
        <w:t> </w:t>
      </w:r>
      <w:r>
        <w:rPr>
          <w:spacing w:val="-3"/>
        </w:rPr>
        <w:t>万元外，合同双方约定，昌德公司将其拥有的秦皇岛</w:t>
      </w:r>
    </w:p>
    <w:p>
      <w:pPr>
        <w:pStyle w:val="BodyText"/>
        <w:spacing w:line="240" w:lineRule="auto" w:before="7"/>
        <w:ind w:right="0"/>
        <w:jc w:val="left"/>
      </w:pPr>
      <w:r>
        <w:rPr/>
        <w:t>现代购物广场</w:t>
      </w:r>
      <w:r>
        <w:rPr>
          <w:spacing w:val="-67"/>
        </w:rPr>
        <w:t> </w:t>
      </w:r>
      <w:r>
        <w:rPr>
          <w:rFonts w:ascii="宋体" w:hAnsi="宋体" w:cs="宋体" w:eastAsia="宋体" w:hint="default"/>
        </w:rPr>
        <w:t>8</w:t>
      </w:r>
      <w:r>
        <w:rPr>
          <w:rFonts w:ascii="宋体" w:hAnsi="宋体" w:cs="宋体" w:eastAsia="宋体" w:hint="default"/>
          <w:spacing w:val="-1"/>
        </w:rPr>
        <w:t>.</w:t>
      </w:r>
      <w:r>
        <w:rPr>
          <w:rFonts w:ascii="宋体" w:hAnsi="宋体" w:cs="宋体" w:eastAsia="宋体" w:hint="default"/>
        </w:rPr>
        <w:t>5</w:t>
      </w:r>
      <w:r>
        <w:rPr>
          <w:rFonts w:ascii="宋体" w:hAnsi="宋体" w:cs="宋体" w:eastAsia="宋体" w:hint="default"/>
          <w:spacing w:val="-66"/>
        </w:rPr>
        <w:t> </w:t>
      </w:r>
      <w:r>
        <w:rPr/>
        <w:t>年</w:t>
      </w:r>
      <w:r>
        <w:rPr>
          <w:spacing w:val="-2"/>
        </w:rPr>
        <w:t>的</w:t>
      </w:r>
      <w:r>
        <w:rPr/>
        <w:t>房屋经营使用权抵付给本公司</w:t>
      </w:r>
      <w:r>
        <w:rPr>
          <w:spacing w:val="-105"/>
        </w:rPr>
        <w:t>，</w:t>
      </w:r>
      <w:r>
        <w:rPr/>
        <w:t>抵</w:t>
      </w:r>
      <w:r>
        <w:rPr>
          <w:spacing w:val="-2"/>
        </w:rPr>
        <w:t>付</w:t>
      </w:r>
      <w:r>
        <w:rPr/>
        <w:t>余下的</w:t>
      </w:r>
      <w:r>
        <w:rPr>
          <w:spacing w:val="-67"/>
        </w:rPr>
        <w:t> </w:t>
      </w:r>
      <w:r>
        <w:rPr>
          <w:rFonts w:ascii="宋体" w:hAnsi="宋体" w:cs="宋体" w:eastAsia="宋体" w:hint="default"/>
        </w:rPr>
        <w:t>8</w:t>
      </w:r>
      <w:r>
        <w:rPr>
          <w:rFonts w:ascii="宋体" w:hAnsi="宋体" w:cs="宋体" w:eastAsia="宋体" w:hint="default"/>
          <w:spacing w:val="-1"/>
        </w:rPr>
        <w:t>,</w:t>
      </w:r>
      <w:r>
        <w:rPr>
          <w:rFonts w:ascii="宋体" w:hAnsi="宋体" w:cs="宋体" w:eastAsia="宋体" w:hint="default"/>
        </w:rPr>
        <w:t>2</w:t>
      </w:r>
      <w:r>
        <w:rPr>
          <w:rFonts w:ascii="宋体" w:hAnsi="宋体" w:cs="宋体" w:eastAsia="宋体" w:hint="default"/>
          <w:spacing w:val="-1"/>
        </w:rPr>
        <w:t>56</w:t>
      </w:r>
      <w:r>
        <w:rPr>
          <w:rFonts w:ascii="宋体" w:hAnsi="宋体" w:cs="宋体" w:eastAsia="宋体" w:hint="default"/>
        </w:rPr>
        <w:t>.</w:t>
      </w:r>
      <w:r>
        <w:rPr>
          <w:rFonts w:ascii="宋体" w:hAnsi="宋体" w:cs="宋体" w:eastAsia="宋体" w:hint="default"/>
          <w:spacing w:val="-1"/>
        </w:rPr>
        <w:t>6</w:t>
      </w:r>
      <w:r>
        <w:rPr>
          <w:rFonts w:ascii="宋体" w:hAnsi="宋体" w:cs="宋体" w:eastAsia="宋体" w:hint="default"/>
        </w:rPr>
        <w:t>7</w:t>
      </w:r>
      <w:r>
        <w:rPr>
          <w:rFonts w:ascii="宋体" w:hAnsi="宋体" w:cs="宋体" w:eastAsia="宋体" w:hint="default"/>
          <w:spacing w:val="-66"/>
        </w:rPr>
        <w:t> </w:t>
      </w:r>
      <w:r>
        <w:rPr/>
        <w:t>万元股</w:t>
      </w:r>
      <w:r>
        <w:rPr>
          <w:spacing w:val="-2"/>
        </w:rPr>
        <w:t>权</w:t>
      </w:r>
      <w:r>
        <w:rPr/>
        <w:t>转让款，</w:t>
      </w:r>
    </w:p>
    <w:p>
      <w:pPr>
        <w:pStyle w:val="BodyText"/>
        <w:spacing w:line="240" w:lineRule="auto" w:before="37"/>
        <w:ind w:right="0"/>
        <w:jc w:val="left"/>
        <w:rPr>
          <w:rFonts w:ascii="宋体" w:hAnsi="宋体" w:cs="宋体" w:eastAsia="宋体" w:hint="default"/>
        </w:rPr>
      </w:pPr>
      <w:r>
        <w:rPr/>
        <w:t>抵付期限自</w:t>
      </w:r>
      <w:r>
        <w:rPr>
          <w:spacing w:val="-54"/>
        </w:rPr>
        <w:t> </w:t>
      </w:r>
      <w:r>
        <w:rPr>
          <w:rFonts w:ascii="宋体" w:hAnsi="宋体" w:cs="宋体" w:eastAsia="宋体" w:hint="default"/>
        </w:rPr>
        <w:t>2008</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日止。有关情况列表如下：</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660"/>
        <w:gridCol w:w="5862"/>
      </w:tblGrid>
      <w:tr>
        <w:trPr>
          <w:trHeight w:val="47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合同订立双方的名称</w:t>
            </w:r>
            <w:r>
              <w:rPr>
                <w:rFonts w:ascii="宋体" w:hAnsi="宋体" w:cs="宋体" w:eastAsia="宋体" w:hint="default"/>
                <w:sz w:val="18"/>
                <w:szCs w:val="18"/>
              </w:rPr>
              <w:t> </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出让方：秦皇岛渤海物流控股股份有限公司</w:t>
            </w:r>
            <w:r>
              <w:rPr>
                <w:rFonts w:ascii="宋体" w:hAnsi="宋体" w:cs="宋体" w:eastAsia="宋体" w:hint="default"/>
                <w:sz w:val="18"/>
                <w:szCs w:val="18"/>
              </w:rPr>
              <w:t> </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受让方：秦皇岛市昌德房地产开发有限公司</w:t>
            </w:r>
            <w:r>
              <w:rPr>
                <w:rFonts w:ascii="宋体" w:hAnsi="宋体" w:cs="宋体" w:eastAsia="宋体" w:hint="default"/>
                <w:sz w:val="18"/>
                <w:szCs w:val="18"/>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签订日期</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94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合同标的所涉及资产价值</w:t>
            </w:r>
            <w:r>
              <w:rPr>
                <w:rFonts w:ascii="宋体" w:hAnsi="宋体" w:cs="宋体" w:eastAsia="宋体" w:hint="default"/>
                <w:sz w:val="18"/>
                <w:szCs w:val="18"/>
              </w:rPr>
              <w:t> </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出让的股份按最近一年经审计的净资产计算，账面价值为</w:t>
            </w:r>
            <w:r>
              <w:rPr>
                <w:rFonts w:ascii="宋体" w:hAnsi="宋体" w:cs="宋体" w:eastAsia="宋体" w:hint="default"/>
                <w:spacing w:val="-57"/>
                <w:sz w:val="18"/>
                <w:szCs w:val="18"/>
              </w:rPr>
              <w:t> </w:t>
            </w:r>
            <w:r>
              <w:rPr>
                <w:rFonts w:ascii="宋体" w:hAnsi="宋体" w:cs="宋体" w:eastAsia="宋体" w:hint="default"/>
                <w:sz w:val="18"/>
                <w:szCs w:val="18"/>
              </w:rPr>
              <w:t>9,310.41</w:t>
            </w:r>
            <w:r>
              <w:rPr>
                <w:rFonts w:ascii="宋体" w:hAnsi="宋体" w:cs="宋体" w:eastAsia="宋体" w:hint="default"/>
                <w:spacing w:val="-57"/>
                <w:sz w:val="18"/>
                <w:szCs w:val="18"/>
              </w:rPr>
              <w:t> </w:t>
            </w:r>
            <w:r>
              <w:rPr>
                <w:rFonts w:ascii="宋体" w:hAnsi="宋体" w:cs="宋体" w:eastAsia="宋体" w:hint="default"/>
                <w:sz w:val="18"/>
                <w:szCs w:val="18"/>
              </w:rPr>
              <w:t>万元</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出让时未评估</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经评估，秦皇岛现代购物广场未来 </w:t>
            </w:r>
            <w:r>
              <w:rPr>
                <w:rFonts w:ascii="宋体" w:hAnsi="宋体" w:cs="宋体" w:eastAsia="宋体" w:hint="default"/>
                <w:sz w:val="18"/>
                <w:szCs w:val="18"/>
              </w:rPr>
              <w:t>8.5</w:t>
            </w:r>
            <w:r>
              <w:rPr>
                <w:rFonts w:ascii="宋体" w:hAnsi="宋体" w:cs="宋体" w:eastAsia="宋体" w:hint="default"/>
                <w:spacing w:val="-24"/>
                <w:sz w:val="18"/>
                <w:szCs w:val="18"/>
              </w:rPr>
              <w:t> </w:t>
            </w:r>
            <w:r>
              <w:rPr>
                <w:rFonts w:ascii="宋体" w:hAnsi="宋体" w:cs="宋体" w:eastAsia="宋体" w:hint="default"/>
                <w:sz w:val="18"/>
                <w:szCs w:val="18"/>
              </w:rPr>
              <w:t>年的房屋资产经营使用权收入现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值为</w:t>
            </w:r>
            <w:r>
              <w:rPr>
                <w:rFonts w:ascii="宋体" w:hAnsi="宋体" w:cs="宋体" w:eastAsia="宋体" w:hint="default"/>
                <w:spacing w:val="-46"/>
                <w:sz w:val="18"/>
                <w:szCs w:val="18"/>
              </w:rPr>
              <w:t> </w:t>
            </w:r>
            <w:r>
              <w:rPr>
                <w:rFonts w:ascii="宋体" w:hAnsi="宋体" w:cs="宋体" w:eastAsia="宋体" w:hint="default"/>
                <w:sz w:val="18"/>
                <w:szCs w:val="18"/>
              </w:rPr>
              <w:t>8,503.63</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评估机构名称</w:t>
            </w:r>
            <w:r>
              <w:rPr>
                <w:rFonts w:ascii="宋体" w:hAnsi="宋体" w:cs="宋体" w:eastAsia="宋体" w:hint="default"/>
                <w:sz w:val="18"/>
                <w:szCs w:val="18"/>
              </w:rPr>
              <w:t> </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秦皇岛正源资产评估有限责任公司</w:t>
            </w:r>
            <w:r>
              <w:rPr>
                <w:rFonts w:ascii="宋体" w:hAnsi="宋体" w:cs="宋体" w:eastAsia="宋体" w:hint="default"/>
                <w:sz w:val="18"/>
                <w:szCs w:val="18"/>
              </w:rPr>
              <w:t> </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评估基准日</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定价原则</w:t>
            </w:r>
            <w:r>
              <w:rPr>
                <w:rFonts w:ascii="宋体" w:hAnsi="宋体" w:cs="宋体" w:eastAsia="宋体" w:hint="default"/>
                <w:sz w:val="18"/>
                <w:szCs w:val="18"/>
              </w:rPr>
              <w:t> </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因出让资产为负效，以账面价值为依据、不低于最初投入为原则</w:t>
            </w:r>
            <w:r>
              <w:rPr>
                <w:rFonts w:ascii="宋体" w:hAnsi="宋体" w:cs="宋体" w:eastAsia="宋体" w:hint="default"/>
                <w:sz w:val="18"/>
                <w:szCs w:val="18"/>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最终交易价格</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9,400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截至报告期末合同的执行情况</w:t>
            </w:r>
            <w:r>
              <w:rPr>
                <w:rFonts w:ascii="宋体" w:hAnsi="宋体" w:cs="宋体" w:eastAsia="宋体" w:hint="default"/>
                <w:sz w:val="18"/>
                <w:szCs w:val="18"/>
              </w:rPr>
              <w:t> </w:t>
            </w:r>
          </w:p>
        </w:tc>
        <w:tc>
          <w:tcPr>
            <w:tcW w:w="5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履行情况较好，对公司经营成果与财务状况有利。</w:t>
            </w:r>
            <w:r>
              <w:rPr>
                <w:rFonts w:ascii="宋体" w:hAnsi="宋体" w:cs="宋体" w:eastAsia="宋体" w:hint="default"/>
                <w:sz w:val="18"/>
                <w:szCs w:val="18"/>
              </w:rPr>
              <w:t> </w:t>
            </w:r>
          </w:p>
        </w:tc>
      </w:tr>
    </w:tbl>
    <w:p>
      <w:pPr>
        <w:spacing w:line="240" w:lineRule="auto" w:before="1"/>
        <w:rPr>
          <w:rFonts w:ascii="宋体" w:hAnsi="宋体" w:cs="宋体" w:eastAsia="宋体" w:hint="default"/>
          <w:sz w:val="8"/>
          <w:szCs w:val="8"/>
        </w:rPr>
      </w:pPr>
    </w:p>
    <w:p>
      <w:pPr>
        <w:pStyle w:val="BodyText"/>
        <w:spacing w:line="273" w:lineRule="auto" w:before="35"/>
        <w:ind w:right="208" w:firstLine="420"/>
        <w:jc w:val="left"/>
        <w:rPr>
          <w:rFonts w:ascii="宋体" w:hAnsi="宋体" w:cs="宋体" w:eastAsia="宋体" w:hint="default"/>
        </w:rPr>
      </w:pPr>
      <w:r>
        <w:rPr/>
        <w:t>有关该合同的详情可阅读公司于</w:t>
      </w:r>
      <w:r>
        <w:rPr>
          <w:spacing w:val="-45"/>
        </w:rPr>
        <w:t> </w:t>
      </w:r>
      <w:r>
        <w:rPr>
          <w:rFonts w:ascii="宋体" w:hAnsi="宋体" w:cs="宋体" w:eastAsia="宋体" w:hint="default"/>
        </w:rPr>
        <w:t>20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45"/>
        </w:rPr>
        <w:t> </w:t>
      </w:r>
      <w:r>
        <w:rPr/>
        <w:t>年</w:t>
      </w:r>
      <w:r>
        <w:rPr>
          <w:spacing w:val="-45"/>
        </w:rPr>
        <w:t> </w:t>
      </w:r>
      <w:r>
        <w:rPr>
          <w:rFonts w:ascii="宋体" w:hAnsi="宋体" w:cs="宋体" w:eastAsia="宋体" w:hint="default"/>
        </w:rPr>
        <w:t>6</w:t>
      </w:r>
      <w:r>
        <w:rPr>
          <w:rFonts w:ascii="宋体" w:hAnsi="宋体" w:cs="宋体" w:eastAsia="宋体" w:hint="default"/>
          <w:spacing w:val="-45"/>
        </w:rPr>
        <w:t> </w:t>
      </w:r>
      <w:r>
        <w:rPr/>
        <w:t>月</w:t>
      </w:r>
      <w:r>
        <w:rPr>
          <w:spacing w:val="-45"/>
        </w:rPr>
        <w:t> </w:t>
      </w:r>
      <w:r>
        <w:rPr>
          <w:rFonts w:ascii="宋体" w:hAnsi="宋体" w:cs="宋体" w:eastAsia="宋体" w:hint="default"/>
        </w:rPr>
        <w:t>18</w:t>
      </w:r>
      <w:r>
        <w:rPr>
          <w:rFonts w:ascii="宋体" w:hAnsi="宋体" w:cs="宋体" w:eastAsia="宋体" w:hint="default"/>
          <w:spacing w:val="-46"/>
        </w:rPr>
        <w:t> </w:t>
      </w:r>
      <w:r>
        <w:rPr/>
        <w:t>日，在《中国证券报</w:t>
      </w:r>
      <w:r>
        <w:rPr>
          <w:spacing w:val="-105"/>
        </w:rPr>
        <w:t>》</w:t>
      </w:r>
      <w:r>
        <w:rPr>
          <w:spacing w:val="-106"/>
        </w:rPr>
        <w:t>、</w:t>
      </w:r>
      <w:r>
        <w:rPr/>
        <w:t>《证券时报》及</w:t>
      </w:r>
      <w:r>
        <w:rPr/>
        <w:t> 巨潮资讯网上刊载的《公司出让参股公司股权进展即变更受让方情况的公告</w:t>
      </w:r>
      <w:r>
        <w:rPr>
          <w:spacing w:val="-105"/>
        </w:rPr>
        <w:t>》</w:t>
      </w:r>
      <w:r>
        <w:rPr/>
        <w:t>。</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t>三、承诺及履行情况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持股</w:t>
      </w:r>
      <w:r>
        <w:rPr>
          <w:spacing w:val="-56"/>
        </w:rPr>
        <w:t> </w:t>
      </w:r>
      <w:r>
        <w:rPr>
          <w:rFonts w:ascii="宋体" w:hAnsi="宋体" w:cs="宋体" w:eastAsia="宋体" w:hint="default"/>
        </w:rPr>
        <w:t>5%</w:t>
      </w:r>
      <w:r>
        <w:rPr/>
        <w:t>以上股东在报告期内或持续到报告期内的承诺事项</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817"/>
        <w:gridCol w:w="992"/>
        <w:gridCol w:w="3828"/>
        <w:gridCol w:w="1092"/>
        <w:gridCol w:w="1793"/>
      </w:tblGrid>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承诺方</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承诺时间</w:t>
            </w:r>
            <w:r>
              <w:rPr>
                <w:rFonts w:ascii="宋体" w:hAnsi="宋体" w:cs="宋体" w:eastAsia="宋体" w:hint="default"/>
                <w:sz w:val="18"/>
                <w:szCs w:val="18"/>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承诺事项</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1" w:right="0"/>
              <w:jc w:val="left"/>
              <w:rPr>
                <w:rFonts w:ascii="宋体" w:hAnsi="宋体" w:cs="宋体" w:eastAsia="宋体" w:hint="default"/>
                <w:sz w:val="18"/>
                <w:szCs w:val="18"/>
              </w:rPr>
            </w:pPr>
            <w:r>
              <w:rPr>
                <w:rFonts w:ascii="宋体" w:hAnsi="宋体" w:cs="宋体" w:eastAsia="宋体" w:hint="default"/>
                <w:sz w:val="18"/>
                <w:szCs w:val="18"/>
              </w:rPr>
              <w:t>承诺期限</w:t>
            </w:r>
            <w:r>
              <w:rPr>
                <w:rFonts w:ascii="宋体" w:hAnsi="宋体" w:cs="宋体" w:eastAsia="宋体" w:hint="default"/>
                <w:sz w:val="18"/>
                <w:szCs w:val="18"/>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spacing w:val="-8"/>
                <w:sz w:val="18"/>
                <w:szCs w:val="18"/>
              </w:rPr>
              <w:t>履行情况及下步计划</w:t>
            </w:r>
          </w:p>
        </w:tc>
      </w:tr>
      <w:tr>
        <w:trPr>
          <w:trHeight w:val="237" w:hRule="exact"/>
        </w:trPr>
        <w:tc>
          <w:tcPr>
            <w:tcW w:w="81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、与公司在业务、资产、人员、机构、财</w:t>
            </w:r>
            <w:r>
              <w:rPr>
                <w:rFonts w:ascii="宋体" w:hAnsi="宋体" w:cs="宋体" w:eastAsia="宋体" w:hint="default"/>
                <w:sz w:val="18"/>
                <w:szCs w:val="18"/>
              </w:rPr>
            </w:r>
          </w:p>
        </w:tc>
        <w:tc>
          <w:tcPr>
            <w:tcW w:w="109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务等方面做到分开。</w:t>
            </w:r>
            <w:r>
              <w:rPr>
                <w:rFonts w:ascii="宋体" w:hAnsi="宋体" w:cs="宋体" w:eastAsia="宋体" w:hint="default"/>
                <w:sz w:val="18"/>
                <w:szCs w:val="18"/>
              </w:rPr>
              <w:t> </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、在控制公司权益期间，将尽量减少并规</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范与公司的关联交易。若有不可避免的关联交</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易，将与公司依法签订协议，履行合法程序，</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21"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保证不通过关联交易损害公司及其他股东的合</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2"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法权益。</w:t>
            </w:r>
            <w:r>
              <w:rPr>
                <w:rFonts w:ascii="宋体" w:hAnsi="宋体" w:cs="宋体" w:eastAsia="宋体" w:hint="default"/>
                <w:sz w:val="21"/>
                <w:szCs w:val="21"/>
              </w:rPr>
              <w:t> </w:t>
            </w:r>
          </w:p>
        </w:tc>
        <w:tc>
          <w:tcPr>
            <w:tcW w:w="109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r>
      <w:tr>
        <w:trPr>
          <w:trHeight w:val="237"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pacing w:val="-4"/>
                <w:sz w:val="18"/>
                <w:szCs w:val="18"/>
              </w:rPr>
              <w:t>2011</w:t>
            </w:r>
            <w:r>
              <w:rPr>
                <w:rFonts w:ascii="宋体" w:hAnsi="宋体" w:cs="宋体" w:eastAsia="宋体"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宋体" w:hAnsi="宋体" w:cs="宋体" w:eastAsia="宋体" w:hint="default"/>
                <w:sz w:val="18"/>
                <w:szCs w:val="18"/>
              </w:rPr>
              <w:t>9</w:t>
            </w:r>
            <w:r>
              <w:rPr>
                <w:rFonts w:ascii="宋体" w:hAnsi="宋体" w:cs="宋体" w:eastAsia="宋体"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宋体" w:hAnsi="宋体" w:cs="宋体" w:eastAsia="宋体" w:hint="default"/>
                <w:spacing w:val="-5"/>
                <w:sz w:val="18"/>
                <w:szCs w:val="18"/>
              </w:rPr>
              <w:t>13</w:t>
            </w:r>
            <w:r>
              <w:rPr>
                <w:rFonts w:ascii="宋体" w:hAnsi="宋体" w:cs="宋体" w:eastAsia="宋体" w:hint="default"/>
                <w:sz w:val="18"/>
                <w:szCs w:val="18"/>
              </w:rPr>
            </w: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日起中兆投资已将秦</w:t>
            </w:r>
            <w:r>
              <w:rPr>
                <w:rFonts w:ascii="宋体" w:hAnsi="宋体" w:cs="宋体" w:eastAsia="宋体" w:hint="default"/>
                <w:sz w:val="18"/>
                <w:szCs w:val="18"/>
              </w:rPr>
            </w: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皇岛茂业百货委托给</w:t>
            </w:r>
            <w:r>
              <w:rPr>
                <w:rFonts w:ascii="宋体" w:hAnsi="宋体" w:cs="宋体" w:eastAsia="宋体" w:hint="default"/>
                <w:sz w:val="18"/>
                <w:szCs w:val="18"/>
              </w:rPr>
            </w:r>
          </w:p>
        </w:tc>
      </w:tr>
      <w:tr>
        <w:trPr>
          <w:trHeight w:val="234"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本公司管理。</w:t>
            </w:r>
            <w:r>
              <w:rPr>
                <w:rFonts w:ascii="宋体" w:hAnsi="宋体" w:cs="宋体" w:eastAsia="宋体" w:hint="default"/>
                <w:sz w:val="18"/>
                <w:szCs w:val="18"/>
              </w:rPr>
              <w:t> </w:t>
            </w: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pacing w:val="20"/>
                <w:sz w:val="18"/>
                <w:szCs w:val="18"/>
              </w:rPr>
              <w:t>报告期控</w:t>
            </w:r>
            <w:r>
              <w:rPr>
                <w:rFonts w:ascii="宋体" w:hAnsi="宋体" w:cs="宋体" w:eastAsia="宋体" w:hint="default"/>
                <w:spacing w:val="-56"/>
                <w:sz w:val="18"/>
                <w:szCs w:val="18"/>
              </w:rPr>
              <w:t> </w:t>
            </w:r>
            <w:r>
              <w:rPr>
                <w:rFonts w:ascii="宋体" w:hAnsi="宋体" w:cs="宋体" w:eastAsia="宋体" w:hint="default"/>
                <w:sz w:val="18"/>
                <w:szCs w:val="18"/>
              </w:rPr>
              <w:t>股</w:t>
            </w:r>
            <w:r>
              <w:rPr>
                <w:rFonts w:ascii="宋体" w:hAnsi="宋体" w:cs="宋体" w:eastAsia="宋体" w:hint="default"/>
                <w:spacing w:val="-56"/>
                <w:sz w:val="18"/>
                <w:szCs w:val="18"/>
              </w:rPr>
              <w:t> </w:t>
            </w:r>
            <w:r>
              <w:rPr>
                <w:rFonts w:ascii="宋体" w:hAnsi="宋体" w:cs="宋体" w:eastAsia="宋体" w:hint="default"/>
                <w:sz w:val="18"/>
                <w:szCs w:val="18"/>
              </w:rPr>
              <w:t>股</w:t>
            </w:r>
          </w:p>
        </w:tc>
      </w:tr>
      <w:tr>
        <w:trPr>
          <w:trHeight w:val="2107" w:hRule="exact"/>
        </w:trPr>
        <w:tc>
          <w:tcPr>
            <w:tcW w:w="817"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316" w:lineRule="auto"/>
              <w:ind w:left="103" w:right="72"/>
              <w:jc w:val="both"/>
              <w:rPr>
                <w:rFonts w:ascii="宋体" w:hAnsi="宋体" w:cs="宋体" w:eastAsia="宋体" w:hint="default"/>
                <w:sz w:val="21"/>
                <w:szCs w:val="21"/>
              </w:rPr>
            </w:pPr>
            <w:r>
              <w:rPr>
                <w:rFonts w:ascii="宋体" w:hAnsi="宋体" w:cs="宋体" w:eastAsia="宋体" w:hint="default"/>
                <w:spacing w:val="20"/>
                <w:sz w:val="18"/>
                <w:szCs w:val="18"/>
              </w:rPr>
              <w:t>中兆投</w:t>
            </w:r>
            <w:r>
              <w:rPr>
                <w:rFonts w:ascii="宋体" w:hAnsi="宋体" w:cs="宋体" w:eastAsia="宋体" w:hint="default"/>
                <w:spacing w:val="-60"/>
                <w:sz w:val="18"/>
                <w:szCs w:val="18"/>
              </w:rPr>
              <w:t> </w:t>
            </w:r>
            <w:r>
              <w:rPr>
                <w:rFonts w:ascii="宋体" w:hAnsi="宋体" w:cs="宋体" w:eastAsia="宋体" w:hint="default"/>
                <w:spacing w:val="20"/>
                <w:sz w:val="18"/>
                <w:szCs w:val="18"/>
              </w:rPr>
              <w:t>资管理</w:t>
            </w:r>
            <w:r>
              <w:rPr>
                <w:rFonts w:ascii="宋体" w:hAnsi="宋体" w:cs="宋体" w:eastAsia="宋体" w:hint="default"/>
                <w:spacing w:val="-60"/>
                <w:sz w:val="18"/>
                <w:szCs w:val="18"/>
              </w:rPr>
              <w:t> </w:t>
            </w:r>
            <w:r>
              <w:rPr>
                <w:rFonts w:ascii="宋体" w:hAnsi="宋体" w:cs="宋体" w:eastAsia="宋体" w:hint="default"/>
                <w:spacing w:val="20"/>
                <w:sz w:val="18"/>
                <w:szCs w:val="18"/>
              </w:rPr>
              <w:t>有限公</w:t>
            </w:r>
            <w:r>
              <w:rPr>
                <w:rFonts w:ascii="宋体" w:hAnsi="宋体" w:cs="宋体" w:eastAsia="宋体" w:hint="default"/>
                <w:spacing w:val="-60"/>
                <w:sz w:val="18"/>
                <w:szCs w:val="18"/>
              </w:rPr>
              <w:t> </w:t>
            </w:r>
            <w:r>
              <w:rPr>
                <w:rFonts w:ascii="宋体" w:hAnsi="宋体" w:cs="宋体" w:eastAsia="宋体" w:hint="default"/>
                <w:sz w:val="18"/>
                <w:szCs w:val="18"/>
              </w:rPr>
              <w:t>司</w:t>
            </w:r>
            <w:r>
              <w:rPr>
                <w:rFonts w:ascii="宋体" w:hAnsi="宋体" w:cs="宋体" w:eastAsia="宋体" w:hint="default"/>
                <w:sz w:val="21"/>
                <w:szCs w:val="21"/>
              </w:rPr>
              <w:t> </w:t>
            </w:r>
          </w:p>
        </w:tc>
        <w:tc>
          <w:tcPr>
            <w:tcW w:w="992" w:type="dxa"/>
            <w:vMerge w:val="restart"/>
            <w:tcBorders>
              <w:top w:val="nil" w:sz="6" w:space="0" w:color="auto"/>
              <w:left w:val="single" w:sz="4" w:space="0" w:color="000000"/>
              <w:right w:val="single" w:sz="4" w:space="0" w:color="000000"/>
            </w:tcBorders>
          </w:tcPr>
          <w:p>
            <w:pPr>
              <w:pStyle w:val="TableParagraph"/>
              <w:spacing w:line="240" w:lineRule="auto" w:before="81"/>
              <w:ind w:left="103" w:right="0"/>
              <w:jc w:val="both"/>
              <w:rPr>
                <w:rFonts w:ascii="宋体" w:hAnsi="宋体" w:cs="宋体" w:eastAsia="宋体" w:hint="default"/>
                <w:sz w:val="18"/>
                <w:szCs w:val="18"/>
              </w:rPr>
            </w:pPr>
            <w:r>
              <w:rPr>
                <w:rFonts w:ascii="宋体" w:hAnsi="宋体" w:cs="宋体" w:eastAsia="宋体" w:hint="default"/>
                <w:sz w:val="18"/>
                <w:szCs w:val="18"/>
              </w:rPr>
              <w:t>2009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9</w:t>
            </w:r>
          </w:p>
          <w:p>
            <w:pPr>
              <w:pStyle w:val="TableParagraph"/>
              <w:spacing w:line="316" w:lineRule="auto" w:before="76"/>
              <w:ind w:left="103" w:right="80"/>
              <w:jc w:val="both"/>
              <w:rPr>
                <w:rFonts w:ascii="宋体" w:hAnsi="宋体" w:cs="宋体" w:eastAsia="宋体" w:hint="default"/>
                <w:sz w:val="21"/>
                <w:szCs w:val="21"/>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22</w:t>
            </w:r>
            <w:r>
              <w:rPr>
                <w:rFonts w:ascii="宋体" w:hAnsi="宋体" w:cs="宋体" w:eastAsia="宋体" w:hint="default"/>
                <w:spacing w:val="-63"/>
                <w:sz w:val="18"/>
                <w:szCs w:val="18"/>
              </w:rPr>
              <w:t> </w:t>
            </w:r>
            <w:r>
              <w:rPr>
                <w:rFonts w:ascii="宋体" w:hAnsi="宋体" w:cs="宋体" w:eastAsia="宋体" w:hint="default"/>
                <w:sz w:val="18"/>
                <w:szCs w:val="18"/>
              </w:rPr>
              <w:t>日发 </w:t>
            </w:r>
            <w:r>
              <w:rPr>
                <w:rFonts w:ascii="宋体" w:hAnsi="宋体" w:cs="宋体" w:eastAsia="宋体" w:hint="default"/>
                <w:spacing w:val="14"/>
                <w:sz w:val="18"/>
                <w:szCs w:val="18"/>
              </w:rPr>
              <w:t>布的详式</w:t>
            </w:r>
            <w:r>
              <w:rPr>
                <w:rFonts w:ascii="宋体" w:hAnsi="宋体" w:cs="宋体" w:eastAsia="宋体" w:hint="default"/>
                <w:spacing w:val="-71"/>
                <w:sz w:val="18"/>
                <w:szCs w:val="18"/>
              </w:rPr>
              <w:t> </w:t>
            </w:r>
            <w:r>
              <w:rPr>
                <w:rFonts w:ascii="宋体" w:hAnsi="宋体" w:cs="宋体" w:eastAsia="宋体" w:hint="default"/>
                <w:spacing w:val="14"/>
                <w:sz w:val="18"/>
                <w:szCs w:val="18"/>
              </w:rPr>
              <w:t>权益变动</w:t>
            </w:r>
            <w:r>
              <w:rPr>
                <w:rFonts w:ascii="宋体" w:hAnsi="宋体" w:cs="宋体" w:eastAsia="宋体" w:hint="default"/>
                <w:spacing w:val="-71"/>
                <w:sz w:val="18"/>
                <w:szCs w:val="18"/>
              </w:rPr>
              <w:t> </w:t>
            </w:r>
            <w:r>
              <w:rPr>
                <w:rFonts w:ascii="宋体" w:hAnsi="宋体" w:cs="宋体" w:eastAsia="宋体" w:hint="default"/>
                <w:spacing w:val="14"/>
                <w:sz w:val="18"/>
                <w:szCs w:val="18"/>
              </w:rPr>
              <w:t>报告书中</w:t>
            </w:r>
            <w:r>
              <w:rPr>
                <w:rFonts w:ascii="宋体" w:hAnsi="宋体" w:cs="宋体" w:eastAsia="宋体" w:hint="default"/>
                <w:spacing w:val="-71"/>
                <w:sz w:val="18"/>
                <w:szCs w:val="18"/>
              </w:rPr>
              <w:t> </w:t>
            </w:r>
            <w:r>
              <w:rPr>
                <w:rFonts w:ascii="宋体" w:hAnsi="宋体" w:cs="宋体" w:eastAsia="宋体" w:hint="default"/>
                <w:spacing w:val="14"/>
                <w:sz w:val="18"/>
                <w:szCs w:val="18"/>
              </w:rPr>
              <w:t>所作公开</w:t>
            </w:r>
            <w:r>
              <w:rPr>
                <w:rFonts w:ascii="宋体" w:hAnsi="宋体" w:cs="宋体" w:eastAsia="宋体" w:hint="default"/>
                <w:spacing w:val="-71"/>
                <w:sz w:val="18"/>
                <w:szCs w:val="18"/>
              </w:rPr>
              <w:t> </w:t>
            </w:r>
            <w:r>
              <w:rPr>
                <w:rFonts w:ascii="宋体" w:hAnsi="宋体" w:cs="宋体" w:eastAsia="宋体" w:hint="default"/>
                <w:sz w:val="18"/>
                <w:szCs w:val="18"/>
              </w:rPr>
              <w:t>承诺</w:t>
            </w:r>
            <w:r>
              <w:rPr>
                <w:rFonts w:ascii="宋体" w:hAnsi="宋体" w:cs="宋体" w:eastAsia="宋体" w:hint="default"/>
                <w:sz w:val="21"/>
                <w:szCs w:val="21"/>
              </w:rPr>
              <w:t> </w:t>
            </w: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37" w:lineRule="auto" w:before="89"/>
              <w:ind w:left="103" w:right="101" w:firstLine="360"/>
              <w:jc w:val="both"/>
              <w:rPr>
                <w:rFonts w:ascii="宋体" w:hAnsi="宋体" w:cs="宋体" w:eastAsia="宋体" w:hint="default"/>
                <w:sz w:val="21"/>
                <w:szCs w:val="21"/>
              </w:rPr>
            </w:pPr>
            <w:r>
              <w:rPr>
                <w:rFonts w:ascii="宋体" w:hAnsi="宋体" w:cs="宋体" w:eastAsia="宋体" w:hint="default"/>
                <w:spacing w:val="-5"/>
                <w:sz w:val="18"/>
                <w:szCs w:val="18"/>
              </w:rPr>
              <w:t>3</w:t>
            </w:r>
            <w:r>
              <w:rPr>
                <w:rFonts w:ascii="宋体" w:hAnsi="宋体" w:cs="宋体" w:eastAsia="宋体" w:hint="default"/>
                <w:spacing w:val="-5"/>
                <w:sz w:val="18"/>
                <w:szCs w:val="18"/>
              </w:rPr>
              <w:t>、解决中兆投资在秦皇岛拥有的秦皇岛金</w:t>
            </w:r>
            <w:r>
              <w:rPr>
                <w:rFonts w:ascii="宋体" w:hAnsi="宋体" w:cs="宋体" w:eastAsia="宋体" w:hint="default"/>
                <w:sz w:val="18"/>
                <w:szCs w:val="18"/>
              </w:rPr>
              <w:t> 都店</w:t>
            </w:r>
            <w:r>
              <w:rPr>
                <w:rFonts w:ascii="宋体" w:hAnsi="宋体" w:cs="宋体" w:eastAsia="宋体" w:hint="default"/>
                <w:sz w:val="18"/>
                <w:szCs w:val="18"/>
              </w:rPr>
              <w:t>(</w:t>
            </w:r>
            <w:r>
              <w:rPr>
                <w:rFonts w:ascii="宋体" w:hAnsi="宋体" w:cs="宋体" w:eastAsia="宋体" w:hint="default"/>
                <w:sz w:val="18"/>
                <w:szCs w:val="18"/>
              </w:rPr>
              <w:t>现为秦皇岛茂业百货</w:t>
            </w:r>
            <w:r>
              <w:rPr>
                <w:rFonts w:ascii="宋体" w:hAnsi="宋体" w:cs="宋体" w:eastAsia="宋体" w:hint="default"/>
                <w:sz w:val="18"/>
                <w:szCs w:val="18"/>
              </w:rPr>
              <w:t>)</w:t>
            </w:r>
            <w:r>
              <w:rPr>
                <w:rFonts w:ascii="宋体" w:hAnsi="宋体" w:cs="宋体" w:eastAsia="宋体" w:hint="default"/>
                <w:sz w:val="18"/>
                <w:szCs w:val="18"/>
              </w:rPr>
              <w:t>与公司现有百货门 店在商业经营方面的同业竞争。</w:t>
            </w:r>
            <w:r>
              <w:rPr>
                <w:rFonts w:ascii="宋体" w:hAnsi="宋体" w:cs="宋体" w:eastAsia="宋体" w:hint="default"/>
                <w:sz w:val="21"/>
                <w:szCs w:val="21"/>
              </w:rPr>
              <w:t> </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z w:val="18"/>
                <w:szCs w:val="18"/>
              </w:rPr>
              <w:t>09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宋体" w:hAnsi="宋体" w:cs="宋体" w:eastAsia="宋体" w:hint="default"/>
                <w:sz w:val="18"/>
                <w:szCs w:val="18"/>
              </w:rPr>
              <w:t>9</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21</w:t>
            </w:r>
            <w:r>
              <w:rPr>
                <w:rFonts w:ascii="宋体" w:hAnsi="宋体" w:cs="宋体" w:eastAsia="宋体" w:hint="default"/>
                <w:spacing w:val="-24"/>
                <w:sz w:val="18"/>
                <w:szCs w:val="18"/>
              </w:rPr>
              <w:t> </w:t>
            </w:r>
            <w:r>
              <w:rPr>
                <w:rFonts w:ascii="宋体" w:hAnsi="宋体" w:cs="宋体" w:eastAsia="宋体" w:hint="default"/>
                <w:sz w:val="18"/>
                <w:szCs w:val="18"/>
              </w:rPr>
              <w:t>日起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793"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17"/>
                <w:sz w:val="18"/>
                <w:szCs w:val="18"/>
              </w:rPr>
              <w:t>东中兆投资与公司</w:t>
            </w:r>
          </w:p>
          <w:p>
            <w:pPr>
              <w:pStyle w:val="TableParagraph"/>
              <w:spacing w:line="237" w:lineRule="auto" w:before="1"/>
              <w:ind w:left="103" w:right="58"/>
              <w:jc w:val="both"/>
              <w:rPr>
                <w:rFonts w:ascii="宋体" w:hAnsi="宋体" w:cs="宋体" w:eastAsia="宋体" w:hint="default"/>
                <w:sz w:val="21"/>
                <w:szCs w:val="21"/>
              </w:rPr>
            </w:pPr>
            <w:r>
              <w:rPr>
                <w:rFonts w:ascii="宋体" w:hAnsi="宋体" w:cs="宋体" w:eastAsia="宋体" w:hint="default"/>
                <w:sz w:val="18"/>
                <w:szCs w:val="18"/>
              </w:rPr>
              <w:t>筹划重大资产重组， </w:t>
            </w:r>
            <w:r>
              <w:rPr>
                <w:rFonts w:ascii="宋体" w:hAnsi="宋体" w:cs="宋体" w:eastAsia="宋体" w:hint="default"/>
                <w:spacing w:val="16"/>
                <w:sz w:val="18"/>
                <w:szCs w:val="18"/>
              </w:rPr>
              <w:t>中兆投资以向本公</w:t>
            </w:r>
            <w:r>
              <w:rPr>
                <w:rFonts w:ascii="宋体" w:hAnsi="宋体" w:cs="宋体" w:eastAsia="宋体" w:hint="default"/>
                <w:spacing w:val="-84"/>
                <w:sz w:val="18"/>
                <w:szCs w:val="18"/>
              </w:rPr>
              <w:t> </w:t>
            </w:r>
            <w:r>
              <w:rPr>
                <w:rFonts w:ascii="宋体" w:hAnsi="宋体" w:cs="宋体" w:eastAsia="宋体" w:hint="default"/>
                <w:spacing w:val="16"/>
                <w:sz w:val="18"/>
                <w:szCs w:val="18"/>
              </w:rPr>
              <w:t>司注入资产方式解</w:t>
            </w:r>
            <w:r>
              <w:rPr>
                <w:rFonts w:ascii="宋体" w:hAnsi="宋体" w:cs="宋体" w:eastAsia="宋体" w:hint="default"/>
                <w:spacing w:val="-84"/>
                <w:sz w:val="18"/>
                <w:szCs w:val="18"/>
              </w:rPr>
              <w:t> </w:t>
            </w:r>
            <w:r>
              <w:rPr>
                <w:rFonts w:ascii="宋体" w:hAnsi="宋体" w:cs="宋体" w:eastAsia="宋体" w:hint="default"/>
                <w:spacing w:val="-5"/>
                <w:sz w:val="18"/>
                <w:szCs w:val="18"/>
              </w:rPr>
              <w:t>决同业竞争。该承诺</w:t>
            </w:r>
            <w:r>
              <w:rPr>
                <w:rFonts w:ascii="宋体" w:hAnsi="宋体" w:cs="宋体" w:eastAsia="宋体" w:hint="default"/>
                <w:sz w:val="18"/>
                <w:szCs w:val="18"/>
              </w:rPr>
              <w:t> </w:t>
            </w:r>
            <w:r>
              <w:rPr>
                <w:rFonts w:ascii="宋体" w:hAnsi="宋体" w:cs="宋体" w:eastAsia="宋体" w:hint="default"/>
                <w:spacing w:val="16"/>
                <w:sz w:val="18"/>
                <w:szCs w:val="18"/>
              </w:rPr>
              <w:t>于报告期内履行完</w:t>
            </w:r>
            <w:r>
              <w:rPr>
                <w:rFonts w:ascii="宋体" w:hAnsi="宋体" w:cs="宋体" w:eastAsia="宋体" w:hint="default"/>
                <w:spacing w:val="-84"/>
                <w:sz w:val="18"/>
                <w:szCs w:val="18"/>
              </w:rPr>
              <w:t> </w:t>
            </w:r>
            <w:r>
              <w:rPr>
                <w:rFonts w:ascii="宋体" w:hAnsi="宋体" w:cs="宋体" w:eastAsia="宋体" w:hint="default"/>
                <w:spacing w:val="-5"/>
                <w:sz w:val="18"/>
                <w:szCs w:val="18"/>
              </w:rPr>
              <w:t>毕，有关情况见本年</w:t>
            </w:r>
            <w:r>
              <w:rPr>
                <w:rFonts w:ascii="宋体" w:hAnsi="宋体" w:cs="宋体" w:eastAsia="宋体" w:hint="default"/>
                <w:sz w:val="18"/>
                <w:szCs w:val="18"/>
              </w:rPr>
              <w:t> </w:t>
            </w:r>
            <w:r>
              <w:rPr>
                <w:rFonts w:ascii="宋体" w:hAnsi="宋体" w:cs="宋体" w:eastAsia="宋体" w:hint="default"/>
                <w:spacing w:val="16"/>
                <w:sz w:val="18"/>
                <w:szCs w:val="18"/>
              </w:rPr>
              <w:t>报本章第三节相关</w:t>
            </w:r>
            <w:r>
              <w:rPr>
                <w:rFonts w:ascii="宋体" w:hAnsi="宋体" w:cs="宋体" w:eastAsia="宋体" w:hint="default"/>
                <w:spacing w:val="-84"/>
                <w:sz w:val="18"/>
                <w:szCs w:val="18"/>
              </w:rPr>
              <w:t> </w:t>
            </w:r>
            <w:r>
              <w:rPr>
                <w:rFonts w:ascii="宋体" w:hAnsi="宋体" w:cs="宋体" w:eastAsia="宋体" w:hint="default"/>
                <w:sz w:val="18"/>
                <w:szCs w:val="18"/>
              </w:rPr>
              <w:t>内容。</w:t>
            </w:r>
            <w:r>
              <w:rPr>
                <w:rFonts w:ascii="宋体" w:hAnsi="宋体" w:cs="宋体" w:eastAsia="宋体" w:hint="default"/>
                <w:sz w:val="21"/>
                <w:szCs w:val="21"/>
              </w:rPr>
              <w:t> </w:t>
            </w:r>
          </w:p>
        </w:tc>
      </w:tr>
      <w:tr>
        <w:trPr>
          <w:trHeight w:val="237" w:hRule="exact"/>
        </w:trPr>
        <w:tc>
          <w:tcPr>
            <w:tcW w:w="817" w:type="dxa"/>
            <w:vMerge/>
            <w:tcBorders>
              <w:left w:val="single" w:sz="4" w:space="0" w:color="000000"/>
              <w:bottom w:val="nil" w:sz="6" w:space="0" w:color="auto"/>
              <w:right w:val="single" w:sz="4" w:space="0" w:color="000000"/>
            </w:tcBorders>
          </w:tcPr>
          <w:p>
            <w:pPr/>
          </w:p>
        </w:tc>
        <w:tc>
          <w:tcPr>
            <w:tcW w:w="992" w:type="dxa"/>
            <w:vMerge/>
            <w:tcBorders>
              <w:left w:val="single" w:sz="4" w:space="0" w:color="000000"/>
              <w:bottom w:val="nil" w:sz="6" w:space="0" w:color="auto"/>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78"/>
                <w:sz w:val="18"/>
                <w:szCs w:val="18"/>
              </w:rPr>
              <w:t>、</w:t>
            </w:r>
            <w:r>
              <w:rPr>
                <w:rFonts w:ascii="宋体" w:hAnsi="宋体" w:cs="宋体" w:eastAsia="宋体" w:hint="default"/>
                <w:sz w:val="18"/>
                <w:szCs w:val="18"/>
              </w:rPr>
              <w:t>将不通过除公司以外的经营主体在秦皇</w:t>
            </w:r>
          </w:p>
        </w:tc>
        <w:tc>
          <w:tcPr>
            <w:tcW w:w="109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岛地区新建或收购与公司目前在秦皇岛地区经</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营同类的商业项目，对于新建或存在收购可能</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性的该类商业项目资源，将优先推荐给公司，</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公司具有优先选择权。</w:t>
            </w:r>
            <w:r>
              <w:rPr>
                <w:rFonts w:ascii="宋体" w:hAnsi="宋体" w:cs="宋体" w:eastAsia="宋体" w:hint="default"/>
                <w:sz w:val="18"/>
                <w:szCs w:val="18"/>
              </w:rPr>
              <w:t> </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21"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78"/>
                <w:sz w:val="18"/>
                <w:szCs w:val="18"/>
              </w:rPr>
              <w:t>、</w:t>
            </w:r>
            <w:r>
              <w:rPr>
                <w:rFonts w:ascii="宋体" w:hAnsi="宋体" w:cs="宋体" w:eastAsia="宋体" w:hint="default"/>
                <w:sz w:val="18"/>
                <w:szCs w:val="18"/>
              </w:rPr>
              <w:t>将不通过除公司以外的经营主体在安徽</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48"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地区新建或收购与公司目前在安徽地区经营商</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遵守了承诺。</w:t>
            </w:r>
            <w:r>
              <w:rPr>
                <w:rFonts w:ascii="宋体" w:hAnsi="宋体" w:cs="宋体" w:eastAsia="宋体" w:hint="default"/>
                <w:sz w:val="21"/>
                <w:szCs w:val="21"/>
              </w:rPr>
              <w:t> </w:t>
            </w:r>
          </w:p>
        </w:tc>
      </w:tr>
      <w:tr>
        <w:trPr>
          <w:trHeight w:val="231"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品批发市场开发的地产项目，对于新建或存在</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收购可能性的上述项目资源，将优先推荐给公</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司，公司具有优先选择权。</w:t>
            </w:r>
            <w:r>
              <w:rPr>
                <w:rFonts w:ascii="宋体" w:hAnsi="宋体" w:cs="宋体" w:eastAsia="宋体" w:hint="default"/>
                <w:sz w:val="18"/>
                <w:szCs w:val="18"/>
              </w:rPr>
              <w:t> </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pacing w:val="-5"/>
                <w:sz w:val="18"/>
                <w:szCs w:val="18"/>
              </w:rPr>
              <w:t>6</w:t>
            </w:r>
            <w:r>
              <w:rPr>
                <w:rFonts w:ascii="宋体" w:hAnsi="宋体" w:cs="宋体" w:eastAsia="宋体" w:hint="default"/>
                <w:spacing w:val="-5"/>
                <w:sz w:val="18"/>
                <w:szCs w:val="18"/>
              </w:rPr>
              <w:t>、以公平、公开、公正的形式、通过合法</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21"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程序解决存在的同业竞争问题，且不会损害公</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2" w:hRule="exact"/>
        </w:trPr>
        <w:tc>
          <w:tcPr>
            <w:tcW w:w="81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18"/>
                <w:szCs w:val="18"/>
              </w:rPr>
              <w:t>司及其中小股东的利益</w:t>
            </w:r>
            <w:r>
              <w:rPr>
                <w:rFonts w:ascii="宋体" w:hAnsi="宋体" w:cs="宋体" w:eastAsia="宋体" w:hint="default"/>
                <w:sz w:val="21"/>
                <w:szCs w:val="21"/>
              </w:rPr>
              <w:t> </w:t>
            </w:r>
          </w:p>
        </w:tc>
        <w:tc>
          <w:tcPr>
            <w:tcW w:w="109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r>
      <w:tr>
        <w:trPr>
          <w:trHeight w:val="255" w:hRule="exact"/>
        </w:trPr>
        <w:tc>
          <w:tcPr>
            <w:tcW w:w="817"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11</w:t>
            </w:r>
          </w:p>
        </w:tc>
        <w:tc>
          <w:tcPr>
            <w:tcW w:w="3828"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本次发行</w:t>
            </w:r>
            <w:r>
              <w:rPr>
                <w:rFonts w:ascii="宋体" w:hAnsi="宋体" w:cs="宋体" w:eastAsia="宋体" w:hint="default"/>
                <w:spacing w:val="-39"/>
                <w:sz w:val="18"/>
                <w:szCs w:val="18"/>
              </w:rPr>
              <w:t> </w:t>
            </w:r>
            <w:r>
              <w:rPr>
                <w:rFonts w:ascii="宋体" w:hAnsi="宋体" w:cs="宋体" w:eastAsia="宋体" w:hint="default"/>
                <w:sz w:val="18"/>
                <w:szCs w:val="18"/>
              </w:rPr>
            </w: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中兆投</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316" w:lineRule="auto" w:before="76"/>
              <w:ind w:left="103" w:right="72"/>
              <w:jc w:val="left"/>
              <w:rPr>
                <w:rFonts w:ascii="宋体" w:hAnsi="宋体" w:cs="宋体" w:eastAsia="宋体" w:hint="default"/>
                <w:sz w:val="18"/>
                <w:szCs w:val="18"/>
              </w:rPr>
            </w:pPr>
            <w:r>
              <w:rPr>
                <w:rFonts w:ascii="宋体" w:hAnsi="宋体" w:cs="宋体" w:eastAsia="宋体" w:hint="default"/>
                <w:spacing w:val="20"/>
                <w:sz w:val="18"/>
                <w:szCs w:val="18"/>
              </w:rPr>
              <w:t>资管理</w:t>
            </w:r>
            <w:r>
              <w:rPr>
                <w:rFonts w:ascii="宋体" w:hAnsi="宋体" w:cs="宋体" w:eastAsia="宋体" w:hint="default"/>
                <w:spacing w:val="-60"/>
                <w:sz w:val="18"/>
                <w:szCs w:val="18"/>
              </w:rPr>
              <w:t> </w:t>
            </w:r>
            <w:r>
              <w:rPr>
                <w:rFonts w:ascii="宋体" w:hAnsi="宋体" w:cs="宋体" w:eastAsia="宋体" w:hint="default"/>
                <w:spacing w:val="20"/>
                <w:sz w:val="18"/>
                <w:szCs w:val="18"/>
              </w:rPr>
              <w:t>有限公</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2" w:lineRule="exact" w:before="33"/>
              <w:ind w:left="103" w:right="8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日发 </w:t>
            </w:r>
            <w:r>
              <w:rPr>
                <w:rFonts w:ascii="宋体" w:hAnsi="宋体" w:cs="宋体" w:eastAsia="宋体" w:hint="default"/>
                <w:spacing w:val="14"/>
                <w:sz w:val="18"/>
                <w:szCs w:val="18"/>
              </w:rPr>
              <w:t>布公司重</w:t>
            </w:r>
            <w:r>
              <w:rPr>
                <w:rFonts w:ascii="宋体" w:hAnsi="宋体" w:cs="宋体" w:eastAsia="宋体" w:hint="default"/>
                <w:spacing w:val="-71"/>
                <w:sz w:val="18"/>
                <w:szCs w:val="18"/>
              </w:rPr>
              <w:t> </w:t>
            </w:r>
            <w:r>
              <w:rPr>
                <w:rFonts w:ascii="宋体" w:hAnsi="宋体" w:cs="宋体" w:eastAsia="宋体" w:hint="default"/>
                <w:spacing w:val="14"/>
                <w:sz w:val="18"/>
                <w:szCs w:val="18"/>
              </w:rPr>
              <w:t>大资产重</w:t>
            </w:r>
            <w:r>
              <w:rPr>
                <w:rFonts w:ascii="宋体" w:hAnsi="宋体" w:cs="宋体" w:eastAsia="宋体" w:hint="default"/>
                <w:spacing w:val="-71"/>
                <w:sz w:val="18"/>
                <w:szCs w:val="18"/>
              </w:rPr>
              <w:t> </w:t>
            </w:r>
            <w:r>
              <w:rPr>
                <w:rFonts w:ascii="宋体" w:hAnsi="宋体" w:cs="宋体" w:eastAsia="宋体" w:hint="default"/>
                <w:sz w:val="18"/>
                <w:szCs w:val="18"/>
              </w:rPr>
            </w: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firstLine="36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、股份锁定承诺：报告期内中兆投资认购</w:t>
            </w:r>
          </w:p>
          <w:p>
            <w:pPr>
              <w:pStyle w:val="TableParagraph"/>
              <w:spacing w:line="237" w:lineRule="auto" w:before="1"/>
              <w:ind w:left="103" w:right="65"/>
              <w:jc w:val="both"/>
              <w:rPr>
                <w:rFonts w:ascii="宋体" w:hAnsi="宋体" w:cs="宋体" w:eastAsia="宋体" w:hint="default"/>
                <w:sz w:val="18"/>
                <w:szCs w:val="18"/>
              </w:rPr>
            </w:pPr>
            <w:r>
              <w:rPr>
                <w:rFonts w:ascii="宋体" w:hAnsi="宋体" w:cs="宋体" w:eastAsia="宋体" w:hint="default"/>
                <w:spacing w:val="27"/>
                <w:sz w:val="18"/>
                <w:szCs w:val="18"/>
              </w:rPr>
              <w:t>的、公司向</w:t>
            </w:r>
            <w:r>
              <w:rPr>
                <w:rFonts w:ascii="宋体" w:hAnsi="宋体" w:cs="宋体" w:eastAsia="宋体" w:hint="default"/>
                <w:spacing w:val="-57"/>
                <w:sz w:val="18"/>
                <w:szCs w:val="18"/>
              </w:rPr>
              <w:t> </w:t>
            </w:r>
            <w:r>
              <w:rPr>
                <w:rFonts w:ascii="宋体" w:hAnsi="宋体" w:cs="宋体" w:eastAsia="宋体" w:hint="default"/>
                <w:spacing w:val="27"/>
                <w:sz w:val="18"/>
                <w:szCs w:val="18"/>
              </w:rPr>
              <w:t>特定对象非</w:t>
            </w:r>
            <w:r>
              <w:rPr>
                <w:rFonts w:ascii="宋体" w:hAnsi="宋体" w:cs="宋体" w:eastAsia="宋体" w:hint="default"/>
                <w:spacing w:val="-57"/>
                <w:sz w:val="18"/>
                <w:szCs w:val="18"/>
              </w:rPr>
              <w:t> </w:t>
            </w:r>
            <w:r>
              <w:rPr>
                <w:rFonts w:ascii="宋体" w:hAnsi="宋体" w:cs="宋体" w:eastAsia="宋体" w:hint="default"/>
                <w:spacing w:val="27"/>
                <w:sz w:val="18"/>
                <w:szCs w:val="18"/>
              </w:rPr>
              <w:t>公开发行的</w:t>
            </w:r>
            <w:r>
              <w:rPr>
                <w:rFonts w:ascii="宋体" w:hAnsi="宋体" w:cs="宋体" w:eastAsia="宋体" w:hint="default"/>
                <w:spacing w:val="-57"/>
                <w:sz w:val="18"/>
                <w:szCs w:val="18"/>
              </w:rPr>
              <w:t> </w:t>
            </w:r>
            <w:r>
              <w:rPr>
                <w:rFonts w:ascii="宋体" w:hAnsi="宋体" w:cs="宋体" w:eastAsia="宋体" w:hint="default"/>
                <w:spacing w:val="17"/>
                <w:sz w:val="18"/>
                <w:szCs w:val="18"/>
              </w:rPr>
              <w:t>股票</w:t>
            </w:r>
            <w:r>
              <w:rPr>
                <w:rFonts w:ascii="宋体" w:hAnsi="宋体" w:cs="宋体" w:eastAsia="宋体" w:hint="default"/>
                <w:spacing w:val="-56"/>
                <w:sz w:val="18"/>
                <w:szCs w:val="18"/>
              </w:rPr>
              <w:t> </w:t>
            </w:r>
            <w:r>
              <w:rPr>
                <w:rFonts w:ascii="宋体" w:hAnsi="宋体" w:cs="宋体" w:eastAsia="宋体" w:hint="default"/>
                <w:sz w:val="18"/>
                <w:szCs w:val="18"/>
              </w:rPr>
              <w:t>106,813,996</w:t>
            </w:r>
            <w:r>
              <w:rPr>
                <w:rFonts w:ascii="宋体" w:hAnsi="宋体" w:cs="宋体" w:eastAsia="宋体" w:hint="default"/>
                <w:spacing w:val="-40"/>
                <w:sz w:val="18"/>
                <w:szCs w:val="18"/>
              </w:rPr>
              <w:t> </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18"/>
                <w:szCs w:val="18"/>
              </w:rPr>
              <w:t>处于锁定状态</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36</w:t>
            </w:r>
            <w:r>
              <w:rPr>
                <w:rFonts w:ascii="宋体" w:hAnsi="宋体" w:cs="宋体" w:eastAsia="宋体" w:hint="default"/>
                <w:spacing w:val="-40"/>
                <w:sz w:val="18"/>
                <w:szCs w:val="18"/>
              </w:rPr>
              <w:t> </w:t>
            </w:r>
            <w:r>
              <w:rPr>
                <w:rFonts w:ascii="宋体" w:hAnsi="宋体" w:cs="宋体" w:eastAsia="宋体" w:hint="default"/>
                <w:sz w:val="18"/>
                <w:szCs w:val="18"/>
              </w:rPr>
              <w:t>个月内不 转让，之后按中国证监会及深交所的有关规定</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z w:val="18"/>
                <w:szCs w:val="18"/>
              </w:rPr>
              <w:t>股  份</w:t>
            </w:r>
            <w:r>
              <w:rPr>
                <w:rFonts w:ascii="宋体" w:hAnsi="宋体" w:cs="宋体" w:eastAsia="宋体" w:hint="default"/>
                <w:spacing w:val="66"/>
                <w:sz w:val="18"/>
                <w:szCs w:val="18"/>
              </w:rPr>
              <w:t> </w:t>
            </w:r>
            <w:r>
              <w:rPr>
                <w:rFonts w:ascii="宋体" w:hAnsi="宋体" w:cs="宋体" w:eastAsia="宋体" w:hint="default"/>
                <w:sz w:val="18"/>
                <w:szCs w:val="18"/>
              </w:rPr>
              <w:t>自</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11</w:t>
            </w:r>
          </w:p>
          <w:p>
            <w:pPr>
              <w:pStyle w:val="TableParagraph"/>
              <w:spacing w:line="240" w:lineRule="auto"/>
              <w:ind w:left="103" w:right="50"/>
              <w:jc w:val="left"/>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13</w:t>
            </w:r>
            <w:r>
              <w:rPr>
                <w:rFonts w:ascii="宋体" w:hAnsi="宋体" w:cs="宋体" w:eastAsia="宋体" w:hint="default"/>
                <w:spacing w:val="-24"/>
                <w:sz w:val="18"/>
                <w:szCs w:val="18"/>
              </w:rPr>
              <w:t> </w:t>
            </w:r>
            <w:r>
              <w:rPr>
                <w:rFonts w:ascii="宋体" w:hAnsi="宋体" w:cs="宋体" w:eastAsia="宋体" w:hint="default"/>
                <w:sz w:val="18"/>
                <w:szCs w:val="18"/>
              </w:rPr>
              <w:t>日在 </w:t>
            </w:r>
            <w:r>
              <w:rPr>
                <w:rFonts w:ascii="宋体" w:hAnsi="宋体" w:cs="宋体" w:eastAsia="宋体" w:hint="default"/>
                <w:spacing w:val="38"/>
                <w:sz w:val="18"/>
                <w:szCs w:val="18"/>
              </w:rPr>
              <w:t>深交所上</w:t>
            </w:r>
            <w:r>
              <w:rPr>
                <w:rFonts w:ascii="宋体" w:hAnsi="宋体" w:cs="宋体" w:eastAsia="宋体" w:hint="default"/>
                <w:spacing w:val="-39"/>
                <w:sz w:val="18"/>
                <w:szCs w:val="18"/>
              </w:rPr>
              <w:t> </w:t>
            </w:r>
            <w:r>
              <w:rPr>
                <w:rFonts w:ascii="宋体" w:hAnsi="宋体" w:cs="宋体" w:eastAsia="宋体" w:hint="default"/>
                <w:sz w:val="18"/>
                <w:szCs w:val="18"/>
              </w:rPr>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453"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pacing w:val="14"/>
                <w:sz w:val="18"/>
                <w:szCs w:val="18"/>
              </w:rPr>
              <w:t>组实施完</w:t>
            </w:r>
            <w:r>
              <w:rPr>
                <w:rFonts w:ascii="宋体" w:hAnsi="宋体" w:cs="宋体" w:eastAsia="宋体" w:hint="default"/>
                <w:spacing w:val="-71"/>
                <w:sz w:val="18"/>
                <w:szCs w:val="18"/>
              </w:rPr>
              <w:t> </w:t>
            </w:r>
            <w:r>
              <w:rPr>
                <w:rFonts w:ascii="宋体" w:hAnsi="宋体" w:cs="宋体" w:eastAsia="宋体" w:hint="default"/>
                <w:sz w:val="18"/>
                <w:szCs w:val="18"/>
              </w:rPr>
            </w: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执行。</w:t>
            </w:r>
            <w:r>
              <w:rPr>
                <w:rFonts w:ascii="宋体" w:hAnsi="宋体" w:cs="宋体" w:eastAsia="宋体" w:hint="default"/>
                <w:sz w:val="18"/>
                <w:szCs w:val="18"/>
              </w:rPr>
              <w:t> </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pacing w:val="38"/>
                <w:sz w:val="18"/>
                <w:szCs w:val="18"/>
              </w:rPr>
              <w:t>市之日起</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793"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毕公告同</w:t>
            </w:r>
            <w:r>
              <w:rPr>
                <w:rFonts w:ascii="宋体" w:hAnsi="宋体" w:cs="宋体" w:eastAsia="宋体" w:hint="default"/>
                <w:spacing w:val="-71"/>
                <w:sz w:val="18"/>
                <w:szCs w:val="18"/>
              </w:rPr>
              <w:t> </w:t>
            </w:r>
            <w:r>
              <w:rPr>
                <w:rFonts w:ascii="宋体" w:hAnsi="宋体" w:cs="宋体" w:eastAsia="宋体" w:hint="default"/>
                <w:sz w:val="18"/>
                <w:szCs w:val="18"/>
              </w:rPr>
            </w: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、重组资产价值承诺：</w:t>
            </w:r>
            <w:r>
              <w:rPr>
                <w:rFonts w:ascii="宋体" w:hAnsi="宋体" w:cs="宋体" w:eastAsia="宋体" w:hint="default"/>
                <w:sz w:val="18"/>
                <w:szCs w:val="18"/>
              </w:rPr>
              <w:t>2012 </w:t>
            </w:r>
            <w:r>
              <w:rPr>
                <w:rFonts w:ascii="宋体" w:hAnsi="宋体" w:cs="宋体" w:eastAsia="宋体" w:hint="default"/>
                <w:sz w:val="18"/>
                <w:szCs w:val="18"/>
              </w:rPr>
              <w:t>年起连续</w:t>
            </w:r>
            <w:r>
              <w:rPr>
                <w:rFonts w:ascii="宋体" w:hAnsi="宋体" w:cs="宋体" w:eastAsia="宋体" w:hint="default"/>
                <w:spacing w:val="9"/>
                <w:sz w:val="18"/>
                <w:szCs w:val="18"/>
              </w:rPr>
              <w:t> </w:t>
            </w:r>
            <w:r>
              <w:rPr>
                <w:rFonts w:ascii="宋体" w:hAnsi="宋体" w:cs="宋体" w:eastAsia="宋体" w:hint="default"/>
                <w:sz w:val="18"/>
                <w:szCs w:val="18"/>
              </w:rPr>
              <w:t>3</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sz w:val="18"/>
              </w:rPr>
              <w:t>2012</w:t>
            </w: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3035"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80"/>
              <w:jc w:val="left"/>
              <w:rPr>
                <w:rFonts w:ascii="宋体" w:hAnsi="宋体" w:cs="宋体" w:eastAsia="宋体" w:hint="default"/>
                <w:sz w:val="18"/>
                <w:szCs w:val="18"/>
              </w:rPr>
            </w:pPr>
            <w:r>
              <w:rPr>
                <w:rFonts w:ascii="宋体" w:hAnsi="宋体" w:cs="宋体" w:eastAsia="宋体" w:hint="default"/>
                <w:spacing w:val="14"/>
                <w:sz w:val="18"/>
                <w:szCs w:val="18"/>
              </w:rPr>
              <w:t>时的公开</w:t>
            </w:r>
            <w:r>
              <w:rPr>
                <w:rFonts w:ascii="宋体" w:hAnsi="宋体" w:cs="宋体" w:eastAsia="宋体" w:hint="default"/>
                <w:spacing w:val="-71"/>
                <w:sz w:val="18"/>
                <w:szCs w:val="18"/>
              </w:rPr>
              <w:t> </w:t>
            </w:r>
            <w:r>
              <w:rPr>
                <w:rFonts w:ascii="宋体" w:hAnsi="宋体" w:cs="宋体" w:eastAsia="宋体" w:hint="default"/>
                <w:sz w:val="18"/>
                <w:szCs w:val="18"/>
              </w:rPr>
              <w:t>承诺</w:t>
            </w:r>
            <w:r>
              <w:rPr>
                <w:rFonts w:ascii="宋体" w:hAnsi="宋体" w:cs="宋体" w:eastAsia="宋体" w:hint="default"/>
                <w:sz w:val="18"/>
                <w:szCs w:val="18"/>
              </w:rPr>
              <w:t> </w:t>
            </w: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年的各年期末，经公司聘请具有证券业务资格</w:t>
            </w:r>
          </w:p>
          <w:p>
            <w:pPr>
              <w:pStyle w:val="TableParagraph"/>
              <w:spacing w:line="237" w:lineRule="auto" w:before="1"/>
              <w:ind w:left="103" w:right="82"/>
              <w:jc w:val="both"/>
              <w:rPr>
                <w:rFonts w:ascii="宋体" w:hAnsi="宋体" w:cs="宋体" w:eastAsia="宋体" w:hint="default"/>
                <w:sz w:val="18"/>
                <w:szCs w:val="18"/>
              </w:rPr>
            </w:pPr>
            <w:r>
              <w:rPr>
                <w:rFonts w:ascii="宋体" w:hAnsi="宋体" w:cs="宋体" w:eastAsia="宋体" w:hint="default"/>
                <w:sz w:val="18"/>
                <w:szCs w:val="18"/>
              </w:rPr>
              <w:t>的资产评估机构，分别对各年期末重组资产进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7"/>
                <w:sz w:val="18"/>
                <w:szCs w:val="18"/>
              </w:rPr>
              <w:t>行评估，若评</w:t>
            </w:r>
            <w:r>
              <w:rPr>
                <w:rFonts w:ascii="宋体" w:hAnsi="宋体" w:cs="宋体" w:eastAsia="宋体" w:hint="default"/>
                <w:spacing w:val="-66"/>
                <w:sz w:val="18"/>
                <w:szCs w:val="18"/>
              </w:rPr>
              <w:t> </w:t>
            </w:r>
            <w:r>
              <w:rPr>
                <w:rFonts w:ascii="宋体" w:hAnsi="宋体" w:cs="宋体" w:eastAsia="宋体" w:hint="default"/>
                <w:spacing w:val="17"/>
                <w:sz w:val="18"/>
                <w:szCs w:val="18"/>
              </w:rPr>
              <w:t>估值低于重组</w:t>
            </w:r>
            <w:r>
              <w:rPr>
                <w:rFonts w:ascii="宋体" w:hAnsi="宋体" w:cs="宋体" w:eastAsia="宋体" w:hint="default"/>
                <w:spacing w:val="-66"/>
                <w:sz w:val="18"/>
                <w:szCs w:val="18"/>
              </w:rPr>
              <w:t> </w:t>
            </w:r>
            <w:r>
              <w:rPr>
                <w:rFonts w:ascii="宋体" w:hAnsi="宋体" w:cs="宋体" w:eastAsia="宋体" w:hint="default"/>
                <w:spacing w:val="17"/>
                <w:sz w:val="18"/>
                <w:szCs w:val="18"/>
              </w:rPr>
              <w:t>资产作价价值</w:t>
            </w:r>
            <w:r>
              <w:rPr>
                <w:rFonts w:ascii="宋体" w:hAnsi="宋体" w:cs="宋体" w:eastAsia="宋体" w:hint="default"/>
                <w:spacing w:val="-86"/>
                <w:sz w:val="18"/>
                <w:szCs w:val="18"/>
              </w:rPr>
              <w:t> </w:t>
            </w:r>
            <w:r>
              <w:rPr>
                <w:rFonts w:ascii="宋体" w:hAnsi="宋体" w:cs="宋体" w:eastAsia="宋体" w:hint="default"/>
                <w:sz w:val="18"/>
                <w:szCs w:val="18"/>
              </w:rPr>
              <w:t>58,000</w:t>
            </w:r>
            <w:r>
              <w:rPr>
                <w:rFonts w:ascii="宋体" w:hAnsi="宋体" w:cs="宋体" w:eastAsia="宋体" w:hint="default"/>
                <w:spacing w:val="-66"/>
                <w:sz w:val="18"/>
                <w:szCs w:val="18"/>
              </w:rPr>
              <w:t> </w:t>
            </w:r>
            <w:r>
              <w:rPr>
                <w:rFonts w:ascii="宋体" w:hAnsi="宋体" w:cs="宋体" w:eastAsia="宋体" w:hint="default"/>
                <w:sz w:val="18"/>
                <w:szCs w:val="18"/>
              </w:rPr>
              <w:t>万元，中兆投资将根据约定的计算公式 及原则算出应予补偿的股份数，由公司以总价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人民币</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z w:val="18"/>
                <w:szCs w:val="18"/>
              </w:rPr>
              <w:t>元的价格对中兆投资应予补偿的股份 进行回购并予以注销。</w:t>
            </w:r>
            <w:r>
              <w:rPr>
                <w:rFonts w:ascii="宋体" w:hAnsi="宋体" w:cs="宋体" w:eastAsia="宋体" w:hint="default"/>
                <w:sz w:val="18"/>
                <w:szCs w:val="18"/>
              </w:rPr>
              <w:t> </w:t>
            </w:r>
          </w:p>
          <w:p>
            <w:pPr>
              <w:pStyle w:val="TableParagraph"/>
              <w:spacing w:line="237" w:lineRule="auto" w:before="1"/>
              <w:ind w:left="103" w:right="11" w:firstLine="360"/>
              <w:jc w:val="left"/>
              <w:rPr>
                <w:rFonts w:ascii="宋体" w:hAnsi="宋体" w:cs="宋体" w:eastAsia="宋体" w:hint="default"/>
                <w:sz w:val="18"/>
                <w:szCs w:val="18"/>
              </w:rPr>
            </w:pPr>
            <w:r>
              <w:rPr>
                <w:rFonts w:ascii="宋体" w:hAnsi="宋体" w:cs="宋体" w:eastAsia="宋体" w:hint="default"/>
                <w:sz w:val="18"/>
                <w:szCs w:val="18"/>
              </w:rPr>
              <w:t>因下列原因包括但不限于地震、台风、洪</w:t>
            </w:r>
            <w:r>
              <w:rPr>
                <w:rFonts w:ascii="宋体" w:hAnsi="宋体" w:cs="宋体" w:eastAsia="宋体" w:hint="default"/>
                <w:spacing w:val="1"/>
                <w:sz w:val="18"/>
                <w:szCs w:val="18"/>
              </w:rPr>
              <w:t> </w:t>
            </w:r>
            <w:r>
              <w:rPr>
                <w:rFonts w:ascii="宋体" w:hAnsi="宋体" w:cs="宋体" w:eastAsia="宋体" w:hint="default"/>
                <w:sz w:val="18"/>
                <w:szCs w:val="18"/>
              </w:rPr>
              <w:t>水、火灾、疫情或其他天灾等自然灾害，以及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战争、骚乱、罢工等社会性事件，且上述自然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灾害或社会性事件导致秦皇岛茂业发生重大经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济损失、经营陷入停顿或市场环境严重恶化的，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导致评估值低于重组资产作价值时，中兆投资</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8"/>
                <w:sz w:val="18"/>
                <w:szCs w:val="18"/>
              </w:rPr>
              <w:t>年</w:t>
            </w:r>
            <w:r>
              <w:rPr>
                <w:rFonts w:ascii="宋体" w:hAnsi="宋体" w:cs="宋体" w:eastAsia="宋体" w:hint="default"/>
                <w:sz w:val="18"/>
                <w:szCs w:val="18"/>
              </w:rPr>
              <w:t>、</w:t>
            </w:r>
            <w:r>
              <w:rPr>
                <w:rFonts w:ascii="宋体" w:hAnsi="宋体" w:cs="宋体" w:eastAsia="宋体" w:hint="default"/>
                <w:spacing w:val="-12"/>
                <w:sz w:val="18"/>
                <w:szCs w:val="18"/>
              </w:rPr>
              <w:t> </w:t>
            </w:r>
            <w:r>
              <w:rPr>
                <w:rFonts w:ascii="宋体" w:hAnsi="宋体" w:cs="宋体" w:eastAsia="宋体" w:hint="default"/>
                <w:sz w:val="18"/>
                <w:szCs w:val="18"/>
              </w:rPr>
              <w:t>2013</w:t>
            </w:r>
          </w:p>
          <w:p>
            <w:pPr>
              <w:pStyle w:val="TableParagraph"/>
              <w:spacing w:line="232" w:lineRule="exact" w:before="24"/>
              <w:ind w:left="103" w:right="78"/>
              <w:jc w:val="left"/>
              <w:rPr>
                <w:rFonts w:ascii="宋体" w:hAnsi="宋体" w:cs="宋体" w:eastAsia="宋体" w:hint="default"/>
                <w:sz w:val="18"/>
                <w:szCs w:val="18"/>
              </w:rPr>
            </w:pPr>
            <w:r>
              <w:rPr>
                <w:rFonts w:ascii="宋体" w:hAnsi="宋体" w:cs="宋体" w:eastAsia="宋体" w:hint="default"/>
                <w:spacing w:val="39"/>
                <w:sz w:val="18"/>
                <w:szCs w:val="18"/>
              </w:rPr>
              <w:t>年、</w:t>
            </w:r>
            <w:r>
              <w:rPr>
                <w:rFonts w:ascii="宋体" w:hAnsi="宋体" w:cs="宋体" w:eastAsia="宋体" w:hint="default"/>
                <w:spacing w:val="-12"/>
                <w:sz w:val="18"/>
                <w:szCs w:val="18"/>
              </w:rPr>
              <w:t> </w:t>
            </w:r>
            <w:r>
              <w:rPr>
                <w:rFonts w:ascii="宋体" w:hAnsi="宋体" w:cs="宋体" w:eastAsia="宋体" w:hint="default"/>
                <w:sz w:val="18"/>
                <w:szCs w:val="18"/>
              </w:rPr>
              <w:t>2014 </w:t>
            </w:r>
            <w:r>
              <w:rPr>
                <w:rFonts w:ascii="宋体" w:hAnsi="宋体" w:cs="宋体" w:eastAsia="宋体" w:hint="default"/>
                <w:sz w:val="18"/>
                <w:szCs w:val="18"/>
              </w:rPr>
              <w:t>年共</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32" w:lineRule="exact" w:before="2"/>
              <w:ind w:left="103" w:right="50" w:firstLine="360"/>
              <w:jc w:val="left"/>
              <w:rPr>
                <w:rFonts w:ascii="宋体" w:hAnsi="宋体" w:cs="宋体" w:eastAsia="宋体" w:hint="default"/>
                <w:sz w:val="18"/>
                <w:szCs w:val="18"/>
              </w:rPr>
            </w:pPr>
            <w:r>
              <w:rPr>
                <w:rFonts w:ascii="宋体" w:hAnsi="宋体" w:cs="宋体" w:eastAsia="宋体" w:hint="default"/>
                <w:sz w:val="18"/>
                <w:szCs w:val="18"/>
              </w:rPr>
              <w:t>若</w:t>
            </w:r>
            <w:r>
              <w:rPr>
                <w:rFonts w:ascii="宋体" w:hAnsi="宋体" w:cs="宋体" w:eastAsia="宋体" w:hint="default"/>
                <w:spacing w:val="66"/>
                <w:sz w:val="18"/>
                <w:szCs w:val="18"/>
              </w:rPr>
              <w:t> </w:t>
            </w:r>
            <w:r>
              <w:rPr>
                <w:rFonts w:ascii="宋体" w:hAnsi="宋体" w:cs="宋体" w:eastAsia="宋体" w:hint="default"/>
                <w:sz w:val="18"/>
                <w:szCs w:val="18"/>
              </w:rPr>
              <w:t>出</w:t>
            </w:r>
            <w:r>
              <w:rPr>
                <w:rFonts w:ascii="宋体" w:hAnsi="宋体" w:cs="宋体" w:eastAsia="宋体" w:hint="default"/>
                <w:sz w:val="18"/>
                <w:szCs w:val="18"/>
              </w:rPr>
              <w:t> </w:t>
            </w:r>
            <w:r>
              <w:rPr>
                <w:rFonts w:ascii="宋体" w:hAnsi="宋体" w:cs="宋体" w:eastAsia="宋体" w:hint="default"/>
                <w:spacing w:val="38"/>
                <w:sz w:val="18"/>
                <w:szCs w:val="18"/>
              </w:rPr>
              <w:t>现补偿情</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2" w:lineRule="exact" w:before="2"/>
              <w:ind w:left="103" w:right="50"/>
              <w:jc w:val="left"/>
              <w:rPr>
                <w:rFonts w:ascii="宋体" w:hAnsi="宋体" w:cs="宋体" w:eastAsia="宋体" w:hint="default"/>
                <w:sz w:val="18"/>
                <w:szCs w:val="18"/>
              </w:rPr>
            </w:pPr>
            <w:r>
              <w:rPr>
                <w:rFonts w:ascii="宋体" w:hAnsi="宋体" w:cs="宋体" w:eastAsia="宋体" w:hint="default"/>
                <w:spacing w:val="-5"/>
                <w:sz w:val="18"/>
                <w:szCs w:val="18"/>
              </w:rPr>
              <w:t>况，由公司</w:t>
            </w:r>
            <w:r>
              <w:rPr>
                <w:rFonts w:ascii="宋体" w:hAnsi="宋体" w:cs="宋体" w:eastAsia="宋体" w:hint="default"/>
                <w:sz w:val="18"/>
                <w:szCs w:val="18"/>
              </w:rPr>
              <w:t> </w:t>
            </w:r>
            <w:r>
              <w:rPr>
                <w:rFonts w:ascii="宋体" w:hAnsi="宋体" w:cs="宋体" w:eastAsia="宋体" w:hint="default"/>
                <w:spacing w:val="38"/>
                <w:sz w:val="18"/>
                <w:szCs w:val="18"/>
              </w:rPr>
              <w:t>在当年年</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2" w:lineRule="exact" w:before="2"/>
              <w:ind w:left="103" w:right="50"/>
              <w:jc w:val="left"/>
              <w:rPr>
                <w:rFonts w:ascii="宋体" w:hAnsi="宋体" w:cs="宋体" w:eastAsia="宋体" w:hint="default"/>
                <w:sz w:val="18"/>
                <w:szCs w:val="18"/>
              </w:rPr>
            </w:pPr>
            <w:r>
              <w:rPr>
                <w:rFonts w:ascii="宋体" w:hAnsi="宋体" w:cs="宋体" w:eastAsia="宋体" w:hint="default"/>
                <w:spacing w:val="38"/>
                <w:sz w:val="18"/>
                <w:szCs w:val="18"/>
              </w:rPr>
              <w:t>度报告公</w:t>
            </w:r>
            <w:r>
              <w:rPr>
                <w:rFonts w:ascii="宋体" w:hAnsi="宋体" w:cs="宋体" w:eastAsia="宋体" w:hint="default"/>
                <w:spacing w:val="-39"/>
                <w:sz w:val="18"/>
                <w:szCs w:val="18"/>
              </w:rPr>
              <w:t> </w:t>
            </w:r>
            <w:r>
              <w:rPr>
                <w:rFonts w:ascii="宋体" w:hAnsi="宋体" w:cs="宋体" w:eastAsia="宋体" w:hint="default"/>
                <w:spacing w:val="38"/>
                <w:sz w:val="18"/>
                <w:szCs w:val="18"/>
              </w:rPr>
              <w:t>告之日起</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2" w:lineRule="exact" w:before="2"/>
              <w:ind w:left="103" w:right="5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21"/>
                <w:sz w:val="18"/>
                <w:szCs w:val="18"/>
              </w:rPr>
              <w:t> </w:t>
            </w:r>
            <w:r>
              <w:rPr>
                <w:rFonts w:ascii="宋体" w:hAnsi="宋体" w:cs="宋体" w:eastAsia="宋体" w:hint="default"/>
                <w:spacing w:val="14"/>
                <w:sz w:val="18"/>
                <w:szCs w:val="18"/>
              </w:rPr>
              <w:t>个工作</w:t>
            </w:r>
            <w:r>
              <w:rPr>
                <w:rFonts w:ascii="宋体" w:hAnsi="宋体" w:cs="宋体" w:eastAsia="宋体" w:hint="default"/>
                <w:spacing w:val="-69"/>
                <w:sz w:val="18"/>
                <w:szCs w:val="18"/>
              </w:rPr>
              <w:t> </w:t>
            </w:r>
            <w:r>
              <w:rPr>
                <w:rFonts w:ascii="宋体" w:hAnsi="宋体" w:cs="宋体" w:eastAsia="宋体" w:hint="default"/>
                <w:spacing w:val="38"/>
                <w:sz w:val="18"/>
                <w:szCs w:val="18"/>
              </w:rPr>
              <w:t>日内完成</w:t>
            </w:r>
            <w:r>
              <w:rPr>
                <w:rFonts w:ascii="宋体" w:hAnsi="宋体" w:cs="宋体" w:eastAsia="宋体" w:hint="default"/>
                <w:spacing w:val="-39"/>
                <w:sz w:val="18"/>
                <w:szCs w:val="18"/>
              </w:rPr>
              <w:t> </w:t>
            </w:r>
            <w:r>
              <w:rPr>
                <w:rFonts w:ascii="宋体" w:hAnsi="宋体" w:cs="宋体" w:eastAsia="宋体" w:hint="default"/>
                <w:sz w:val="18"/>
                <w:szCs w:val="18"/>
              </w:rPr>
            </w:r>
          </w:p>
          <w:p>
            <w:pPr>
              <w:pStyle w:val="TableParagraph"/>
              <w:spacing w:line="232" w:lineRule="exact" w:before="2"/>
              <w:ind w:left="103" w:right="50"/>
              <w:jc w:val="left"/>
              <w:rPr>
                <w:rFonts w:ascii="宋体" w:hAnsi="宋体" w:cs="宋体" w:eastAsia="宋体" w:hint="default"/>
                <w:sz w:val="18"/>
                <w:szCs w:val="18"/>
              </w:rPr>
            </w:pPr>
            <w:r>
              <w:rPr>
                <w:rFonts w:ascii="宋体" w:hAnsi="宋体" w:cs="宋体" w:eastAsia="宋体" w:hint="default"/>
                <w:spacing w:val="38"/>
                <w:sz w:val="18"/>
                <w:szCs w:val="18"/>
              </w:rPr>
              <w:t>该年度补</w:t>
            </w:r>
            <w:r>
              <w:rPr>
                <w:rFonts w:ascii="宋体" w:hAnsi="宋体" w:cs="宋体" w:eastAsia="宋体" w:hint="default"/>
                <w:spacing w:val="-39"/>
                <w:sz w:val="18"/>
                <w:szCs w:val="18"/>
              </w:rPr>
              <w:t> </w:t>
            </w:r>
            <w:r>
              <w:rPr>
                <w:rFonts w:ascii="宋体" w:hAnsi="宋体" w:cs="宋体" w:eastAsia="宋体" w:hint="default"/>
                <w:spacing w:val="38"/>
                <w:sz w:val="18"/>
                <w:szCs w:val="18"/>
              </w:rPr>
              <w:t>偿股份的</w:t>
            </w:r>
            <w:r>
              <w:rPr>
                <w:rFonts w:ascii="宋体" w:hAnsi="宋体" w:cs="宋体" w:eastAsia="宋体" w:hint="default"/>
                <w:spacing w:val="-39"/>
                <w:sz w:val="18"/>
                <w:szCs w:val="18"/>
              </w:rPr>
              <w:t> </w:t>
            </w:r>
            <w:r>
              <w:rPr>
                <w:rFonts w:ascii="宋体" w:hAnsi="宋体" w:cs="宋体" w:eastAsia="宋体" w:hint="default"/>
                <w:sz w:val="18"/>
                <w:szCs w:val="18"/>
              </w:rPr>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37" w:lineRule="auto" w:before="90"/>
              <w:ind w:left="103" w:right="58"/>
              <w:jc w:val="both"/>
              <w:rPr>
                <w:rFonts w:ascii="宋体" w:hAnsi="宋体" w:cs="宋体" w:eastAsia="宋体" w:hint="default"/>
                <w:sz w:val="18"/>
                <w:szCs w:val="18"/>
              </w:rPr>
            </w:pPr>
            <w:r>
              <w:rPr>
                <w:rFonts w:ascii="宋体" w:hAnsi="宋体" w:cs="宋体" w:eastAsia="宋体" w:hint="default"/>
                <w:spacing w:val="16"/>
                <w:sz w:val="18"/>
                <w:szCs w:val="18"/>
              </w:rPr>
              <w:t>经中企华评估并出</w:t>
            </w:r>
            <w:r>
              <w:rPr>
                <w:rFonts w:ascii="宋体" w:hAnsi="宋体" w:cs="宋体" w:eastAsia="宋体" w:hint="default"/>
                <w:spacing w:val="-84"/>
                <w:sz w:val="18"/>
                <w:szCs w:val="18"/>
              </w:rPr>
              <w:t> </w:t>
            </w:r>
            <w:r>
              <w:rPr>
                <w:rFonts w:ascii="宋体" w:hAnsi="宋体" w:cs="宋体" w:eastAsia="宋体" w:hint="default"/>
                <w:sz w:val="18"/>
                <w:szCs w:val="18"/>
              </w:rPr>
              <w:t>具评估报告及说明，</w:t>
            </w:r>
            <w:r>
              <w:rPr>
                <w:rFonts w:ascii="宋体" w:hAnsi="宋体" w:cs="宋体" w:eastAsia="宋体" w:hint="default"/>
                <w:sz w:val="18"/>
                <w:szCs w:val="18"/>
              </w:rPr>
              <w:t> </w:t>
            </w:r>
            <w:r>
              <w:rPr>
                <w:rFonts w:ascii="宋体" w:hAnsi="宋体" w:cs="宋体" w:eastAsia="宋体" w:hint="default"/>
                <w:sz w:val="18"/>
                <w:szCs w:val="18"/>
              </w:rPr>
              <w:t>2012</w:t>
            </w:r>
            <w:r>
              <w:rPr>
                <w:rFonts w:ascii="宋体" w:hAnsi="宋体" w:cs="宋体" w:eastAsia="宋体" w:hint="default"/>
                <w:spacing w:val="10"/>
                <w:sz w:val="18"/>
                <w:szCs w:val="18"/>
              </w:rPr>
              <w:t> </w:t>
            </w:r>
            <w:r>
              <w:rPr>
                <w:rFonts w:ascii="宋体" w:hAnsi="宋体" w:cs="宋体" w:eastAsia="宋体" w:hint="default"/>
                <w:spacing w:val="7"/>
                <w:sz w:val="18"/>
                <w:szCs w:val="18"/>
              </w:rPr>
              <w:t>年末重组资产</w:t>
            </w:r>
            <w:r>
              <w:rPr>
                <w:rFonts w:ascii="宋体" w:hAnsi="宋体" w:cs="宋体" w:eastAsia="宋体" w:hint="default"/>
                <w:spacing w:val="8"/>
                <w:sz w:val="18"/>
                <w:szCs w:val="18"/>
              </w:rPr>
              <w:t> </w:t>
            </w:r>
            <w:r>
              <w:rPr>
                <w:rFonts w:ascii="宋体" w:hAnsi="宋体" w:cs="宋体" w:eastAsia="宋体" w:hint="default"/>
                <w:sz w:val="18"/>
                <w:szCs w:val="18"/>
              </w:rPr>
              <w:t>评 估 价 值</w:t>
            </w:r>
            <w:r>
              <w:rPr>
                <w:rFonts w:ascii="宋体" w:hAnsi="宋体" w:cs="宋体" w:eastAsia="宋体" w:hint="default"/>
                <w:spacing w:val="46"/>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宋体" w:hAnsi="宋体" w:cs="宋体" w:eastAsia="宋体" w:hint="default"/>
                <w:sz w:val="18"/>
                <w:szCs w:val="18"/>
              </w:rPr>
              <w:t>65,649.67</w:t>
            </w:r>
            <w:r>
              <w:rPr>
                <w:rFonts w:ascii="宋体" w:hAnsi="宋体" w:cs="宋体" w:eastAsia="宋体" w:hint="default"/>
                <w:spacing w:val="-44"/>
                <w:sz w:val="18"/>
                <w:szCs w:val="18"/>
              </w:rPr>
              <w:t> </w:t>
            </w:r>
            <w:r>
              <w:rPr>
                <w:rFonts w:ascii="宋体" w:hAnsi="宋体" w:cs="宋体" w:eastAsia="宋体" w:hint="default"/>
                <w:sz w:val="18"/>
                <w:szCs w:val="18"/>
              </w:rPr>
              <w:t>万元，较</w:t>
            </w:r>
          </w:p>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作价价值 </w:t>
            </w:r>
            <w:r>
              <w:rPr>
                <w:rFonts w:ascii="宋体" w:hAnsi="宋体" w:cs="宋体" w:eastAsia="宋体" w:hint="default"/>
                <w:sz w:val="18"/>
                <w:szCs w:val="18"/>
              </w:rPr>
              <w:t>58,000</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37" w:lineRule="auto" w:before="1"/>
              <w:ind w:left="103" w:right="11"/>
              <w:jc w:val="left"/>
              <w:rPr>
                <w:rFonts w:ascii="宋体" w:hAnsi="宋体" w:cs="宋体" w:eastAsia="宋体" w:hint="default"/>
                <w:sz w:val="18"/>
                <w:szCs w:val="18"/>
              </w:rPr>
            </w:pPr>
            <w:r>
              <w:rPr>
                <w:rFonts w:ascii="宋体" w:hAnsi="宋体" w:cs="宋体" w:eastAsia="宋体" w:hint="default"/>
                <w:sz w:val="18"/>
                <w:szCs w:val="18"/>
              </w:rPr>
              <w:t>元高</w:t>
            </w:r>
            <w:r>
              <w:rPr>
                <w:rFonts w:ascii="宋体" w:hAnsi="宋体" w:cs="宋体" w:eastAsia="宋体" w:hint="default"/>
                <w:spacing w:val="-66"/>
                <w:sz w:val="18"/>
                <w:szCs w:val="18"/>
              </w:rPr>
              <w:t> </w:t>
            </w:r>
            <w:r>
              <w:rPr>
                <w:rFonts w:ascii="宋体" w:hAnsi="宋体" w:cs="宋体" w:eastAsia="宋体" w:hint="default"/>
                <w:sz w:val="18"/>
                <w:szCs w:val="18"/>
              </w:rPr>
              <w:t>7,649.67</w:t>
            </w:r>
            <w:r>
              <w:rPr>
                <w:rFonts w:ascii="宋体" w:hAnsi="宋体" w:cs="宋体" w:eastAsia="宋体" w:hint="default"/>
                <w:spacing w:val="-68"/>
                <w:sz w:val="18"/>
                <w:szCs w:val="18"/>
              </w:rPr>
              <w:t> </w:t>
            </w:r>
            <w:r>
              <w:rPr>
                <w:rFonts w:ascii="宋体" w:hAnsi="宋体" w:cs="宋体" w:eastAsia="宋体" w:hint="default"/>
                <w:sz w:val="18"/>
                <w:szCs w:val="18"/>
              </w:rPr>
              <w:t>万元， </w:t>
            </w:r>
            <w:r>
              <w:rPr>
                <w:rFonts w:ascii="宋体" w:hAnsi="宋体" w:cs="宋体" w:eastAsia="宋体" w:hint="default"/>
                <w:spacing w:val="16"/>
                <w:sz w:val="18"/>
                <w:szCs w:val="18"/>
              </w:rPr>
              <w:t>没有出现应履行承</w:t>
            </w:r>
            <w:r>
              <w:rPr>
                <w:rFonts w:ascii="宋体" w:hAnsi="宋体" w:cs="宋体" w:eastAsia="宋体" w:hint="default"/>
                <w:spacing w:val="-84"/>
                <w:sz w:val="18"/>
                <w:szCs w:val="18"/>
              </w:rPr>
              <w:t> </w:t>
            </w:r>
            <w:r>
              <w:rPr>
                <w:rFonts w:ascii="宋体" w:hAnsi="宋体" w:cs="宋体" w:eastAsia="宋体" w:hint="default"/>
                <w:spacing w:val="-5"/>
                <w:sz w:val="18"/>
                <w:szCs w:val="18"/>
              </w:rPr>
              <w:t>诺情形。有关评估情</w:t>
            </w:r>
            <w:r>
              <w:rPr>
                <w:rFonts w:ascii="宋体" w:hAnsi="宋体" w:cs="宋体" w:eastAsia="宋体" w:hint="default"/>
                <w:sz w:val="18"/>
                <w:szCs w:val="18"/>
              </w:rPr>
              <w:t> </w:t>
            </w:r>
            <w:r>
              <w:rPr>
                <w:rFonts w:ascii="宋体" w:hAnsi="宋体" w:cs="宋体" w:eastAsia="宋体" w:hint="default"/>
                <w:spacing w:val="16"/>
                <w:sz w:val="18"/>
                <w:szCs w:val="18"/>
              </w:rPr>
              <w:t>况见本年报本章本</w:t>
            </w:r>
            <w:r>
              <w:rPr>
                <w:rFonts w:ascii="宋体" w:hAnsi="宋体" w:cs="宋体" w:eastAsia="宋体" w:hint="default"/>
                <w:spacing w:val="-84"/>
                <w:sz w:val="18"/>
                <w:szCs w:val="18"/>
              </w:rPr>
              <w:t> </w:t>
            </w:r>
            <w:r>
              <w:rPr>
                <w:rFonts w:ascii="宋体" w:hAnsi="宋体" w:cs="宋体" w:eastAsia="宋体" w:hint="default"/>
                <w:spacing w:val="-5"/>
                <w:sz w:val="18"/>
                <w:szCs w:val="18"/>
              </w:rPr>
              <w:t>节“三、承诺及履行</w:t>
            </w:r>
            <w:r>
              <w:rPr>
                <w:rFonts w:ascii="宋体" w:hAnsi="宋体" w:cs="宋体" w:eastAsia="宋体" w:hint="default"/>
                <w:sz w:val="18"/>
                <w:szCs w:val="18"/>
              </w:rPr>
              <w:t> 情况</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”的内容。</w:t>
            </w:r>
          </w:p>
        </w:tc>
      </w:tr>
      <w:tr>
        <w:trPr>
          <w:trHeight w:val="241" w:hRule="exact"/>
        </w:trPr>
        <w:tc>
          <w:tcPr>
            <w:tcW w:w="817"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将不予补偿股份。</w:t>
            </w:r>
            <w:r>
              <w:rPr>
                <w:rFonts w:ascii="宋体" w:hAnsi="宋体" w:cs="宋体" w:eastAsia="宋体" w:hint="default"/>
                <w:sz w:val="18"/>
                <w:szCs w:val="18"/>
              </w:rPr>
              <w:t> </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回购注销。</w:t>
            </w:r>
          </w:p>
        </w:tc>
        <w:tc>
          <w:tcPr>
            <w:tcW w:w="1793"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77" w:footer="818" w:top="1100" w:bottom="1000" w:left="1640" w:right="1440"/>
        </w:sectPr>
      </w:pPr>
    </w:p>
    <w:p>
      <w:pPr>
        <w:spacing w:line="240" w:lineRule="auto" w:before="10"/>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817"/>
        <w:gridCol w:w="992"/>
        <w:gridCol w:w="3828"/>
        <w:gridCol w:w="1092"/>
        <w:gridCol w:w="1793"/>
      </w:tblGrid>
      <w:tr>
        <w:trPr>
          <w:trHeight w:val="237" w:hRule="exact"/>
        </w:trPr>
        <w:tc>
          <w:tcPr>
            <w:tcW w:w="817"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99"/>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、重组资产未来 </w:t>
            </w:r>
            <w:r>
              <w:rPr>
                <w:rFonts w:ascii="宋体" w:hAnsi="宋体" w:cs="宋体" w:eastAsia="宋体" w:hint="default"/>
                <w:sz w:val="18"/>
                <w:szCs w:val="18"/>
              </w:rPr>
              <w:t>3</w:t>
            </w:r>
            <w:r>
              <w:rPr>
                <w:rFonts w:ascii="宋体" w:hAnsi="宋体" w:cs="宋体" w:eastAsia="宋体" w:hint="default"/>
                <w:spacing w:val="10"/>
                <w:sz w:val="18"/>
                <w:szCs w:val="18"/>
              </w:rPr>
              <w:t> </w:t>
            </w:r>
            <w:r>
              <w:rPr>
                <w:rFonts w:ascii="宋体" w:hAnsi="宋体" w:cs="宋体" w:eastAsia="宋体" w:hint="default"/>
                <w:sz w:val="18"/>
                <w:szCs w:val="18"/>
              </w:rPr>
              <w:t>年业绩承诺：在公司</w:t>
            </w:r>
          </w:p>
        </w:tc>
        <w:tc>
          <w:tcPr>
            <w:tcW w:w="109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81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pacing w:val="-2"/>
                <w:sz w:val="18"/>
                <w:szCs w:val="18"/>
              </w:rPr>
              <w:t>年度审计时，经负责公司年度审计工作的</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会计师事务所对秦皇岛茂业</w:t>
            </w:r>
            <w:r>
              <w:rPr>
                <w:rFonts w:ascii="宋体" w:hAnsi="宋体" w:cs="宋体" w:eastAsia="宋体" w:hint="default"/>
                <w:spacing w:val="-42"/>
                <w:sz w:val="18"/>
                <w:szCs w:val="18"/>
              </w:rPr>
              <w:t> </w:t>
            </w:r>
            <w:r>
              <w:rPr>
                <w:rFonts w:ascii="宋体" w:hAnsi="宋体" w:cs="宋体" w:eastAsia="宋体" w:hint="default"/>
                <w:sz w:val="18"/>
                <w:szCs w:val="18"/>
              </w:rPr>
              <w:t>2012</w:t>
            </w:r>
            <w:r>
              <w:rPr>
                <w:rFonts w:ascii="宋体" w:hAnsi="宋体" w:cs="宋体" w:eastAsia="宋体" w:hint="default"/>
                <w:spacing w:val="-42"/>
                <w:sz w:val="18"/>
                <w:szCs w:val="18"/>
              </w:rPr>
              <w:t> </w:t>
            </w:r>
            <w:r>
              <w:rPr>
                <w:rFonts w:ascii="宋体" w:hAnsi="宋体" w:cs="宋体" w:eastAsia="宋体" w:hint="default"/>
                <w:sz w:val="18"/>
                <w:szCs w:val="18"/>
              </w:rPr>
              <w:t>年至</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934" w:hRule="exact"/>
        </w:trPr>
        <w:tc>
          <w:tcPr>
            <w:tcW w:w="81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业绩出具的专项审核结果确定，若秦皇岛茂业</w:t>
            </w: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27"/>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26"/>
                <w:sz w:val="18"/>
                <w:szCs w:val="18"/>
              </w:rPr>
              <w:t> </w:t>
            </w:r>
            <w:r>
              <w:rPr>
                <w:rFonts w:ascii="宋体" w:hAnsi="宋体" w:cs="宋体" w:eastAsia="宋体" w:hint="default"/>
                <w:sz w:val="18"/>
                <w:szCs w:val="18"/>
              </w:rPr>
              <w:t>年、</w:t>
            </w:r>
            <w:r>
              <w:rPr>
                <w:rFonts w:ascii="宋体" w:hAnsi="宋体" w:cs="宋体" w:eastAsia="宋体" w:hint="default"/>
                <w:sz w:val="18"/>
                <w:szCs w:val="18"/>
              </w:rPr>
              <w:t>2014</w:t>
            </w:r>
            <w:r>
              <w:rPr>
                <w:rFonts w:ascii="宋体" w:hAnsi="宋体" w:cs="宋体" w:eastAsia="宋体" w:hint="default"/>
                <w:spacing w:val="-27"/>
                <w:sz w:val="18"/>
                <w:szCs w:val="18"/>
              </w:rPr>
              <w:t> </w:t>
            </w:r>
            <w:r>
              <w:rPr>
                <w:rFonts w:ascii="宋体" w:hAnsi="宋体" w:cs="宋体" w:eastAsia="宋体" w:hint="default"/>
                <w:sz w:val="18"/>
                <w:szCs w:val="18"/>
              </w:rPr>
              <w:t>年三年扣除非经常性 损益后的实际净利润总额未实现盈利预测承诺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数</w:t>
            </w:r>
            <w:r>
              <w:rPr>
                <w:rFonts w:ascii="宋体" w:hAnsi="宋体" w:cs="宋体" w:eastAsia="宋体" w:hint="default"/>
                <w:spacing w:val="-40"/>
                <w:sz w:val="18"/>
                <w:szCs w:val="18"/>
              </w:rPr>
              <w:t> </w:t>
            </w:r>
            <w:r>
              <w:rPr>
                <w:rFonts w:ascii="宋体" w:hAnsi="宋体" w:cs="宋体" w:eastAsia="宋体" w:hint="default"/>
                <w:sz w:val="18"/>
                <w:szCs w:val="18"/>
              </w:rPr>
              <w:t>10,750.71</w:t>
            </w:r>
            <w:r>
              <w:rPr>
                <w:rFonts w:ascii="宋体" w:hAnsi="宋体" w:cs="宋体" w:eastAsia="宋体" w:hint="default"/>
                <w:spacing w:val="-39"/>
                <w:sz w:val="18"/>
                <w:szCs w:val="18"/>
              </w:rPr>
              <w:t> </w:t>
            </w:r>
            <w:r>
              <w:rPr>
                <w:rFonts w:ascii="宋体" w:hAnsi="宋体" w:cs="宋体" w:eastAsia="宋体" w:hint="default"/>
                <w:sz w:val="18"/>
                <w:szCs w:val="18"/>
              </w:rPr>
              <w:t>万元，中兆投资将根据约定的计</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35" w:lineRule="exact" w:before="88"/>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2"/>
                <w:sz w:val="18"/>
                <w:szCs w:val="18"/>
              </w:rPr>
              <w:t> </w:t>
            </w:r>
            <w:r>
              <w:rPr>
                <w:rFonts w:ascii="宋体" w:hAnsi="宋体" w:cs="宋体" w:eastAsia="宋体" w:hint="default"/>
                <w:spacing w:val="16"/>
                <w:sz w:val="18"/>
                <w:szCs w:val="18"/>
              </w:rPr>
              <w:t>年至</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8"/>
                <w:sz w:val="18"/>
                <w:szCs w:val="18"/>
              </w:rPr>
              <w:t> </w:t>
            </w:r>
            <w:r>
              <w:rPr>
                <w:rFonts w:ascii="宋体" w:hAnsi="宋体" w:cs="宋体" w:eastAsia="宋体" w:hint="default"/>
                <w:sz w:val="18"/>
                <w:szCs w:val="18"/>
              </w:rPr>
              <w:t>年共</w:t>
            </w:r>
            <w:r>
              <w:rPr>
                <w:rFonts w:ascii="宋体" w:hAnsi="宋体" w:cs="宋体" w:eastAsia="宋体" w:hint="default"/>
                <w:spacing w:val="-57"/>
                <w:sz w:val="18"/>
                <w:szCs w:val="18"/>
              </w:rPr>
              <w:t> </w:t>
            </w:r>
            <w:r>
              <w:rPr>
                <w:rFonts w:ascii="宋体" w:hAnsi="宋体" w:cs="宋体" w:eastAsia="宋体" w:hint="default"/>
                <w:sz w:val="18"/>
                <w:szCs w:val="18"/>
              </w:rPr>
              <w:t>3</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 </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57"/>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0"/>
                <w:sz w:val="18"/>
                <w:szCs w:val="18"/>
              </w:rPr>
              <w:t> </w:t>
            </w:r>
            <w:r>
              <w:rPr>
                <w:rFonts w:ascii="宋体" w:hAnsi="宋体" w:cs="宋体" w:eastAsia="宋体" w:hint="default"/>
                <w:spacing w:val="7"/>
                <w:sz w:val="18"/>
                <w:szCs w:val="18"/>
              </w:rPr>
              <w:t>年度公司审计</w:t>
            </w:r>
            <w:r>
              <w:rPr>
                <w:rFonts w:ascii="宋体" w:hAnsi="宋体" w:cs="宋体" w:eastAsia="宋体" w:hint="default"/>
                <w:spacing w:val="8"/>
                <w:sz w:val="18"/>
                <w:szCs w:val="18"/>
              </w:rPr>
              <w:t> </w:t>
            </w:r>
            <w:r>
              <w:rPr>
                <w:rFonts w:ascii="宋体" w:hAnsi="宋体" w:cs="宋体" w:eastAsia="宋体" w:hint="default"/>
                <w:sz w:val="18"/>
                <w:szCs w:val="18"/>
              </w:rPr>
              <w:t>结束后视情况履行。</w:t>
            </w:r>
          </w:p>
        </w:tc>
      </w:tr>
      <w:tr>
        <w:trPr>
          <w:trHeight w:val="233" w:hRule="exact"/>
        </w:trPr>
        <w:tc>
          <w:tcPr>
            <w:tcW w:w="81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算方式算出应予补偿的股份数，由公司以总价</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40"/>
                <w:sz w:val="18"/>
                <w:szCs w:val="18"/>
              </w:rPr>
              <w:t> </w:t>
            </w:r>
            <w:r>
              <w:rPr>
                <w:rFonts w:ascii="宋体" w:hAnsi="宋体" w:cs="宋体" w:eastAsia="宋体" w:hint="default"/>
                <w:sz w:val="18"/>
                <w:szCs w:val="18"/>
              </w:rPr>
              <w:t>元的价格对中兆投资应予补偿的股份</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817"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进行回购并予以注销。</w:t>
            </w:r>
            <w:r>
              <w:rPr>
                <w:rFonts w:ascii="宋体" w:hAnsi="宋体" w:cs="宋体" w:eastAsia="宋体" w:hint="default"/>
                <w:sz w:val="18"/>
                <w:szCs w:val="18"/>
              </w:rPr>
              <w:t> </w:t>
            </w:r>
          </w:p>
        </w:tc>
        <w:tc>
          <w:tcPr>
            <w:tcW w:w="109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r>
      <w:tr>
        <w:trPr>
          <w:trHeight w:val="236" w:hRule="exact"/>
        </w:trPr>
        <w:tc>
          <w:tcPr>
            <w:tcW w:w="817" w:type="dxa"/>
            <w:tcBorders>
              <w:top w:val="single" w:sz="4" w:space="0" w:color="000000"/>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4"/>
                <w:sz w:val="18"/>
                <w:szCs w:val="18"/>
              </w:rPr>
              <w:t>、</w:t>
            </w:r>
            <w:r>
              <w:rPr>
                <w:rFonts w:ascii="宋体" w:hAnsi="宋体" w:cs="宋体" w:eastAsia="宋体" w:hint="default"/>
                <w:sz w:val="18"/>
                <w:szCs w:val="18"/>
              </w:rPr>
              <w:t>避免同业竞争承诺</w:t>
            </w:r>
            <w:r>
              <w:rPr>
                <w:rFonts w:ascii="宋体" w:hAnsi="宋体" w:cs="宋体" w:eastAsia="宋体" w:hint="default"/>
                <w:spacing w:val="-84"/>
                <w:sz w:val="18"/>
                <w:szCs w:val="18"/>
              </w:rPr>
              <w:t>：</w:t>
            </w:r>
            <w:r>
              <w:rPr>
                <w:rFonts w:ascii="宋体" w:hAnsi="宋体" w:cs="宋体" w:eastAsia="宋体" w:hint="default"/>
                <w:sz w:val="18"/>
                <w:szCs w:val="18"/>
              </w:rPr>
              <w:t>在公司经营区域内，</w:t>
            </w:r>
          </w:p>
        </w:tc>
        <w:tc>
          <w:tcPr>
            <w:tcW w:w="109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不再新建或收购与其相同或类似的资产和业</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务，若未来公司经营区域内存在与其经营业务</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14"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相同或类似的商业机会，中兆投资</w:t>
            </w:r>
            <w:r>
              <w:rPr>
                <w:rFonts w:ascii="宋体" w:hAnsi="宋体" w:cs="宋体" w:eastAsia="宋体" w:hint="default"/>
                <w:spacing w:val="5"/>
                <w:sz w:val="18"/>
                <w:szCs w:val="18"/>
              </w:rPr>
              <w:t>(</w:t>
            </w:r>
            <w:r>
              <w:rPr>
                <w:rFonts w:ascii="宋体" w:hAnsi="宋体" w:cs="宋体" w:eastAsia="宋体" w:hint="default"/>
                <w:spacing w:val="5"/>
                <w:sz w:val="18"/>
                <w:szCs w:val="18"/>
              </w:rPr>
              <w:t>控制人本</w:t>
            </w:r>
            <w:r>
              <w:rPr>
                <w:rFonts w:ascii="宋体" w:hAnsi="宋体" w:cs="宋体" w:eastAsia="宋体" w:hint="default"/>
                <w:sz w:val="18"/>
                <w:szCs w:val="18"/>
              </w:rPr>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中兆投</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人</w:t>
            </w:r>
            <w:r>
              <w:rPr>
                <w:rFonts w:ascii="宋体" w:hAnsi="宋体" w:cs="宋体" w:eastAsia="宋体" w:hint="default"/>
                <w:sz w:val="18"/>
                <w:szCs w:val="18"/>
              </w:rPr>
              <w:t>)</w:t>
            </w:r>
            <w:r>
              <w:rPr>
                <w:rFonts w:ascii="宋体" w:hAnsi="宋体" w:cs="宋体" w:eastAsia="宋体" w:hint="default"/>
                <w:sz w:val="18"/>
                <w:szCs w:val="18"/>
              </w:rPr>
              <w:t>将优先推荐给本公司</w:t>
            </w:r>
            <w:r>
              <w:rPr>
                <w:rFonts w:ascii="宋体" w:hAnsi="宋体" w:cs="宋体" w:eastAsia="宋体" w:hint="default"/>
                <w:spacing w:val="-78"/>
                <w:sz w:val="18"/>
                <w:szCs w:val="18"/>
              </w:rPr>
              <w:t>，</w:t>
            </w:r>
            <w:r>
              <w:rPr>
                <w:rFonts w:ascii="宋体" w:hAnsi="宋体" w:cs="宋体" w:eastAsia="宋体" w:hint="default"/>
                <w:sz w:val="18"/>
                <w:szCs w:val="18"/>
              </w:rPr>
              <w:t>本公司具有优先选择</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3"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资管理</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z w:val="18"/>
                <w:szCs w:val="18"/>
              </w:rPr>
              <w:t> </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428"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pacing w:val="20"/>
                <w:sz w:val="18"/>
                <w:szCs w:val="18"/>
              </w:rPr>
              <w:t>有限公</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firstLine="360"/>
              <w:jc w:val="left"/>
              <w:rPr>
                <w:rFonts w:ascii="宋体" w:hAnsi="宋体" w:cs="宋体" w:eastAsia="宋体" w:hint="default"/>
                <w:sz w:val="18"/>
                <w:szCs w:val="18"/>
              </w:rPr>
            </w:pPr>
            <w:r>
              <w:rPr>
                <w:rFonts w:ascii="宋体" w:hAnsi="宋体" w:cs="宋体" w:eastAsia="宋体" w:hint="default"/>
                <w:spacing w:val="-6"/>
                <w:sz w:val="18"/>
                <w:szCs w:val="18"/>
              </w:rPr>
              <w:t>5</w:t>
            </w:r>
            <w:r>
              <w:rPr>
                <w:rFonts w:ascii="宋体" w:hAnsi="宋体" w:cs="宋体" w:eastAsia="宋体" w:hint="default"/>
                <w:spacing w:val="-6"/>
                <w:sz w:val="18"/>
                <w:szCs w:val="18"/>
              </w:rPr>
              <w:t>、规范关联交易承诺：</w:t>
            </w:r>
            <w:r>
              <w:rPr>
                <w:rFonts w:ascii="宋体" w:hAnsi="宋体" w:cs="宋体" w:eastAsia="宋体" w:hint="default"/>
                <w:spacing w:val="-6"/>
                <w:sz w:val="18"/>
                <w:szCs w:val="18"/>
              </w:rPr>
              <w:t>(1)</w:t>
            </w:r>
            <w:r>
              <w:rPr>
                <w:rFonts w:ascii="宋体" w:hAnsi="宋体" w:cs="宋体" w:eastAsia="宋体" w:hint="default"/>
                <w:spacing w:val="2"/>
                <w:sz w:val="18"/>
                <w:szCs w:val="18"/>
              </w:rPr>
              <w:t> </w:t>
            </w:r>
            <w:r>
              <w:rPr>
                <w:rFonts w:ascii="宋体" w:hAnsi="宋体" w:cs="宋体" w:eastAsia="宋体" w:hint="default"/>
                <w:sz w:val="18"/>
                <w:szCs w:val="18"/>
              </w:rPr>
              <w:t>不利用自身对</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公司的大股东地位及控制性影响谋求本公司及</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506"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司及公</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20"/>
                <w:sz w:val="18"/>
                <w:szCs w:val="18"/>
              </w:rPr>
              <w:t>司实际</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32" w:lineRule="exact" w:before="14"/>
              <w:ind w:left="103" w:right="101"/>
              <w:jc w:val="left"/>
              <w:rPr>
                <w:rFonts w:ascii="宋体" w:hAnsi="宋体" w:cs="宋体" w:eastAsia="宋体" w:hint="default"/>
                <w:sz w:val="18"/>
                <w:szCs w:val="18"/>
              </w:rPr>
            </w:pPr>
            <w:r>
              <w:rPr>
                <w:rFonts w:ascii="宋体" w:hAnsi="宋体" w:cs="宋体" w:eastAsia="宋体" w:hint="default"/>
                <w:sz w:val="18"/>
                <w:szCs w:val="18"/>
              </w:rPr>
              <w:t>其子公司在业务合作等方面优于市场第三方的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权利、优先达成交易的权利；</w:t>
            </w:r>
            <w:r>
              <w:rPr>
                <w:rFonts w:ascii="宋体" w:hAnsi="宋体" w:cs="宋体" w:eastAsia="宋体" w:hint="default"/>
                <w:spacing w:val="-6"/>
                <w:sz w:val="18"/>
                <w:szCs w:val="18"/>
              </w:rPr>
              <w:t>(2)</w:t>
            </w:r>
            <w:r>
              <w:rPr>
                <w:rFonts w:ascii="宋体" w:hAnsi="宋体" w:cs="宋体" w:eastAsia="宋体" w:hint="default"/>
                <w:spacing w:val="14"/>
                <w:sz w:val="18"/>
                <w:szCs w:val="18"/>
              </w:rPr>
              <w:t> </w:t>
            </w:r>
            <w:r>
              <w:rPr>
                <w:rFonts w:ascii="宋体" w:hAnsi="宋体" w:cs="宋体" w:eastAsia="宋体" w:hint="default"/>
                <w:sz w:val="18"/>
                <w:szCs w:val="18"/>
              </w:rPr>
              <w:t>不以低于</w:t>
            </w:r>
            <w:r>
              <w:rPr>
                <w:rFonts w:ascii="宋体" w:hAnsi="宋体" w:cs="宋体" w:eastAsia="宋体" w:hint="default"/>
                <w:sz w:val="18"/>
                <w:szCs w:val="18"/>
              </w:rPr>
              <w:t>[</w:t>
            </w:r>
            <w:r>
              <w:rPr>
                <w:rFonts w:ascii="宋体" w:hAnsi="宋体" w:cs="宋体" w:eastAsia="宋体" w:hint="default"/>
                <w:sz w:val="18"/>
                <w:szCs w:val="18"/>
              </w:rPr>
              <w:t>如</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r>
        <w:trPr>
          <w:trHeight w:val="428"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20"/>
                <w:sz w:val="18"/>
                <w:szCs w:val="18"/>
              </w:rPr>
              <w:t>控制人</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本公司为买方则“不以高于”</w:t>
            </w:r>
            <w:r>
              <w:rPr>
                <w:rFonts w:ascii="宋体" w:hAnsi="宋体" w:cs="宋体" w:eastAsia="宋体" w:hint="default"/>
                <w:spacing w:val="-4"/>
                <w:sz w:val="18"/>
                <w:szCs w:val="18"/>
              </w:rPr>
              <w:t>]</w:t>
            </w:r>
            <w:r>
              <w:rPr>
                <w:rFonts w:ascii="宋体" w:hAnsi="宋体" w:cs="宋体" w:eastAsia="宋体" w:hint="default"/>
                <w:spacing w:val="-4"/>
                <w:sz w:val="18"/>
                <w:szCs w:val="18"/>
              </w:rPr>
              <w:t>市场价格的条件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与本公司及其子公司进行交易，亦不利用该类</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1"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90"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黄茂如</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24"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交易从事任何损害上市公司及其子公司利益的</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先生</w:t>
            </w:r>
            <w:r>
              <w:rPr>
                <w:rFonts w:ascii="宋体" w:hAnsi="宋体" w:cs="宋体" w:eastAsia="宋体" w:hint="default"/>
                <w:sz w:val="18"/>
                <w:szCs w:val="18"/>
              </w:rPr>
              <w:t> </w:t>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行为；</w:t>
            </w:r>
            <w:r>
              <w:rPr>
                <w:rFonts w:ascii="宋体" w:hAnsi="宋体" w:cs="宋体" w:eastAsia="宋体" w:hint="default"/>
                <w:sz w:val="18"/>
                <w:szCs w:val="18"/>
              </w:rPr>
              <w:t>(3)</w:t>
            </w:r>
            <w:r>
              <w:rPr>
                <w:rFonts w:ascii="宋体" w:hAnsi="宋体" w:cs="宋体" w:eastAsia="宋体" w:hint="default"/>
                <w:spacing w:val="8"/>
                <w:sz w:val="18"/>
                <w:szCs w:val="18"/>
              </w:rPr>
              <w:t> </w:t>
            </w:r>
            <w:r>
              <w:rPr>
                <w:rFonts w:ascii="宋体" w:hAnsi="宋体" w:cs="宋体" w:eastAsia="宋体" w:hint="default"/>
                <w:sz w:val="18"/>
                <w:szCs w:val="18"/>
              </w:rPr>
              <w:t>对于无法避免或有合理理由存在的</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12"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关联交易，将依法合规签订协议，履行批准程</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序和信息披露义务，依照与无关联关系的独立</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817" w:type="dxa"/>
            <w:tcBorders>
              <w:top w:val="nil" w:sz="6" w:space="0" w:color="auto"/>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第三方进行相同或相似交易时的价格确定关联</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817"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交易价格，保证关联交易价格具有公允性。</w:t>
            </w:r>
            <w:r>
              <w:rPr>
                <w:rFonts w:ascii="宋体" w:hAnsi="宋体" w:cs="宋体" w:eastAsia="宋体" w:hint="default"/>
                <w:sz w:val="18"/>
                <w:szCs w:val="18"/>
              </w:rPr>
              <w:t> </w:t>
            </w:r>
          </w:p>
        </w:tc>
        <w:tc>
          <w:tcPr>
            <w:tcW w:w="109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r>
      <w:tr>
        <w:trPr>
          <w:trHeight w:val="451" w:hRule="exact"/>
        </w:trPr>
        <w:tc>
          <w:tcPr>
            <w:tcW w:w="817" w:type="dxa"/>
            <w:tcBorders>
              <w:top w:val="single" w:sz="4" w:space="0" w:color="000000"/>
              <w:left w:val="single" w:sz="4" w:space="0" w:color="000000"/>
              <w:bottom w:val="nil" w:sz="6" w:space="0" w:color="auto"/>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pacing w:val="-5"/>
                <w:sz w:val="18"/>
                <w:szCs w:val="18"/>
              </w:rPr>
              <w:t>6</w:t>
            </w:r>
            <w:r>
              <w:rPr>
                <w:rFonts w:ascii="宋体" w:hAnsi="宋体" w:cs="宋体" w:eastAsia="宋体" w:hint="default"/>
                <w:spacing w:val="-5"/>
                <w:sz w:val="18"/>
                <w:szCs w:val="18"/>
              </w:rPr>
              <w:t>、进一步解决同业竞争的承诺：</w:t>
            </w:r>
            <w:r>
              <w:rPr>
                <w:rFonts w:ascii="宋体" w:hAnsi="宋体" w:cs="宋体" w:eastAsia="宋体" w:hint="default"/>
                <w:spacing w:val="-5"/>
                <w:sz w:val="18"/>
                <w:szCs w:val="18"/>
              </w:rPr>
              <w:t>(1)</w:t>
            </w:r>
            <w:r>
              <w:rPr>
                <w:rFonts w:ascii="宋体" w:hAnsi="宋体" w:cs="宋体" w:eastAsia="宋体" w:hint="default"/>
                <w:spacing w:val="10"/>
                <w:sz w:val="18"/>
                <w:szCs w:val="18"/>
              </w:rPr>
              <w:t> </w:t>
            </w:r>
            <w:r>
              <w:rPr>
                <w:rFonts w:ascii="宋体" w:hAnsi="宋体" w:cs="宋体" w:eastAsia="宋体" w:hint="default"/>
                <w:sz w:val="18"/>
                <w:szCs w:val="18"/>
              </w:rPr>
              <w:t>在重</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pacing w:val="38"/>
                <w:sz w:val="18"/>
                <w:szCs w:val="18"/>
              </w:rPr>
              <w:t>本次发行</w:t>
            </w:r>
            <w:r>
              <w:rPr>
                <w:rFonts w:ascii="宋体" w:hAnsi="宋体" w:cs="宋体" w:eastAsia="宋体" w:hint="default"/>
                <w:spacing w:val="-39"/>
                <w:sz w:val="18"/>
                <w:szCs w:val="18"/>
              </w:rPr>
              <w:t> </w:t>
            </w:r>
            <w:r>
              <w:rPr>
                <w:rFonts w:ascii="宋体" w:hAnsi="宋体" w:cs="宋体" w:eastAsia="宋体" w:hint="default"/>
                <w:sz w:val="18"/>
                <w:szCs w:val="18"/>
              </w:rPr>
            </w:r>
          </w:p>
        </w:tc>
        <w:tc>
          <w:tcPr>
            <w:tcW w:w="1793" w:type="dxa"/>
            <w:tcBorders>
              <w:top w:val="single" w:sz="4" w:space="0" w:color="000000"/>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处于履行初期。研究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政策及法规，以解决</w:t>
            </w:r>
          </w:p>
        </w:tc>
      </w:tr>
      <w:tr>
        <w:trPr>
          <w:trHeight w:val="1441"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7"/>
              <w:ind w:left="103" w:right="72"/>
              <w:jc w:val="both"/>
              <w:rPr>
                <w:rFonts w:ascii="宋体" w:hAnsi="宋体" w:cs="宋体" w:eastAsia="宋体" w:hint="default"/>
                <w:sz w:val="18"/>
                <w:szCs w:val="18"/>
              </w:rPr>
            </w:pPr>
            <w:r>
              <w:rPr>
                <w:rFonts w:ascii="宋体" w:hAnsi="宋体" w:cs="宋体" w:eastAsia="宋体" w:hint="default"/>
                <w:spacing w:val="20"/>
                <w:sz w:val="18"/>
                <w:szCs w:val="18"/>
              </w:rPr>
              <w:t>公司实</w:t>
            </w:r>
            <w:r>
              <w:rPr>
                <w:rFonts w:ascii="宋体" w:hAnsi="宋体" w:cs="宋体" w:eastAsia="宋体" w:hint="default"/>
                <w:spacing w:val="-60"/>
                <w:sz w:val="18"/>
                <w:szCs w:val="18"/>
              </w:rPr>
              <w:t> </w:t>
            </w:r>
            <w:r>
              <w:rPr>
                <w:rFonts w:ascii="宋体" w:hAnsi="宋体" w:cs="宋体" w:eastAsia="宋体" w:hint="default"/>
                <w:spacing w:val="20"/>
                <w:sz w:val="18"/>
                <w:szCs w:val="18"/>
              </w:rPr>
              <w:t>际控制</w:t>
            </w:r>
            <w:r>
              <w:rPr>
                <w:rFonts w:ascii="宋体" w:hAnsi="宋体" w:cs="宋体" w:eastAsia="宋体" w:hint="default"/>
                <w:spacing w:val="-60"/>
                <w:sz w:val="18"/>
                <w:szCs w:val="18"/>
              </w:rPr>
              <w:t> </w:t>
            </w:r>
            <w:r>
              <w:rPr>
                <w:rFonts w:ascii="宋体" w:hAnsi="宋体" w:cs="宋体" w:eastAsia="宋体" w:hint="default"/>
                <w:spacing w:val="20"/>
                <w:sz w:val="18"/>
                <w:szCs w:val="18"/>
              </w:rPr>
              <w:t>人黄茂</w:t>
            </w:r>
            <w:r>
              <w:rPr>
                <w:rFonts w:ascii="宋体" w:hAnsi="宋体" w:cs="宋体" w:eastAsia="宋体" w:hint="default"/>
                <w:spacing w:val="-60"/>
                <w:sz w:val="18"/>
                <w:szCs w:val="18"/>
              </w:rPr>
              <w:t> </w:t>
            </w:r>
            <w:r>
              <w:rPr>
                <w:rFonts w:ascii="宋体" w:hAnsi="宋体" w:cs="宋体" w:eastAsia="宋体" w:hint="default"/>
                <w:sz w:val="18"/>
                <w:szCs w:val="18"/>
              </w:rPr>
              <w:t>如先生</w:t>
            </w:r>
            <w:r>
              <w:rPr>
                <w:rFonts w:ascii="宋体" w:hAnsi="宋体" w:cs="宋体" w:eastAsia="宋体" w:hint="default"/>
                <w:sz w:val="18"/>
                <w:szCs w:val="18"/>
              </w:rPr>
              <w:t> </w:t>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组完成后</w:t>
            </w:r>
            <w:r>
              <w:rPr>
                <w:rFonts w:ascii="宋体" w:hAnsi="宋体" w:cs="宋体" w:eastAsia="宋体" w:hint="default"/>
                <w:spacing w:val="-40"/>
                <w:sz w:val="18"/>
                <w:szCs w:val="18"/>
              </w:rPr>
              <w:t> </w:t>
            </w:r>
            <w:r>
              <w:rPr>
                <w:rFonts w:ascii="宋体" w:hAnsi="宋体" w:cs="宋体" w:eastAsia="宋体" w:hint="default"/>
                <w:sz w:val="18"/>
                <w:szCs w:val="18"/>
              </w:rPr>
              <w:t>3</w:t>
            </w:r>
            <w:r>
              <w:rPr>
                <w:rFonts w:ascii="宋体" w:hAnsi="宋体" w:cs="宋体" w:eastAsia="宋体" w:hint="default"/>
                <w:spacing w:val="-40"/>
                <w:sz w:val="18"/>
                <w:szCs w:val="18"/>
              </w:rPr>
              <w:t> </w:t>
            </w:r>
            <w:r>
              <w:rPr>
                <w:rFonts w:ascii="宋体" w:hAnsi="宋体" w:cs="宋体" w:eastAsia="宋体" w:hint="default"/>
                <w:sz w:val="18"/>
                <w:szCs w:val="18"/>
              </w:rPr>
              <w:t>年内，在监管政策允许的范围内， 启动茂业国际</w:t>
            </w:r>
            <w:r>
              <w:rPr>
                <w:rFonts w:ascii="宋体" w:hAnsi="宋体" w:cs="宋体" w:eastAsia="宋体" w:hint="default"/>
                <w:spacing w:val="-43"/>
                <w:sz w:val="18"/>
                <w:szCs w:val="18"/>
              </w:rPr>
              <w:t> </w:t>
            </w:r>
            <w:r>
              <w:rPr>
                <w:rFonts w:ascii="宋体" w:hAnsi="宋体" w:cs="宋体" w:eastAsia="宋体" w:hint="default"/>
                <w:sz w:val="18"/>
                <w:szCs w:val="18"/>
              </w:rPr>
              <w:t>A</w:t>
            </w:r>
            <w:r>
              <w:rPr>
                <w:rFonts w:ascii="宋体" w:hAnsi="宋体" w:cs="宋体" w:eastAsia="宋体" w:hint="default"/>
                <w:spacing w:val="-43"/>
                <w:sz w:val="18"/>
                <w:szCs w:val="18"/>
              </w:rPr>
              <w:t> </w:t>
            </w:r>
            <w:r>
              <w:rPr>
                <w:rFonts w:ascii="宋体" w:hAnsi="宋体" w:cs="宋体" w:eastAsia="宋体" w:hint="default"/>
                <w:spacing w:val="-6"/>
                <w:sz w:val="18"/>
                <w:szCs w:val="18"/>
              </w:rPr>
              <w:t>股上市公司业务整合工作；</w:t>
            </w:r>
            <w:r>
              <w:rPr>
                <w:rFonts w:ascii="宋体" w:hAnsi="宋体" w:cs="宋体" w:eastAsia="宋体" w:hint="default"/>
                <w:spacing w:val="-6"/>
                <w:sz w:val="18"/>
                <w:szCs w:val="18"/>
              </w:rPr>
              <w:t>(2)</w:t>
            </w:r>
            <w:r>
              <w:rPr>
                <w:rFonts w:ascii="宋体" w:hAnsi="宋体" w:cs="宋体" w:eastAsia="宋体" w:hint="default"/>
                <w:spacing w:val="-83"/>
                <w:sz w:val="18"/>
                <w:szCs w:val="18"/>
              </w:rPr>
              <w:t> </w:t>
            </w:r>
            <w:r>
              <w:rPr>
                <w:rFonts w:ascii="宋体" w:hAnsi="宋体" w:cs="宋体" w:eastAsia="宋体" w:hint="default"/>
                <w:sz w:val="18"/>
                <w:szCs w:val="18"/>
              </w:rPr>
              <w:t>在重组完成后，茂业国际将根据境内外上市公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司需要及业务发展情况，在符合国内外证券监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管法规并充分保护中小股东利益前提下，研究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上市公司业务整合方案，具体方式包括吸收合</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03" w:right="0"/>
              <w:jc w:val="both"/>
              <w:rPr>
                <w:rFonts w:ascii="宋体" w:hAnsi="宋体" w:cs="宋体" w:eastAsia="宋体" w:hint="default"/>
                <w:sz w:val="18"/>
                <w:szCs w:val="18"/>
              </w:rPr>
            </w:pPr>
            <w:r>
              <w:rPr>
                <w:rFonts w:ascii="宋体" w:hAnsi="宋体" w:cs="宋体" w:eastAsia="宋体" w:hint="default"/>
                <w:sz w:val="18"/>
                <w:szCs w:val="18"/>
              </w:rPr>
              <w:t>股  份</w:t>
            </w:r>
            <w:r>
              <w:rPr>
                <w:rFonts w:ascii="宋体" w:hAnsi="宋体" w:cs="宋体" w:eastAsia="宋体" w:hint="default"/>
                <w:spacing w:val="66"/>
                <w:sz w:val="18"/>
                <w:szCs w:val="18"/>
              </w:rPr>
              <w:t> </w:t>
            </w:r>
            <w:r>
              <w:rPr>
                <w:rFonts w:ascii="宋体" w:hAnsi="宋体" w:cs="宋体" w:eastAsia="宋体" w:hint="default"/>
                <w:sz w:val="18"/>
                <w:szCs w:val="18"/>
              </w:rPr>
              <w:t>自</w:t>
            </w:r>
          </w:p>
          <w:p>
            <w:pPr>
              <w:pStyle w:val="TableParagraph"/>
              <w:spacing w:line="240" w:lineRule="auto" w:before="76"/>
              <w:ind w:left="103" w:right="0"/>
              <w:jc w:val="both"/>
              <w:rPr>
                <w:rFonts w:ascii="宋体" w:hAnsi="宋体" w:cs="宋体" w:eastAsia="宋体" w:hint="default"/>
                <w:sz w:val="18"/>
                <w:szCs w:val="18"/>
              </w:rPr>
            </w:pPr>
            <w:r>
              <w:rPr>
                <w:rFonts w:ascii="宋体" w:hAnsi="宋体" w:cs="宋体" w:eastAsia="宋体" w:hint="default"/>
                <w:sz w:val="18"/>
                <w:szCs w:val="18"/>
              </w:rPr>
              <w:t>2012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11</w:t>
            </w:r>
          </w:p>
          <w:p>
            <w:pPr>
              <w:pStyle w:val="TableParagraph"/>
              <w:spacing w:line="310" w:lineRule="atLeast" w:before="2"/>
              <w:ind w:left="103" w:right="50"/>
              <w:jc w:val="both"/>
              <w:rPr>
                <w:rFonts w:ascii="宋体" w:hAnsi="宋体" w:cs="宋体" w:eastAsia="宋体" w:hint="default"/>
                <w:sz w:val="18"/>
                <w:szCs w:val="18"/>
              </w:rPr>
            </w:pPr>
            <w:r>
              <w:rPr>
                <w:rFonts w:ascii="宋体" w:hAnsi="宋体" w:cs="宋体" w:eastAsia="宋体" w:hint="default"/>
                <w:sz w:val="18"/>
                <w:szCs w:val="18"/>
              </w:rPr>
              <w:t>月 </w:t>
            </w:r>
            <w:r>
              <w:rPr>
                <w:rFonts w:ascii="宋体" w:hAnsi="宋体" w:cs="宋体" w:eastAsia="宋体" w:hint="default"/>
                <w:sz w:val="18"/>
                <w:szCs w:val="18"/>
              </w:rPr>
              <w:t>13</w:t>
            </w:r>
            <w:r>
              <w:rPr>
                <w:rFonts w:ascii="宋体" w:hAnsi="宋体" w:cs="宋体" w:eastAsia="宋体" w:hint="default"/>
                <w:spacing w:val="-24"/>
                <w:sz w:val="18"/>
                <w:szCs w:val="18"/>
              </w:rPr>
              <w:t> </w:t>
            </w:r>
            <w:r>
              <w:rPr>
                <w:rFonts w:ascii="宋体" w:hAnsi="宋体" w:cs="宋体" w:eastAsia="宋体" w:hint="default"/>
                <w:sz w:val="18"/>
                <w:szCs w:val="18"/>
              </w:rPr>
              <w:t>日在 </w:t>
            </w:r>
            <w:r>
              <w:rPr>
                <w:rFonts w:ascii="宋体" w:hAnsi="宋体" w:cs="宋体" w:eastAsia="宋体" w:hint="default"/>
                <w:spacing w:val="38"/>
                <w:sz w:val="18"/>
                <w:szCs w:val="18"/>
              </w:rPr>
              <w:t>深交所上</w:t>
            </w:r>
            <w:r>
              <w:rPr>
                <w:rFonts w:ascii="宋体" w:hAnsi="宋体" w:cs="宋体" w:eastAsia="宋体" w:hint="default"/>
                <w:spacing w:val="-39"/>
                <w:sz w:val="18"/>
                <w:szCs w:val="18"/>
              </w:rPr>
              <w:t> </w:t>
            </w:r>
            <w:r>
              <w:rPr>
                <w:rFonts w:ascii="宋体" w:hAnsi="宋体" w:cs="宋体" w:eastAsia="宋体" w:hint="default"/>
                <w:sz w:val="18"/>
                <w:szCs w:val="18"/>
              </w:rPr>
              <w:t>市之日起</w:t>
            </w:r>
            <w:r>
              <w:rPr>
                <w:rFonts w:ascii="宋体" w:hAnsi="宋体" w:cs="宋体" w:eastAsia="宋体" w:hint="default"/>
                <w:spacing w:val="-24"/>
                <w:sz w:val="18"/>
                <w:szCs w:val="18"/>
              </w:rPr>
              <w:t> </w:t>
            </w:r>
            <w:r>
              <w:rPr>
                <w:rFonts w:ascii="宋体" w:hAnsi="宋体" w:cs="宋体" w:eastAsia="宋体" w:hint="default"/>
                <w:sz w:val="18"/>
                <w:szCs w:val="18"/>
              </w:rPr>
              <w:t>3</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37" w:lineRule="auto"/>
              <w:ind w:left="103" w:right="83"/>
              <w:jc w:val="both"/>
              <w:rPr>
                <w:rFonts w:ascii="宋体" w:hAnsi="宋体" w:cs="宋体" w:eastAsia="宋体" w:hint="default"/>
                <w:sz w:val="18"/>
                <w:szCs w:val="18"/>
              </w:rPr>
            </w:pPr>
            <w:r>
              <w:rPr>
                <w:rFonts w:ascii="宋体" w:hAnsi="宋体" w:cs="宋体" w:eastAsia="宋体" w:hint="default"/>
                <w:spacing w:val="16"/>
                <w:sz w:val="18"/>
                <w:szCs w:val="18"/>
              </w:rPr>
              <w:t>同业竞争和潜在同</w:t>
            </w:r>
            <w:r>
              <w:rPr>
                <w:rFonts w:ascii="宋体" w:hAnsi="宋体" w:cs="宋体" w:eastAsia="宋体" w:hint="default"/>
                <w:spacing w:val="-84"/>
                <w:sz w:val="18"/>
                <w:szCs w:val="18"/>
              </w:rPr>
              <w:t> </w:t>
            </w:r>
            <w:r>
              <w:rPr>
                <w:rFonts w:ascii="宋体" w:hAnsi="宋体" w:cs="宋体" w:eastAsia="宋体" w:hint="default"/>
                <w:spacing w:val="-5"/>
                <w:sz w:val="18"/>
                <w:szCs w:val="18"/>
              </w:rPr>
              <w:t>业竞争、推动上市公</w:t>
            </w:r>
            <w:r>
              <w:rPr>
                <w:rFonts w:ascii="宋体" w:hAnsi="宋体" w:cs="宋体" w:eastAsia="宋体" w:hint="default"/>
                <w:sz w:val="18"/>
                <w:szCs w:val="18"/>
              </w:rPr>
              <w:t> </w:t>
            </w:r>
            <w:r>
              <w:rPr>
                <w:rFonts w:ascii="宋体" w:hAnsi="宋体" w:cs="宋体" w:eastAsia="宋体" w:hint="default"/>
                <w:spacing w:val="-5"/>
                <w:sz w:val="18"/>
                <w:szCs w:val="18"/>
              </w:rPr>
              <w:t>司健康快速发展、保</w:t>
            </w:r>
            <w:r>
              <w:rPr>
                <w:rFonts w:ascii="宋体" w:hAnsi="宋体" w:cs="宋体" w:eastAsia="宋体" w:hint="default"/>
                <w:sz w:val="18"/>
                <w:szCs w:val="18"/>
              </w:rPr>
              <w:t> </w:t>
            </w:r>
            <w:r>
              <w:rPr>
                <w:rFonts w:ascii="宋体" w:hAnsi="宋体" w:cs="宋体" w:eastAsia="宋体" w:hint="default"/>
                <w:spacing w:val="16"/>
                <w:sz w:val="18"/>
                <w:szCs w:val="18"/>
              </w:rPr>
              <w:t>护包括中小股东在</w:t>
            </w:r>
            <w:r>
              <w:rPr>
                <w:rFonts w:ascii="宋体" w:hAnsi="宋体" w:cs="宋体" w:eastAsia="宋体" w:hint="default"/>
                <w:spacing w:val="-84"/>
                <w:sz w:val="18"/>
                <w:szCs w:val="18"/>
              </w:rPr>
              <w:t> </w:t>
            </w:r>
            <w:r>
              <w:rPr>
                <w:rFonts w:ascii="宋体" w:hAnsi="宋体" w:cs="宋体" w:eastAsia="宋体" w:hint="default"/>
                <w:spacing w:val="16"/>
                <w:sz w:val="18"/>
                <w:szCs w:val="18"/>
              </w:rPr>
              <w:t>内的全体股东利益</w:t>
            </w:r>
            <w:r>
              <w:rPr>
                <w:rFonts w:ascii="宋体" w:hAnsi="宋体" w:cs="宋体" w:eastAsia="宋体" w:hint="default"/>
                <w:spacing w:val="-84"/>
                <w:sz w:val="18"/>
                <w:szCs w:val="18"/>
              </w:rPr>
              <w:t> </w:t>
            </w:r>
            <w:r>
              <w:rPr>
                <w:rFonts w:ascii="宋体" w:hAnsi="宋体" w:cs="宋体" w:eastAsia="宋体" w:hint="default"/>
                <w:spacing w:val="-5"/>
                <w:sz w:val="18"/>
                <w:szCs w:val="18"/>
              </w:rPr>
              <w:t>为最终目标，进一步</w:t>
            </w:r>
          </w:p>
        </w:tc>
      </w:tr>
      <w:tr>
        <w:trPr>
          <w:trHeight w:val="452" w:hRule="exact"/>
        </w:trPr>
        <w:tc>
          <w:tcPr>
            <w:tcW w:w="817" w:type="dxa"/>
            <w:tcBorders>
              <w:top w:val="nil" w:sz="6" w:space="0" w:color="auto"/>
              <w:left w:val="single" w:sz="4" w:space="0" w:color="000000"/>
              <w:bottom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并、资产重组、</w:t>
            </w:r>
            <w:r>
              <w:rPr>
                <w:rFonts w:ascii="宋体" w:hAnsi="宋体" w:cs="宋体" w:eastAsia="宋体" w:hint="default"/>
                <w:sz w:val="18"/>
                <w:szCs w:val="18"/>
              </w:rPr>
              <w:t>A+H</w:t>
            </w:r>
            <w:r>
              <w:rPr>
                <w:rFonts w:ascii="宋体" w:hAnsi="宋体" w:cs="宋体" w:eastAsia="宋体" w:hint="default"/>
                <w:spacing w:val="-46"/>
                <w:sz w:val="18"/>
                <w:szCs w:val="18"/>
              </w:rPr>
              <w:t> </w:t>
            </w:r>
            <w:r>
              <w:rPr>
                <w:rFonts w:ascii="宋体" w:hAnsi="宋体" w:cs="宋体" w:eastAsia="宋体" w:hint="default"/>
                <w:sz w:val="18"/>
                <w:szCs w:val="18"/>
              </w:rPr>
              <w:t>股上市等合法方式。</w:t>
            </w:r>
            <w:r>
              <w:rPr>
                <w:rFonts w:ascii="宋体" w:hAnsi="宋体" w:cs="宋体" w:eastAsia="宋体" w:hint="default"/>
                <w:sz w:val="18"/>
                <w:szCs w:val="18"/>
              </w:rPr>
              <w:t> </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年内。</w:t>
            </w:r>
            <w:r>
              <w:rPr>
                <w:rFonts w:ascii="宋体" w:hAnsi="宋体" w:cs="宋体" w:eastAsia="宋体" w:hint="default"/>
                <w:sz w:val="18"/>
                <w:szCs w:val="18"/>
              </w:rPr>
              <w:t> </w:t>
            </w:r>
          </w:p>
        </w:tc>
        <w:tc>
          <w:tcPr>
            <w:tcW w:w="1793" w:type="dxa"/>
            <w:tcBorders>
              <w:top w:val="nil" w:sz="6" w:space="0" w:color="auto"/>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8"/>
                <w:szCs w:val="18"/>
              </w:rPr>
            </w:pPr>
            <w:r>
              <w:rPr>
                <w:rFonts w:ascii="宋体" w:hAnsi="宋体" w:cs="宋体" w:eastAsia="宋体" w:hint="default"/>
                <w:spacing w:val="16"/>
                <w:sz w:val="18"/>
                <w:szCs w:val="18"/>
              </w:rPr>
              <w:t>规范上市公司经营</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与运作。</w:t>
            </w:r>
            <w:r>
              <w:rPr>
                <w:rFonts w:ascii="宋体" w:hAnsi="宋体" w:cs="宋体" w:eastAsia="宋体" w:hint="default"/>
                <w:sz w:val="18"/>
                <w:szCs w:val="18"/>
              </w:rPr>
              <w:t> </w:t>
            </w:r>
          </w:p>
        </w:tc>
      </w:tr>
      <w:tr>
        <w:trPr>
          <w:trHeight w:val="317" w:hRule="exact"/>
        </w:trPr>
        <w:tc>
          <w:tcPr>
            <w:tcW w:w="8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深圳茂</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793" w:type="dxa"/>
            <w:tcBorders>
              <w:top w:val="single" w:sz="4" w:space="0" w:color="000000"/>
              <w:left w:val="single" w:sz="4" w:space="0" w:color="000000"/>
              <w:bottom w:val="nil" w:sz="6" w:space="0" w:color="auto"/>
              <w:right w:val="single" w:sz="4" w:space="0" w:color="000000"/>
            </w:tcBorders>
          </w:tcPr>
          <w:p>
            <w:pPr/>
          </w:p>
        </w:tc>
      </w:tr>
      <w:tr>
        <w:trPr>
          <w:trHeight w:val="253"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20"/>
                <w:sz w:val="18"/>
                <w:szCs w:val="18"/>
              </w:rPr>
              <w:t>业商厦</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429"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pacing w:val="20"/>
                <w:sz w:val="18"/>
                <w:szCs w:val="18"/>
              </w:rPr>
              <w:t>有限公</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6" w:lineRule="exact"/>
              <w:ind w:left="103" w:right="0" w:firstLine="360"/>
              <w:jc w:val="left"/>
              <w:rPr>
                <w:rFonts w:ascii="宋体" w:hAnsi="宋体" w:cs="宋体" w:eastAsia="宋体" w:hint="default"/>
                <w:sz w:val="18"/>
                <w:szCs w:val="18"/>
              </w:rPr>
            </w:pPr>
            <w:r>
              <w:rPr>
                <w:rFonts w:ascii="宋体" w:hAnsi="宋体" w:cs="宋体" w:eastAsia="宋体" w:hint="default"/>
                <w:spacing w:val="-5"/>
                <w:sz w:val="18"/>
                <w:szCs w:val="18"/>
              </w:rPr>
              <w:t>7</w:t>
            </w:r>
            <w:r>
              <w:rPr>
                <w:rFonts w:ascii="宋体" w:hAnsi="宋体" w:cs="宋体" w:eastAsia="宋体" w:hint="default"/>
                <w:spacing w:val="-5"/>
                <w:sz w:val="18"/>
                <w:szCs w:val="18"/>
              </w:rPr>
              <w:t>、保证商标使用稳定性的承诺：秦皇岛茂</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业目前正在使用“茂业百货”商标，在深圳茂</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506"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司及公</w:t>
            </w:r>
            <w:r>
              <w:rPr>
                <w:rFonts w:ascii="宋体" w:hAnsi="宋体" w:cs="宋体" w:eastAsia="宋体" w:hint="default"/>
                <w:spacing w:val="-60"/>
                <w:sz w:val="18"/>
                <w:szCs w:val="18"/>
              </w:rPr>
              <w:t> </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pacing w:val="20"/>
                <w:sz w:val="18"/>
                <w:szCs w:val="18"/>
              </w:rPr>
              <w:t>司实际</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234" w:lineRule="exact" w:before="12"/>
              <w:ind w:left="103" w:right="101"/>
              <w:jc w:val="left"/>
              <w:rPr>
                <w:rFonts w:ascii="宋体" w:hAnsi="宋体" w:cs="宋体" w:eastAsia="宋体" w:hint="default"/>
                <w:sz w:val="18"/>
                <w:szCs w:val="18"/>
              </w:rPr>
            </w:pPr>
            <w:r>
              <w:rPr>
                <w:rFonts w:ascii="宋体" w:hAnsi="宋体" w:cs="宋体" w:eastAsia="宋体" w:hint="default"/>
                <w:sz w:val="18"/>
                <w:szCs w:val="18"/>
              </w:rPr>
              <w:t>业商厦有限公司及公司实际控制人直接或间接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控制秦皇岛茂业期间，将无偿授权秦皇岛茂业</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7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18"/>
                <w:szCs w:val="18"/>
              </w:rPr>
              <w:t>遵守了承诺。</w:t>
            </w:r>
            <w:r>
              <w:rPr>
                <w:rFonts w:ascii="宋体" w:hAnsi="宋体" w:cs="宋体" w:eastAsia="宋体" w:hint="default"/>
                <w:sz w:val="21"/>
                <w:szCs w:val="21"/>
              </w:rPr>
              <w:t> </w:t>
            </w:r>
          </w:p>
        </w:tc>
      </w:tr>
      <w:tr>
        <w:trPr>
          <w:trHeight w:val="429"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pacing w:val="20"/>
                <w:sz w:val="18"/>
                <w:szCs w:val="18"/>
              </w:rPr>
              <w:t>控制人</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8"/>
                <w:szCs w:val="18"/>
              </w:rPr>
            </w:pPr>
            <w:r>
              <w:rPr>
                <w:rFonts w:ascii="宋体" w:hAnsi="宋体" w:cs="宋体" w:eastAsia="宋体" w:hint="default"/>
                <w:sz w:val="18"/>
                <w:szCs w:val="18"/>
              </w:rPr>
              <w:t>使用该商标。使用期满，续订商标使用许可合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同并报国家工商行政管理总局商标局备案。</w:t>
            </w:r>
            <w:r>
              <w:rPr>
                <w:rFonts w:ascii="宋体" w:hAnsi="宋体" w:cs="宋体" w:eastAsia="宋体" w:hint="default"/>
                <w:sz w:val="18"/>
                <w:szCs w:val="18"/>
              </w:rPr>
              <w:t> </w:t>
            </w: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255" w:hRule="exact"/>
        </w:trPr>
        <w:tc>
          <w:tcPr>
            <w:tcW w:w="817" w:type="dxa"/>
            <w:tcBorders>
              <w:top w:val="nil" w:sz="6" w:space="0" w:color="auto"/>
              <w:left w:val="single" w:sz="4" w:space="0" w:color="000000"/>
              <w:bottom w:val="nil" w:sz="6" w:space="0" w:color="auto"/>
              <w:right w:val="single" w:sz="4" w:space="0" w:color="000000"/>
            </w:tcBorders>
          </w:tcPr>
          <w:p>
            <w:pPr>
              <w:pStyle w:val="TableParagraph"/>
              <w:spacing w:line="189"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黄茂如</w:t>
            </w:r>
            <w:r>
              <w:rPr>
                <w:rFonts w:ascii="宋体" w:hAnsi="宋体" w:cs="宋体" w:eastAsia="宋体" w:hint="default"/>
                <w:spacing w:val="-60"/>
                <w:sz w:val="18"/>
                <w:szCs w:val="18"/>
              </w:rPr>
              <w:t> </w:t>
            </w:r>
            <w:r>
              <w:rPr>
                <w:rFonts w:ascii="宋体" w:hAnsi="宋体" w:cs="宋体" w:eastAsia="宋体" w:hint="default"/>
                <w:sz w:val="18"/>
                <w:szCs w:val="18"/>
              </w:rPr>
            </w:r>
          </w:p>
        </w:tc>
        <w:tc>
          <w:tcPr>
            <w:tcW w:w="992" w:type="dxa"/>
            <w:vMerge/>
            <w:tcBorders>
              <w:left w:val="single" w:sz="4" w:space="0" w:color="000000"/>
              <w:right w:val="single" w:sz="4" w:space="0" w:color="000000"/>
            </w:tcBorders>
          </w:tcPr>
          <w:p>
            <w:pPr/>
          </w:p>
        </w:tc>
        <w:tc>
          <w:tcPr>
            <w:tcW w:w="3828" w:type="dxa"/>
            <w:tcBorders>
              <w:top w:val="nil" w:sz="6" w:space="0" w:color="auto"/>
              <w:left w:val="single" w:sz="4" w:space="0" w:color="000000"/>
              <w:bottom w:val="nil" w:sz="6" w:space="0" w:color="auto"/>
              <w:right w:val="single" w:sz="4" w:space="0" w:color="000000"/>
            </w:tcBorders>
          </w:tcPr>
          <w:p>
            <w:pPr/>
          </w:p>
        </w:tc>
        <w:tc>
          <w:tcPr>
            <w:tcW w:w="1092" w:type="dxa"/>
            <w:tcBorders>
              <w:top w:val="nil" w:sz="6" w:space="0" w:color="auto"/>
              <w:left w:val="single" w:sz="4" w:space="0" w:color="000000"/>
              <w:bottom w:val="nil" w:sz="6" w:space="0" w:color="auto"/>
              <w:right w:val="single" w:sz="4" w:space="0" w:color="000000"/>
            </w:tcBorders>
          </w:tcPr>
          <w:p>
            <w:pPr/>
          </w:p>
        </w:tc>
        <w:tc>
          <w:tcPr>
            <w:tcW w:w="1793"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先生</w:t>
            </w:r>
            <w:r>
              <w:rPr>
                <w:rFonts w:ascii="宋体" w:hAnsi="宋体" w:cs="宋体" w:eastAsia="宋体" w:hint="default"/>
                <w:sz w:val="18"/>
                <w:szCs w:val="18"/>
              </w:rPr>
              <w:t> </w:t>
            </w:r>
          </w:p>
        </w:tc>
        <w:tc>
          <w:tcPr>
            <w:tcW w:w="992" w:type="dxa"/>
            <w:vMerge/>
            <w:tcBorders>
              <w:left w:val="single" w:sz="4" w:space="0" w:color="000000"/>
              <w:bottom w:val="single" w:sz="4" w:space="0" w:color="000000"/>
              <w:right w:val="single" w:sz="4" w:space="0" w:color="000000"/>
            </w:tcBorders>
          </w:tcPr>
          <w:p>
            <w:pPr/>
          </w:p>
        </w:tc>
        <w:tc>
          <w:tcPr>
            <w:tcW w:w="3828"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793" w:type="dxa"/>
            <w:tcBorders>
              <w:top w:val="nil" w:sz="6" w:space="0" w:color="auto"/>
              <w:left w:val="single" w:sz="4" w:space="0" w:color="000000"/>
              <w:bottom w:val="single" w:sz="4" w:space="0" w:color="000000"/>
              <w:right w:val="single" w:sz="4" w:space="0" w:color="000000"/>
            </w:tcBorders>
          </w:tcPr>
          <w:p>
            <w:pPr/>
          </w:p>
        </w:tc>
      </w:tr>
      <w:tr>
        <w:trPr>
          <w:trHeight w:val="2111"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6" w:lineRule="auto"/>
              <w:ind w:left="103" w:right="72"/>
              <w:jc w:val="both"/>
              <w:rPr>
                <w:rFonts w:ascii="宋体" w:hAnsi="宋体" w:cs="宋体" w:eastAsia="宋体" w:hint="default"/>
                <w:sz w:val="18"/>
                <w:szCs w:val="18"/>
              </w:rPr>
            </w:pPr>
            <w:r>
              <w:rPr>
                <w:rFonts w:ascii="宋体" w:hAnsi="宋体" w:cs="宋体" w:eastAsia="宋体" w:hint="default"/>
                <w:spacing w:val="20"/>
                <w:sz w:val="18"/>
                <w:szCs w:val="18"/>
              </w:rPr>
              <w:t>安徽新</w:t>
            </w:r>
            <w:r>
              <w:rPr>
                <w:rFonts w:ascii="宋体" w:hAnsi="宋体" w:cs="宋体" w:eastAsia="宋体" w:hint="default"/>
                <w:spacing w:val="-60"/>
                <w:sz w:val="18"/>
                <w:szCs w:val="18"/>
              </w:rPr>
              <w:t> </w:t>
            </w:r>
            <w:r>
              <w:rPr>
                <w:rFonts w:ascii="宋体" w:hAnsi="宋体" w:cs="宋体" w:eastAsia="宋体" w:hint="default"/>
                <w:spacing w:val="20"/>
                <w:sz w:val="18"/>
                <w:szCs w:val="18"/>
              </w:rPr>
              <w:t>长江投</w:t>
            </w:r>
            <w:r>
              <w:rPr>
                <w:rFonts w:ascii="宋体" w:hAnsi="宋体" w:cs="宋体" w:eastAsia="宋体" w:hint="default"/>
                <w:spacing w:val="-60"/>
                <w:sz w:val="18"/>
                <w:szCs w:val="18"/>
              </w:rPr>
              <w:t> </w:t>
            </w:r>
            <w:r>
              <w:rPr>
                <w:rFonts w:ascii="宋体" w:hAnsi="宋体" w:cs="宋体" w:eastAsia="宋体" w:hint="default"/>
                <w:spacing w:val="20"/>
                <w:sz w:val="18"/>
                <w:szCs w:val="18"/>
              </w:rPr>
              <w:t>资股份</w:t>
            </w:r>
            <w:r>
              <w:rPr>
                <w:rFonts w:ascii="宋体" w:hAnsi="宋体" w:cs="宋体" w:eastAsia="宋体" w:hint="default"/>
                <w:spacing w:val="-60"/>
                <w:sz w:val="18"/>
                <w:szCs w:val="18"/>
              </w:rPr>
              <w:t> </w:t>
            </w:r>
            <w:r>
              <w:rPr>
                <w:rFonts w:ascii="宋体" w:hAnsi="宋体" w:cs="宋体" w:eastAsia="宋体" w:hint="default"/>
                <w:spacing w:val="20"/>
                <w:sz w:val="18"/>
                <w:szCs w:val="18"/>
              </w:rPr>
              <w:t>有限公</w:t>
            </w:r>
            <w:r>
              <w:rPr>
                <w:rFonts w:ascii="宋体" w:hAnsi="宋体" w:cs="宋体" w:eastAsia="宋体" w:hint="default"/>
                <w:spacing w:val="-60"/>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both"/>
              <w:rPr>
                <w:rFonts w:ascii="宋体" w:hAnsi="宋体" w:cs="宋体" w:eastAsia="宋体" w:hint="default"/>
                <w:sz w:val="18"/>
                <w:szCs w:val="18"/>
              </w:rPr>
            </w:pPr>
            <w:r>
              <w:rPr>
                <w:rFonts w:ascii="宋体" w:hAnsi="宋体" w:cs="宋体" w:eastAsia="宋体" w:hint="default"/>
                <w:sz w:val="18"/>
                <w:szCs w:val="18"/>
              </w:rPr>
              <w:t>2008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6</w:t>
            </w:r>
          </w:p>
          <w:p>
            <w:pPr>
              <w:pStyle w:val="TableParagraph"/>
              <w:spacing w:line="316" w:lineRule="auto" w:before="75"/>
              <w:ind w:left="103" w:right="8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宋体" w:hAnsi="宋体" w:cs="宋体" w:eastAsia="宋体" w:hint="default"/>
                <w:sz w:val="18"/>
                <w:szCs w:val="18"/>
              </w:rPr>
              <w:t>18</w:t>
            </w:r>
            <w:r>
              <w:rPr>
                <w:rFonts w:ascii="宋体" w:hAnsi="宋体" w:cs="宋体" w:eastAsia="宋体" w:hint="default"/>
                <w:spacing w:val="-63"/>
                <w:sz w:val="18"/>
                <w:szCs w:val="18"/>
              </w:rPr>
              <w:t> </w:t>
            </w:r>
            <w:r>
              <w:rPr>
                <w:rFonts w:ascii="宋体" w:hAnsi="宋体" w:cs="宋体" w:eastAsia="宋体" w:hint="default"/>
                <w:sz w:val="18"/>
                <w:szCs w:val="18"/>
              </w:rPr>
              <w:t>日发 </w:t>
            </w:r>
            <w:r>
              <w:rPr>
                <w:rFonts w:ascii="宋体" w:hAnsi="宋体" w:cs="宋体" w:eastAsia="宋体" w:hint="default"/>
                <w:spacing w:val="14"/>
                <w:sz w:val="18"/>
                <w:szCs w:val="18"/>
              </w:rPr>
              <w:t>布公司限</w:t>
            </w:r>
            <w:r>
              <w:rPr>
                <w:rFonts w:ascii="宋体" w:hAnsi="宋体" w:cs="宋体" w:eastAsia="宋体" w:hint="default"/>
                <w:spacing w:val="-71"/>
                <w:sz w:val="18"/>
                <w:szCs w:val="18"/>
              </w:rPr>
              <w:t> </w:t>
            </w:r>
            <w:r>
              <w:rPr>
                <w:rFonts w:ascii="宋体" w:hAnsi="宋体" w:cs="宋体" w:eastAsia="宋体" w:hint="default"/>
                <w:spacing w:val="14"/>
                <w:sz w:val="18"/>
                <w:szCs w:val="18"/>
              </w:rPr>
              <w:t>售股份解</w:t>
            </w:r>
            <w:r>
              <w:rPr>
                <w:rFonts w:ascii="宋体" w:hAnsi="宋体" w:cs="宋体" w:eastAsia="宋体" w:hint="default"/>
                <w:spacing w:val="-71"/>
                <w:sz w:val="18"/>
                <w:szCs w:val="18"/>
              </w:rPr>
              <w:t> </w:t>
            </w:r>
            <w:r>
              <w:rPr>
                <w:rFonts w:ascii="宋体" w:hAnsi="宋体" w:cs="宋体" w:eastAsia="宋体" w:hint="default"/>
                <w:spacing w:val="14"/>
                <w:sz w:val="18"/>
                <w:szCs w:val="18"/>
              </w:rPr>
              <w:t>限时公开</w:t>
            </w:r>
            <w:r>
              <w:rPr>
                <w:rFonts w:ascii="宋体" w:hAnsi="宋体" w:cs="宋体" w:eastAsia="宋体" w:hint="default"/>
                <w:spacing w:val="-71"/>
                <w:sz w:val="18"/>
                <w:szCs w:val="18"/>
              </w:rPr>
              <w:t> </w:t>
            </w:r>
            <w:r>
              <w:rPr>
                <w:rFonts w:ascii="宋体" w:hAnsi="宋体" w:cs="宋体" w:eastAsia="宋体" w:hint="default"/>
                <w:sz w:val="18"/>
                <w:szCs w:val="18"/>
              </w:rPr>
              <w:t>承诺</w:t>
            </w:r>
            <w:r>
              <w:rPr>
                <w:rFonts w:ascii="宋体" w:hAnsi="宋体" w:cs="宋体" w:eastAsia="宋体" w:hint="default"/>
                <w:sz w:val="18"/>
                <w:szCs w:val="18"/>
              </w:rPr>
              <w:t> </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78"/>
                <w:sz w:val="18"/>
                <w:szCs w:val="18"/>
              </w:rPr>
              <w:t>、</w:t>
            </w:r>
            <w:r>
              <w:rPr>
                <w:rFonts w:ascii="宋体" w:hAnsi="宋体" w:cs="宋体" w:eastAsia="宋体" w:hint="default"/>
                <w:sz w:val="18"/>
                <w:szCs w:val="18"/>
              </w:rPr>
              <w:t>若预计未来一个月内公开出售解除限售</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存量股份的数量超过公司股份总数</w:t>
            </w:r>
            <w:r>
              <w:rPr>
                <w:rFonts w:ascii="宋体" w:hAnsi="宋体" w:cs="宋体" w:eastAsia="宋体" w:hint="default"/>
                <w:spacing w:val="-25"/>
                <w:sz w:val="18"/>
                <w:szCs w:val="18"/>
              </w:rPr>
              <w:t> </w:t>
            </w:r>
            <w:r>
              <w:rPr>
                <w:rFonts w:ascii="宋体" w:hAnsi="宋体" w:cs="宋体" w:eastAsia="宋体" w:hint="default"/>
                <w:spacing w:val="-4"/>
                <w:sz w:val="18"/>
                <w:szCs w:val="18"/>
              </w:rPr>
              <w:t>1%</w:t>
            </w:r>
            <w:r>
              <w:rPr>
                <w:rFonts w:ascii="宋体" w:hAnsi="宋体" w:cs="宋体" w:eastAsia="宋体" w:hint="default"/>
                <w:spacing w:val="-4"/>
                <w:sz w:val="18"/>
                <w:szCs w:val="18"/>
              </w:rPr>
              <w:t>的，将在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3"/>
                <w:sz w:val="18"/>
                <w:szCs w:val="18"/>
              </w:rPr>
              <w:t>交易、信息披露等过程中，遵守有关法律、法规、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规章、规范性文件及业务规则的规定。</w:t>
            </w:r>
            <w:r>
              <w:rPr>
                <w:rFonts w:ascii="宋体" w:hAnsi="宋体" w:cs="宋体" w:eastAsia="宋体" w:hint="default"/>
                <w:sz w:val="18"/>
                <w:szCs w:val="18"/>
              </w:rPr>
              <w:t> </w:t>
            </w:r>
          </w:p>
          <w:p>
            <w:pPr>
              <w:pStyle w:val="TableParagraph"/>
              <w:spacing w:line="237" w:lineRule="auto" w:before="1"/>
              <w:ind w:left="103" w:right="101" w:firstLine="360"/>
              <w:jc w:val="both"/>
              <w:rPr>
                <w:rFonts w:ascii="宋体" w:hAnsi="宋体" w:cs="宋体" w:eastAsia="宋体" w:hint="default"/>
                <w:sz w:val="21"/>
                <w:szCs w:val="21"/>
              </w:rPr>
            </w:pPr>
            <w:r>
              <w:rPr>
                <w:rFonts w:ascii="宋体" w:hAnsi="宋体" w:cs="宋体" w:eastAsia="宋体" w:hint="default"/>
                <w:spacing w:val="-5"/>
                <w:sz w:val="18"/>
                <w:szCs w:val="18"/>
              </w:rPr>
              <w:t>2</w:t>
            </w:r>
            <w:r>
              <w:rPr>
                <w:rFonts w:ascii="宋体" w:hAnsi="宋体" w:cs="宋体" w:eastAsia="宋体" w:hint="default"/>
                <w:spacing w:val="-5"/>
                <w:sz w:val="18"/>
                <w:szCs w:val="18"/>
              </w:rPr>
              <w:t>、如果计划未来通过交易所竞价交易系统</w:t>
            </w:r>
            <w:r>
              <w:rPr>
                <w:rFonts w:ascii="宋体" w:hAnsi="宋体" w:cs="宋体" w:eastAsia="宋体" w:hint="default"/>
                <w:sz w:val="18"/>
                <w:szCs w:val="18"/>
              </w:rPr>
              <w:t> 出售所持公司解除限售流通股，并于第一笔减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持起六个月内减持数量达到</w:t>
            </w:r>
            <w:r>
              <w:rPr>
                <w:rFonts w:ascii="宋体" w:hAnsi="宋体" w:cs="宋体" w:eastAsia="宋体" w:hint="default"/>
                <w:spacing w:val="-46"/>
                <w:sz w:val="18"/>
                <w:szCs w:val="18"/>
              </w:rPr>
              <w:t> </w:t>
            </w:r>
            <w:r>
              <w:rPr>
                <w:rFonts w:ascii="宋体" w:hAnsi="宋体" w:cs="宋体" w:eastAsia="宋体" w:hint="default"/>
                <w:spacing w:val="-4"/>
                <w:sz w:val="18"/>
                <w:szCs w:val="18"/>
              </w:rPr>
              <w:t>5%</w:t>
            </w:r>
            <w:r>
              <w:rPr>
                <w:rFonts w:ascii="宋体" w:hAnsi="宋体" w:cs="宋体" w:eastAsia="宋体" w:hint="default"/>
                <w:spacing w:val="-4"/>
                <w:sz w:val="18"/>
                <w:szCs w:val="18"/>
              </w:rPr>
              <w:t>及以上的，将于</w:t>
            </w:r>
            <w:r>
              <w:rPr>
                <w:rFonts w:ascii="宋体" w:hAnsi="宋体" w:cs="宋体" w:eastAsia="宋体" w:hint="default"/>
                <w:sz w:val="18"/>
                <w:szCs w:val="18"/>
              </w:rPr>
              <w:t> 第一次减持前两个交易日内通过上市公司对外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披露出售股份的提示性公告。</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z w:val="18"/>
                <w:szCs w:val="18"/>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遵守了承诺。</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77" w:footer="818" w:top="1100" w:bottom="1000" w:left="1640" w:right="1440"/>
        </w:sectPr>
      </w:pPr>
    </w:p>
    <w:p>
      <w:pPr>
        <w:spacing w:line="240" w:lineRule="auto" w:before="6"/>
        <w:rPr>
          <w:rFonts w:ascii="Times New Roman" w:hAnsi="Times New Roman" w:cs="Times New Roman" w:eastAsia="Times New Roman" w:hint="default"/>
          <w:sz w:val="23"/>
          <w:szCs w:val="23"/>
        </w:rPr>
      </w:pPr>
    </w:p>
    <w:p>
      <w:pPr>
        <w:pStyle w:val="BodyText"/>
        <w:spacing w:line="273" w:lineRule="auto" w:before="35"/>
        <w:ind w:left="190" w:right="214" w:firstLine="42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t>月</w:t>
      </w:r>
      <w:r>
        <w:rPr>
          <w:spacing w:val="-56"/>
        </w:rPr>
        <w:t> </w:t>
      </w:r>
      <w:r>
        <w:rPr>
          <w:rFonts w:ascii="宋体" w:hAnsi="宋体" w:cs="宋体" w:eastAsia="宋体" w:hint="default"/>
        </w:rPr>
        <w:t>10</w:t>
      </w:r>
      <w:r>
        <w:rPr>
          <w:rFonts w:ascii="宋体" w:hAnsi="宋体" w:cs="宋体" w:eastAsia="宋体" w:hint="default"/>
          <w:spacing w:val="-55"/>
        </w:rPr>
        <w:t> </w:t>
      </w:r>
      <w:r>
        <w:rPr/>
        <w:t>日发布公司重大资产重组实施完毕公告同时，中兆投资及公司实际控制 人黄茂如先生的公开承诺还包括保证本公司独立性的承诺：</w:t>
      </w:r>
      <w:r>
        <w:rPr>
          <w:rFonts w:ascii="宋体" w:hAnsi="宋体" w:cs="宋体" w:eastAsia="宋体" w:hint="default"/>
        </w:rPr>
        <w:t> </w:t>
      </w:r>
    </w:p>
    <w:p>
      <w:pPr>
        <w:pStyle w:val="BodyText"/>
        <w:spacing w:line="273" w:lineRule="auto" w:before="7"/>
        <w:ind w:left="610" w:right="145" w:hanging="1"/>
        <w:jc w:val="left"/>
      </w:pPr>
      <w:r>
        <w:rPr>
          <w:rFonts w:ascii="宋体" w:hAnsi="宋体" w:cs="宋体" w:eastAsia="宋体" w:hint="default"/>
        </w:rPr>
        <w:t>1</w:t>
      </w:r>
      <w:r>
        <w:rPr/>
        <w:t>、保证本公司人员独立</w:t>
      </w:r>
      <w:r>
        <w:rPr>
          <w:rFonts w:ascii="宋体" w:hAnsi="宋体" w:cs="宋体" w:eastAsia="宋体" w:hint="default"/>
        </w:rPr>
        <w:t> </w:t>
      </w:r>
      <w:r>
        <w:rPr>
          <w:rFonts w:ascii="宋体" w:hAnsi="宋体" w:cs="宋体" w:eastAsia="宋体" w:hint="default"/>
          <w:spacing w:val="3"/>
        </w:rPr>
        <w:t>(1)</w:t>
      </w:r>
      <w:r>
        <w:rPr>
          <w:spacing w:val="3"/>
        </w:rPr>
        <w:t>保证本公司生产经营与行政管理</w:t>
      </w:r>
      <w:r>
        <w:rPr>
          <w:rFonts w:ascii="宋体" w:hAnsi="宋体" w:cs="宋体" w:eastAsia="宋体" w:hint="default"/>
          <w:spacing w:val="3"/>
        </w:rPr>
        <w:t>(</w:t>
      </w:r>
      <w:r>
        <w:rPr>
          <w:spacing w:val="3"/>
        </w:rPr>
        <w:t>包括劳动、人事及工资管理等</w:t>
      </w:r>
      <w:r>
        <w:rPr>
          <w:rFonts w:ascii="宋体" w:hAnsi="宋体" w:cs="宋体" w:eastAsia="宋体" w:hint="default"/>
          <w:spacing w:val="3"/>
        </w:rPr>
        <w:t>)</w:t>
      </w:r>
      <w:r>
        <w:rPr>
          <w:spacing w:val="3"/>
        </w:rPr>
        <w:t>完全独立于中兆投</w:t>
      </w:r>
    </w:p>
    <w:p>
      <w:pPr>
        <w:pStyle w:val="BodyText"/>
        <w:spacing w:line="273" w:lineRule="auto" w:before="7"/>
        <w:ind w:left="610" w:right="145" w:hanging="420"/>
        <w:jc w:val="left"/>
      </w:pPr>
      <w:r>
        <w:rPr/>
        <w:t>资、黄茂如先生及其控制的其他公司、企业。</w:t>
      </w:r>
      <w:r>
        <w:rPr>
          <w:rFonts w:ascii="宋体" w:hAnsi="宋体" w:cs="宋体" w:eastAsia="宋体" w:hint="default"/>
        </w:rPr>
        <w:t> </w:t>
      </w:r>
      <w:r>
        <w:rPr>
          <w:rFonts w:ascii="宋体" w:hAnsi="宋体" w:cs="宋体" w:eastAsia="宋体" w:hint="default"/>
          <w:spacing w:val="-2"/>
        </w:rPr>
        <w:t>(2)</w:t>
      </w:r>
      <w:r>
        <w:rPr>
          <w:spacing w:val="-2"/>
        </w:rPr>
        <w:t>保证本公司总经理、副总经理、财务负责人、营销负责人、董事会秘书等高级管理人</w:t>
      </w:r>
    </w:p>
    <w:p>
      <w:pPr>
        <w:pStyle w:val="BodyText"/>
        <w:spacing w:line="273" w:lineRule="auto" w:before="7"/>
        <w:ind w:left="190" w:right="145"/>
        <w:jc w:val="left"/>
        <w:rPr>
          <w:rFonts w:ascii="宋体" w:hAnsi="宋体" w:cs="宋体" w:eastAsia="宋体" w:hint="default"/>
        </w:rPr>
      </w:pPr>
      <w:r>
        <w:rPr/>
        <w:t>员专职在公司工作、并在公司领取薪酬，不在中兆投资及中兆投资、黄茂如先生控制的其他</w:t>
      </w:r>
      <w:r>
        <w:rPr>
          <w:spacing w:val="-66"/>
        </w:rPr>
        <w:t> </w:t>
      </w:r>
      <w:r>
        <w:rPr/>
        <w:t>公司、企业兼职担任高级管理人员。</w:t>
      </w:r>
      <w:r>
        <w:rPr>
          <w:rFonts w:ascii="宋体" w:hAnsi="宋体" w:cs="宋体" w:eastAsia="宋体" w:hint="default"/>
        </w:rPr>
        <w:t> </w:t>
      </w:r>
    </w:p>
    <w:p>
      <w:pPr>
        <w:pStyle w:val="BodyText"/>
        <w:spacing w:line="273" w:lineRule="auto" w:before="7"/>
        <w:ind w:left="190" w:right="0" w:firstLine="420"/>
        <w:jc w:val="left"/>
        <w:rPr>
          <w:rFonts w:ascii="宋体" w:hAnsi="宋体" w:cs="宋体" w:eastAsia="宋体" w:hint="default"/>
        </w:rPr>
      </w:pPr>
      <w:r>
        <w:rPr>
          <w:rFonts w:ascii="宋体" w:hAnsi="宋体" w:cs="宋体" w:eastAsia="宋体" w:hint="default"/>
        </w:rPr>
        <w:t>(3)</w:t>
      </w:r>
      <w:r>
        <w:rPr/>
        <w:t>保证中兆投资、黄茂如先生推荐出任本公司董事、监事和高级管理人员的人选均通过 </w:t>
      </w:r>
      <w:r>
        <w:rPr>
          <w:spacing w:val="-4"/>
        </w:rPr>
        <w:t>合法程序进行，中兆投资、黄茂如先生不干预本公司董事会和股东大会作出的人事任免决定。</w:t>
      </w:r>
      <w:r>
        <w:rPr>
          <w:rFonts w:ascii="宋体" w:hAnsi="宋体" w:cs="宋体" w:eastAsia="宋体" w:hint="default"/>
        </w:rPr>
        <w:t> </w:t>
      </w:r>
    </w:p>
    <w:p>
      <w:pPr>
        <w:pStyle w:val="BodyText"/>
        <w:spacing w:line="273" w:lineRule="auto" w:before="7"/>
        <w:ind w:left="610" w:right="145" w:hanging="1"/>
        <w:jc w:val="left"/>
      </w:pPr>
      <w:r>
        <w:rPr>
          <w:rFonts w:ascii="宋体" w:hAnsi="宋体" w:cs="宋体" w:eastAsia="宋体" w:hint="default"/>
        </w:rPr>
        <w:t>2</w:t>
      </w:r>
      <w:r>
        <w:rPr/>
        <w:t>、保证本公司财务独立</w:t>
      </w:r>
      <w:r>
        <w:rPr>
          <w:rFonts w:ascii="宋体" w:hAnsi="宋体" w:cs="宋体" w:eastAsia="宋体" w:hint="default"/>
        </w:rPr>
        <w:t> (1)</w:t>
      </w:r>
      <w:r>
        <w:rPr/>
        <w:t>保证本公司设置独立的财务会计部门和拥有独立的财务核算体系和财务管理制度。</w:t>
      </w:r>
      <w:r>
        <w:rPr>
          <w:rFonts w:ascii="宋体" w:hAnsi="宋体" w:cs="宋体" w:eastAsia="宋体" w:hint="default"/>
        </w:rPr>
        <w:t> (2)</w:t>
      </w:r>
      <w:r>
        <w:rPr/>
        <w:t>保证本公司在财务决策方面保持独立，中兆投资、黄茂如先生及其控制的其他公司、</w:t>
      </w:r>
    </w:p>
    <w:p>
      <w:pPr>
        <w:pStyle w:val="BodyText"/>
        <w:spacing w:line="273" w:lineRule="auto" w:before="7"/>
        <w:ind w:left="610" w:right="145" w:hanging="420"/>
        <w:jc w:val="left"/>
      </w:pPr>
      <w:r>
        <w:rPr/>
        <w:t>企业不干涉本公司的资金使用。</w:t>
      </w:r>
      <w:r>
        <w:rPr>
          <w:rFonts w:ascii="宋体" w:hAnsi="宋体" w:cs="宋体" w:eastAsia="宋体" w:hint="default"/>
        </w:rPr>
        <w:t> </w:t>
      </w:r>
      <w:r>
        <w:rPr>
          <w:rFonts w:ascii="宋体" w:hAnsi="宋体" w:cs="宋体" w:eastAsia="宋体" w:hint="default"/>
          <w:spacing w:val="-2"/>
        </w:rPr>
        <w:t>(3)</w:t>
      </w:r>
      <w:r>
        <w:rPr>
          <w:spacing w:val="-2"/>
        </w:rPr>
        <w:t>保证本公司保持自己独立的银行账户，不与中兆投资、黄茂如先生及其控制的其他公</w:t>
      </w:r>
    </w:p>
    <w:p>
      <w:pPr>
        <w:pStyle w:val="BodyText"/>
        <w:spacing w:line="273" w:lineRule="auto" w:before="7"/>
        <w:ind w:left="610" w:right="3755" w:hanging="420"/>
        <w:jc w:val="left"/>
        <w:rPr>
          <w:rFonts w:ascii="宋体" w:hAnsi="宋体" w:cs="宋体" w:eastAsia="宋体" w:hint="default"/>
        </w:rPr>
      </w:pPr>
      <w:r>
        <w:rPr/>
        <w:t>司、企业共用一个银行账户。</w:t>
      </w:r>
      <w:r>
        <w:rPr>
          <w:rFonts w:ascii="宋体" w:hAnsi="宋体" w:cs="宋体" w:eastAsia="宋体" w:hint="default"/>
        </w:rPr>
        <w:t> 3</w:t>
      </w:r>
      <w:r>
        <w:rPr/>
        <w:t>、保证本公司机构独立</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rFonts w:ascii="宋体" w:hAnsi="宋体" w:cs="宋体" w:eastAsia="宋体" w:hint="default"/>
          <w:spacing w:val="-2"/>
        </w:rPr>
        <w:t>(1)</w:t>
      </w:r>
      <w:r>
        <w:rPr>
          <w:spacing w:val="-2"/>
        </w:rPr>
        <w:t>保证本公司及其子公司依法建立和完善法人治理结构，并与中兆投资、黄茂如先生控</w:t>
      </w:r>
      <w:r>
        <w:rPr/>
        <w:t> 制的其他公司、企业机构完全分开；保证本公司及其子公司与中兆投资、黄茂如先生控制的</w:t>
      </w:r>
      <w:r>
        <w:rPr>
          <w:spacing w:val="-66"/>
        </w:rPr>
        <w:t> </w:t>
      </w:r>
      <w:r>
        <w:rPr>
          <w:spacing w:val="-66"/>
        </w:rPr>
      </w:r>
      <w:r>
        <w:rPr/>
        <w:t>其他公司、企业之间在办公机构和生产经营场所等方面完全分开。</w:t>
      </w:r>
      <w:r>
        <w:rPr>
          <w:rFonts w:ascii="宋体" w:hAnsi="宋体" w:cs="宋体" w:eastAsia="宋体" w:hint="default"/>
        </w:rPr>
        <w:t> </w:t>
      </w:r>
    </w:p>
    <w:p>
      <w:pPr>
        <w:pStyle w:val="BodyText"/>
        <w:spacing w:line="273" w:lineRule="auto" w:before="7"/>
        <w:ind w:left="190" w:right="0" w:firstLine="420"/>
        <w:jc w:val="left"/>
        <w:rPr>
          <w:rFonts w:ascii="宋体" w:hAnsi="宋体" w:cs="宋体" w:eastAsia="宋体" w:hint="default"/>
        </w:rPr>
      </w:pPr>
      <w:r>
        <w:rPr>
          <w:rFonts w:ascii="宋体" w:hAnsi="宋体" w:cs="宋体" w:eastAsia="宋体" w:hint="default"/>
          <w:spacing w:val="-5"/>
        </w:rPr>
        <w:t>(2)</w:t>
      </w:r>
      <w:r>
        <w:rPr>
          <w:spacing w:val="-5"/>
        </w:rPr>
        <w:t>保证本公司及其子公司独立自主运作，中兆投资、黄茂如先生不会超越本公司董事会、</w:t>
      </w:r>
      <w:r>
        <w:rPr/>
        <w:t> 股东大会直接或间接干预本公司的决策和经营。</w:t>
      </w:r>
      <w:r>
        <w:rPr>
          <w:rFonts w:ascii="宋体" w:hAnsi="宋体" w:cs="宋体" w:eastAsia="宋体" w:hint="default"/>
        </w:rPr>
        <w:t> </w:t>
      </w:r>
    </w:p>
    <w:p>
      <w:pPr>
        <w:pStyle w:val="BodyText"/>
        <w:spacing w:line="273" w:lineRule="auto" w:before="7"/>
        <w:ind w:left="610" w:right="145" w:hanging="1"/>
        <w:jc w:val="left"/>
      </w:pPr>
      <w:r>
        <w:rPr>
          <w:rFonts w:ascii="宋体" w:hAnsi="宋体" w:cs="宋体" w:eastAsia="宋体" w:hint="default"/>
        </w:rPr>
        <w:t>4</w:t>
      </w:r>
      <w:r>
        <w:rPr/>
        <w:t>、保证本公司资产独立、完整</w:t>
      </w:r>
      <w:r>
        <w:rPr>
          <w:rFonts w:ascii="宋体" w:hAnsi="宋体" w:cs="宋体" w:eastAsia="宋体" w:hint="default"/>
        </w:rPr>
        <w:t> </w:t>
      </w:r>
      <w:r>
        <w:rPr>
          <w:rFonts w:ascii="宋体" w:hAnsi="宋体" w:cs="宋体" w:eastAsia="宋体" w:hint="default"/>
          <w:spacing w:val="-2"/>
        </w:rPr>
        <w:t>(1)</w:t>
      </w:r>
      <w:r>
        <w:rPr>
          <w:spacing w:val="-2"/>
        </w:rPr>
        <w:t>保证本公司及其子公司资产的独立完整；保证本次置入本公司的资产权属清晰、不存</w:t>
      </w:r>
    </w:p>
    <w:p>
      <w:pPr>
        <w:pStyle w:val="BodyText"/>
        <w:spacing w:line="240" w:lineRule="auto" w:before="7"/>
        <w:ind w:left="190" w:right="145"/>
        <w:jc w:val="left"/>
        <w:rPr>
          <w:rFonts w:ascii="宋体" w:hAnsi="宋体" w:cs="宋体" w:eastAsia="宋体" w:hint="default"/>
        </w:rPr>
      </w:pPr>
      <w:r>
        <w:rPr/>
        <w:t>在瑕疵。</w:t>
      </w:r>
      <w:r>
        <w:rPr>
          <w:rFonts w:ascii="宋体" w:hAnsi="宋体" w:cs="宋体" w:eastAsia="宋体" w:hint="default"/>
        </w:rPr>
        <w:t> </w:t>
      </w:r>
    </w:p>
    <w:p>
      <w:pPr>
        <w:pStyle w:val="BodyText"/>
        <w:spacing w:line="273" w:lineRule="auto" w:before="37"/>
        <w:ind w:left="190" w:right="145" w:firstLine="420"/>
        <w:jc w:val="left"/>
        <w:rPr>
          <w:rFonts w:ascii="宋体" w:hAnsi="宋体" w:cs="宋体" w:eastAsia="宋体" w:hint="default"/>
        </w:rPr>
      </w:pPr>
      <w:r>
        <w:rPr>
          <w:rFonts w:ascii="宋体" w:hAnsi="宋体" w:cs="宋体" w:eastAsia="宋体" w:hint="default"/>
          <w:spacing w:val="-2"/>
        </w:rPr>
        <w:t>(2)</w:t>
      </w:r>
      <w:r>
        <w:rPr>
          <w:spacing w:val="-2"/>
        </w:rPr>
        <w:t>保证中兆投资、黄茂如先生及中兆投资、黄茂如先生控制的其他公司、企业不违规占</w:t>
      </w:r>
      <w:r>
        <w:rPr/>
        <w:t> 用本公司资产、资金及其他资源。</w:t>
      </w:r>
      <w:r>
        <w:rPr>
          <w:rFonts w:ascii="宋体" w:hAnsi="宋体" w:cs="宋体" w:eastAsia="宋体" w:hint="default"/>
        </w:rPr>
        <w:t> </w:t>
      </w:r>
    </w:p>
    <w:p>
      <w:pPr>
        <w:pStyle w:val="BodyText"/>
        <w:spacing w:line="273" w:lineRule="auto" w:before="7"/>
        <w:ind w:left="610" w:right="145" w:hanging="1"/>
        <w:jc w:val="left"/>
      </w:pPr>
      <w:r>
        <w:rPr>
          <w:rFonts w:ascii="宋体" w:hAnsi="宋体" w:cs="宋体" w:eastAsia="宋体" w:hint="default"/>
        </w:rPr>
        <w:t>5</w:t>
      </w:r>
      <w:r>
        <w:rPr/>
        <w:t>、保证本公司业务独立</w:t>
      </w:r>
      <w:r>
        <w:rPr>
          <w:rFonts w:ascii="宋体" w:hAnsi="宋体" w:cs="宋体" w:eastAsia="宋体" w:hint="default"/>
        </w:rPr>
        <w:t> </w:t>
      </w:r>
      <w:r>
        <w:rPr>
          <w:rFonts w:ascii="宋体" w:hAnsi="宋体" w:cs="宋体" w:eastAsia="宋体" w:hint="default"/>
          <w:spacing w:val="-2"/>
        </w:rPr>
        <w:t>(1)</w:t>
      </w:r>
      <w:r>
        <w:rPr>
          <w:spacing w:val="-2"/>
        </w:rPr>
        <w:t>保证本公司拥有独立的生产和销售体系；在本次交易完成后拥有独立开展经营活动的</w:t>
      </w:r>
    </w:p>
    <w:p>
      <w:pPr>
        <w:pStyle w:val="BodyText"/>
        <w:spacing w:line="273" w:lineRule="auto" w:before="7"/>
        <w:ind w:left="190" w:right="145"/>
        <w:jc w:val="left"/>
        <w:rPr>
          <w:rFonts w:ascii="宋体" w:hAnsi="宋体" w:cs="宋体" w:eastAsia="宋体" w:hint="default"/>
        </w:rPr>
      </w:pPr>
      <w:r>
        <w:rPr/>
        <w:t>资产、人员、资质以及具有独立面向市场自主经营的能力，在产、供、销等环节不依赖于中</w:t>
      </w:r>
      <w:r>
        <w:rPr>
          <w:spacing w:val="-66"/>
        </w:rPr>
        <w:t> </w:t>
      </w:r>
      <w:r>
        <w:rPr/>
        <w:t>兆投资、黄茂如先生及其控制的其他公司、企业。</w:t>
      </w:r>
      <w:r>
        <w:rPr>
          <w:rFonts w:ascii="宋体" w:hAnsi="宋体" w:cs="宋体" w:eastAsia="宋体" w:hint="default"/>
        </w:rPr>
        <w:t> </w:t>
      </w:r>
    </w:p>
    <w:p>
      <w:pPr>
        <w:pStyle w:val="BodyText"/>
        <w:spacing w:line="273" w:lineRule="auto" w:before="7"/>
        <w:ind w:left="190" w:right="0" w:firstLine="420"/>
        <w:jc w:val="left"/>
        <w:rPr>
          <w:rFonts w:ascii="宋体" w:hAnsi="宋体" w:cs="宋体" w:eastAsia="宋体" w:hint="default"/>
        </w:rPr>
      </w:pPr>
      <w:r>
        <w:rPr>
          <w:rFonts w:ascii="宋体" w:hAnsi="宋体" w:cs="宋体" w:eastAsia="宋体" w:hint="default"/>
        </w:rPr>
        <w:t>(2)</w:t>
      </w:r>
      <w:r>
        <w:rPr/>
        <w:t>保证严格控制关联交易事项，尽可能减少本公司及其子公司与中兆投资、黄茂如先生 </w:t>
      </w:r>
      <w:r>
        <w:rPr>
          <w:spacing w:val="-2"/>
        </w:rPr>
        <w:t>及其控制的其他公司、企业之间的持续性关联交易。杜绝非法占用本公司资金、资产的行为，</w:t>
      </w:r>
      <w:r>
        <w:rPr>
          <w:spacing w:val="-83"/>
        </w:rPr>
        <w:t> </w:t>
      </w:r>
      <w:r>
        <w:rPr>
          <w:spacing w:val="-83"/>
        </w:rPr>
      </w:r>
      <w:r>
        <w:rPr/>
        <w:t>并不要求本公司及其子公司向中兆投资、黄茂如先生及其控制的其他公司、企业提供任何形</w:t>
      </w:r>
      <w:r>
        <w:rPr>
          <w:spacing w:val="-66"/>
        </w:rPr>
        <w:t> </w:t>
      </w:r>
      <w:r>
        <w:rPr>
          <w:spacing w:val="-66"/>
        </w:rPr>
      </w:r>
      <w:r>
        <w:rPr/>
        <w:t>式的担保。对于无法避免的关联交易将本着“公平、公正、公开”的原则，与对非关联企业</w:t>
      </w:r>
      <w:r>
        <w:rPr>
          <w:spacing w:val="-66"/>
        </w:rPr>
        <w:t> </w:t>
      </w:r>
      <w:r>
        <w:rPr/>
        <w:t>的交易价格保持一致，并及时进行信息披露。</w:t>
      </w:r>
      <w:r>
        <w:rPr>
          <w:rFonts w:ascii="宋体" w:hAnsi="宋体" w:cs="宋体" w:eastAsia="宋体" w:hint="default"/>
        </w:rPr>
        <w:t> </w:t>
      </w:r>
    </w:p>
    <w:p>
      <w:pPr>
        <w:pStyle w:val="BodyText"/>
        <w:spacing w:line="273" w:lineRule="auto" w:before="7"/>
        <w:ind w:left="190" w:right="145" w:firstLine="420"/>
        <w:jc w:val="left"/>
        <w:rPr>
          <w:rFonts w:ascii="宋体" w:hAnsi="宋体" w:cs="宋体" w:eastAsia="宋体" w:hint="default"/>
        </w:rPr>
      </w:pPr>
      <w:r>
        <w:rPr>
          <w:rFonts w:ascii="宋体" w:hAnsi="宋体" w:cs="宋体" w:eastAsia="宋体" w:hint="default"/>
          <w:spacing w:val="-2"/>
        </w:rPr>
        <w:t>(3)</w:t>
      </w:r>
      <w:r>
        <w:rPr>
          <w:spacing w:val="-2"/>
        </w:rPr>
        <w:t>保证不通过单独或一致行动的途径，以依法行使股东权利以外的任何方式，干预本公</w:t>
      </w:r>
      <w:r>
        <w:rPr/>
        <w:t> 司重大决策事项，影响上市公司资产、人员、财务、机构、业务的独立性。</w:t>
      </w:r>
      <w:r>
        <w:rPr>
          <w:rFonts w:ascii="宋体" w:hAnsi="宋体" w:cs="宋体" w:eastAsia="宋体" w:hint="default"/>
        </w:rPr>
        <w:t> </w:t>
      </w:r>
    </w:p>
    <w:p>
      <w:pPr>
        <w:pStyle w:val="BodyText"/>
        <w:spacing w:line="240" w:lineRule="auto" w:before="7"/>
        <w:ind w:left="610" w:right="145"/>
        <w:jc w:val="left"/>
        <w:rPr>
          <w:rFonts w:ascii="宋体" w:hAnsi="宋体" w:cs="宋体" w:eastAsia="宋体" w:hint="default"/>
        </w:rPr>
      </w:pPr>
      <w:r>
        <w:rPr/>
        <w:t>上述保证本公司独立性的承诺期限为长期，承诺人遵守了承诺。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10" w:right="1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2012</w:t>
      </w:r>
      <w:r>
        <w:rPr>
          <w:rFonts w:ascii="宋体" w:hAnsi="宋体" w:cs="宋体" w:eastAsia="宋体" w:hint="default"/>
          <w:spacing w:val="-57"/>
        </w:rPr>
        <w:t> </w:t>
      </w:r>
      <w:r>
        <w:rPr/>
        <w:t>年末重组资产评估情况</w:t>
      </w:r>
      <w:r>
        <w:rPr>
          <w:rFonts w:ascii="宋体" w:hAnsi="宋体" w:cs="宋体" w:eastAsia="宋体" w:hint="default"/>
        </w:rPr>
        <w:t> </w:t>
      </w:r>
    </w:p>
    <w:p>
      <w:pPr>
        <w:pStyle w:val="BodyText"/>
        <w:spacing w:line="273" w:lineRule="auto" w:before="37"/>
        <w:ind w:left="190" w:right="219" w:firstLine="420"/>
        <w:jc w:val="both"/>
      </w:pPr>
      <w:r>
        <w:rPr>
          <w:rFonts w:ascii="宋体" w:hAnsi="宋体" w:cs="宋体" w:eastAsia="宋体" w:hint="default"/>
        </w:rPr>
        <w:t>2013</w:t>
      </w:r>
      <w:r>
        <w:rPr>
          <w:rFonts w:ascii="宋体" w:hAnsi="宋体" w:cs="宋体" w:eastAsia="宋体" w:hint="default"/>
          <w:spacing w:val="-34"/>
        </w:rPr>
        <w:t> </w:t>
      </w:r>
      <w:r>
        <w:rPr/>
        <w:t>年</w:t>
      </w:r>
      <w:r>
        <w:rPr>
          <w:spacing w:val="-34"/>
        </w:rPr>
        <w:t> </w:t>
      </w:r>
      <w:r>
        <w:rPr>
          <w:rFonts w:ascii="宋体" w:hAnsi="宋体" w:cs="宋体" w:eastAsia="宋体" w:hint="default"/>
        </w:rPr>
        <w:t>1</w:t>
      </w:r>
      <w:r>
        <w:rPr>
          <w:rFonts w:ascii="宋体" w:hAnsi="宋体" w:cs="宋体" w:eastAsia="宋体" w:hint="default"/>
          <w:spacing w:val="-34"/>
        </w:rPr>
        <w:t> </w:t>
      </w:r>
      <w:r>
        <w:rPr/>
        <w:t>月，公司聘请具有证券业务资格的中企华对</w:t>
      </w:r>
      <w:r>
        <w:rPr>
          <w:spacing w:val="-34"/>
        </w:rPr>
        <w:t> </w:t>
      </w:r>
      <w:r>
        <w:rPr>
          <w:rFonts w:ascii="宋体" w:hAnsi="宋体" w:cs="宋体" w:eastAsia="宋体" w:hint="default"/>
        </w:rPr>
        <w:t>2012</w:t>
      </w:r>
      <w:r>
        <w:rPr>
          <w:rFonts w:ascii="宋体" w:hAnsi="宋体" w:cs="宋体" w:eastAsia="宋体" w:hint="default"/>
          <w:spacing w:val="-35"/>
        </w:rPr>
        <w:t> </w:t>
      </w:r>
      <w:r>
        <w:rPr/>
        <w:t>年期末标的资产秦皇岛茂业 资产价值进行评估，聘请具有证券业务资格的中兴华富华对秦皇岛茂业进行单独审计并进行</w:t>
      </w:r>
      <w:r>
        <w:rPr>
          <w:spacing w:val="-66"/>
        </w:rPr>
        <w:t> </w:t>
      </w:r>
      <w:r>
        <w:rPr>
          <w:spacing w:val="-66"/>
        </w:rPr>
      </w:r>
      <w:r>
        <w:rPr/>
        <w:t>减值测试专项审核。</w:t>
      </w:r>
    </w:p>
    <w:p>
      <w:pPr>
        <w:pStyle w:val="BodyText"/>
        <w:spacing w:line="240" w:lineRule="auto" w:before="7"/>
        <w:ind w:left="610" w:right="145"/>
        <w:jc w:val="left"/>
      </w:pPr>
      <w:r>
        <w:rPr/>
        <w:t>据中企华出具的中企华评报字</w:t>
      </w:r>
      <w:r>
        <w:rPr>
          <w:rFonts w:ascii="宋体" w:hAnsi="宋体" w:cs="宋体" w:eastAsia="宋体" w:hint="default"/>
        </w:rPr>
        <w:t>(2013)</w:t>
      </w:r>
      <w:r>
        <w:rPr/>
        <w:t>第</w:t>
      </w:r>
      <w:r>
        <w:rPr>
          <w:spacing w:val="-56"/>
        </w:rPr>
        <w:t> </w:t>
      </w:r>
      <w:r>
        <w:rPr>
          <w:rFonts w:ascii="宋体" w:hAnsi="宋体" w:cs="宋体" w:eastAsia="宋体" w:hint="default"/>
        </w:rPr>
        <w:t>3050</w:t>
      </w:r>
      <w:r>
        <w:rPr>
          <w:rFonts w:ascii="宋体" w:hAnsi="宋体" w:cs="宋体" w:eastAsia="宋体" w:hint="default"/>
          <w:spacing w:val="-55"/>
        </w:rPr>
        <w:t> </w:t>
      </w:r>
      <w:r>
        <w:rPr/>
        <w:t>号评估报告</w:t>
      </w:r>
      <w:r>
        <w:rPr>
          <w:spacing w:val="-5"/>
        </w:rPr>
        <w:t> </w:t>
      </w:r>
      <w:r>
        <w:rPr>
          <w:rFonts w:ascii="宋体" w:hAnsi="宋体" w:cs="宋体" w:eastAsia="宋体" w:hint="default"/>
          <w:spacing w:val="-5"/>
        </w:rPr>
      </w:r>
      <w:r>
        <w:rPr/>
        <w:t>——</w:t>
      </w:r>
      <w:r>
        <w:rPr>
          <w:spacing w:val="-60"/>
        </w:rPr>
        <w:t> </w:t>
      </w:r>
      <w:r>
        <w:rPr>
          <w:rFonts w:ascii="宋体" w:hAnsi="宋体" w:cs="宋体" w:eastAsia="宋体" w:hint="default"/>
          <w:spacing w:val="-60"/>
        </w:rPr>
      </w:r>
      <w:r>
        <w:rPr/>
        <w:t>《秦皇岛渤海物流控股股</w:t>
      </w:r>
    </w:p>
    <w:p>
      <w:pPr>
        <w:spacing w:after="0" w:line="240" w:lineRule="auto"/>
        <w:jc w:val="left"/>
        <w:sectPr>
          <w:pgSz w:w="11900" w:h="16840"/>
          <w:pgMar w:header="877" w:footer="818" w:top="1100" w:bottom="100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right="206"/>
        <w:jc w:val="left"/>
      </w:pPr>
      <w:r>
        <w:rPr/>
        <w:t>份有限公司拟了解秦皇岛茂业商厦经营管理有限公司股东全部权益价值项目评估报告》及说</w:t>
      </w:r>
      <w:r>
        <w:rPr>
          <w:spacing w:val="-66"/>
        </w:rPr>
        <w:t> </w:t>
      </w:r>
      <w:r>
        <w:rPr/>
        <w:t>明，本次评估按照交易定价时依据的评估方法资产基础法，对标的资产秦皇岛茂业</w:t>
      </w:r>
      <w:r>
        <w:rPr>
          <w:spacing w:val="-83"/>
        </w:rPr>
        <w:t> </w:t>
      </w:r>
      <w:r>
        <w:rPr>
          <w:rFonts w:ascii="宋体" w:hAnsi="宋体" w:cs="宋体" w:eastAsia="宋体" w:hint="default"/>
        </w:rPr>
        <w:t>2012</w:t>
      </w:r>
      <w:r>
        <w:rPr>
          <w:rFonts w:ascii="宋体" w:hAnsi="宋体" w:cs="宋体" w:eastAsia="宋体" w:hint="default"/>
          <w:spacing w:val="-83"/>
        </w:rPr>
        <w:t> </w:t>
      </w:r>
      <w:r>
        <w:rPr/>
        <w:t>年末</w:t>
      </w:r>
    </w:p>
    <w:p>
      <w:pPr>
        <w:pStyle w:val="BodyText"/>
        <w:spacing w:line="240" w:lineRule="auto" w:before="7"/>
        <w:ind w:right="0"/>
        <w:jc w:val="left"/>
      </w:pPr>
      <w:r>
        <w:rPr>
          <w:rFonts w:ascii="宋体" w:hAnsi="宋体" w:cs="宋体" w:eastAsia="宋体" w:hint="default"/>
        </w:rPr>
        <w:t>100%</w:t>
      </w:r>
      <w:r>
        <w:rPr/>
        <w:t>股权价值进行评估，评估基准日为</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日，评估结论如下：</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526"/>
        <w:gridCol w:w="1882"/>
        <w:gridCol w:w="1704"/>
        <w:gridCol w:w="1705"/>
        <w:gridCol w:w="1705"/>
      </w:tblGrid>
      <w:tr>
        <w:trPr>
          <w:trHeight w:val="322"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 </w:t>
            </w:r>
          </w:p>
        </w:tc>
      </w:tr>
      <w:tr>
        <w:trPr>
          <w:trHeight w:val="323" w:hRule="exact"/>
        </w:trPr>
        <w:tc>
          <w:tcPr>
            <w:tcW w:w="1526"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35,124.25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71,850.20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36,725.95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60" w:right="0"/>
              <w:jc w:val="left"/>
              <w:rPr>
                <w:rFonts w:ascii="宋体" w:hAnsi="宋体" w:cs="宋体" w:eastAsia="宋体" w:hint="default"/>
                <w:sz w:val="21"/>
                <w:szCs w:val="21"/>
              </w:rPr>
            </w:pPr>
            <w:r>
              <w:rPr>
                <w:rFonts w:ascii="宋体"/>
                <w:sz w:val="21"/>
              </w:rPr>
              <w:t>104.56</w:t>
            </w:r>
          </w:p>
        </w:tc>
      </w:tr>
      <w:tr>
        <w:trPr>
          <w:trHeight w:val="322"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总负债</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 </w:t>
            </w:r>
          </w:p>
        </w:tc>
      </w:tr>
      <w:tr>
        <w:trPr>
          <w:trHeight w:val="322" w:hRule="exact"/>
        </w:trPr>
        <w:tc>
          <w:tcPr>
            <w:tcW w:w="1526"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6,200.53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6,200.53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无增减</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r>
        <w:trPr>
          <w:trHeight w:val="323"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5"/>
              <w:jc w:val="righ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7" w:right="0"/>
              <w:jc w:val="left"/>
              <w:rPr>
                <w:rFonts w:ascii="宋体" w:hAnsi="宋体" w:cs="宋体" w:eastAsia="宋体" w:hint="default"/>
                <w:sz w:val="18"/>
                <w:szCs w:val="18"/>
              </w:rPr>
            </w:pPr>
            <w:r>
              <w:rPr>
                <w:rFonts w:ascii="宋体" w:hAnsi="宋体" w:cs="宋体" w:eastAsia="宋体" w:hint="default"/>
                <w:sz w:val="18"/>
                <w:szCs w:val="18"/>
              </w:rPr>
              <w:t>增值额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增值率</w:t>
            </w:r>
            <w:r>
              <w:rPr>
                <w:rFonts w:ascii="宋体" w:hAnsi="宋体" w:cs="宋体" w:eastAsia="宋体" w:hint="default"/>
                <w:sz w:val="18"/>
                <w:szCs w:val="18"/>
              </w:rPr>
              <w:t>(%) </w:t>
            </w:r>
          </w:p>
        </w:tc>
      </w:tr>
      <w:tr>
        <w:trPr>
          <w:trHeight w:val="322" w:hRule="exact"/>
        </w:trPr>
        <w:tc>
          <w:tcPr>
            <w:tcW w:w="1526" w:type="dxa"/>
            <w:vMerge/>
            <w:tcBorders>
              <w:left w:val="single" w:sz="4" w:space="0" w:color="000000"/>
              <w:bottom w:val="single" w:sz="4" w:space="0" w:color="000000"/>
              <w:right w:val="single" w:sz="4" w:space="0" w:color="000000"/>
            </w:tcBorders>
          </w:tcPr>
          <w:p>
            <w:pP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28,923.72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65,649.67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36,725.95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61" w:right="-2"/>
              <w:jc w:val="left"/>
              <w:rPr>
                <w:rFonts w:ascii="宋体" w:hAnsi="宋体" w:cs="宋体" w:eastAsia="宋体" w:hint="default"/>
                <w:sz w:val="21"/>
                <w:szCs w:val="21"/>
              </w:rPr>
            </w:pPr>
            <w:r>
              <w:rPr>
                <w:rFonts w:ascii="宋体"/>
                <w:sz w:val="21"/>
              </w:rPr>
              <w:t>126.98 </w:t>
            </w:r>
          </w:p>
        </w:tc>
      </w:tr>
    </w:tbl>
    <w:p>
      <w:pPr>
        <w:pStyle w:val="BodyText"/>
        <w:spacing w:line="260" w:lineRule="exact"/>
        <w:ind w:left="650" w:right="0"/>
        <w:jc w:val="left"/>
      </w:pPr>
      <w:r>
        <w:rPr/>
        <w:t>经中企华评估的秦皇岛茂业</w:t>
      </w:r>
      <w:r>
        <w:rPr>
          <w:spacing w:val="-56"/>
        </w:rPr>
        <w:t> </w:t>
      </w:r>
      <w:r>
        <w:rPr>
          <w:rFonts w:ascii="宋体" w:hAnsi="宋体" w:cs="宋体" w:eastAsia="宋体" w:hint="default"/>
        </w:rPr>
        <w:t>2012</w:t>
      </w:r>
      <w:r>
        <w:rPr>
          <w:rFonts w:ascii="宋体" w:hAnsi="宋体" w:cs="宋体" w:eastAsia="宋体" w:hint="default"/>
          <w:spacing w:val="-55"/>
        </w:rPr>
        <w:t> </w:t>
      </w:r>
      <w:r>
        <w:rPr/>
        <w:t>年期末的全部权益价值</w:t>
      </w:r>
      <w:r>
        <w:rPr>
          <w:rFonts w:ascii="宋体" w:hAnsi="宋体" w:cs="宋体" w:eastAsia="宋体" w:hint="default"/>
        </w:rPr>
        <w:t>(</w:t>
      </w:r>
      <w:r>
        <w:rPr/>
        <w:t>净资产</w:t>
      </w:r>
      <w:r>
        <w:rPr>
          <w:rFonts w:ascii="宋体" w:hAnsi="宋体" w:cs="宋体" w:eastAsia="宋体" w:hint="default"/>
        </w:rPr>
        <w:t>)</w:t>
      </w:r>
      <w:r>
        <w:rPr/>
        <w:t>为</w:t>
      </w:r>
      <w:r>
        <w:rPr>
          <w:spacing w:val="-56"/>
        </w:rPr>
        <w:t> </w:t>
      </w:r>
      <w:r>
        <w:rPr>
          <w:rFonts w:ascii="宋体" w:hAnsi="宋体" w:cs="宋体" w:eastAsia="宋体" w:hint="default"/>
        </w:rPr>
        <w:t>65,649.67</w:t>
      </w:r>
      <w:r>
        <w:rPr>
          <w:rFonts w:ascii="宋体" w:hAnsi="宋体" w:cs="宋体" w:eastAsia="宋体" w:hint="default"/>
          <w:spacing w:val="-55"/>
        </w:rPr>
        <w:t> </w:t>
      </w:r>
      <w:r>
        <w:rPr>
          <w:spacing w:val="-15"/>
        </w:rPr>
        <w:t>万元，比</w:t>
      </w:r>
    </w:p>
    <w:p>
      <w:pPr>
        <w:pStyle w:val="BodyText"/>
        <w:spacing w:line="240" w:lineRule="auto" w:before="37"/>
        <w:ind w:right="0"/>
        <w:jc w:val="both"/>
      </w:pPr>
      <w:r>
        <w:rPr/>
        <w:t>交易标的资产的作价价值</w:t>
      </w:r>
      <w:r>
        <w:rPr>
          <w:spacing w:val="-44"/>
        </w:rPr>
        <w:t> </w:t>
      </w:r>
      <w:r>
        <w:rPr>
          <w:rFonts w:ascii="宋体" w:hAnsi="宋体" w:cs="宋体" w:eastAsia="宋体" w:hint="default"/>
        </w:rPr>
        <w:t>58,000</w:t>
      </w:r>
      <w:r>
        <w:rPr>
          <w:rFonts w:ascii="宋体" w:hAnsi="宋体" w:cs="宋体" w:eastAsia="宋体" w:hint="default"/>
          <w:spacing w:val="-43"/>
        </w:rPr>
        <w:t> </w:t>
      </w:r>
      <w:r>
        <w:rPr/>
        <w:t>万元高</w:t>
      </w:r>
      <w:r>
        <w:rPr>
          <w:spacing w:val="-44"/>
        </w:rPr>
        <w:t> </w:t>
      </w:r>
      <w:r>
        <w:rPr>
          <w:rFonts w:ascii="宋体" w:hAnsi="宋体" w:cs="宋体" w:eastAsia="宋体" w:hint="default"/>
        </w:rPr>
        <w:t>7,649.67</w:t>
      </w:r>
      <w:r>
        <w:rPr>
          <w:rFonts w:ascii="宋体" w:hAnsi="宋体" w:cs="宋体" w:eastAsia="宋体" w:hint="default"/>
          <w:spacing w:val="-43"/>
        </w:rPr>
        <w:t> </w:t>
      </w:r>
      <w:r>
        <w:rPr/>
        <w:t>万元，比交易定价时中企华以资产基础法</w:t>
      </w:r>
    </w:p>
    <w:p>
      <w:pPr>
        <w:pStyle w:val="BodyText"/>
        <w:spacing w:line="273" w:lineRule="auto" w:before="37"/>
        <w:ind w:right="220"/>
        <w:jc w:val="both"/>
        <w:rPr>
          <w:rFonts w:ascii="宋体" w:hAnsi="宋体" w:cs="宋体" w:eastAsia="宋体" w:hint="default"/>
        </w:rPr>
      </w:pPr>
      <w:r>
        <w:rPr/>
        <w:t>的评估价值</w:t>
      </w:r>
      <w:r>
        <w:rPr>
          <w:spacing w:val="-54"/>
        </w:rPr>
        <w:t> </w:t>
      </w:r>
      <w:r>
        <w:rPr>
          <w:rFonts w:ascii="宋体" w:hAnsi="宋体" w:cs="宋体" w:eastAsia="宋体" w:hint="default"/>
        </w:rPr>
        <w:t>60,295.75</w:t>
      </w:r>
      <w:r>
        <w:rPr>
          <w:rFonts w:ascii="宋体" w:hAnsi="宋体" w:cs="宋体" w:eastAsia="宋体" w:hint="default"/>
          <w:spacing w:val="-53"/>
        </w:rPr>
        <w:t> </w:t>
      </w:r>
      <w:r>
        <w:rPr/>
        <w:t>万元高</w:t>
      </w:r>
      <w:r>
        <w:rPr>
          <w:spacing w:val="-54"/>
        </w:rPr>
        <w:t> </w:t>
      </w:r>
      <w:r>
        <w:rPr>
          <w:rFonts w:ascii="宋体" w:hAnsi="宋体" w:cs="宋体" w:eastAsia="宋体" w:hint="default"/>
        </w:rPr>
        <w:t>5,353.92</w:t>
      </w:r>
      <w:r>
        <w:rPr>
          <w:rFonts w:ascii="宋体" w:hAnsi="宋体" w:cs="宋体" w:eastAsia="宋体" w:hint="default"/>
          <w:spacing w:val="-53"/>
        </w:rPr>
        <w:t> </w:t>
      </w:r>
      <w:r>
        <w:rPr>
          <w:spacing w:val="-3"/>
        </w:rPr>
        <w:t>万元，没有触发约定的应履行承诺条款，公司不予以</w:t>
      </w:r>
      <w:r>
        <w:rPr/>
        <w:t> 股份补偿。</w:t>
      </w:r>
      <w:r>
        <w:rPr>
          <w:rFonts w:ascii="宋体" w:hAnsi="宋体" w:cs="宋体" w:eastAsia="宋体" w:hint="default"/>
        </w:rPr>
        <w:t> </w:t>
      </w:r>
    </w:p>
    <w:p>
      <w:pPr>
        <w:pStyle w:val="BodyText"/>
        <w:spacing w:line="240" w:lineRule="auto" w:before="7"/>
        <w:ind w:left="650" w:right="0"/>
        <w:jc w:val="left"/>
      </w:pPr>
      <w:r>
        <w:rPr/>
        <w:t>中企华对</w:t>
      </w:r>
      <w:r>
        <w:rPr>
          <w:spacing w:val="-44"/>
        </w:rPr>
        <w:t> </w:t>
      </w:r>
      <w:r>
        <w:rPr>
          <w:rFonts w:ascii="宋体" w:hAnsi="宋体" w:cs="宋体" w:eastAsia="宋体" w:hint="default"/>
        </w:rPr>
        <w:t>2011</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31</w:t>
      </w:r>
      <w:r>
        <w:rPr>
          <w:rFonts w:ascii="宋体" w:hAnsi="宋体" w:cs="宋体" w:eastAsia="宋体" w:hint="default"/>
          <w:spacing w:val="-43"/>
        </w:rPr>
        <w:t> </w:t>
      </w:r>
      <w:r>
        <w:rPr/>
        <w:t>日秦皇岛茂业</w:t>
      </w:r>
      <w:r>
        <w:rPr>
          <w:spacing w:val="-44"/>
        </w:rPr>
        <w:t> </w:t>
      </w:r>
      <w:r>
        <w:rPr>
          <w:rFonts w:ascii="宋体" w:hAnsi="宋体" w:cs="宋体" w:eastAsia="宋体" w:hint="default"/>
        </w:rPr>
        <w:t>100%</w:t>
      </w:r>
      <w:r>
        <w:rPr/>
        <w:t>股东权益价值估值为</w:t>
      </w:r>
      <w:r>
        <w:rPr>
          <w:spacing w:val="-44"/>
        </w:rPr>
        <w:t> </w:t>
      </w:r>
      <w:r>
        <w:rPr>
          <w:rFonts w:ascii="宋体" w:hAnsi="宋体" w:cs="宋体" w:eastAsia="宋体" w:hint="default"/>
        </w:rPr>
        <w:t>60,295.75</w:t>
      </w:r>
      <w:r>
        <w:rPr>
          <w:rFonts w:ascii="宋体" w:hAnsi="宋体" w:cs="宋体" w:eastAsia="宋体" w:hint="default"/>
          <w:spacing w:val="-43"/>
        </w:rPr>
        <w:t> </w:t>
      </w:r>
      <w:r>
        <w:rPr/>
        <w:t>万元，对</w:t>
      </w:r>
    </w:p>
    <w:p>
      <w:pPr>
        <w:pStyle w:val="BodyText"/>
        <w:spacing w:line="273" w:lineRule="auto" w:before="37"/>
        <w:ind w:right="219"/>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日秦皇岛茂业</w:t>
      </w:r>
      <w:r>
        <w:rPr>
          <w:spacing w:val="-54"/>
        </w:rPr>
        <w:t> </w:t>
      </w:r>
      <w:r>
        <w:rPr>
          <w:rFonts w:ascii="宋体" w:hAnsi="宋体" w:cs="宋体" w:eastAsia="宋体" w:hint="default"/>
        </w:rPr>
        <w:t>100%</w:t>
      </w:r>
      <w:r>
        <w:rPr/>
        <w:t>股东权益价值估值为</w:t>
      </w:r>
      <w:r>
        <w:rPr>
          <w:spacing w:val="-54"/>
        </w:rPr>
        <w:t> </w:t>
      </w:r>
      <w:r>
        <w:rPr>
          <w:rFonts w:ascii="宋体" w:hAnsi="宋体" w:cs="宋体" w:eastAsia="宋体" w:hint="default"/>
        </w:rPr>
        <w:t>65,649.67</w:t>
      </w:r>
      <w:r>
        <w:rPr>
          <w:rFonts w:ascii="宋体" w:hAnsi="宋体" w:cs="宋体" w:eastAsia="宋体" w:hint="default"/>
          <w:spacing w:val="-53"/>
        </w:rPr>
        <w:t> </w:t>
      </w:r>
      <w:r>
        <w:rPr>
          <w:spacing w:val="-6"/>
        </w:rPr>
        <w:t>万元，经过比对估值和相</w:t>
      </w:r>
      <w:r>
        <w:rPr/>
        <w:t> 关减值测试过程，公司编制的《秦皇岛茂业商厦经营管理有限公司</w:t>
      </w:r>
      <w:r>
        <w:rPr>
          <w:spacing w:val="-62"/>
        </w:rPr>
        <w:t> </w:t>
      </w:r>
      <w:r>
        <w:rPr>
          <w:rFonts w:ascii="宋体" w:hAnsi="宋体" w:cs="宋体" w:eastAsia="宋体" w:hint="default"/>
        </w:rPr>
        <w:t>100%</w:t>
      </w:r>
      <w:r>
        <w:rPr/>
        <w:t>股东权益价值减值测 试报告》作出“没有发生减值”的结论。中兴华富华出具的中兴华审字</w:t>
      </w:r>
      <w:r>
        <w:rPr>
          <w:rFonts w:ascii="宋体" w:hAnsi="宋体" w:cs="宋体" w:eastAsia="宋体" w:hint="default"/>
        </w:rPr>
        <w:t>(2013)</w:t>
      </w:r>
      <w:r>
        <w:rPr/>
        <w:t>第</w:t>
      </w:r>
      <w:r>
        <w:rPr>
          <w:spacing w:val="26"/>
        </w:rPr>
        <w:t> </w:t>
      </w:r>
      <w:r>
        <w:rPr>
          <w:rFonts w:ascii="宋体" w:hAnsi="宋体" w:cs="宋体" w:eastAsia="宋体" w:hint="default"/>
        </w:rPr>
        <w:t>1203004-2</w:t>
      </w:r>
      <w:r>
        <w:rPr>
          <w:rFonts w:ascii="宋体" w:hAnsi="宋体" w:cs="宋体" w:eastAsia="宋体" w:hint="default"/>
          <w:spacing w:val="-101"/>
        </w:rPr>
        <w:t> </w:t>
      </w:r>
      <w:r>
        <w:rPr>
          <w:rFonts w:ascii="宋体" w:hAnsi="宋体" w:cs="宋体" w:eastAsia="宋体" w:hint="default"/>
          <w:spacing w:val="-101"/>
        </w:rPr>
      </w:r>
      <w:r>
        <w:rPr/>
        <w:t>号《关于秦皇岛茂业商厦经营管理有限公司</w:t>
      </w:r>
      <w:r>
        <w:rPr>
          <w:spacing w:val="-62"/>
        </w:rPr>
        <w:t> </w:t>
      </w:r>
      <w:r>
        <w:rPr>
          <w:rFonts w:ascii="宋体" w:hAnsi="宋体" w:cs="宋体" w:eastAsia="宋体" w:hint="default"/>
        </w:rPr>
        <w:t>100%</w:t>
      </w:r>
      <w:r>
        <w:rPr/>
        <w:t>股东权益价值减值测试报告的审核报告》认 为，公司“编制减值测试报告，在所有重大方面公允的反映了秦皇岛茂业商厦经营管理有限</w:t>
      </w:r>
      <w:r>
        <w:rPr>
          <w:spacing w:val="-66"/>
        </w:rPr>
        <w:t> </w:t>
      </w:r>
      <w:r>
        <w:rPr>
          <w:spacing w:val="-66"/>
        </w:rPr>
      </w:r>
      <w:r>
        <w:rPr/>
        <w:t>公司</w:t>
      </w:r>
      <w:r>
        <w:rPr>
          <w:spacing w:val="-51"/>
        </w:rPr>
        <w:t> </w:t>
      </w:r>
      <w:r>
        <w:rPr>
          <w:rFonts w:ascii="宋体" w:hAnsi="宋体" w:cs="宋体" w:eastAsia="宋体" w:hint="default"/>
          <w:spacing w:val="-1"/>
        </w:rPr>
        <w:t>2012</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spacing w:val="-1"/>
        </w:rPr>
        <w:t>31</w:t>
      </w:r>
      <w:r>
        <w:rPr>
          <w:rFonts w:ascii="宋体" w:hAnsi="宋体" w:cs="宋体" w:eastAsia="宋体" w:hint="default"/>
          <w:spacing w:val="-50"/>
        </w:rPr>
        <w:t> </w:t>
      </w:r>
      <w:r>
        <w:rPr/>
        <w:t>日</w:t>
      </w:r>
      <w:r>
        <w:rPr>
          <w:spacing w:val="-52"/>
        </w:rPr>
        <w:t> </w:t>
      </w:r>
      <w:r>
        <w:rPr>
          <w:rFonts w:ascii="宋体" w:hAnsi="宋体" w:cs="宋体" w:eastAsia="宋体" w:hint="default"/>
          <w:spacing w:val="-7"/>
        </w:rPr>
        <w:t>100%</w:t>
      </w:r>
      <w:r>
        <w:rPr>
          <w:spacing w:val="-7"/>
        </w:rPr>
        <w:t>股东权益价值减值测试结论。”</w:t>
      </w:r>
      <w:r>
        <w:rPr>
          <w:rFonts w:ascii="宋体" w:hAnsi="宋体" w:cs="宋体" w:eastAsia="宋体" w:hint="default"/>
          <w:spacing w:val="-7"/>
        </w:rPr>
        <w:t> </w:t>
      </w:r>
    </w:p>
    <w:p>
      <w:pPr>
        <w:pStyle w:val="BodyText"/>
        <w:spacing w:line="240" w:lineRule="auto" w:before="7"/>
        <w:ind w:right="0"/>
        <w:jc w:val="both"/>
        <w:rPr>
          <w:rFonts w:ascii="宋体" w:hAnsi="宋体" w:cs="宋体" w:eastAsia="宋体" w:hint="default"/>
        </w:rPr>
      </w:pPr>
      <w:r>
        <w:rPr>
          <w:rFonts w:ascii="宋体"/>
        </w:rPr>
        <w:t> </w:t>
      </w:r>
    </w:p>
    <w:p>
      <w:pPr>
        <w:pStyle w:val="BodyText"/>
        <w:spacing w:line="240" w:lineRule="auto" w:before="37"/>
        <w:ind w:left="650"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公司资产或项目盈利预测情况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376"/>
        <w:gridCol w:w="709"/>
        <w:gridCol w:w="2364"/>
        <w:gridCol w:w="1747"/>
        <w:gridCol w:w="1326"/>
      </w:tblGrid>
      <w:tr>
        <w:trPr>
          <w:trHeight w:val="32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盈利预测资产或项目名称</w:t>
            </w:r>
            <w:r>
              <w:rPr>
                <w:rFonts w:ascii="宋体" w:hAnsi="宋体" w:cs="宋体" w:eastAsia="宋体" w:hint="default"/>
                <w:sz w:val="18"/>
                <w:szCs w:val="18"/>
              </w:rPr>
              <w:t> </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z w:val="18"/>
                <w:szCs w:val="18"/>
              </w:rPr>
              <w:t> </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81" w:right="0"/>
              <w:jc w:val="left"/>
              <w:rPr>
                <w:rFonts w:ascii="宋体" w:hAnsi="宋体" w:cs="宋体" w:eastAsia="宋体" w:hint="default"/>
                <w:sz w:val="18"/>
                <w:szCs w:val="18"/>
              </w:rPr>
            </w:pPr>
            <w:r>
              <w:rPr>
                <w:rFonts w:ascii="宋体" w:hAnsi="宋体" w:cs="宋体" w:eastAsia="宋体" w:hint="default"/>
                <w:sz w:val="18"/>
                <w:szCs w:val="18"/>
              </w:rPr>
              <w:t>秦皇岛茂业</w:t>
            </w:r>
            <w:r>
              <w:rPr>
                <w:rFonts w:ascii="宋体" w:hAnsi="宋体" w:cs="宋体" w:eastAsia="宋体" w:hint="default"/>
                <w:sz w:val="18"/>
                <w:szCs w:val="18"/>
              </w:rPr>
              <w:t> </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当期预测业绩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11,120</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3,066</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当期实际业绩</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11,026.80</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3,191.33</w:t>
            </w:r>
          </w:p>
        </w:tc>
      </w:tr>
      <w:tr>
        <w:trPr>
          <w:trHeight w:val="322"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未达预测的原因</w:t>
            </w:r>
            <w:r>
              <w:rPr>
                <w:rFonts w:ascii="宋体" w:hAnsi="宋体" w:cs="宋体" w:eastAsia="宋体" w:hint="default"/>
                <w:sz w:val="18"/>
                <w:szCs w:val="18"/>
              </w:rPr>
              <w:t> </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32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r>
      <w:tr>
        <w:trPr>
          <w:trHeight w:val="322" w:hRule="exact"/>
        </w:trPr>
        <w:tc>
          <w:tcPr>
            <w:tcW w:w="2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原预测披露索引</w:t>
            </w:r>
            <w:r>
              <w:rPr>
                <w:rFonts w:ascii="宋体" w:hAnsi="宋体" w:cs="宋体" w:eastAsia="宋体" w:hint="default"/>
                <w:sz w:val="18"/>
                <w:szCs w:val="18"/>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网站</w:t>
            </w:r>
            <w:r>
              <w:rPr>
                <w:rFonts w:ascii="宋体" w:hAnsi="宋体" w:cs="宋体" w:eastAsia="宋体" w:hint="default"/>
                <w:sz w:val="18"/>
                <w:szCs w:val="18"/>
              </w:rPr>
              <w:t> </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标题</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7" w:right="0"/>
              <w:jc w:val="left"/>
              <w:rPr>
                <w:rFonts w:ascii="宋体" w:hAnsi="宋体" w:cs="宋体" w:eastAsia="宋体" w:hint="default"/>
                <w:sz w:val="18"/>
                <w:szCs w:val="18"/>
              </w:rPr>
            </w:pPr>
            <w:r>
              <w:rPr>
                <w:rFonts w:ascii="宋体" w:hAnsi="宋体" w:cs="宋体" w:eastAsia="宋体" w:hint="default"/>
                <w:sz w:val="18"/>
                <w:szCs w:val="18"/>
              </w:rPr>
              <w:t>披露日期</w:t>
            </w:r>
            <w:r>
              <w:rPr>
                <w:rFonts w:ascii="宋体" w:hAnsi="宋体" w:cs="宋体" w:eastAsia="宋体" w:hint="default"/>
                <w:sz w:val="18"/>
                <w:szCs w:val="18"/>
              </w:rPr>
              <w:t> </w:t>
            </w:r>
          </w:p>
        </w:tc>
      </w:tr>
      <w:tr>
        <w:trPr>
          <w:trHeight w:val="244" w:hRule="exact"/>
        </w:trPr>
        <w:tc>
          <w:tcPr>
            <w:tcW w:w="2376" w:type="dxa"/>
            <w:vMerge/>
            <w:tcBorders>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巨</w:t>
            </w:r>
            <w:r>
              <w:rPr>
                <w:rFonts w:ascii="宋体" w:hAnsi="宋体" w:cs="宋体" w:eastAsia="宋体" w:hint="default"/>
                <w:spacing w:val="43"/>
                <w:sz w:val="18"/>
                <w:szCs w:val="18"/>
              </w:rPr>
              <w:t> </w:t>
            </w:r>
            <w:r>
              <w:rPr>
                <w:rFonts w:ascii="宋体" w:hAnsi="宋体" w:cs="宋体" w:eastAsia="宋体" w:hint="default"/>
                <w:sz w:val="18"/>
                <w:szCs w:val="18"/>
              </w:rPr>
              <w:t>潮</w:t>
            </w:r>
          </w:p>
          <w:p>
            <w:pPr>
              <w:pStyle w:val="TableParagraph"/>
              <w:spacing w:line="316" w:lineRule="auto" w:before="76"/>
              <w:ind w:left="103" w:right="101"/>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3"/>
                <w:sz w:val="18"/>
                <w:szCs w:val="18"/>
              </w:rPr>
              <w:t> </w:t>
            </w:r>
            <w:r>
              <w:rPr>
                <w:rFonts w:ascii="宋体" w:hAnsi="宋体" w:cs="宋体" w:eastAsia="宋体" w:hint="default"/>
                <w:sz w:val="18"/>
                <w:szCs w:val="18"/>
              </w:rPr>
              <w:t>讯</w:t>
            </w:r>
            <w:r>
              <w:rPr>
                <w:rFonts w:ascii="宋体" w:hAnsi="宋体" w:cs="宋体" w:eastAsia="宋体" w:hint="default"/>
                <w:sz w:val="18"/>
                <w:szCs w:val="18"/>
              </w:rPr>
              <w:t> 网</w:t>
            </w:r>
            <w:r>
              <w:rPr>
                <w:rFonts w:ascii="宋体" w:hAnsi="宋体" w:cs="宋体" w:eastAsia="宋体" w:hint="default"/>
                <w:sz w:val="18"/>
                <w:szCs w:val="18"/>
              </w:rPr>
              <w:t> </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年度备考盈利预测报告书</w:t>
            </w:r>
            <w:r>
              <w:rPr>
                <w:rFonts w:ascii="宋体" w:hAnsi="宋体" w:cs="宋体" w:eastAsia="宋体" w:hint="default"/>
                <w:sz w:val="18"/>
                <w:szCs w:val="18"/>
              </w:rPr>
              <w:t> </w:t>
            </w:r>
          </w:p>
        </w:tc>
        <w:tc>
          <w:tcPr>
            <w:tcW w:w="1326" w:type="dxa"/>
            <w:vMerge w:val="restart"/>
            <w:tcBorders>
              <w:top w:val="single" w:sz="4" w:space="0" w:color="000000"/>
              <w:left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sz w:val="21"/>
              </w:rPr>
              <w:t>2012-03-30</w:t>
            </w:r>
          </w:p>
        </w:tc>
      </w:tr>
      <w:tr>
        <w:trPr>
          <w:trHeight w:val="476" w:hRule="exact"/>
        </w:trPr>
        <w:tc>
          <w:tcPr>
            <w:tcW w:w="237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pacing w:val="-90"/>
                <w:sz w:val="18"/>
                <w:szCs w:val="18"/>
              </w:rPr>
              <w:t>：</w:t>
            </w:r>
            <w:r>
              <w:rPr>
                <w:rFonts w:ascii="宋体" w:hAnsi="宋体" w:cs="宋体" w:eastAsia="宋体" w:hint="default"/>
                <w:sz w:val="18"/>
                <w:szCs w:val="18"/>
              </w:rPr>
              <w:t>秦皇岛茂业商厦经营管理有限公司</w:t>
            </w:r>
            <w:r>
              <w:rPr>
                <w:rFonts w:ascii="宋体" w:hAnsi="宋体" w:cs="宋体" w:eastAsia="宋体" w:hint="default"/>
                <w:spacing w:val="-65"/>
                <w:sz w:val="18"/>
                <w:szCs w:val="18"/>
              </w:rPr>
              <w:t> </w:t>
            </w:r>
            <w:r>
              <w:rPr>
                <w:rFonts w:ascii="宋体" w:hAnsi="宋体" w:cs="宋体" w:eastAsia="宋体" w:hint="default"/>
                <w:sz w:val="18"/>
                <w:szCs w:val="18"/>
              </w:rPr>
              <w:t>2012</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年度盈利预测报告书</w:t>
            </w:r>
            <w:r>
              <w:rPr>
                <w:rFonts w:ascii="宋体" w:hAnsi="宋体" w:cs="宋体" w:eastAsia="宋体" w:hint="default"/>
                <w:sz w:val="18"/>
                <w:szCs w:val="18"/>
              </w:rPr>
              <w:t> </w:t>
            </w:r>
          </w:p>
        </w:tc>
        <w:tc>
          <w:tcPr>
            <w:tcW w:w="1326" w:type="dxa"/>
            <w:vMerge/>
            <w:tcBorders>
              <w:left w:val="single" w:sz="4" w:space="0" w:color="000000"/>
              <w:bottom w:val="single" w:sz="4" w:space="0" w:color="000000"/>
              <w:right w:val="single" w:sz="4" w:space="0" w:color="000000"/>
            </w:tcBorders>
          </w:tcPr>
          <w:p>
            <w:pPr/>
          </w:p>
        </w:tc>
      </w:tr>
      <w:tr>
        <w:trPr>
          <w:trHeight w:val="244" w:hRule="exact"/>
        </w:trPr>
        <w:tc>
          <w:tcPr>
            <w:tcW w:w="237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4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年备考盈利预测审核报告</w:t>
            </w:r>
            <w:r>
              <w:rPr>
                <w:rFonts w:ascii="宋体" w:hAnsi="宋体" w:cs="宋体" w:eastAsia="宋体" w:hint="default"/>
                <w:sz w:val="18"/>
                <w:szCs w:val="18"/>
              </w:rPr>
              <w:t> </w:t>
            </w:r>
          </w:p>
        </w:tc>
        <w:tc>
          <w:tcPr>
            <w:tcW w:w="1326" w:type="dxa"/>
            <w:vMerge w:val="restart"/>
            <w:tcBorders>
              <w:top w:val="single" w:sz="4" w:space="0" w:color="000000"/>
              <w:left w:val="single" w:sz="4" w:space="0" w:color="000000"/>
              <w:right w:val="single" w:sz="4" w:space="0" w:color="000000"/>
            </w:tcBorders>
          </w:tcPr>
          <w:p>
            <w:pPr>
              <w:pStyle w:val="TableParagraph"/>
              <w:spacing w:line="240" w:lineRule="auto" w:before="179"/>
              <w:ind w:left="103" w:right="0"/>
              <w:jc w:val="left"/>
              <w:rPr>
                <w:rFonts w:ascii="宋体" w:hAnsi="宋体" w:cs="宋体" w:eastAsia="宋体" w:hint="default"/>
                <w:sz w:val="21"/>
                <w:szCs w:val="21"/>
              </w:rPr>
            </w:pPr>
            <w:r>
              <w:rPr>
                <w:rFonts w:ascii="宋体"/>
                <w:sz w:val="21"/>
              </w:rPr>
              <w:t>2012-10-13</w:t>
            </w:r>
          </w:p>
        </w:tc>
      </w:tr>
      <w:tr>
        <w:trPr>
          <w:trHeight w:val="478" w:hRule="exact"/>
        </w:trPr>
        <w:tc>
          <w:tcPr>
            <w:tcW w:w="237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4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pacing w:val="-90"/>
                <w:sz w:val="18"/>
                <w:szCs w:val="18"/>
              </w:rPr>
              <w:t>：</w:t>
            </w:r>
            <w:r>
              <w:rPr>
                <w:rFonts w:ascii="宋体" w:hAnsi="宋体" w:cs="宋体" w:eastAsia="宋体" w:hint="default"/>
                <w:sz w:val="18"/>
                <w:szCs w:val="18"/>
              </w:rPr>
              <w:t>秦皇岛茂业商厦经营管理有限公司</w:t>
            </w:r>
            <w:r>
              <w:rPr>
                <w:rFonts w:ascii="宋体" w:hAnsi="宋体" w:cs="宋体" w:eastAsia="宋体" w:hint="default"/>
                <w:spacing w:val="-65"/>
                <w:sz w:val="18"/>
                <w:szCs w:val="18"/>
              </w:rPr>
              <w:t> </w:t>
            </w:r>
            <w:r>
              <w:rPr>
                <w:rFonts w:ascii="宋体" w:hAnsi="宋体" w:cs="宋体" w:eastAsia="宋体" w:hint="default"/>
                <w:sz w:val="18"/>
                <w:szCs w:val="18"/>
              </w:rPr>
              <w:t>2012</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年盈利预测审核报告</w:t>
            </w:r>
            <w:r>
              <w:rPr>
                <w:rFonts w:ascii="宋体" w:hAnsi="宋体" w:cs="宋体" w:eastAsia="宋体" w:hint="default"/>
                <w:sz w:val="18"/>
                <w:szCs w:val="18"/>
              </w:rPr>
              <w:t> </w:t>
            </w:r>
          </w:p>
        </w:tc>
        <w:tc>
          <w:tcPr>
            <w:tcW w:w="1326" w:type="dxa"/>
            <w:vMerge/>
            <w:tcBorders>
              <w:left w:val="single" w:sz="4" w:space="0" w:color="000000"/>
              <w:bottom w:val="single" w:sz="4" w:space="0" w:color="000000"/>
              <w:right w:val="single" w:sz="4" w:space="0" w:color="000000"/>
            </w:tcBorders>
          </w:tcPr>
          <w:p>
            <w:pPr/>
          </w:p>
        </w:tc>
      </w:tr>
    </w:tbl>
    <w:p>
      <w:pPr>
        <w:pStyle w:val="BodyText"/>
        <w:spacing w:line="260" w:lineRule="exact"/>
        <w:ind w:left="650" w:right="0"/>
        <w:jc w:val="left"/>
      </w:pPr>
      <w:r>
        <w:rPr/>
        <w:t>秦皇岛茂业</w:t>
      </w:r>
      <w:r>
        <w:rPr>
          <w:spacing w:val="-54"/>
        </w:rPr>
        <w:t> </w:t>
      </w:r>
      <w:r>
        <w:rPr>
          <w:rFonts w:ascii="宋体" w:hAnsi="宋体" w:cs="宋体" w:eastAsia="宋体" w:hint="default"/>
        </w:rPr>
        <w:t>2012</w:t>
      </w:r>
      <w:r>
        <w:rPr>
          <w:rFonts w:ascii="宋体" w:hAnsi="宋体" w:cs="宋体" w:eastAsia="宋体" w:hint="default"/>
          <w:spacing w:val="-53"/>
        </w:rPr>
        <w:t> </w:t>
      </w:r>
      <w:r>
        <w:rPr/>
        <w:t>年实际盈利数</w:t>
      </w:r>
      <w:r>
        <w:rPr>
          <w:spacing w:val="-54"/>
        </w:rPr>
        <w:t> </w:t>
      </w:r>
      <w:r>
        <w:rPr>
          <w:rFonts w:ascii="宋体" w:hAnsi="宋体" w:cs="宋体" w:eastAsia="宋体" w:hint="default"/>
        </w:rPr>
        <w:t>3,191.33</w:t>
      </w:r>
      <w:r>
        <w:rPr>
          <w:rFonts w:ascii="宋体" w:hAnsi="宋体" w:cs="宋体" w:eastAsia="宋体" w:hint="default"/>
          <w:spacing w:val="-53"/>
        </w:rPr>
        <w:t> </w:t>
      </w:r>
      <w:r>
        <w:rPr>
          <w:spacing w:val="-3"/>
        </w:rPr>
        <w:t>万元，扣除非经常损益后为</w:t>
      </w:r>
      <w:r>
        <w:rPr>
          <w:spacing w:val="-54"/>
        </w:rPr>
        <w:t> </w:t>
      </w:r>
      <w:r>
        <w:rPr>
          <w:rFonts w:ascii="宋体" w:hAnsi="宋体" w:cs="宋体" w:eastAsia="宋体" w:hint="default"/>
        </w:rPr>
        <w:t>3,170.19</w:t>
      </w:r>
      <w:r>
        <w:rPr>
          <w:rFonts w:ascii="宋体" w:hAnsi="宋体" w:cs="宋体" w:eastAsia="宋体" w:hint="default"/>
          <w:spacing w:val="-53"/>
        </w:rPr>
        <w:t> </w:t>
      </w:r>
      <w:r>
        <w:rPr>
          <w:spacing w:val="-8"/>
        </w:rPr>
        <w:t>万元，高</w:t>
      </w:r>
    </w:p>
    <w:p>
      <w:pPr>
        <w:pStyle w:val="BodyText"/>
        <w:spacing w:line="273" w:lineRule="auto" w:before="37"/>
        <w:ind w:right="211" w:hanging="1"/>
        <w:jc w:val="left"/>
        <w:rPr>
          <w:rFonts w:ascii="宋体" w:hAnsi="宋体" w:cs="宋体" w:eastAsia="宋体" w:hint="default"/>
        </w:rPr>
      </w:pPr>
      <w:r>
        <w:rPr/>
        <w:t>于公司控股股东中兆投资承诺的</w:t>
      </w:r>
      <w:r>
        <w:rPr>
          <w:spacing w:val="-43"/>
        </w:rPr>
        <w:t> </w:t>
      </w:r>
      <w:r>
        <w:rPr>
          <w:rFonts w:ascii="宋体" w:hAnsi="宋体" w:cs="宋体" w:eastAsia="宋体" w:hint="default"/>
        </w:rPr>
        <w:t>2012</w:t>
      </w:r>
      <w:r>
        <w:rPr>
          <w:rFonts w:ascii="宋体" w:hAnsi="宋体" w:cs="宋体" w:eastAsia="宋体" w:hint="default"/>
          <w:spacing w:val="-42"/>
        </w:rPr>
        <w:t> </w:t>
      </w:r>
      <w:r>
        <w:rPr/>
        <w:t>年度扣除非经常性损益后的预测净利润数</w:t>
      </w:r>
      <w:r>
        <w:rPr>
          <w:spacing w:val="-43"/>
        </w:rPr>
        <w:t> </w:t>
      </w:r>
      <w:r>
        <w:rPr>
          <w:rFonts w:ascii="宋体" w:hAnsi="宋体" w:cs="宋体" w:eastAsia="宋体" w:hint="default"/>
        </w:rPr>
        <w:t>3,047.84</w:t>
      </w:r>
      <w:r>
        <w:rPr>
          <w:rFonts w:ascii="宋体" w:hAnsi="宋体" w:cs="宋体" w:eastAsia="宋体" w:hint="default"/>
          <w:spacing w:val="-42"/>
        </w:rPr>
        <w:t> </w:t>
      </w:r>
      <w:r>
        <w:rPr/>
        <w:t>万 元。</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left="650" w:right="0"/>
        <w:jc w:val="left"/>
        <w:rPr>
          <w:rFonts w:ascii="宋体" w:hAnsi="宋体" w:cs="宋体" w:eastAsia="宋体" w:hint="default"/>
        </w:rPr>
      </w:pPr>
      <w:r>
        <w:rPr/>
        <w:t>四、公司聘任会计师事务所、保荐机构情况。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105" w:firstLine="42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0"/>
        </w:rPr>
        <w:t> </w:t>
      </w:r>
      <w:r>
        <w:rPr/>
        <w:t>报告期公司没有解聘会计师事务所。报告期内公司向应聘的中兴华富华会计师事务 所支付公司年度审计费</w:t>
      </w:r>
      <w:r>
        <w:rPr>
          <w:spacing w:val="-51"/>
        </w:rPr>
        <w:t> </w:t>
      </w:r>
      <w:r>
        <w:rPr>
          <w:rFonts w:ascii="宋体" w:hAnsi="宋体" w:cs="宋体" w:eastAsia="宋体" w:hint="default"/>
        </w:rPr>
        <w:t>76</w:t>
      </w:r>
      <w:r>
        <w:rPr>
          <w:rFonts w:ascii="宋体" w:hAnsi="宋体" w:cs="宋体" w:eastAsia="宋体" w:hint="default"/>
          <w:spacing w:val="-50"/>
        </w:rPr>
        <w:t> </w:t>
      </w:r>
      <w:r>
        <w:rPr>
          <w:spacing w:val="-10"/>
        </w:rPr>
        <w:t>万元、半年度审计费</w:t>
      </w:r>
      <w:r>
        <w:rPr>
          <w:spacing w:val="-51"/>
        </w:rPr>
        <w:t> </w:t>
      </w:r>
      <w:r>
        <w:rPr>
          <w:rFonts w:ascii="宋体" w:hAnsi="宋体" w:cs="宋体" w:eastAsia="宋体" w:hint="default"/>
        </w:rPr>
        <w:t>35</w:t>
      </w:r>
      <w:r>
        <w:rPr>
          <w:rFonts w:ascii="宋体" w:hAnsi="宋体" w:cs="宋体" w:eastAsia="宋体" w:hint="default"/>
          <w:spacing w:val="-51"/>
        </w:rPr>
        <w:t> </w:t>
      </w:r>
      <w:r>
        <w:rPr>
          <w:spacing w:val="-6"/>
        </w:rPr>
        <w:t>万元、收购资产秦皇岛茂业审计费</w:t>
      </w:r>
      <w:r>
        <w:rPr>
          <w:spacing w:val="-51"/>
        </w:rPr>
        <w:t> </w:t>
      </w:r>
      <w:r>
        <w:rPr>
          <w:rFonts w:ascii="宋体" w:hAnsi="宋体" w:cs="宋体" w:eastAsia="宋体" w:hint="default"/>
        </w:rPr>
        <w:t>43</w:t>
      </w:r>
      <w:r>
        <w:rPr>
          <w:rFonts w:ascii="宋体" w:hAnsi="宋体" w:cs="宋体" w:eastAsia="宋体" w:hint="default"/>
          <w:spacing w:val="-51"/>
        </w:rPr>
        <w:t> </w:t>
      </w:r>
      <w:r>
        <w:rPr/>
        <w:t>万元，</w:t>
      </w:r>
    </w:p>
    <w:p>
      <w:pPr>
        <w:pStyle w:val="BodyText"/>
        <w:spacing w:line="273" w:lineRule="auto" w:before="7"/>
        <w:ind w:right="206"/>
        <w:jc w:val="left"/>
      </w:pPr>
      <w:r>
        <w:rPr/>
        <w:t>合计支付报酬为 </w:t>
      </w:r>
      <w:r>
        <w:rPr>
          <w:rFonts w:ascii="宋体" w:hAnsi="宋体" w:cs="宋体" w:eastAsia="宋体" w:hint="default"/>
        </w:rPr>
        <w:t>154</w:t>
      </w:r>
      <w:r>
        <w:rPr>
          <w:rFonts w:ascii="宋体" w:hAnsi="宋体" w:cs="宋体" w:eastAsia="宋体" w:hint="default"/>
          <w:spacing w:val="-61"/>
        </w:rPr>
        <w:t> </w:t>
      </w:r>
      <w:r>
        <w:rPr/>
        <w:t>万元。公司聘任的中兴华富华会计师事务所已为公司提供了连续十个完 </w:t>
      </w:r>
      <w:r>
        <w:rPr>
          <w:spacing w:val="-4"/>
        </w:rPr>
        <w:t>整会计年度财务报告的审计服务。公司</w:t>
      </w:r>
      <w:r>
        <w:rPr>
          <w:spacing w:val="-50"/>
        </w:rPr>
        <w:t> </w:t>
      </w:r>
      <w:r>
        <w:rPr>
          <w:rFonts w:ascii="宋体" w:hAnsi="宋体" w:cs="宋体" w:eastAsia="宋体" w:hint="default"/>
        </w:rPr>
        <w:t>2012</w:t>
      </w:r>
      <w:r>
        <w:rPr>
          <w:rFonts w:ascii="宋体" w:hAnsi="宋体" w:cs="宋体" w:eastAsia="宋体" w:hint="default"/>
          <w:spacing w:val="-49"/>
        </w:rPr>
        <w:t> </w:t>
      </w:r>
      <w:r>
        <w:rPr/>
        <w:t>会计年度签字会计师中王青为第一年提供审计服</w:t>
      </w:r>
    </w:p>
    <w:p>
      <w:pPr>
        <w:spacing w:after="0" w:line="273" w:lineRule="auto"/>
        <w:jc w:val="left"/>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t>务，聂捷慧为间隔</w:t>
      </w:r>
      <w:r>
        <w:rPr>
          <w:spacing w:val="-54"/>
        </w:rPr>
        <w:t> </w:t>
      </w:r>
      <w:r>
        <w:rPr>
          <w:rFonts w:ascii="宋体" w:hAnsi="宋体" w:cs="宋体" w:eastAsia="宋体" w:hint="default"/>
        </w:rPr>
        <w:t>1</w:t>
      </w:r>
      <w:r>
        <w:rPr>
          <w:rFonts w:ascii="宋体" w:hAnsi="宋体" w:cs="宋体" w:eastAsia="宋体" w:hint="default"/>
          <w:spacing w:val="-53"/>
        </w:rPr>
        <w:t> </w:t>
      </w:r>
      <w:r>
        <w:rPr/>
        <w:t>年后第一年提供审计服务。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03" w:firstLine="42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8"/>
        </w:rPr>
        <w:t> </w:t>
      </w:r>
      <w:r>
        <w:rPr/>
        <w:t>报告期内公司聘请华泰联合证券有限责任公司为发行股份购买资产的保荐人，公司 向华泰联合证券有限责任公司支付承销佣金</w:t>
      </w:r>
      <w:r>
        <w:rPr>
          <w:spacing w:val="-54"/>
        </w:rPr>
        <w:t> </w:t>
      </w:r>
      <w:r>
        <w:rPr>
          <w:rFonts w:ascii="宋体" w:hAnsi="宋体" w:cs="宋体" w:eastAsia="宋体" w:hint="default"/>
        </w:rPr>
        <w:t>900</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pStyle w:val="Heading1"/>
        <w:spacing w:line="240" w:lineRule="auto"/>
        <w:ind w:left="2446" w:right="0"/>
        <w:jc w:val="left"/>
        <w:rPr>
          <w:rFonts w:ascii="宋体" w:hAnsi="宋体" w:cs="宋体" w:eastAsia="宋体" w:hint="default"/>
        </w:rPr>
      </w:pPr>
      <w:r>
        <w:rPr/>
        <w:t>第五章</w:t>
      </w:r>
      <w:r>
        <w:rPr>
          <w:spacing w:val="6"/>
        </w:rPr>
        <w:t> </w:t>
      </w:r>
      <w:r>
        <w:rPr>
          <w:rFonts w:ascii="宋体" w:hAnsi="宋体" w:cs="宋体" w:eastAsia="宋体" w:hint="default"/>
          <w:spacing w:val="6"/>
        </w:rPr>
      </w:r>
      <w:r>
        <w:rPr/>
        <w:t>股份变动及股东情况</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ind w:left="650" w:right="0"/>
        <w:jc w:val="left"/>
      </w:pPr>
      <w:r>
        <w:rPr/>
        <w:t>报告期内因非公开发行股份 </w:t>
      </w:r>
      <w:r>
        <w:rPr>
          <w:rFonts w:ascii="宋体" w:hAnsi="宋体" w:cs="宋体" w:eastAsia="宋体" w:hint="default"/>
        </w:rPr>
        <w:t>106,813,996</w:t>
      </w:r>
      <w:r>
        <w:rPr>
          <w:rFonts w:ascii="宋体" w:hAnsi="宋体" w:cs="宋体" w:eastAsia="宋体" w:hint="default"/>
          <w:spacing w:val="-65"/>
        </w:rPr>
        <w:t> </w:t>
      </w:r>
      <w:r>
        <w:rPr/>
        <w:t>股向特定对象中兆投资购买资产，公司总股本</w:t>
      </w:r>
    </w:p>
    <w:p>
      <w:pPr>
        <w:pStyle w:val="BodyText"/>
        <w:spacing w:line="240" w:lineRule="auto" w:before="37"/>
        <w:ind w:right="0"/>
        <w:jc w:val="left"/>
      </w:pPr>
      <w:r>
        <w:rPr/>
        <w:t>由期初的</w:t>
      </w:r>
      <w:r>
        <w:rPr>
          <w:spacing w:val="-58"/>
        </w:rPr>
        <w:t> </w:t>
      </w:r>
      <w:r>
        <w:rPr>
          <w:rFonts w:ascii="宋体" w:hAnsi="宋体" w:cs="宋体" w:eastAsia="宋体" w:hint="default"/>
        </w:rPr>
        <w:t>338,707,568</w:t>
      </w:r>
      <w:r>
        <w:rPr>
          <w:rFonts w:ascii="宋体" w:hAnsi="宋体" w:cs="宋体" w:eastAsia="宋体" w:hint="default"/>
          <w:spacing w:val="-57"/>
        </w:rPr>
        <w:t> </w:t>
      </w:r>
      <w:r>
        <w:rPr/>
        <w:t>股增加到期末的</w:t>
      </w:r>
      <w:r>
        <w:rPr>
          <w:spacing w:val="-58"/>
        </w:rPr>
        <w:t> </w:t>
      </w:r>
      <w:r>
        <w:rPr>
          <w:rFonts w:ascii="宋体" w:hAnsi="宋体" w:cs="宋体" w:eastAsia="宋体" w:hint="default"/>
        </w:rPr>
        <w:t>445,521,564</w:t>
      </w:r>
      <w:r>
        <w:rPr>
          <w:rFonts w:ascii="宋体" w:hAnsi="宋体" w:cs="宋体" w:eastAsia="宋体" w:hint="default"/>
          <w:spacing w:val="-57"/>
        </w:rPr>
        <w:t> </w:t>
      </w:r>
      <w:r>
        <w:rPr/>
        <w:t>股；因总股本上升，公司持股</w:t>
      </w:r>
      <w:r>
        <w:rPr>
          <w:spacing w:val="-58"/>
        </w:rPr>
        <w:t> </w:t>
      </w:r>
      <w:r>
        <w:rPr>
          <w:rFonts w:ascii="宋体" w:hAnsi="宋体" w:cs="宋体" w:eastAsia="宋体" w:hint="default"/>
        </w:rPr>
        <w:t>5%</w:t>
      </w:r>
      <w:r>
        <w:rPr/>
        <w:t>以上的</w:t>
      </w:r>
    </w:p>
    <w:p>
      <w:pPr>
        <w:pStyle w:val="BodyText"/>
        <w:spacing w:line="240" w:lineRule="auto" w:before="37"/>
        <w:ind w:right="0"/>
        <w:jc w:val="left"/>
        <w:rPr>
          <w:rFonts w:ascii="宋体" w:hAnsi="宋体" w:cs="宋体" w:eastAsia="宋体" w:hint="default"/>
        </w:rPr>
      </w:pPr>
      <w:r>
        <w:rPr/>
        <w:t>股东由上年的</w:t>
      </w:r>
      <w:r>
        <w:rPr>
          <w:spacing w:val="-54"/>
        </w:rPr>
        <w:t> </w:t>
      </w:r>
      <w:r>
        <w:rPr>
          <w:rFonts w:ascii="宋体" w:hAnsi="宋体" w:cs="宋体" w:eastAsia="宋体" w:hint="default"/>
        </w:rPr>
        <w:t>2</w:t>
      </w:r>
      <w:r>
        <w:rPr>
          <w:rFonts w:ascii="宋体" w:hAnsi="宋体" w:cs="宋体" w:eastAsia="宋体" w:hint="default"/>
          <w:spacing w:val="-53"/>
        </w:rPr>
        <w:t> </w:t>
      </w:r>
      <w:r>
        <w:rPr/>
        <w:t>户减至本年末的</w:t>
      </w:r>
      <w:r>
        <w:rPr>
          <w:spacing w:val="-54"/>
        </w:rPr>
        <w:t> </w:t>
      </w:r>
      <w:r>
        <w:rPr>
          <w:rFonts w:ascii="宋体" w:hAnsi="宋体" w:cs="宋体" w:eastAsia="宋体" w:hint="default"/>
        </w:rPr>
        <w:t>1</w:t>
      </w:r>
      <w:r>
        <w:rPr>
          <w:rFonts w:ascii="宋体" w:hAnsi="宋体" w:cs="宋体" w:eastAsia="宋体" w:hint="default"/>
          <w:spacing w:val="-54"/>
        </w:rPr>
        <w:t> </w:t>
      </w:r>
      <w:r>
        <w:rPr/>
        <w:t>户。</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544" w:lineRule="auto" w:before="37"/>
        <w:ind w:left="650" w:right="2683" w:firstLine="2749"/>
        <w:jc w:val="left"/>
        <w:rPr>
          <w:rFonts w:ascii="宋体" w:hAnsi="宋体" w:cs="宋体" w:eastAsia="宋体" w:hint="default"/>
        </w:rPr>
      </w:pPr>
      <w:r>
        <w:rPr/>
        <w:pict>
          <v:shape style="position:absolute;margin-left:87.900002pt;margin-top:49.394726pt;width:422.1pt;height:311.5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6"/>
                    <w:gridCol w:w="994"/>
                    <w:gridCol w:w="630"/>
                    <w:gridCol w:w="980"/>
                    <w:gridCol w:w="480"/>
                    <w:gridCol w:w="767"/>
                    <w:gridCol w:w="425"/>
                    <w:gridCol w:w="964"/>
                    <w:gridCol w:w="1010"/>
                    <w:gridCol w:w="642"/>
                  </w:tblGrid>
                  <w:tr>
                    <w:trPr>
                      <w:trHeight w:val="322" w:hRule="exact"/>
                    </w:trPr>
                    <w:tc>
                      <w:tcPr>
                        <w:tcW w:w="1536" w:type="dxa"/>
                        <w:vMerge w:val="restart"/>
                        <w:tcBorders>
                          <w:top w:val="single" w:sz="4" w:space="0" w:color="000000"/>
                          <w:left w:val="single" w:sz="4" w:space="0" w:color="000000"/>
                          <w:right w:val="single" w:sz="4" w:space="0" w:color="000000"/>
                        </w:tcBorders>
                      </w:tcPr>
                      <w:p>
                        <w:pP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6"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36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12"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425" w:hRule="exact"/>
                    </w:trPr>
                    <w:tc>
                      <w:tcPr>
                        <w:tcW w:w="153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89"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89" w:right="0"/>
                          <w:jc w:val="left"/>
                          <w:rPr>
                            <w:rFonts w:ascii="宋体" w:hAnsi="宋体" w:cs="宋体" w:eastAsia="宋体" w:hint="default"/>
                            <w:sz w:val="16"/>
                            <w:szCs w:val="16"/>
                          </w:rPr>
                        </w:pPr>
                        <w:r>
                          <w:rPr>
                            <w:rFonts w:ascii="宋体"/>
                            <w:sz w:val="16"/>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5" w:right="0"/>
                          <w:jc w:val="left"/>
                          <w:rPr>
                            <w:rFonts w:ascii="宋体" w:hAnsi="宋体" w:cs="宋体" w:eastAsia="宋体" w:hint="default"/>
                            <w:sz w:val="16"/>
                            <w:szCs w:val="16"/>
                          </w:rPr>
                        </w:pPr>
                        <w:r>
                          <w:rPr>
                            <w:rFonts w:ascii="宋体" w:hAnsi="宋体" w:cs="宋体" w:eastAsia="宋体" w:hint="default"/>
                            <w:sz w:val="16"/>
                            <w:szCs w:val="16"/>
                          </w:rPr>
                          <w:t>发新股</w:t>
                        </w:r>
                        <w:r>
                          <w:rPr>
                            <w:rFonts w:ascii="宋体" w:hAnsi="宋体" w:cs="宋体" w:eastAsia="宋体" w:hint="default"/>
                            <w:sz w:val="16"/>
                            <w:szCs w:val="16"/>
                          </w:rPr>
                          <w:t> </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54" w:right="0"/>
                          <w:jc w:val="left"/>
                          <w:rPr>
                            <w:rFonts w:ascii="宋体" w:hAnsi="宋体" w:cs="宋体" w:eastAsia="宋体" w:hint="default"/>
                            <w:sz w:val="16"/>
                            <w:szCs w:val="16"/>
                          </w:rPr>
                        </w:pPr>
                        <w:r>
                          <w:rPr>
                            <w:rFonts w:ascii="宋体" w:hAnsi="宋体" w:cs="宋体" w:eastAsia="宋体" w:hint="default"/>
                            <w:w w:val="99"/>
                            <w:sz w:val="16"/>
                            <w:szCs w:val="16"/>
                          </w:rPr>
                          <w:t>送</w:t>
                        </w:r>
                        <w:r>
                          <w:rPr>
                            <w:rFonts w:ascii="宋体" w:hAnsi="宋体" w:cs="宋体" w:eastAsia="宋体" w:hint="default"/>
                            <w:sz w:val="16"/>
                            <w:szCs w:val="16"/>
                          </w:rPr>
                        </w:r>
                      </w:p>
                      <w:p>
                        <w:pPr>
                          <w:pStyle w:val="TableParagraph"/>
                          <w:spacing w:line="208" w:lineRule="exact"/>
                          <w:ind w:left="154" w:right="0"/>
                          <w:jc w:val="left"/>
                          <w:rPr>
                            <w:rFonts w:ascii="宋体" w:hAnsi="宋体" w:cs="宋体" w:eastAsia="宋体" w:hint="default"/>
                            <w:sz w:val="16"/>
                            <w:szCs w:val="16"/>
                          </w:rPr>
                        </w:pPr>
                        <w:r>
                          <w:rPr>
                            <w:rFonts w:ascii="宋体" w:hAnsi="宋体" w:cs="宋体" w:eastAsia="宋体" w:hint="default"/>
                            <w:w w:val="99"/>
                            <w:sz w:val="16"/>
                            <w:szCs w:val="16"/>
                          </w:rPr>
                          <w:t>股</w:t>
                        </w:r>
                        <w:r>
                          <w:rPr>
                            <w:rFonts w:ascii="宋体" w:hAnsi="宋体" w:cs="宋体" w:eastAsia="宋体" w:hint="default"/>
                            <w:sz w:val="16"/>
                            <w:szCs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218" w:right="0" w:hanging="81"/>
                          <w:jc w:val="left"/>
                          <w:rPr>
                            <w:rFonts w:ascii="宋体" w:hAnsi="宋体" w:cs="宋体" w:eastAsia="宋体" w:hint="default"/>
                            <w:sz w:val="16"/>
                            <w:szCs w:val="16"/>
                          </w:rPr>
                        </w:pPr>
                        <w:r>
                          <w:rPr>
                            <w:rFonts w:ascii="宋体" w:hAnsi="宋体" w:cs="宋体" w:eastAsia="宋体" w:hint="default"/>
                            <w:sz w:val="16"/>
                            <w:szCs w:val="16"/>
                          </w:rPr>
                          <w:t>公积金</w:t>
                        </w:r>
                      </w:p>
                      <w:p>
                        <w:pPr>
                          <w:pStyle w:val="TableParagraph"/>
                          <w:spacing w:line="208" w:lineRule="exact"/>
                          <w:ind w:left="218" w:right="0"/>
                          <w:jc w:val="left"/>
                          <w:rPr>
                            <w:rFonts w:ascii="宋体" w:hAnsi="宋体" w:cs="宋体" w:eastAsia="宋体" w:hint="default"/>
                            <w:sz w:val="16"/>
                            <w:szCs w:val="16"/>
                          </w:rPr>
                        </w:pPr>
                        <w:r>
                          <w:rPr>
                            <w:rFonts w:ascii="宋体" w:hAnsi="宋体" w:cs="宋体" w:eastAsia="宋体" w:hint="default"/>
                            <w:sz w:val="16"/>
                            <w:szCs w:val="16"/>
                          </w:rPr>
                          <w:t>转股</w:t>
                        </w:r>
                        <w:r>
                          <w:rPr>
                            <w:rFonts w:ascii="宋体" w:hAnsi="宋体" w:cs="宋体" w:eastAsia="宋体" w:hint="default"/>
                            <w:sz w:val="16"/>
                            <w:szCs w:val="16"/>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27" w:right="0"/>
                          <w:jc w:val="left"/>
                          <w:rPr>
                            <w:rFonts w:ascii="宋体" w:hAnsi="宋体" w:cs="宋体" w:eastAsia="宋体" w:hint="default"/>
                            <w:sz w:val="16"/>
                            <w:szCs w:val="16"/>
                          </w:rPr>
                        </w:pPr>
                        <w:r>
                          <w:rPr>
                            <w:rFonts w:ascii="宋体" w:hAnsi="宋体" w:cs="宋体" w:eastAsia="宋体" w:hint="default"/>
                            <w:w w:val="99"/>
                            <w:sz w:val="16"/>
                            <w:szCs w:val="16"/>
                          </w:rPr>
                          <w:t>其</w:t>
                        </w:r>
                        <w:r>
                          <w:rPr>
                            <w:rFonts w:ascii="宋体" w:hAnsi="宋体" w:cs="宋体" w:eastAsia="宋体" w:hint="default"/>
                            <w:sz w:val="16"/>
                            <w:szCs w:val="16"/>
                          </w:rPr>
                        </w:r>
                      </w:p>
                      <w:p>
                        <w:pPr>
                          <w:pStyle w:val="TableParagraph"/>
                          <w:spacing w:line="208" w:lineRule="exact"/>
                          <w:ind w:left="127" w:right="0"/>
                          <w:jc w:val="left"/>
                          <w:rPr>
                            <w:rFonts w:ascii="宋体" w:hAnsi="宋体" w:cs="宋体" w:eastAsia="宋体" w:hint="default"/>
                            <w:sz w:val="16"/>
                            <w:szCs w:val="16"/>
                          </w:rPr>
                        </w:pPr>
                        <w:r>
                          <w:rPr>
                            <w:rFonts w:ascii="宋体" w:hAnsi="宋体" w:cs="宋体" w:eastAsia="宋体" w:hint="default"/>
                            <w:w w:val="99"/>
                            <w:sz w:val="16"/>
                            <w:szCs w:val="16"/>
                          </w:rPr>
                          <w:t>他</w:t>
                        </w:r>
                        <w:r>
                          <w:rPr>
                            <w:rFonts w:ascii="宋体" w:hAnsi="宋体" w:cs="宋体" w:eastAsia="宋体" w:hint="default"/>
                            <w:sz w:val="16"/>
                            <w:szCs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6" w:right="0"/>
                          <w:jc w:val="left"/>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0"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95" w:right="0" w:hanging="4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08" w:lineRule="exact"/>
                          <w:ind w:left="195" w:right="0"/>
                          <w:jc w:val="left"/>
                          <w:rPr>
                            <w:rFonts w:ascii="宋体" w:hAnsi="宋体" w:cs="宋体" w:eastAsia="宋体" w:hint="default"/>
                            <w:sz w:val="16"/>
                            <w:szCs w:val="16"/>
                          </w:rPr>
                        </w:pPr>
                        <w:r>
                          <w:rPr>
                            <w:rFonts w:ascii="宋体"/>
                            <w:sz w:val="16"/>
                          </w:rPr>
                          <w:t>(%) </w:t>
                        </w: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w w:val="95"/>
                            <w:sz w:val="16"/>
                          </w:rPr>
                          <w:t>187,943</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0.06</w:t>
                        </w:r>
                        <w:r>
                          <w:rPr>
                            <w:rFonts w:ascii="Calibri"/>
                            <w:sz w:val="16"/>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w w:val="95"/>
                            <w:sz w:val="16"/>
                          </w:rPr>
                          <w:t>187,943</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0.042</w:t>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w w:val="95"/>
                            <w:sz w:val="16"/>
                          </w:rPr>
                          <w:t>187,943</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0.06</w:t>
                        </w:r>
                        <w:r>
                          <w:rPr>
                            <w:rFonts w:ascii="Calibri"/>
                            <w:sz w:val="16"/>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w w:val="95"/>
                            <w:sz w:val="16"/>
                          </w:rPr>
                          <w:t>187,943</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0.042</w:t>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173,368</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0.05</w:t>
                        </w:r>
                        <w:r>
                          <w:rPr>
                            <w:rFonts w:ascii="Calibri"/>
                            <w:sz w:val="16"/>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173,368</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0.039</w:t>
                        </w: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w w:val="95"/>
                            <w:sz w:val="16"/>
                          </w:rPr>
                          <w:t>14,575</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0.01</w:t>
                        </w:r>
                        <w:r>
                          <w:rPr>
                            <w:rFonts w:ascii="Calibri"/>
                            <w:sz w:val="16"/>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w w:val="95"/>
                            <w:sz w:val="16"/>
                          </w:rPr>
                          <w:t>14,575</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0.003</w:t>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境外法人持股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宋体" w:hAnsi="宋体" w:cs="宋体" w:eastAsia="宋体" w:hint="default"/>
                            <w:spacing w:val="-8"/>
                            <w:sz w:val="15"/>
                            <w:szCs w:val="15"/>
                          </w:rPr>
                          <w:t>.</w:t>
                        </w:r>
                        <w:r>
                          <w:rPr>
                            <w:rFonts w:ascii="宋体" w:hAnsi="宋体" w:cs="宋体" w:eastAsia="宋体" w:hint="default"/>
                            <w:spacing w:val="-8"/>
                            <w:sz w:val="15"/>
                            <w:szCs w:val="15"/>
                          </w:rPr>
                          <w:t>无限售条件股份</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338,519,625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99.94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106,813,996</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106,813,996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5"/>
                          <w:jc w:val="right"/>
                          <w:rPr>
                            <w:rFonts w:ascii="Calibri" w:hAnsi="Calibri" w:cs="Calibri" w:eastAsia="Calibri" w:hint="default"/>
                            <w:sz w:val="16"/>
                            <w:szCs w:val="16"/>
                          </w:rPr>
                        </w:pPr>
                        <w:r>
                          <w:rPr>
                            <w:rFonts w:ascii="Calibri"/>
                            <w:spacing w:val="-1"/>
                            <w:sz w:val="16"/>
                          </w:rPr>
                          <w:t>445,333,621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99.958</w:t>
                        </w: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338,519,625</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99.94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106,813,996</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106,813,996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5"/>
                          <w:jc w:val="right"/>
                          <w:rPr>
                            <w:rFonts w:ascii="Calibri" w:hAnsi="Calibri" w:cs="Calibri" w:eastAsia="Calibri" w:hint="default"/>
                            <w:sz w:val="16"/>
                            <w:szCs w:val="16"/>
                          </w:rPr>
                        </w:pPr>
                        <w:r>
                          <w:rPr>
                            <w:rFonts w:ascii="Calibri"/>
                            <w:spacing w:val="-1"/>
                            <w:sz w:val="16"/>
                          </w:rPr>
                          <w:t>445,333,621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99.958</w:t>
                        </w: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6"/>
                          <w:jc w:val="right"/>
                          <w:rPr>
                            <w:rFonts w:ascii="Calibri" w:hAnsi="Calibri" w:cs="Calibri" w:eastAsia="Calibri" w:hint="default"/>
                            <w:sz w:val="16"/>
                            <w:szCs w:val="16"/>
                          </w:rPr>
                        </w:pPr>
                        <w:r>
                          <w:rPr>
                            <w:rFonts w:ascii="Calibri"/>
                            <w:w w:val="99"/>
                            <w:sz w:val="16"/>
                          </w:rPr>
                          <w:t>0</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w w:val="99"/>
                            <w:sz w:val="16"/>
                          </w:rPr>
                          <w:t>0</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z w:val="15"/>
                            <w:szCs w:val="15"/>
                          </w:rPr>
                          <w:t>.</w:t>
                        </w:r>
                        <w:r>
                          <w:rPr>
                            <w:rFonts w:ascii="宋体" w:hAnsi="宋体" w:cs="宋体" w:eastAsia="宋体" w:hint="default"/>
                            <w:sz w:val="15"/>
                            <w:szCs w:val="15"/>
                          </w:rPr>
                          <w:t>股份总数</w:t>
                        </w:r>
                        <w:r>
                          <w:rPr>
                            <w:rFonts w:ascii="宋体" w:hAnsi="宋体" w:cs="宋体" w:eastAsia="宋体" w:hint="default"/>
                            <w:sz w:val="15"/>
                            <w:szCs w:val="15"/>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w w:val="95"/>
                            <w:sz w:val="16"/>
                          </w:rPr>
                          <w:t>338,707,568</w:t>
                        </w:r>
                        <w:r>
                          <w:rPr>
                            <w:rFonts w:ascii="Calibri"/>
                            <w:sz w:val="16"/>
                          </w:rPr>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100.00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106,813,996</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w w:val="99"/>
                            <w:sz w:val="16"/>
                          </w:rPr>
                          <w:t>0</w:t>
                        </w:r>
                        <w:r>
                          <w:rPr>
                            <w:rFonts w:ascii="Calibri"/>
                            <w:sz w:val="16"/>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7"/>
                          <w:jc w:val="right"/>
                          <w:rPr>
                            <w:rFonts w:ascii="Calibri" w:hAnsi="Calibri" w:cs="Calibri" w:eastAsia="Calibri" w:hint="default"/>
                            <w:sz w:val="16"/>
                            <w:szCs w:val="16"/>
                          </w:rPr>
                        </w:pPr>
                        <w:r>
                          <w:rPr>
                            <w:rFonts w:ascii="Calibri"/>
                            <w:spacing w:val="-1"/>
                            <w:sz w:val="16"/>
                          </w:rPr>
                          <w:t>106,813,996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445,521,564</w:t>
                        </w:r>
                        <w:r>
                          <w:rPr>
                            <w:rFonts w:ascii="Calibri"/>
                            <w:sz w:val="16"/>
                          </w:rPr>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100.00</w:t>
                        </w:r>
                      </w:p>
                    </w:tc>
                  </w:tr>
                </w:tbl>
                <w:p>
                  <w:pPr/>
                </w:p>
              </w:txbxContent>
            </v:textbox>
            <w10:wrap type="none"/>
          </v:shape>
        </w:pict>
      </w:r>
      <w:r>
        <w:rPr/>
        <w:t>第一节</w:t>
      </w:r>
      <w:r>
        <w:rPr>
          <w:spacing w:val="3"/>
        </w:rPr>
        <w:t> </w:t>
      </w:r>
      <w:r>
        <w:rPr>
          <w:rFonts w:ascii="宋体" w:hAnsi="宋体" w:cs="宋体" w:eastAsia="宋体" w:hint="default"/>
          <w:spacing w:val="3"/>
        </w:rPr>
      </w:r>
      <w:r>
        <w:rPr/>
        <w:t>股份变动情况</w:t>
      </w:r>
      <w:r>
        <w:rPr>
          <w:rFonts w:ascii="宋体" w:hAnsi="宋体" w:cs="宋体" w:eastAsia="宋体" w:hint="default"/>
        </w:rPr>
        <w:t> </w:t>
      </w:r>
      <w:r>
        <w:rPr/>
        <w:t>一、公司</w:t>
      </w:r>
      <w:r>
        <w:rPr>
          <w:spacing w:val="-56"/>
        </w:rPr>
        <w:t> </w:t>
      </w:r>
      <w:r>
        <w:rPr>
          <w:rFonts w:ascii="宋体" w:hAnsi="宋体" w:cs="宋体" w:eastAsia="宋体" w:hint="default"/>
        </w:rPr>
        <w:t>2012</w:t>
      </w:r>
      <w:r>
        <w:rPr>
          <w:rFonts w:ascii="宋体" w:hAnsi="宋体" w:cs="宋体" w:eastAsia="宋体" w:hint="default"/>
          <w:spacing w:val="-55"/>
        </w:rPr>
        <w:t> </w:t>
      </w:r>
      <w:r>
        <w:rPr/>
        <w:t>年股本变动情况表</w:t>
      </w:r>
      <w:r>
        <w:rPr>
          <w:rFonts w:ascii="宋体" w:hAnsi="宋体" w:cs="宋体" w:eastAsia="宋体" w:hint="default"/>
        </w:rPr>
        <w:t>(</w:t>
      </w:r>
      <w:r>
        <w:rPr/>
        <w:t>数量单位：股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35"/>
        <w:ind w:left="650" w:right="0"/>
        <w:jc w:val="left"/>
        <w:rPr>
          <w:rFonts w:ascii="宋体" w:hAnsi="宋体" w:cs="宋体" w:eastAsia="宋体" w:hint="default"/>
        </w:rPr>
      </w:pPr>
      <w:r>
        <w:rPr/>
        <w:t>二、证券发行与上市情况</w:t>
      </w:r>
      <w:r>
        <w:rPr>
          <w:rFonts w:ascii="宋体" w:hAnsi="宋体" w:cs="宋体" w:eastAsia="宋体" w:hint="default"/>
        </w:rPr>
        <w:t> </w:t>
      </w:r>
    </w:p>
    <w:p>
      <w:pPr>
        <w:pStyle w:val="BodyText"/>
        <w:spacing w:line="240" w:lineRule="auto" w:before="37"/>
        <w:ind w:left="650" w:right="0"/>
        <w:jc w:val="left"/>
      </w:pPr>
      <w:r>
        <w:rPr/>
        <w:t>截至报告期末的近 </w:t>
      </w:r>
      <w:r>
        <w:rPr>
          <w:rFonts w:ascii="宋体" w:hAnsi="宋体" w:cs="宋体" w:eastAsia="宋体" w:hint="default"/>
        </w:rPr>
        <w:t>3</w:t>
      </w:r>
      <w:r>
        <w:rPr>
          <w:rFonts w:ascii="宋体" w:hAnsi="宋体" w:cs="宋体" w:eastAsia="宋体" w:hint="default"/>
          <w:spacing w:val="-59"/>
        </w:rPr>
        <w:t> </w:t>
      </w:r>
      <w:r>
        <w:rPr/>
        <w:t>年以来，除非公开发行外，公司没有包括股票、可转换公司债券、</w:t>
      </w:r>
    </w:p>
    <w:p>
      <w:pPr>
        <w:pStyle w:val="BodyText"/>
        <w:spacing w:line="273" w:lineRule="auto" w:before="37"/>
        <w:ind w:left="650" w:right="0" w:hanging="420"/>
        <w:jc w:val="left"/>
      </w:pPr>
      <w:r>
        <w:rPr/>
        <w:t>分离交易的可转换公司债券、公司债券及其他衍生证券的发行事项。</w:t>
      </w:r>
      <w:r>
        <w:rPr>
          <w:rFonts w:ascii="宋体" w:hAnsi="宋体" w:cs="宋体" w:eastAsia="宋体" w:hint="default"/>
        </w:rPr>
        <w:t> </w:t>
      </w:r>
      <w:r>
        <w:rPr>
          <w:spacing w:val="-2"/>
        </w:rPr>
        <w:t>报告期内，公司股东结构没有变化，没有送股、转增股本、配股、增发新股、权证行权、</w:t>
      </w:r>
    </w:p>
    <w:p>
      <w:pPr>
        <w:pStyle w:val="BodyText"/>
        <w:spacing w:line="273" w:lineRule="auto" w:before="7"/>
        <w:ind w:right="0"/>
        <w:jc w:val="left"/>
        <w:rPr>
          <w:rFonts w:ascii="宋体" w:hAnsi="宋体" w:cs="宋体" w:eastAsia="宋体" w:hint="default"/>
        </w:rPr>
      </w:pPr>
      <w:r>
        <w:rPr/>
        <w:t>实施股权激励计划、企业合并、可转换公司债券转股、减资、内部职工股上市、债券发行事</w:t>
      </w:r>
      <w:r>
        <w:rPr>
          <w:spacing w:val="-66"/>
        </w:rPr>
        <w:t> </w:t>
      </w:r>
      <w:r>
        <w:rPr/>
        <w:t>项。</w:t>
      </w:r>
      <w:r>
        <w:rPr>
          <w:rFonts w:ascii="宋体" w:hAnsi="宋体" w:cs="宋体" w:eastAsia="宋体" w:hint="default"/>
        </w:rPr>
        <w:t> </w:t>
      </w:r>
    </w:p>
    <w:p>
      <w:pPr>
        <w:pStyle w:val="BodyText"/>
        <w:spacing w:line="273" w:lineRule="auto" w:before="7"/>
        <w:ind w:right="162" w:firstLine="419"/>
        <w:jc w:val="both"/>
        <w:rPr>
          <w:rFonts w:ascii="宋体" w:hAnsi="宋体" w:cs="宋体" w:eastAsia="宋体" w:hint="default"/>
        </w:rPr>
      </w:pPr>
      <w:r>
        <w:rPr/>
        <w:t>因非公开发行股份购买资产</w:t>
      </w:r>
      <w:r>
        <w:rPr>
          <w:rFonts w:ascii="宋体" w:hAnsi="宋体" w:cs="宋体" w:eastAsia="宋体" w:hint="default"/>
        </w:rPr>
        <w:t>(</w:t>
      </w:r>
      <w:r>
        <w:rPr/>
        <w:t>详见本年报第四章第三节关联交易相关内容</w:t>
      </w:r>
      <w:r>
        <w:rPr>
          <w:rFonts w:ascii="宋体" w:hAnsi="宋体" w:cs="宋体" w:eastAsia="宋体" w:hint="default"/>
        </w:rPr>
        <w:t>),</w:t>
      </w:r>
      <w:r>
        <w:rPr>
          <w:rFonts w:ascii="宋体" w:hAnsi="宋体" w:cs="宋体" w:eastAsia="宋体" w:hint="default"/>
          <w:spacing w:val="22"/>
        </w:rPr>
        <w:t> </w:t>
      </w:r>
      <w:r>
        <w:rPr/>
        <w:t>引起公司股</w:t>
      </w:r>
      <w:r>
        <w:rPr>
          <w:spacing w:val="1"/>
        </w:rPr>
        <w:t> </w:t>
      </w:r>
      <w:r>
        <w:rPr/>
        <w:t>份总数的变动，报告期内公司总股本由</w:t>
      </w:r>
      <w:r>
        <w:rPr>
          <w:spacing w:val="-44"/>
        </w:rPr>
        <w:t> </w:t>
      </w:r>
      <w:r>
        <w:rPr>
          <w:rFonts w:ascii="宋体" w:hAnsi="宋体" w:cs="宋体" w:eastAsia="宋体" w:hint="default"/>
        </w:rPr>
        <w:t>338,707,568</w:t>
      </w:r>
      <w:r>
        <w:rPr>
          <w:rFonts w:ascii="宋体" w:hAnsi="宋体" w:cs="宋体" w:eastAsia="宋体" w:hint="default"/>
          <w:spacing w:val="-43"/>
        </w:rPr>
        <w:t> </w:t>
      </w:r>
      <w:r>
        <w:rPr/>
        <w:t>股增加为</w:t>
      </w:r>
      <w:r>
        <w:rPr>
          <w:spacing w:val="-44"/>
        </w:rPr>
        <w:t> </w:t>
      </w:r>
      <w:r>
        <w:rPr>
          <w:rFonts w:ascii="宋体" w:hAnsi="宋体" w:cs="宋体" w:eastAsia="宋体" w:hint="default"/>
        </w:rPr>
        <w:t>445,521,564</w:t>
      </w:r>
      <w:r>
        <w:rPr>
          <w:rFonts w:ascii="宋体" w:hAnsi="宋体" w:cs="宋体" w:eastAsia="宋体" w:hint="default"/>
          <w:spacing w:val="-43"/>
        </w:rPr>
        <w:t> </w:t>
      </w:r>
      <w:r>
        <w:rPr/>
        <w:t>股，但未引起公 司资产结构的变动，由于归属于母公司所有者权益合计增加降低了公司本年的资产负债率。</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left="650" w:right="0"/>
        <w:jc w:val="left"/>
        <w:rPr>
          <w:rFonts w:ascii="宋体" w:hAnsi="宋体" w:cs="宋体" w:eastAsia="宋体" w:hint="default"/>
        </w:rPr>
      </w:pPr>
      <w:r>
        <w:rPr/>
        <w:t>公司内部职工股已于</w:t>
      </w:r>
      <w:r>
        <w:rPr>
          <w:spacing w:val="-54"/>
        </w:rPr>
        <w:t> </w:t>
      </w:r>
      <w:r>
        <w:rPr>
          <w:rFonts w:ascii="宋体" w:hAnsi="宋体" w:cs="宋体" w:eastAsia="宋体" w:hint="default"/>
        </w:rPr>
        <w:t>2000</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月上市。</w:t>
      </w:r>
      <w:r>
        <w:rPr>
          <w:rFonts w:ascii="宋体" w:hAnsi="宋体" w:cs="宋体" w:eastAsia="宋体" w:hint="default"/>
        </w:rPr>
        <w:t> </w:t>
      </w:r>
    </w:p>
    <w:p>
      <w:pPr>
        <w:pStyle w:val="BodyText"/>
        <w:spacing w:line="620" w:lineRule="atLeast" w:before="4"/>
        <w:ind w:left="650" w:right="294" w:firstLine="2326"/>
        <w:jc w:val="left"/>
        <w:rPr>
          <w:rFonts w:ascii="宋体" w:hAnsi="宋体" w:cs="宋体" w:eastAsia="宋体" w:hint="default"/>
        </w:rPr>
      </w:pPr>
      <w:r>
        <w:rPr/>
        <w:t>第二节</w:t>
      </w:r>
      <w:r>
        <w:rPr>
          <w:spacing w:val="5"/>
        </w:rPr>
        <w:t> </w:t>
      </w:r>
      <w:r>
        <w:rPr>
          <w:rFonts w:ascii="宋体" w:hAnsi="宋体" w:cs="宋体" w:eastAsia="宋体" w:hint="default"/>
          <w:spacing w:val="5"/>
        </w:rPr>
      </w:r>
      <w:r>
        <w:rPr/>
        <w:t>股东和实际控制人情况</w:t>
      </w:r>
      <w:r>
        <w:rPr>
          <w:rFonts w:ascii="宋体" w:hAnsi="宋体" w:cs="宋体" w:eastAsia="宋体" w:hint="default"/>
        </w:rPr>
        <w:t> </w:t>
      </w:r>
      <w:r>
        <w:rPr/>
        <w:t>一、公司股东数量及持股情况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rFonts w:ascii="宋体" w:hAnsi="宋体" w:cs="宋体" w:eastAsia="宋体" w:hint="default"/>
          <w:color w:val="FF0000"/>
          <w:spacing w:val="-3"/>
        </w:rPr>
      </w:r>
      <w:r>
        <w:rPr/>
        <w:t>截至报告期末以及年度报告披露日前第五个交易日末的股东总数</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4261"/>
        <w:gridCol w:w="4261"/>
      </w:tblGrid>
      <w:tr>
        <w:trPr>
          <w:trHeight w:val="3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日股东总数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36,263</w:t>
            </w:r>
            <w:r>
              <w:rPr>
                <w:rFonts w:ascii="宋体" w:hAnsi="宋体" w:cs="宋体" w:eastAsia="宋体" w:hint="default"/>
                <w:spacing w:val="-46"/>
                <w:sz w:val="18"/>
                <w:szCs w:val="18"/>
              </w:rPr>
              <w:t> </w:t>
            </w:r>
            <w:r>
              <w:rPr>
                <w:rFonts w:ascii="宋体" w:hAnsi="宋体" w:cs="宋体" w:eastAsia="宋体" w:hint="default"/>
                <w:sz w:val="18"/>
                <w:szCs w:val="18"/>
              </w:rPr>
              <w:t>户</w:t>
            </w:r>
            <w:r>
              <w:rPr>
                <w:rFonts w:ascii="宋体" w:hAnsi="宋体" w:cs="宋体" w:eastAsia="宋体" w:hint="default"/>
                <w:sz w:val="18"/>
                <w:szCs w:val="18"/>
              </w:rPr>
              <w:t> </w:t>
            </w:r>
          </w:p>
        </w:tc>
      </w:tr>
      <w:tr>
        <w:trPr>
          <w:trHeight w:val="416"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日股东总数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34,633</w:t>
            </w:r>
            <w:r>
              <w:rPr>
                <w:rFonts w:ascii="宋体" w:hAnsi="宋体" w:cs="宋体" w:eastAsia="宋体" w:hint="default"/>
                <w:spacing w:val="-46"/>
                <w:sz w:val="18"/>
                <w:szCs w:val="18"/>
              </w:rPr>
              <w:t> </w:t>
            </w:r>
            <w:r>
              <w:rPr>
                <w:rFonts w:ascii="宋体" w:hAnsi="宋体" w:cs="宋体" w:eastAsia="宋体" w:hint="default"/>
                <w:sz w:val="18"/>
                <w:szCs w:val="18"/>
              </w:rPr>
              <w:t>户</w:t>
            </w:r>
            <w:r>
              <w:rPr>
                <w:rFonts w:ascii="宋体" w:hAnsi="宋体" w:cs="宋体" w:eastAsia="宋体" w:hint="default"/>
                <w:sz w:val="18"/>
                <w:szCs w:val="18"/>
              </w:rPr>
              <w:t> </w:t>
            </w:r>
          </w:p>
        </w:tc>
      </w:tr>
    </w:tbl>
    <w:p>
      <w:pPr>
        <w:spacing w:line="240" w:lineRule="auto" w:before="1"/>
        <w:rPr>
          <w:rFonts w:ascii="宋体" w:hAnsi="宋体" w:cs="宋体" w:eastAsia="宋体" w:hint="default"/>
          <w:sz w:val="8"/>
          <w:szCs w:val="8"/>
        </w:rPr>
      </w:pPr>
    </w:p>
    <w:p>
      <w:pPr>
        <w:pStyle w:val="BodyText"/>
        <w:spacing w:line="240" w:lineRule="auto" w:before="35"/>
        <w:ind w:left="650"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 </w:t>
      </w:r>
      <w:r>
        <w:rPr/>
        <w:t>期末持有本公司</w:t>
      </w:r>
      <w:r>
        <w:rPr>
          <w:spacing w:val="-57"/>
        </w:rPr>
        <w:t> </w:t>
      </w:r>
      <w:r>
        <w:rPr>
          <w:rFonts w:ascii="宋体" w:hAnsi="宋体" w:cs="宋体" w:eastAsia="宋体" w:hint="default"/>
        </w:rPr>
        <w:t>5%</w:t>
      </w:r>
      <w:r>
        <w:rPr/>
        <w:t>以上股份的股东情况</w:t>
      </w:r>
      <w:r>
        <w:rPr>
          <w:rFonts w:ascii="宋体" w:hAnsi="宋体" w:cs="宋体" w:eastAsia="宋体" w:hint="default"/>
        </w:rPr>
        <w:t> </w:t>
      </w:r>
    </w:p>
    <w:p>
      <w:pPr>
        <w:pStyle w:val="BodyText"/>
        <w:spacing w:line="273" w:lineRule="auto" w:before="37"/>
        <w:ind w:right="140" w:firstLine="420"/>
        <w:jc w:val="both"/>
        <w:rPr>
          <w:rFonts w:ascii="宋体" w:hAnsi="宋体" w:cs="宋体" w:eastAsia="宋体" w:hint="default"/>
        </w:rPr>
      </w:pPr>
      <w:r>
        <w:rPr/>
        <w:t>因报告期内非公开向特定对象发行股份</w:t>
      </w:r>
      <w:r>
        <w:rPr>
          <w:rFonts w:ascii="宋体" w:hAnsi="宋体" w:cs="宋体" w:eastAsia="宋体" w:hint="default"/>
        </w:rPr>
        <w:t>(</w:t>
      </w:r>
      <w:r>
        <w:rPr/>
        <w:t>详见本年报第四章第三节关联交易相关内容</w:t>
      </w:r>
      <w:r>
        <w:rPr>
          <w:rFonts w:ascii="宋体" w:hAnsi="宋体" w:cs="宋体" w:eastAsia="宋体" w:hint="default"/>
        </w:rPr>
        <w:t>)</w:t>
      </w:r>
      <w:r>
        <w:rPr/>
        <w:t>， 引起公司股份总数的变动，报告期末持有本公司</w:t>
      </w:r>
      <w:r>
        <w:rPr>
          <w:spacing w:val="-57"/>
        </w:rPr>
        <w:t> </w:t>
      </w:r>
      <w:r>
        <w:rPr>
          <w:rFonts w:ascii="宋体" w:hAnsi="宋体" w:cs="宋体" w:eastAsia="宋体" w:hint="default"/>
        </w:rPr>
        <w:t>5%</w:t>
      </w:r>
      <w:r>
        <w:rPr/>
        <w:t>以上（含</w:t>
      </w:r>
      <w:r>
        <w:rPr>
          <w:spacing w:val="-57"/>
        </w:rPr>
        <w:t> </w:t>
      </w:r>
      <w:r>
        <w:rPr>
          <w:rFonts w:ascii="宋体" w:hAnsi="宋体" w:cs="宋体" w:eastAsia="宋体" w:hint="default"/>
        </w:rPr>
        <w:t>5%</w:t>
      </w:r>
      <w:r>
        <w:rPr/>
        <w:t>）股份的股东由上年期末的</w:t>
      </w:r>
      <w:r>
        <w:rPr>
          <w:spacing w:val="-57"/>
        </w:rPr>
        <w:t> </w:t>
      </w:r>
      <w:r>
        <w:rPr>
          <w:rFonts w:ascii="宋体" w:hAnsi="宋体" w:cs="宋体" w:eastAsia="宋体" w:hint="default"/>
        </w:rPr>
        <w:t>2 </w:t>
      </w:r>
      <w:r>
        <w:rPr/>
        <w:t>家减为</w:t>
      </w:r>
      <w:r>
        <w:rPr>
          <w:spacing w:val="-58"/>
        </w:rPr>
        <w:t> </w:t>
      </w:r>
      <w:r>
        <w:rPr>
          <w:rFonts w:ascii="宋体" w:hAnsi="宋体" w:cs="宋体" w:eastAsia="宋体" w:hint="default"/>
        </w:rPr>
        <w:t>1</w:t>
      </w:r>
      <w:r>
        <w:rPr>
          <w:rFonts w:ascii="宋体" w:hAnsi="宋体" w:cs="宋体" w:eastAsia="宋体" w:hint="default"/>
          <w:spacing w:val="-57"/>
        </w:rPr>
        <w:t> </w:t>
      </w:r>
      <w:r>
        <w:rPr>
          <w:spacing w:val="-3"/>
        </w:rPr>
        <w:t>家，即：中兆投资持股比例由上年末的</w:t>
      </w:r>
      <w:r>
        <w:rPr>
          <w:spacing w:val="-58"/>
        </w:rPr>
        <w:t> </w:t>
      </w:r>
      <w:r>
        <w:rPr>
          <w:rFonts w:ascii="宋体" w:hAnsi="宋体" w:cs="宋体" w:eastAsia="宋体" w:hint="default"/>
        </w:rPr>
        <w:t>29.90%</w:t>
      </w:r>
      <w:r>
        <w:rPr/>
        <w:t>升为本年末的</w:t>
      </w:r>
      <w:r>
        <w:rPr>
          <w:spacing w:val="-58"/>
        </w:rPr>
        <w:t> </w:t>
      </w:r>
      <w:r>
        <w:rPr>
          <w:rFonts w:ascii="宋体" w:hAnsi="宋体" w:cs="宋体" w:eastAsia="宋体" w:hint="default"/>
        </w:rPr>
        <w:t>46.70%</w:t>
      </w:r>
      <w:r>
        <w:rPr/>
        <w:t>，新长江投资持 股比例由上年末的</w:t>
      </w:r>
      <w:r>
        <w:rPr>
          <w:spacing w:val="-56"/>
        </w:rPr>
        <w:t> </w:t>
      </w:r>
      <w:r>
        <w:rPr>
          <w:rFonts w:ascii="宋体" w:hAnsi="宋体" w:cs="宋体" w:eastAsia="宋体" w:hint="default"/>
        </w:rPr>
        <w:t>5.70%</w:t>
      </w:r>
      <w:r>
        <w:rPr/>
        <w:t>降为本年末的</w:t>
      </w:r>
      <w:r>
        <w:rPr>
          <w:spacing w:val="-56"/>
        </w:rPr>
        <w:t> </w:t>
      </w:r>
      <w:r>
        <w:rPr>
          <w:rFonts w:ascii="宋体" w:hAnsi="宋体" w:cs="宋体" w:eastAsia="宋体" w:hint="default"/>
        </w:rPr>
        <w:t>4.33%</w:t>
      </w:r>
      <w:r>
        <w:rPr/>
        <w:t>。</w:t>
      </w:r>
      <w:r>
        <w:rPr>
          <w:rFonts w:ascii="宋体" w:hAnsi="宋体" w:cs="宋体" w:eastAsia="宋体" w:hint="default"/>
        </w:rPr>
        <w:t> </w:t>
      </w:r>
    </w:p>
    <w:p>
      <w:pPr>
        <w:pStyle w:val="BodyText"/>
        <w:spacing w:line="273" w:lineRule="auto" w:before="7"/>
        <w:ind w:right="139" w:firstLine="420"/>
        <w:jc w:val="both"/>
      </w:pPr>
      <w:r>
        <w:rPr/>
        <w:t>期末唯一持股</w:t>
      </w:r>
      <w:r>
        <w:rPr>
          <w:spacing w:val="-36"/>
        </w:rPr>
        <w:t> </w:t>
      </w:r>
      <w:r>
        <w:rPr>
          <w:rFonts w:ascii="宋体" w:hAnsi="宋体" w:cs="宋体" w:eastAsia="宋体" w:hint="default"/>
          <w:spacing w:val="-4"/>
        </w:rPr>
        <w:t>5%</w:t>
      </w:r>
      <w:r>
        <w:rPr>
          <w:spacing w:val="-4"/>
        </w:rPr>
        <w:t>以上的公司股东名称：中兆投资管理有限公司，是本公司第一大股东</w:t>
      </w:r>
      <w:r>
        <w:rPr>
          <w:rFonts w:ascii="宋体" w:hAnsi="宋体" w:cs="宋体" w:eastAsia="宋体" w:hint="default"/>
          <w:spacing w:val="-4"/>
        </w:rPr>
        <w:t>(</w:t>
      </w:r>
      <w:r>
        <w:rPr>
          <w:spacing w:val="-4"/>
        </w:rPr>
        <w:t>控</w:t>
      </w:r>
      <w:r>
        <w:rPr/>
        <w:t> </w:t>
      </w:r>
      <w:r>
        <w:rPr>
          <w:spacing w:val="-2"/>
        </w:rPr>
        <w:t>股</w:t>
      </w:r>
      <w:r>
        <w:rPr>
          <w:rFonts w:ascii="宋体" w:hAnsi="宋体" w:cs="宋体" w:eastAsia="宋体" w:hint="default"/>
          <w:spacing w:val="-2"/>
        </w:rPr>
        <w:t>)</w:t>
      </w:r>
      <w:r>
        <w:rPr>
          <w:spacing w:val="-2"/>
        </w:rPr>
        <w:t>。为解决同业竞争，报告期内公司向特定对象非公开发行股份，中兆投资以其所有资产秦</w:t>
      </w:r>
      <w:r>
        <w:rPr>
          <w:spacing w:val="-85"/>
        </w:rPr>
        <w:t> </w:t>
      </w:r>
      <w:r>
        <w:rPr>
          <w:spacing w:val="-85"/>
        </w:rPr>
      </w:r>
      <w:r>
        <w:rPr>
          <w:spacing w:val="-4"/>
        </w:rPr>
        <w:t>皇岛茂业认购本公司股份，因此中兆投资所持股份于报告期发生变动，新增股份</w:t>
      </w:r>
      <w:r>
        <w:rPr>
          <w:spacing w:val="-34"/>
        </w:rPr>
        <w:t> </w:t>
      </w:r>
      <w:r>
        <w:rPr>
          <w:rFonts w:ascii="宋体" w:hAnsi="宋体" w:cs="宋体" w:eastAsia="宋体" w:hint="default"/>
        </w:rPr>
        <w:t>106,813,996</w:t>
      </w:r>
      <w:r>
        <w:rPr>
          <w:rFonts w:ascii="宋体" w:hAnsi="宋体" w:cs="宋体" w:eastAsia="宋体" w:hint="default"/>
          <w:spacing w:val="-101"/>
        </w:rPr>
        <w:t> </w:t>
      </w:r>
      <w:r>
        <w:rPr>
          <w:rFonts w:ascii="宋体" w:hAnsi="宋体" w:cs="宋体" w:eastAsia="宋体" w:hint="default"/>
          <w:spacing w:val="-101"/>
        </w:rPr>
      </w:r>
      <w:r>
        <w:rPr/>
        <w:t>股，其持股期末余额由上年末的</w:t>
      </w:r>
      <w:r>
        <w:rPr>
          <w:spacing w:val="-45"/>
        </w:rPr>
        <w:t> </w:t>
      </w:r>
      <w:r>
        <w:rPr>
          <w:rFonts w:ascii="宋体" w:hAnsi="宋体" w:cs="宋体" w:eastAsia="宋体" w:hint="default"/>
        </w:rPr>
        <w:t>101,260,836</w:t>
      </w:r>
      <w:r>
        <w:rPr>
          <w:rFonts w:ascii="宋体" w:hAnsi="宋体" w:cs="宋体" w:eastAsia="宋体" w:hint="default"/>
          <w:spacing w:val="-44"/>
        </w:rPr>
        <w:t> </w:t>
      </w:r>
      <w:r>
        <w:rPr/>
        <w:t>股增加至本年末的</w:t>
      </w:r>
      <w:r>
        <w:rPr>
          <w:spacing w:val="-45"/>
        </w:rPr>
        <w:t> </w:t>
      </w:r>
      <w:r>
        <w:rPr>
          <w:rFonts w:ascii="宋体" w:hAnsi="宋体" w:cs="宋体" w:eastAsia="宋体" w:hint="default"/>
        </w:rPr>
        <w:t>208,074,832</w:t>
      </w:r>
      <w:r>
        <w:rPr>
          <w:rFonts w:ascii="宋体" w:hAnsi="宋体" w:cs="宋体" w:eastAsia="宋体" w:hint="default"/>
          <w:spacing w:val="-44"/>
        </w:rPr>
        <w:t> </w:t>
      </w:r>
      <w:r>
        <w:rPr/>
        <w:t>股，占本公司</w:t>
      </w:r>
    </w:p>
    <w:p>
      <w:pPr>
        <w:pStyle w:val="BodyText"/>
        <w:spacing w:line="240" w:lineRule="auto" w:before="7"/>
        <w:ind w:right="0"/>
        <w:jc w:val="left"/>
      </w:pPr>
      <w:r>
        <w:rPr/>
        <w:t>总股本的</w:t>
      </w:r>
      <w:r>
        <w:rPr>
          <w:spacing w:val="-40"/>
        </w:rPr>
        <w:t> </w:t>
      </w:r>
      <w:r>
        <w:rPr>
          <w:rFonts w:ascii="宋体" w:hAnsi="宋体" w:cs="宋体" w:eastAsia="宋体" w:hint="default"/>
        </w:rPr>
        <w:t>46.70%</w:t>
      </w:r>
      <w:r>
        <w:rPr/>
        <w:t>。因中兆投资承诺报告期内的新增股份自</w:t>
      </w:r>
      <w:r>
        <w:rPr>
          <w:spacing w:val="-40"/>
        </w:rPr>
        <w:t> </w:t>
      </w:r>
      <w:r>
        <w:rPr>
          <w:rFonts w:ascii="宋体" w:hAnsi="宋体" w:cs="宋体" w:eastAsia="宋体" w:hint="default"/>
        </w:rPr>
        <w:t>2012</w:t>
      </w:r>
      <w:r>
        <w:rPr>
          <w:rFonts w:ascii="宋体" w:hAnsi="宋体" w:cs="宋体" w:eastAsia="宋体" w:hint="default"/>
          <w:spacing w:val="-40"/>
        </w:rPr>
        <w:t> </w:t>
      </w:r>
      <w:r>
        <w:rPr/>
        <w:t>年</w:t>
      </w:r>
      <w:r>
        <w:rPr>
          <w:spacing w:val="-41"/>
        </w:rPr>
        <w:t> </w:t>
      </w:r>
      <w:r>
        <w:rPr>
          <w:rFonts w:ascii="宋体" w:hAnsi="宋体" w:cs="宋体" w:eastAsia="宋体" w:hint="default"/>
        </w:rPr>
        <w:t>11</w:t>
      </w:r>
      <w:r>
        <w:rPr>
          <w:rFonts w:ascii="宋体" w:hAnsi="宋体" w:cs="宋体" w:eastAsia="宋体" w:hint="default"/>
          <w:spacing w:val="-40"/>
        </w:rPr>
        <w:t> </w:t>
      </w:r>
      <w:r>
        <w:rPr/>
        <w:t>月</w:t>
      </w:r>
      <w:r>
        <w:rPr>
          <w:spacing w:val="-41"/>
        </w:rPr>
        <w:t> </w:t>
      </w:r>
      <w:r>
        <w:rPr>
          <w:rFonts w:ascii="宋体" w:hAnsi="宋体" w:cs="宋体" w:eastAsia="宋体" w:hint="default"/>
        </w:rPr>
        <w:t>13</w:t>
      </w:r>
      <w:r>
        <w:rPr>
          <w:rFonts w:ascii="宋体" w:hAnsi="宋体" w:cs="宋体" w:eastAsia="宋体" w:hint="default"/>
          <w:spacing w:val="-40"/>
        </w:rPr>
        <w:t> </w:t>
      </w:r>
      <w:r>
        <w:rPr/>
        <w:t>日上市之日起锁</w:t>
      </w:r>
    </w:p>
    <w:p>
      <w:pPr>
        <w:pStyle w:val="BodyText"/>
        <w:spacing w:line="273" w:lineRule="auto" w:before="37"/>
        <w:ind w:right="124"/>
        <w:jc w:val="left"/>
        <w:rPr>
          <w:rFonts w:ascii="宋体" w:hAnsi="宋体" w:cs="宋体" w:eastAsia="宋体" w:hint="default"/>
        </w:rPr>
      </w:pPr>
      <w:r>
        <w:rPr/>
        <w:t>定</w:t>
      </w:r>
      <w:r>
        <w:rPr>
          <w:spacing w:val="-82"/>
        </w:rPr>
        <w:t> </w:t>
      </w:r>
      <w:r>
        <w:rPr>
          <w:rFonts w:ascii="宋体" w:hAnsi="宋体" w:cs="宋体" w:eastAsia="宋体" w:hint="default"/>
        </w:rPr>
        <w:t>36</w:t>
      </w:r>
      <w:r>
        <w:rPr>
          <w:rFonts w:ascii="宋体" w:hAnsi="宋体" w:cs="宋体" w:eastAsia="宋体" w:hint="default"/>
          <w:spacing w:val="-82"/>
        </w:rPr>
        <w:t> </w:t>
      </w:r>
      <w:r>
        <w:rPr/>
        <w:t>个月，上述新增股份处于冻结状态。中兆投资所持股份类别为境内非国有法人股，本公 司未发现中兆投资所持股份被质押。</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截至</w:t>
      </w:r>
      <w:r>
        <w:rPr>
          <w:spacing w:val="-55"/>
        </w:rPr>
        <w:t> </w:t>
      </w:r>
      <w:r>
        <w:rPr>
          <w:rFonts w:ascii="宋体" w:hAnsi="宋体" w:cs="宋体" w:eastAsia="宋体" w:hint="default"/>
        </w:rPr>
        <w:t>2012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日公司前十名股东的持股情况</w:t>
      </w:r>
      <w:r>
        <w:rPr>
          <w:rFonts w:ascii="宋体" w:hAnsi="宋体" w:cs="宋体" w:eastAsia="宋体" w:hint="default"/>
        </w:rPr>
        <w:t>(</w:t>
      </w:r>
      <w:r>
        <w:rPr/>
        <w:t>数量单位：股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10"/>
        <w:gridCol w:w="1350"/>
        <w:gridCol w:w="1060"/>
        <w:gridCol w:w="761"/>
        <w:gridCol w:w="1007"/>
        <w:gridCol w:w="1008"/>
        <w:gridCol w:w="575"/>
        <w:gridCol w:w="953"/>
      </w:tblGrid>
      <w:tr>
        <w:trPr>
          <w:trHeight w:val="322"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pacing w:val="-12"/>
                <w:sz w:val="18"/>
                <w:szCs w:val="18"/>
              </w:rPr>
              <w:t>股东性质</w:t>
            </w:r>
            <w:r>
              <w:rPr>
                <w:rFonts w:ascii="宋体" w:hAnsi="宋体" w:cs="宋体" w:eastAsia="宋体" w:hint="default"/>
                <w:sz w:val="18"/>
                <w:szCs w:val="18"/>
              </w:rPr>
              <w:t> </w:t>
            </w:r>
          </w:p>
        </w:tc>
        <w:tc>
          <w:tcPr>
            <w:tcW w:w="10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44"/>
              <w:jc w:val="left"/>
              <w:rPr>
                <w:rFonts w:ascii="宋体" w:hAnsi="宋体" w:cs="宋体" w:eastAsia="宋体" w:hint="default"/>
                <w:sz w:val="18"/>
                <w:szCs w:val="18"/>
              </w:rPr>
            </w:pPr>
            <w:r>
              <w:rPr>
                <w:rFonts w:ascii="宋体" w:hAnsi="宋体" w:cs="宋体" w:eastAsia="宋体" w:hint="default"/>
                <w:spacing w:val="30"/>
                <w:sz w:val="18"/>
                <w:szCs w:val="18"/>
              </w:rPr>
              <w:t>报告期持</w:t>
            </w:r>
            <w:r>
              <w:rPr>
                <w:rFonts w:ascii="宋体" w:hAnsi="宋体" w:cs="宋体" w:eastAsia="宋体" w:hint="default"/>
                <w:spacing w:val="-50"/>
                <w:sz w:val="18"/>
                <w:szCs w:val="18"/>
              </w:rPr>
              <w:t> </w:t>
            </w:r>
            <w:r>
              <w:rPr>
                <w:rFonts w:ascii="宋体" w:hAnsi="宋体" w:cs="宋体" w:eastAsia="宋体" w:hint="default"/>
                <w:sz w:val="18"/>
                <w:szCs w:val="18"/>
              </w:rPr>
              <w:t>股增减</w:t>
            </w:r>
            <w:r>
              <w:rPr>
                <w:rFonts w:ascii="宋体" w:hAnsi="宋体" w:cs="宋体" w:eastAsia="宋体" w:hint="default"/>
                <w:sz w:val="18"/>
                <w:szCs w:val="18"/>
              </w:rPr>
              <w:t>(+</w:t>
            </w:r>
            <w:r>
              <w:rPr>
                <w:rFonts w:ascii="宋体" w:hAnsi="宋体" w:cs="宋体" w:eastAsia="宋体" w:hint="default"/>
                <w:sz w:val="18"/>
                <w:szCs w:val="18"/>
              </w:rPr>
              <w:t>、</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变动</w:t>
            </w:r>
            <w:r>
              <w:rPr>
                <w:rFonts w:ascii="宋体" w:hAnsi="宋体" w:cs="宋体" w:eastAsia="宋体" w:hint="default"/>
                <w:sz w:val="18"/>
                <w:szCs w:val="18"/>
              </w:rPr>
              <w:t> </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95" w:right="10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10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25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840" w:hRule="exact"/>
        </w:trPr>
        <w:tc>
          <w:tcPr>
            <w:tcW w:w="1810" w:type="dxa"/>
            <w:vMerge/>
            <w:tcBorders>
              <w:left w:val="single" w:sz="4" w:space="0" w:color="000000"/>
              <w:bottom w:val="single" w:sz="4" w:space="0" w:color="000000"/>
              <w:right w:val="single" w:sz="4" w:space="0" w:color="000000"/>
            </w:tcBorders>
          </w:tcPr>
          <w:p>
            <w:pPr/>
          </w:p>
        </w:tc>
        <w:tc>
          <w:tcPr>
            <w:tcW w:w="1350" w:type="dxa"/>
            <w:vMerge/>
            <w:tcBorders>
              <w:left w:val="single" w:sz="4" w:space="0" w:color="000000"/>
              <w:bottom w:val="single" w:sz="4" w:space="0" w:color="000000"/>
              <w:right w:val="single" w:sz="4" w:space="0" w:color="000000"/>
            </w:tcBorders>
          </w:tcPr>
          <w:p>
            <w:pPr/>
          </w:p>
        </w:tc>
        <w:tc>
          <w:tcPr>
            <w:tcW w:w="1060"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007" w:type="dxa"/>
            <w:vMerge/>
            <w:tcBorders>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173"/>
              <w:jc w:val="left"/>
              <w:rPr>
                <w:rFonts w:ascii="宋体" w:hAnsi="宋体" w:cs="宋体" w:eastAsia="宋体" w:hint="default"/>
                <w:sz w:val="18"/>
                <w:szCs w:val="18"/>
              </w:rPr>
            </w:pPr>
            <w:r>
              <w:rPr>
                <w:rFonts w:ascii="宋体" w:hAnsi="宋体" w:cs="宋体" w:eastAsia="宋体" w:hint="default"/>
                <w:sz w:val="18"/>
                <w:szCs w:val="18"/>
              </w:rPr>
              <w:t>无限售条 件股份</w:t>
            </w:r>
            <w:r>
              <w:rPr>
                <w:rFonts w:ascii="宋体" w:hAnsi="宋体" w:cs="宋体" w:eastAsia="宋体" w:hint="default"/>
                <w:sz w:val="18"/>
                <w:szCs w:val="18"/>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left="103" w:right="0"/>
              <w:jc w:val="both"/>
              <w:rPr>
                <w:rFonts w:ascii="宋体" w:hAnsi="宋体" w:cs="宋体" w:eastAsia="宋体" w:hint="default"/>
                <w:sz w:val="16"/>
                <w:szCs w:val="16"/>
              </w:rPr>
            </w:pPr>
            <w:r>
              <w:rPr>
                <w:rFonts w:ascii="宋体" w:hAnsi="宋体" w:cs="宋体" w:eastAsia="宋体" w:hint="default"/>
                <w:sz w:val="16"/>
                <w:szCs w:val="16"/>
              </w:rPr>
              <w:t>有限</w:t>
            </w:r>
          </w:p>
          <w:p>
            <w:pPr>
              <w:pStyle w:val="TableParagraph"/>
              <w:spacing w:line="240" w:lineRule="auto"/>
              <w:ind w:left="103" w:right="140"/>
              <w:jc w:val="both"/>
              <w:rPr>
                <w:rFonts w:ascii="宋体" w:hAnsi="宋体" w:cs="宋体" w:eastAsia="宋体" w:hint="default"/>
                <w:sz w:val="16"/>
                <w:szCs w:val="16"/>
              </w:rPr>
            </w:pPr>
            <w:r>
              <w:rPr>
                <w:rFonts w:ascii="宋体" w:hAnsi="宋体" w:cs="宋体" w:eastAsia="宋体" w:hint="default"/>
                <w:sz w:val="16"/>
                <w:szCs w:val="16"/>
              </w:rPr>
              <w:t>售条</w:t>
            </w:r>
            <w:r>
              <w:rPr>
                <w:rFonts w:ascii="宋体" w:hAnsi="宋体" w:cs="宋体" w:eastAsia="宋体" w:hint="default"/>
                <w:w w:val="99"/>
                <w:sz w:val="16"/>
                <w:szCs w:val="16"/>
              </w:rPr>
              <w:t> </w:t>
            </w:r>
            <w:r>
              <w:rPr>
                <w:rFonts w:ascii="宋体" w:hAnsi="宋体" w:cs="宋体" w:eastAsia="宋体" w:hint="default"/>
                <w:sz w:val="16"/>
                <w:szCs w:val="16"/>
              </w:rPr>
              <w:t>件股</w:t>
            </w:r>
            <w:r>
              <w:rPr>
                <w:rFonts w:ascii="宋体" w:hAnsi="宋体" w:cs="宋体" w:eastAsia="宋体" w:hint="default"/>
                <w:w w:val="99"/>
                <w:sz w:val="16"/>
                <w:szCs w:val="16"/>
              </w:rPr>
              <w:t> </w:t>
            </w:r>
            <w:r>
              <w:rPr>
                <w:rFonts w:ascii="宋体" w:hAnsi="宋体" w:cs="宋体" w:eastAsia="宋体" w:hint="default"/>
                <w:sz w:val="16"/>
                <w:szCs w:val="16"/>
              </w:rPr>
              <w:t>份</w:t>
            </w:r>
            <w:r>
              <w:rPr>
                <w:rFonts w:ascii="宋体" w:hAnsi="宋体" w:cs="宋体" w:eastAsia="宋体" w:hint="default"/>
                <w:sz w:val="16"/>
                <w:szCs w:val="16"/>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19"/>
              <w:jc w:val="both"/>
              <w:rPr>
                <w:rFonts w:ascii="宋体" w:hAnsi="宋体" w:cs="宋体" w:eastAsia="宋体" w:hint="default"/>
                <w:sz w:val="18"/>
                <w:szCs w:val="18"/>
              </w:rPr>
            </w:pPr>
            <w:r>
              <w:rPr>
                <w:rFonts w:ascii="宋体" w:hAnsi="宋体" w:cs="宋体" w:eastAsia="宋体" w:hint="default"/>
                <w:sz w:val="18"/>
                <w:szCs w:val="18"/>
              </w:rPr>
              <w:t>质押或冻 结的股份 数量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8"/>
                <w:sz w:val="18"/>
                <w:szCs w:val="18"/>
              </w:rPr>
              <w:t> </w:t>
            </w:r>
            <w:r>
              <w:rPr>
                <w:rFonts w:ascii="宋体" w:hAnsi="宋体" w:cs="宋体" w:eastAsia="宋体" w:hint="default"/>
                <w:sz w:val="18"/>
                <w:szCs w:val="18"/>
              </w:rPr>
              <w:t>中兆投资管理有限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pacing w:val="-21"/>
                <w:sz w:val="18"/>
                <w:szCs w:val="18"/>
              </w:rPr>
              <w:t>境内非国有法人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106,813,996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w w:val="95"/>
                <w:sz w:val="16"/>
              </w:rPr>
              <w:t>46.70%</w:t>
            </w:r>
            <w:r>
              <w:rPr>
                <w:rFonts w:ascii="Calibri"/>
                <w:spacing w:val="-1"/>
                <w:sz w:val="16"/>
              </w:rPr>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Calibri" w:hAnsi="Calibri" w:cs="Calibri" w:eastAsia="Calibri" w:hint="default"/>
                <w:sz w:val="16"/>
                <w:szCs w:val="16"/>
              </w:rPr>
            </w:pPr>
            <w:r>
              <w:rPr>
                <w:rFonts w:ascii="Calibri"/>
                <w:spacing w:val="-1"/>
                <w:sz w:val="16"/>
              </w:rPr>
              <w:t>208,074,832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
              <w:jc w:val="right"/>
              <w:rPr>
                <w:rFonts w:ascii="Calibri" w:hAnsi="Calibri" w:cs="Calibri" w:eastAsia="Calibri" w:hint="default"/>
                <w:sz w:val="16"/>
                <w:szCs w:val="16"/>
              </w:rPr>
            </w:pPr>
            <w:r>
              <w:rPr>
                <w:rFonts w:ascii="Calibri"/>
                <w:spacing w:val="-1"/>
                <w:sz w:val="16"/>
              </w:rPr>
              <w:t>208,074,832</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
              <w:jc w:val="right"/>
              <w:rPr>
                <w:rFonts w:ascii="Calibri" w:hAnsi="Calibri" w:cs="Calibri" w:eastAsia="Calibri" w:hint="default"/>
                <w:sz w:val="16"/>
                <w:szCs w:val="16"/>
              </w:rPr>
            </w:pPr>
            <w:r>
              <w:rPr>
                <w:rFonts w:ascii="Calibri"/>
                <w:spacing w:val="-1"/>
                <w:sz w:val="16"/>
              </w:rPr>
              <w:t>106,813,996</w:t>
            </w: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8"/>
                <w:sz w:val="18"/>
                <w:szCs w:val="18"/>
              </w:rPr>
              <w:t> </w:t>
            </w:r>
            <w:r>
              <w:rPr>
                <w:rFonts w:ascii="宋体" w:hAnsi="宋体" w:cs="宋体" w:eastAsia="宋体" w:hint="default"/>
                <w:sz w:val="18"/>
                <w:szCs w:val="18"/>
              </w:rPr>
              <w:t>安徽新长江投资股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份有限公司</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pacing w:val="-21"/>
                <w:sz w:val="18"/>
                <w:szCs w:val="18"/>
              </w:rPr>
              <w:t>境内非国有法人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4.33%</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19,303,800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19,303,800</w:t>
            </w:r>
            <w:r>
              <w:rPr>
                <w:rFonts w:ascii="Calibri"/>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
              <w:jc w:val="right"/>
              <w:rPr>
                <w:rFonts w:ascii="Calibri" w:hAnsi="Calibri" w:cs="Calibri" w:eastAsia="Calibri" w:hint="default"/>
                <w:sz w:val="16"/>
                <w:szCs w:val="16"/>
              </w:rPr>
            </w:pPr>
            <w:r>
              <w:rPr>
                <w:rFonts w:ascii="Calibri"/>
                <w:spacing w:val="-1"/>
                <w:sz w:val="16"/>
              </w:rPr>
              <w:t>19,300,000</w:t>
            </w:r>
          </w:p>
        </w:tc>
      </w:tr>
      <w:tr>
        <w:trPr>
          <w:trHeight w:val="4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8"/>
                <w:sz w:val="18"/>
                <w:szCs w:val="18"/>
              </w:rPr>
              <w:t> </w:t>
            </w:r>
            <w:r>
              <w:rPr>
                <w:rFonts w:ascii="宋体" w:hAnsi="宋体" w:cs="宋体" w:eastAsia="宋体" w:hint="default"/>
                <w:sz w:val="18"/>
                <w:szCs w:val="18"/>
              </w:rPr>
              <w:t>秦皇岛市国有资产</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经营控股有限公司</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pacing w:val="-12"/>
                <w:sz w:val="18"/>
                <w:szCs w:val="18"/>
              </w:rPr>
              <w:t>国家</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2.64%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11,742,341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11,742,341</w:t>
            </w:r>
            <w:r>
              <w:rPr>
                <w:rFonts w:ascii="Calibri"/>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w w:val="99"/>
                <w:sz w:val="16"/>
              </w:rPr>
              <w:t>0</w:t>
            </w:r>
            <w:r>
              <w:rPr>
                <w:rFonts w:ascii="Calibri"/>
                <w:sz w:val="16"/>
              </w:rPr>
            </w: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28"/>
                <w:sz w:val="18"/>
                <w:szCs w:val="18"/>
              </w:rPr>
              <w:t> </w:t>
            </w:r>
            <w:r>
              <w:rPr>
                <w:rFonts w:ascii="宋体" w:hAnsi="宋体" w:cs="宋体" w:eastAsia="宋体" w:hint="default"/>
                <w:sz w:val="18"/>
                <w:szCs w:val="18"/>
              </w:rPr>
              <w:t>中国糖业酒类集团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pacing w:val="-12"/>
                <w:sz w:val="18"/>
                <w:szCs w:val="18"/>
              </w:rPr>
              <w:t>国有法人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spacing w:val="-1"/>
                <w:sz w:val="16"/>
              </w:rPr>
              <w:t>2.01%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8,967,636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8,967,636</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
              <w:jc w:val="right"/>
              <w:rPr>
                <w:rFonts w:ascii="Calibri" w:hAnsi="Calibri" w:cs="Calibri" w:eastAsia="Calibri" w:hint="default"/>
                <w:sz w:val="16"/>
                <w:szCs w:val="16"/>
              </w:rPr>
            </w:pPr>
            <w:r>
              <w:rPr>
                <w:rFonts w:ascii="Calibri"/>
                <w:spacing w:val="-1"/>
                <w:sz w:val="16"/>
              </w:rPr>
              <w:t>8,967,636</w:t>
            </w: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娄美玉</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0.69%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3,078,619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w w:val="95"/>
                <w:sz w:val="16"/>
              </w:rPr>
              <w:t>3,078,619</w:t>
            </w:r>
            <w:r>
              <w:rPr>
                <w:rFonts w:ascii="Calibri"/>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孙德庆</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Calibri" w:hAnsi="Calibri" w:cs="Calibri" w:eastAsia="Calibri" w:hint="default"/>
                <w:sz w:val="16"/>
                <w:szCs w:val="16"/>
              </w:rPr>
            </w:pPr>
            <w:r>
              <w:rPr>
                <w:rFonts w:ascii="Calibri"/>
                <w:spacing w:val="-1"/>
                <w:sz w:val="16"/>
              </w:rPr>
              <w:t>0.68%</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5"/>
              <w:jc w:val="right"/>
              <w:rPr>
                <w:rFonts w:ascii="Calibri" w:hAnsi="Calibri" w:cs="Calibri" w:eastAsia="Calibri" w:hint="default"/>
                <w:sz w:val="16"/>
                <w:szCs w:val="16"/>
              </w:rPr>
            </w:pPr>
            <w:r>
              <w:rPr>
                <w:rFonts w:ascii="Calibri"/>
                <w:spacing w:val="-1"/>
                <w:sz w:val="16"/>
              </w:rPr>
              <w:t>3,030,000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5"/>
              <w:jc w:val="right"/>
              <w:rPr>
                <w:rFonts w:ascii="Calibri" w:hAnsi="Calibri" w:cs="Calibri" w:eastAsia="Calibri" w:hint="default"/>
                <w:sz w:val="16"/>
                <w:szCs w:val="16"/>
              </w:rPr>
            </w:pPr>
            <w:r>
              <w:rPr>
                <w:rFonts w:ascii="Calibri"/>
                <w:spacing w:val="-1"/>
                <w:sz w:val="16"/>
              </w:rPr>
              <w:t>3,030,000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28"/>
                <w:sz w:val="18"/>
                <w:szCs w:val="18"/>
              </w:rPr>
              <w:t> </w:t>
            </w:r>
            <w:r>
              <w:rPr>
                <w:rFonts w:ascii="宋体" w:hAnsi="宋体" w:cs="宋体" w:eastAsia="宋体" w:hint="default"/>
                <w:sz w:val="18"/>
                <w:szCs w:val="18"/>
              </w:rPr>
              <w:t>招商证券股份有限</w:t>
            </w:r>
          </w:p>
          <w:p>
            <w:pPr>
              <w:pStyle w:val="TableParagraph"/>
              <w:spacing w:line="240" w:lineRule="auto"/>
              <w:ind w:left="103" w:right="80"/>
              <w:jc w:val="left"/>
              <w:rPr>
                <w:rFonts w:ascii="宋体" w:hAnsi="宋体" w:cs="宋体" w:eastAsia="宋体" w:hint="default"/>
                <w:sz w:val="18"/>
                <w:szCs w:val="18"/>
              </w:rPr>
            </w:pPr>
            <w:r>
              <w:rPr>
                <w:rFonts w:ascii="宋体" w:hAnsi="宋体" w:cs="宋体" w:eastAsia="宋体" w:hint="default"/>
                <w:spacing w:val="17"/>
                <w:sz w:val="18"/>
                <w:szCs w:val="18"/>
              </w:rPr>
              <w:t>公司客户信用</w:t>
            </w:r>
            <w:r>
              <w:rPr>
                <w:rFonts w:ascii="宋体" w:hAnsi="宋体" w:cs="宋体" w:eastAsia="宋体" w:hint="default"/>
                <w:spacing w:val="-67"/>
                <w:sz w:val="18"/>
                <w:szCs w:val="18"/>
              </w:rPr>
              <w:t> </w:t>
            </w:r>
            <w:r>
              <w:rPr>
                <w:rFonts w:ascii="宋体" w:hAnsi="宋体" w:cs="宋体" w:eastAsia="宋体" w:hint="default"/>
                <w:spacing w:val="10"/>
                <w:sz w:val="18"/>
                <w:szCs w:val="18"/>
              </w:rPr>
              <w:t>交易</w:t>
            </w:r>
            <w:r>
              <w:rPr>
                <w:rFonts w:ascii="宋体" w:hAnsi="宋体" w:cs="宋体" w:eastAsia="宋体" w:hint="default"/>
                <w:spacing w:val="-88"/>
                <w:sz w:val="18"/>
                <w:szCs w:val="18"/>
              </w:rPr>
              <w:t> </w:t>
            </w:r>
            <w:r>
              <w:rPr>
                <w:rFonts w:ascii="宋体" w:hAnsi="宋体" w:cs="宋体" w:eastAsia="宋体" w:hint="default"/>
                <w:sz w:val="18"/>
                <w:szCs w:val="18"/>
              </w:rPr>
              <w:t>担保证券账户</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pacing w:val="-12"/>
                <w:sz w:val="18"/>
                <w:szCs w:val="18"/>
              </w:rPr>
              <w:t>境内一般法人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6"/>
                <w:szCs w:val="16"/>
              </w:rPr>
            </w:pPr>
            <w:r>
              <w:rPr>
                <w:rFonts w:ascii="宋体"/>
                <w:spacing w:val="-1"/>
                <w:sz w:val="16"/>
              </w:rPr>
              <w:t>-</w:t>
            </w:r>
            <w:r>
              <w:rPr>
                <w:rFonts w:ascii="Calibri"/>
                <w:spacing w:val="-1"/>
                <w:sz w:val="16"/>
              </w:rPr>
              <w:t>1,190,308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6"/>
                <w:szCs w:val="16"/>
              </w:rPr>
            </w:pPr>
            <w:r>
              <w:rPr>
                <w:rFonts w:ascii="Calibri"/>
                <w:spacing w:val="-1"/>
                <w:sz w:val="16"/>
              </w:rPr>
              <w:t>0.66%</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Calibri" w:hAnsi="Calibri" w:cs="Calibri" w:eastAsia="Calibri" w:hint="default"/>
                <w:sz w:val="16"/>
                <w:szCs w:val="16"/>
              </w:rPr>
            </w:pPr>
            <w:r>
              <w:rPr>
                <w:rFonts w:ascii="Calibri"/>
                <w:spacing w:val="-1"/>
                <w:sz w:val="16"/>
              </w:rPr>
              <w:t>2,925,239</w:t>
            </w:r>
            <w:r>
              <w:rPr>
                <w:rFonts w:ascii="Calibri"/>
                <w:sz w:val="16"/>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6"/>
              <w:jc w:val="right"/>
              <w:rPr>
                <w:rFonts w:ascii="Calibri" w:hAnsi="Calibri" w:cs="Calibri" w:eastAsia="Calibri" w:hint="default"/>
                <w:sz w:val="16"/>
                <w:szCs w:val="16"/>
              </w:rPr>
            </w:pPr>
            <w:r>
              <w:rPr>
                <w:rFonts w:ascii="Calibri"/>
                <w:spacing w:val="-1"/>
                <w:sz w:val="16"/>
              </w:rPr>
              <w:t>2,925,239</w:t>
            </w:r>
            <w:r>
              <w:rPr>
                <w:rFonts w:ascii="Calibri"/>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28"/>
                <w:sz w:val="18"/>
                <w:szCs w:val="18"/>
              </w:rPr>
              <w:t> </w:t>
            </w:r>
            <w:r>
              <w:rPr>
                <w:rFonts w:ascii="宋体" w:hAnsi="宋体" w:cs="宋体" w:eastAsia="宋体" w:hint="default"/>
                <w:sz w:val="18"/>
                <w:szCs w:val="18"/>
              </w:rPr>
              <w:t>福州龙鑫房地产开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发集团有限公司</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pacing w:val="-21"/>
                <w:sz w:val="18"/>
                <w:szCs w:val="18"/>
              </w:rPr>
              <w:t>境内非国有法人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0"/>
              <w:jc w:val="right"/>
              <w:rPr>
                <w:rFonts w:ascii="Calibri" w:hAnsi="Calibri" w:cs="Calibri" w:eastAsia="Calibri" w:hint="default"/>
                <w:sz w:val="16"/>
                <w:szCs w:val="16"/>
              </w:rPr>
            </w:pPr>
            <w:r>
              <w:rPr>
                <w:rFonts w:ascii="Calibri"/>
                <w:spacing w:val="-1"/>
                <w:sz w:val="16"/>
              </w:rPr>
              <w:t>0.54%</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2,412,463</w:t>
            </w:r>
            <w:r>
              <w:rPr>
                <w:rFonts w:ascii="Calibri"/>
                <w:sz w:val="16"/>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6"/>
              <w:jc w:val="right"/>
              <w:rPr>
                <w:rFonts w:ascii="Calibri" w:hAnsi="Calibri" w:cs="Calibri" w:eastAsia="Calibri" w:hint="default"/>
                <w:sz w:val="16"/>
                <w:szCs w:val="16"/>
              </w:rPr>
            </w:pPr>
            <w:r>
              <w:rPr>
                <w:rFonts w:ascii="Calibri"/>
                <w:spacing w:val="-1"/>
                <w:sz w:val="16"/>
              </w:rPr>
              <w:t>2,412,463</w:t>
            </w:r>
            <w:r>
              <w:rPr>
                <w:rFonts w:ascii="Calibri"/>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卓玉珍</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Calibri" w:hAnsi="Calibri" w:cs="Calibri" w:eastAsia="Calibri" w:hint="default"/>
                <w:sz w:val="16"/>
                <w:szCs w:val="16"/>
              </w:rPr>
            </w:pPr>
            <w:r>
              <w:rPr>
                <w:rFonts w:ascii="Calibri"/>
                <w:spacing w:val="-1"/>
                <w:sz w:val="16"/>
              </w:rPr>
              <w:t>0.40%</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1,790,000</w:t>
            </w:r>
            <w:r>
              <w:rPr>
                <w:rFonts w:ascii="Calibri"/>
                <w:sz w:val="16"/>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sz w:val="16"/>
              </w:rPr>
              <w:t>1,790,000</w:t>
            </w:r>
            <w:r>
              <w:rPr>
                <w:rFonts w:ascii="Calibri"/>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林枝</w:t>
            </w:r>
            <w:r>
              <w:rPr>
                <w:rFonts w:ascii="宋体" w:hAnsi="宋体" w:cs="宋体" w:eastAsia="宋体" w:hint="default"/>
                <w:sz w:val="18"/>
                <w:szCs w:val="18"/>
              </w:rPr>
              <w:t> </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z w:val="18"/>
                <w:szCs w:val="18"/>
              </w:rPr>
              <w:t>境内自然人</w:t>
            </w:r>
            <w:r>
              <w:rPr>
                <w:rFonts w:ascii="宋体" w:hAnsi="宋体" w:cs="宋体" w:eastAsia="宋体" w:hint="default"/>
                <w:sz w:val="18"/>
                <w:szCs w:val="18"/>
              </w:rPr>
              <w:t> </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Calibri" w:hAnsi="Calibri" w:cs="Calibri" w:eastAsia="Calibri" w:hint="default"/>
                <w:sz w:val="16"/>
                <w:szCs w:val="16"/>
              </w:rPr>
            </w:pPr>
            <w:r>
              <w:rPr>
                <w:rFonts w:ascii="宋体"/>
                <w:spacing w:val="-1"/>
                <w:sz w:val="16"/>
              </w:rPr>
              <w:t>-</w:t>
            </w:r>
            <w:r>
              <w:rPr>
                <w:rFonts w:ascii="Calibri"/>
                <w:spacing w:val="-1"/>
                <w:sz w:val="16"/>
              </w:rPr>
              <w:t>124,200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spacing w:val="-1"/>
                <w:sz w:val="16"/>
              </w:rPr>
              <w:t>0.39%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w w:val="95"/>
                <w:sz w:val="16"/>
              </w:rPr>
              <w:t>1,740,102</w:t>
            </w:r>
            <w:r>
              <w:rPr>
                <w:rFonts w:ascii="Calibri"/>
                <w:spacing w:val="-1"/>
                <w:sz w:val="16"/>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6"/>
              <w:jc w:val="right"/>
              <w:rPr>
                <w:rFonts w:ascii="Calibri" w:hAnsi="Calibri" w:cs="Calibri" w:eastAsia="Calibri" w:hint="default"/>
                <w:sz w:val="16"/>
                <w:szCs w:val="16"/>
              </w:rPr>
            </w:pPr>
            <w:r>
              <w:rPr>
                <w:rFonts w:ascii="Calibri"/>
                <w:spacing w:val="-1"/>
                <w:w w:val="95"/>
                <w:sz w:val="16"/>
              </w:rPr>
              <w:t>1,740,102</w:t>
            </w:r>
            <w:r>
              <w:rPr>
                <w:rFonts w:ascii="Calibri"/>
                <w:spacing w:val="-1"/>
                <w:sz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Calibri" w:hAnsi="Calibri" w:cs="Calibri" w:eastAsia="Calibri" w:hint="default"/>
                <w:sz w:val="16"/>
                <w:szCs w:val="16"/>
              </w:rPr>
            </w:pPr>
            <w:r>
              <w:rPr>
                <w:rFonts w:ascii="Calibri"/>
                <w:w w:val="99"/>
                <w:sz w:val="16"/>
              </w:rPr>
              <w:t>0</w:t>
            </w:r>
            <w:r>
              <w:rPr>
                <w:rFonts w:ascii="Calibri"/>
                <w:sz w:val="16"/>
              </w:rPr>
            </w:r>
          </w:p>
        </w:tc>
        <w:tc>
          <w:tcPr>
            <w:tcW w:w="9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上述股东存在</w:t>
            </w:r>
            <w:r>
              <w:rPr>
                <w:rFonts w:ascii="宋体" w:hAnsi="宋体" w:cs="宋体" w:eastAsia="宋体" w:hint="default"/>
                <w:spacing w:val="-64"/>
                <w:sz w:val="18"/>
                <w:szCs w:val="18"/>
              </w:rPr>
              <w:t> </w:t>
            </w:r>
            <w:r>
              <w:rPr>
                <w:rFonts w:ascii="宋体" w:hAnsi="宋体" w:cs="宋体" w:eastAsia="宋体" w:hint="default"/>
                <w:spacing w:val="10"/>
                <w:sz w:val="18"/>
                <w:szCs w:val="18"/>
              </w:rPr>
              <w:t>关联</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ind w:left="103" w:right="80"/>
              <w:jc w:val="left"/>
              <w:rPr>
                <w:rFonts w:ascii="宋体" w:hAnsi="宋体" w:cs="宋体" w:eastAsia="宋体" w:hint="default"/>
                <w:sz w:val="21"/>
                <w:szCs w:val="21"/>
              </w:rPr>
            </w:pPr>
            <w:r>
              <w:rPr>
                <w:rFonts w:ascii="宋体" w:hAnsi="宋体" w:cs="宋体" w:eastAsia="宋体" w:hint="default"/>
                <w:spacing w:val="17"/>
                <w:sz w:val="18"/>
                <w:szCs w:val="18"/>
              </w:rPr>
              <w:t>关系或是一致</w:t>
            </w:r>
            <w:r>
              <w:rPr>
                <w:rFonts w:ascii="宋体" w:hAnsi="宋体" w:cs="宋体" w:eastAsia="宋体" w:hint="default"/>
                <w:spacing w:val="-67"/>
                <w:sz w:val="18"/>
                <w:szCs w:val="18"/>
              </w:rPr>
              <w:t> </w:t>
            </w:r>
            <w:r>
              <w:rPr>
                <w:rFonts w:ascii="宋体" w:hAnsi="宋体" w:cs="宋体" w:eastAsia="宋体" w:hint="default"/>
                <w:spacing w:val="10"/>
                <w:sz w:val="18"/>
                <w:szCs w:val="18"/>
              </w:rPr>
              <w:t>行动</w:t>
            </w:r>
            <w:r>
              <w:rPr>
                <w:rFonts w:ascii="宋体" w:hAnsi="宋体" w:cs="宋体" w:eastAsia="宋体" w:hint="default"/>
                <w:spacing w:val="-88"/>
                <w:sz w:val="18"/>
                <w:szCs w:val="18"/>
              </w:rPr>
              <w:t> </w:t>
            </w:r>
            <w:r>
              <w:rPr>
                <w:rFonts w:ascii="宋体" w:hAnsi="宋体" w:cs="宋体" w:eastAsia="宋体" w:hint="default"/>
                <w:sz w:val="18"/>
                <w:szCs w:val="18"/>
              </w:rPr>
              <w:t>人的说明</w:t>
            </w:r>
            <w:r>
              <w:rPr>
                <w:rFonts w:ascii="宋体" w:hAnsi="宋体" w:cs="宋体" w:eastAsia="宋体" w:hint="default"/>
                <w:sz w:val="21"/>
                <w:szCs w:val="21"/>
              </w:rPr>
              <w:t> </w:t>
            </w:r>
          </w:p>
        </w:tc>
        <w:tc>
          <w:tcPr>
            <w:tcW w:w="67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未发现上述股东之间存在关联关系或是一致行动人。</w:t>
            </w:r>
            <w:r>
              <w:rPr>
                <w:rFonts w:ascii="宋体" w:hAnsi="宋体" w:cs="宋体" w:eastAsia="宋体" w:hint="default"/>
                <w:sz w:val="18"/>
                <w:szCs w:val="18"/>
              </w:rPr>
              <w:t> </w:t>
            </w:r>
          </w:p>
        </w:tc>
      </w:tr>
    </w:tbl>
    <w:p>
      <w:pPr>
        <w:spacing w:line="240" w:lineRule="auto" w:before="1"/>
        <w:rPr>
          <w:rFonts w:ascii="宋体" w:hAnsi="宋体" w:cs="宋体" w:eastAsia="宋体" w:hint="default"/>
          <w:sz w:val="8"/>
          <w:szCs w:val="8"/>
        </w:rPr>
      </w:pPr>
    </w:p>
    <w:p>
      <w:pPr>
        <w:pStyle w:val="BodyText"/>
        <w:spacing w:line="240" w:lineRule="auto" w:before="35"/>
        <w:ind w:left="650" w:right="0"/>
        <w:jc w:val="left"/>
        <w:rPr>
          <w:rFonts w:ascii="宋体" w:hAnsi="宋体" w:cs="宋体" w:eastAsia="宋体" w:hint="default"/>
        </w:rPr>
      </w:pPr>
      <w:r>
        <w:rPr/>
        <w:t>二、公司控股股东情况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100" w:bottom="1000" w:left="1640" w:right="1440"/>
        </w:sectPr>
      </w:pPr>
    </w:p>
    <w:p>
      <w:pPr>
        <w:spacing w:line="240" w:lineRule="auto" w:before="9"/>
        <w:rPr>
          <w:rFonts w:ascii="宋体" w:hAnsi="宋体" w:cs="宋体" w:eastAsia="宋体" w:hint="default"/>
          <w:sz w:val="20"/>
          <w:szCs w:val="20"/>
        </w:rPr>
      </w:pPr>
    </w:p>
    <w:p>
      <w:pPr>
        <w:pStyle w:val="BodyText"/>
        <w:spacing w:line="273" w:lineRule="auto" w:before="35"/>
        <w:ind w:left="190" w:right="110" w:firstLine="42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0"/>
        </w:rPr>
        <w:t> </w:t>
      </w:r>
      <w:r>
        <w:rPr/>
        <w:t>本公司的控股股东是法人即中兆投资管理有限公司，法定代表人为张静。中兆投资 于</w:t>
      </w:r>
      <w:r>
        <w:rPr>
          <w:spacing w:val="-52"/>
        </w:rPr>
        <w:t> </w:t>
      </w:r>
      <w:r>
        <w:rPr>
          <w:rFonts w:ascii="宋体" w:hAnsi="宋体" w:cs="宋体" w:eastAsia="宋体" w:hint="default"/>
        </w:rPr>
        <w:t>1997</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1"/>
        </w:rPr>
        <w:t> </w:t>
      </w:r>
      <w:r>
        <w:rPr/>
        <w:t>月</w:t>
      </w:r>
      <w:r>
        <w:rPr>
          <w:spacing w:val="-53"/>
        </w:rPr>
        <w:t> </w:t>
      </w:r>
      <w:r>
        <w:rPr>
          <w:rFonts w:ascii="宋体" w:hAnsi="宋体" w:cs="宋体" w:eastAsia="宋体" w:hint="default"/>
        </w:rPr>
        <w:t>28</w:t>
      </w:r>
      <w:r>
        <w:rPr>
          <w:rFonts w:ascii="宋体" w:hAnsi="宋体" w:cs="宋体" w:eastAsia="宋体" w:hint="default"/>
          <w:spacing w:val="-51"/>
        </w:rPr>
        <w:t> </w:t>
      </w:r>
      <w:r>
        <w:rPr>
          <w:spacing w:val="-6"/>
        </w:rPr>
        <w:t>日注册成立，组织机构代码：</w:t>
      </w:r>
      <w:r>
        <w:rPr>
          <w:rFonts w:ascii="宋体" w:hAnsi="宋体" w:cs="宋体" w:eastAsia="宋体" w:hint="default"/>
          <w:spacing w:val="-6"/>
        </w:rPr>
        <w:t>27939414-9</w:t>
      </w:r>
      <w:r>
        <w:rPr>
          <w:spacing w:val="-6"/>
        </w:rPr>
        <w:t>，注册资本：人民币</w:t>
      </w:r>
      <w:r>
        <w:rPr>
          <w:spacing w:val="-52"/>
        </w:rPr>
        <w:t> </w:t>
      </w:r>
      <w:r>
        <w:rPr>
          <w:rFonts w:ascii="宋体" w:hAnsi="宋体" w:cs="宋体" w:eastAsia="宋体" w:hint="default"/>
        </w:rPr>
        <w:t>5,000</w:t>
      </w:r>
      <w:r>
        <w:rPr>
          <w:rFonts w:ascii="宋体" w:hAnsi="宋体" w:cs="宋体" w:eastAsia="宋体" w:hint="default"/>
          <w:spacing w:val="-51"/>
        </w:rPr>
        <w:t> </w:t>
      </w:r>
      <w:r>
        <w:rPr/>
        <w:t>万元， 主要经营业务是投资兴办实业。</w:t>
      </w:r>
      <w:r>
        <w:rPr>
          <w:rFonts w:ascii="宋体" w:hAnsi="宋体" w:cs="宋体" w:eastAsia="宋体" w:hint="default"/>
        </w:rPr>
        <w:t> </w:t>
      </w:r>
    </w:p>
    <w:p>
      <w:pPr>
        <w:pStyle w:val="BodyText"/>
        <w:spacing w:line="240" w:lineRule="auto" w:before="164"/>
        <w:ind w:left="610" w:right="1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中兆投资的经营成果、财务状况、现金流情况</w:t>
      </w:r>
      <w:r>
        <w:rPr>
          <w:rFonts w:ascii="宋体" w:hAnsi="宋体" w:cs="宋体" w:eastAsia="宋体" w:hint="default"/>
        </w:rPr>
        <w:t>(</w:t>
      </w:r>
      <w:r>
        <w:rPr/>
        <w:t>数据未经审计</w:t>
      </w:r>
      <w:r>
        <w:rPr>
          <w:rFonts w:ascii="宋体" w:hAnsi="宋体" w:cs="宋体" w:eastAsia="宋体" w:hint="default"/>
        </w:rPr>
        <w:t>) </w:t>
      </w:r>
    </w:p>
    <w:p>
      <w:pPr>
        <w:pStyle w:val="BodyText"/>
        <w:spacing w:line="240" w:lineRule="auto" w:before="37"/>
        <w:ind w:left="610" w:right="145"/>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年公司控股股东中兆投资实现营业收入</w:t>
      </w:r>
      <w:r>
        <w:rPr>
          <w:spacing w:val="-55"/>
        </w:rPr>
        <w:t> </w:t>
      </w:r>
      <w:r>
        <w:rPr>
          <w:rFonts w:ascii="宋体" w:hAnsi="宋体" w:cs="宋体" w:eastAsia="宋体" w:hint="default"/>
        </w:rPr>
        <w:t>15.39</w:t>
      </w:r>
      <w:r>
        <w:rPr>
          <w:rFonts w:ascii="宋体" w:hAnsi="宋体" w:cs="宋体" w:eastAsia="宋体" w:hint="default"/>
          <w:spacing w:val="-54"/>
        </w:rPr>
        <w:t> </w:t>
      </w:r>
      <w:r>
        <w:rPr>
          <w:spacing w:val="-12"/>
        </w:rPr>
        <w:t>亿元、利润总额</w:t>
      </w:r>
      <w:r>
        <w:rPr>
          <w:spacing w:val="-55"/>
        </w:rPr>
        <w:t> </w:t>
      </w:r>
      <w:r>
        <w:rPr>
          <w:rFonts w:ascii="宋体" w:hAnsi="宋体" w:cs="宋体" w:eastAsia="宋体" w:hint="default"/>
        </w:rPr>
        <w:t>2.05</w:t>
      </w:r>
      <w:r>
        <w:rPr>
          <w:rFonts w:ascii="宋体" w:hAnsi="宋体" w:cs="宋体" w:eastAsia="宋体" w:hint="default"/>
          <w:spacing w:val="-55"/>
        </w:rPr>
        <w:t> </w:t>
      </w:r>
      <w:r>
        <w:rPr>
          <w:spacing w:val="-17"/>
        </w:rPr>
        <w:t>亿元，截至</w:t>
      </w:r>
      <w:r>
        <w:rPr>
          <w:spacing w:val="-55"/>
        </w:rPr>
        <w:t> </w:t>
      </w:r>
      <w:r>
        <w:rPr>
          <w:rFonts w:ascii="宋体" w:hAnsi="宋体" w:cs="宋体" w:eastAsia="宋体" w:hint="default"/>
        </w:rPr>
        <w:t>2012</w:t>
      </w:r>
    </w:p>
    <w:p>
      <w:pPr>
        <w:pStyle w:val="BodyText"/>
        <w:spacing w:line="273" w:lineRule="auto" w:before="37"/>
        <w:ind w:left="190" w:right="219"/>
        <w:jc w:val="both"/>
        <w:rPr>
          <w:rFonts w:ascii="宋体" w:hAnsi="宋体" w:cs="宋体" w:eastAsia="宋体" w:hint="default"/>
        </w:rPr>
      </w:pPr>
      <w:r>
        <w:rPr/>
        <w:t>年末中兆投资的资产总额</w:t>
      </w:r>
      <w:r>
        <w:rPr>
          <w:spacing w:val="-56"/>
        </w:rPr>
        <w:t> </w:t>
      </w:r>
      <w:r>
        <w:rPr>
          <w:rFonts w:ascii="宋体" w:hAnsi="宋体" w:cs="宋体" w:eastAsia="宋体" w:hint="default"/>
        </w:rPr>
        <w:t>81.43</w:t>
      </w:r>
      <w:r>
        <w:rPr>
          <w:rFonts w:ascii="宋体" w:hAnsi="宋体" w:cs="宋体" w:eastAsia="宋体" w:hint="default"/>
          <w:spacing w:val="-55"/>
        </w:rPr>
        <w:t> </w:t>
      </w:r>
      <w:r>
        <w:rPr/>
        <w:t>亿元、负债总额</w:t>
      </w:r>
      <w:r>
        <w:rPr>
          <w:spacing w:val="-56"/>
        </w:rPr>
        <w:t> </w:t>
      </w:r>
      <w:r>
        <w:rPr>
          <w:rFonts w:ascii="宋体" w:hAnsi="宋体" w:cs="宋体" w:eastAsia="宋体" w:hint="default"/>
        </w:rPr>
        <w:t>70.32</w:t>
      </w:r>
      <w:r>
        <w:rPr>
          <w:rFonts w:ascii="宋体" w:hAnsi="宋体" w:cs="宋体" w:eastAsia="宋体" w:hint="default"/>
          <w:spacing w:val="-55"/>
        </w:rPr>
        <w:t> </w:t>
      </w:r>
      <w:r>
        <w:rPr/>
        <w:t>亿元、净资产</w:t>
      </w:r>
      <w:r>
        <w:rPr>
          <w:spacing w:val="-56"/>
        </w:rPr>
        <w:t> </w:t>
      </w:r>
      <w:r>
        <w:rPr>
          <w:rFonts w:ascii="宋体" w:hAnsi="宋体" w:cs="宋体" w:eastAsia="宋体" w:hint="default"/>
        </w:rPr>
        <w:t>11.11</w:t>
      </w:r>
      <w:r>
        <w:rPr>
          <w:rFonts w:ascii="宋体" w:hAnsi="宋体" w:cs="宋体" w:eastAsia="宋体" w:hint="default"/>
          <w:spacing w:val="-55"/>
        </w:rPr>
        <w:t> </w:t>
      </w:r>
      <w:r>
        <w:rPr/>
        <w:t>亿元；</w:t>
      </w:r>
      <w:r>
        <w:rPr>
          <w:rFonts w:ascii="宋体" w:hAnsi="宋体" w:cs="宋体" w:eastAsia="宋体" w:hint="default"/>
        </w:rPr>
        <w:t>2012</w:t>
      </w:r>
      <w:r>
        <w:rPr>
          <w:rFonts w:ascii="宋体" w:hAnsi="宋体" w:cs="宋体" w:eastAsia="宋体" w:hint="default"/>
          <w:spacing w:val="-55"/>
        </w:rPr>
        <w:t> </w:t>
      </w:r>
      <w:r>
        <w:rPr/>
        <w:t>年中 兆投资的经营活动产生的现金流量净额为</w:t>
      </w:r>
      <w:r>
        <w:rPr>
          <w:spacing w:val="-57"/>
        </w:rPr>
        <w:t> </w:t>
      </w:r>
      <w:r>
        <w:rPr>
          <w:rFonts w:ascii="宋体" w:hAnsi="宋体" w:cs="宋体" w:eastAsia="宋体" w:hint="default"/>
        </w:rPr>
        <w:t>0.85</w:t>
      </w:r>
      <w:r>
        <w:rPr>
          <w:rFonts w:ascii="宋体" w:hAnsi="宋体" w:cs="宋体" w:eastAsia="宋体" w:hint="default"/>
          <w:spacing w:val="-57"/>
        </w:rPr>
        <w:t> </w:t>
      </w:r>
      <w:r>
        <w:rPr/>
        <w:t>亿元、投资活动产生的现金流量净额</w:t>
      </w:r>
      <w:r>
        <w:rPr>
          <w:rFonts w:ascii="宋体" w:hAnsi="宋体" w:cs="宋体" w:eastAsia="宋体" w:hint="default"/>
        </w:rPr>
        <w:t>-4.97</w:t>
      </w:r>
      <w:r>
        <w:rPr>
          <w:rFonts w:ascii="宋体" w:hAnsi="宋体" w:cs="宋体" w:eastAsia="宋体" w:hint="default"/>
          <w:spacing w:val="-56"/>
        </w:rPr>
        <w:t> </w:t>
      </w:r>
      <w:r>
        <w:rPr/>
        <w:t>亿 元、筹资活动产生的现金流量净额</w:t>
      </w:r>
      <w:r>
        <w:rPr>
          <w:spacing w:val="-54"/>
        </w:rPr>
        <w:t> </w:t>
      </w:r>
      <w:r>
        <w:rPr>
          <w:rFonts w:ascii="宋体" w:hAnsi="宋体" w:cs="宋体" w:eastAsia="宋体" w:hint="default"/>
        </w:rPr>
        <w:t>3.91</w:t>
      </w:r>
      <w:r>
        <w:rPr>
          <w:rFonts w:ascii="宋体" w:hAnsi="宋体" w:cs="宋体" w:eastAsia="宋体" w:hint="default"/>
          <w:spacing w:val="-53"/>
        </w:rPr>
        <w:t> </w:t>
      </w:r>
      <w:r>
        <w:rPr/>
        <w:t>亿元。</w:t>
      </w:r>
      <w:r>
        <w:rPr>
          <w:rFonts w:ascii="宋体" w:hAnsi="宋体" w:cs="宋体" w:eastAsia="宋体" w:hint="default"/>
        </w:rPr>
        <w:t> </w:t>
      </w:r>
    </w:p>
    <w:p>
      <w:pPr>
        <w:pStyle w:val="BodyText"/>
        <w:spacing w:line="240" w:lineRule="auto" w:before="164"/>
        <w:ind w:left="610" w:right="145"/>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中兆投资的未来发展战略</w:t>
      </w:r>
      <w:r>
        <w:rPr>
          <w:rFonts w:ascii="宋体" w:hAnsi="宋体" w:cs="宋体" w:eastAsia="宋体" w:hint="default"/>
        </w:rPr>
        <w:t> </w:t>
      </w:r>
    </w:p>
    <w:p>
      <w:pPr>
        <w:pStyle w:val="BodyText"/>
        <w:spacing w:line="240" w:lineRule="auto" w:before="37"/>
        <w:ind w:left="610" w:right="145"/>
        <w:jc w:val="left"/>
        <w:rPr>
          <w:rFonts w:ascii="宋体" w:hAnsi="宋体" w:cs="宋体" w:eastAsia="宋体" w:hint="default"/>
        </w:rPr>
      </w:pPr>
      <w:r>
        <w:rPr/>
        <w:t>依托行业政策支持，立足于零售行业，致力成为中国零售行业优秀企业之一。</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10" w:right="145"/>
        <w:jc w:val="left"/>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中兆投资报告期内控股和参股的其他境内外上市公司的股权情况</w:t>
      </w:r>
      <w:r>
        <w:rPr>
          <w:rFonts w:ascii="宋体" w:hAnsi="宋体" w:cs="宋体" w:eastAsia="宋体" w:hint="default"/>
        </w:rPr>
        <w:t> </w:t>
      </w:r>
    </w:p>
    <w:p>
      <w:pPr>
        <w:pStyle w:val="BodyText"/>
        <w:spacing w:line="273" w:lineRule="auto" w:before="37"/>
        <w:ind w:left="190" w:right="212" w:firstLine="420"/>
        <w:jc w:val="both"/>
        <w:rPr>
          <w:rFonts w:ascii="宋体" w:hAnsi="宋体" w:cs="宋体" w:eastAsia="宋体" w:hint="default"/>
        </w:rPr>
      </w:pPr>
      <w:r>
        <w:rPr/>
        <w:t>报告期内中兆投资未有控股其他境内外上市公司、未有参股境外上市公司，直接或间接 </w:t>
      </w:r>
      <w:r>
        <w:rPr>
          <w:spacing w:val="6"/>
        </w:rPr>
        <w:t>参股的境内上市公司有上海证券交易所上市的成商集团</w:t>
      </w:r>
      <w:r>
        <w:rPr>
          <w:rFonts w:ascii="宋体" w:hAnsi="宋体" w:cs="宋体" w:eastAsia="宋体" w:hint="default"/>
          <w:spacing w:val="6"/>
        </w:rPr>
        <w:t>(</w:t>
      </w:r>
      <w:r>
        <w:rPr>
          <w:spacing w:val="6"/>
        </w:rPr>
        <w:t>股票代码</w:t>
      </w:r>
      <w:r>
        <w:rPr>
          <w:spacing w:val="33"/>
        </w:rPr>
        <w:t> </w:t>
      </w:r>
      <w:r>
        <w:rPr>
          <w:rFonts w:ascii="宋体" w:hAnsi="宋体" w:cs="宋体" w:eastAsia="宋体" w:hint="default"/>
          <w:spacing w:val="3"/>
        </w:rPr>
        <w:t>600828.</w:t>
      </w:r>
      <w:r>
        <w:rPr>
          <w:spacing w:val="3"/>
        </w:rPr>
        <w:t>下同</w:t>
      </w:r>
      <w:r>
        <w:rPr>
          <w:rFonts w:ascii="宋体" w:hAnsi="宋体" w:cs="宋体" w:eastAsia="宋体" w:hint="default"/>
          <w:spacing w:val="3"/>
        </w:rPr>
        <w:t>)</w:t>
      </w:r>
      <w:r>
        <w:rPr>
          <w:spacing w:val="3"/>
        </w:rPr>
        <w:t>、商业城</w:t>
      </w:r>
      <w:r>
        <w:rPr>
          <w:spacing w:val="-102"/>
        </w:rPr>
        <w:t> </w:t>
      </w:r>
      <w:r>
        <w:rPr>
          <w:spacing w:val="-102"/>
        </w:rPr>
      </w:r>
      <w:r>
        <w:rPr>
          <w:rFonts w:ascii="宋体" w:hAnsi="宋体" w:cs="宋体" w:eastAsia="宋体" w:hint="default"/>
        </w:rPr>
        <w:t>(600306)</w:t>
      </w:r>
      <w:r>
        <w:rPr/>
        <w:t>、大商股份</w:t>
      </w:r>
      <w:r>
        <w:rPr>
          <w:rFonts w:ascii="宋体" w:hAnsi="宋体" w:cs="宋体" w:eastAsia="宋体" w:hint="default"/>
        </w:rPr>
        <w:t>(600694)</w:t>
      </w:r>
      <w:r>
        <w:rPr/>
        <w:t>和深圳证券交易所上市的</w:t>
      </w:r>
      <w:r>
        <w:rPr>
          <w:rFonts w:ascii="宋体" w:hAnsi="宋体" w:cs="宋体" w:eastAsia="宋体" w:hint="default"/>
        </w:rPr>
        <w:t>*ST</w:t>
      </w:r>
      <w:r>
        <w:rPr>
          <w:rFonts w:ascii="宋体" w:hAnsi="宋体" w:cs="宋体" w:eastAsia="宋体" w:hint="default"/>
          <w:spacing w:val="21"/>
        </w:rPr>
        <w:t> </w:t>
      </w:r>
      <w:r>
        <w:rPr/>
        <w:t>国商</w:t>
      </w:r>
      <w:r>
        <w:rPr>
          <w:rFonts w:ascii="宋体" w:hAnsi="宋体" w:cs="宋体" w:eastAsia="宋体" w:hint="default"/>
        </w:rPr>
        <w:t>(000056)</w:t>
      </w:r>
      <w:r>
        <w:rPr/>
        <w:t>，有关参股关系可</w:t>
      </w:r>
      <w:r>
        <w:rPr>
          <w:spacing w:val="-100"/>
        </w:rPr>
        <w:t> </w:t>
      </w:r>
      <w:r>
        <w:rPr>
          <w:spacing w:val="-100"/>
        </w:rPr>
      </w:r>
      <w:r>
        <w:rPr/>
        <w:t>阅读本年报本章本节公司实际控制人的相关内容。</w:t>
      </w:r>
      <w:r>
        <w:rPr>
          <w:rFonts w:ascii="宋体" w:hAnsi="宋体" w:cs="宋体" w:eastAsia="宋体" w:hint="default"/>
        </w:rPr>
        <w:t> </w:t>
      </w:r>
    </w:p>
    <w:p>
      <w:pPr>
        <w:pStyle w:val="BodyText"/>
        <w:spacing w:line="273" w:lineRule="auto" w:before="164"/>
        <w:ind w:left="610" w:right="3755"/>
        <w:jc w:val="left"/>
        <w:rPr>
          <w:rFonts w:ascii="宋体" w:hAnsi="宋体" w:cs="宋体" w:eastAsia="宋体" w:hint="default"/>
        </w:rPr>
      </w:pPr>
      <w:r>
        <w:rPr/>
        <w:t>三、公司实际控制人情况</w:t>
      </w:r>
      <w:r>
        <w:rPr>
          <w:rFonts w:ascii="宋体" w:hAnsi="宋体" w:cs="宋体" w:eastAsia="宋体" w:hint="default"/>
        </w:rPr>
        <w:t> </w:t>
      </w:r>
      <w:r>
        <w:rPr/>
        <w:t>本公司的实际控制人是自然人黄茂如。</w:t>
      </w:r>
      <w:r>
        <w:rPr>
          <w:rFonts w:ascii="宋体" w:hAnsi="宋体" w:cs="宋体" w:eastAsia="宋体" w:hint="default"/>
        </w:rPr>
        <w:t> </w:t>
      </w:r>
    </w:p>
    <w:p>
      <w:pPr>
        <w:pStyle w:val="BodyText"/>
        <w:spacing w:line="273" w:lineRule="auto" w:before="164"/>
        <w:ind w:left="190" w:right="218" w:firstLine="420"/>
        <w:jc w:val="both"/>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黄茂如，男，</w:t>
      </w:r>
      <w:r>
        <w:rPr>
          <w:rFonts w:ascii="宋体" w:hAnsi="宋体" w:cs="宋体" w:eastAsia="宋体" w:hint="default"/>
        </w:rPr>
        <w:t>47</w:t>
      </w:r>
      <w:r>
        <w:rPr>
          <w:rFonts w:ascii="宋体" w:hAnsi="宋体" w:cs="宋体" w:eastAsia="宋体" w:hint="default"/>
          <w:spacing w:val="31"/>
        </w:rPr>
        <w:t> </w:t>
      </w:r>
      <w:r>
        <w:rPr/>
        <w:t>岁，国籍伯利兹</w:t>
      </w:r>
      <w:r>
        <w:rPr>
          <w:rFonts w:ascii="宋体" w:hAnsi="宋体" w:cs="宋体" w:eastAsia="宋体" w:hint="default"/>
        </w:rPr>
        <w:t>(BELIZE)</w:t>
      </w:r>
      <w:r>
        <w:rPr/>
        <w:t>，不拥有其他国家或地区的居留权，是</w:t>
      </w:r>
      <w:r>
        <w:rPr>
          <w:spacing w:val="1"/>
        </w:rPr>
        <w:t> </w:t>
      </w:r>
      <w:r>
        <w:rPr/>
        <w:t>香港茂业集团的创办人。他最近五年内的职业是企业经营管理者，曾任深圳茂业</w:t>
      </w:r>
      <w:r>
        <w:rPr>
          <w:rFonts w:ascii="宋体" w:hAnsi="宋体" w:cs="宋体" w:eastAsia="宋体" w:hint="default"/>
        </w:rPr>
        <w:t>(</w:t>
      </w:r>
      <w:r>
        <w:rPr/>
        <w:t>集团</w:t>
      </w:r>
      <w:r>
        <w:rPr>
          <w:rFonts w:ascii="宋体" w:hAnsi="宋体" w:cs="宋体" w:eastAsia="宋体" w:hint="default"/>
        </w:rPr>
        <w:t>)</w:t>
      </w:r>
      <w:r>
        <w:rPr/>
        <w:t>股份</w:t>
      </w:r>
      <w:r>
        <w:rPr>
          <w:spacing w:val="-66"/>
        </w:rPr>
        <w:t> </w:t>
      </w:r>
      <w:r>
        <w:rPr/>
        <w:t>有限公司董事长兼</w:t>
      </w:r>
      <w:r>
        <w:rPr>
          <w:spacing w:val="32"/>
        </w:rPr>
        <w:t> </w:t>
      </w:r>
      <w:r>
        <w:rPr>
          <w:rFonts w:ascii="宋体" w:hAnsi="宋体" w:cs="宋体" w:eastAsia="宋体" w:hint="default"/>
        </w:rPr>
        <w:t>CEO</w:t>
      </w:r>
      <w:r>
        <w:rPr/>
        <w:t>，深圳茂业商厦有限公司董事长，成商集团股份有限公司董事长，现</w:t>
      </w:r>
      <w:r>
        <w:rPr>
          <w:spacing w:val="-101"/>
        </w:rPr>
        <w:t> </w:t>
      </w:r>
      <w:r>
        <w:rPr/>
        <w:t>任茂业国际控股有限公司董事长、执行董事、首席执行官。</w:t>
      </w:r>
      <w:r>
        <w:rPr>
          <w:rFonts w:ascii="宋体" w:hAnsi="宋体" w:cs="宋体" w:eastAsia="宋体" w:hint="default"/>
        </w:rPr>
        <w:t> </w:t>
      </w:r>
    </w:p>
    <w:p>
      <w:pPr>
        <w:pStyle w:val="BodyText"/>
        <w:spacing w:line="240" w:lineRule="auto" w:before="164"/>
        <w:ind w:left="610" w:right="1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公司与实际控制人之间的产权和控制关系方框图</w:t>
      </w:r>
      <w:r>
        <w:rPr>
          <w:rFonts w:ascii="宋体" w:hAnsi="宋体" w:cs="宋体" w:eastAsia="宋体" w:hint="default"/>
        </w:rPr>
        <w:t> </w:t>
      </w:r>
    </w:p>
    <w:p>
      <w:pPr>
        <w:spacing w:line="240" w:lineRule="auto" w:before="11"/>
        <w:rPr>
          <w:rFonts w:ascii="宋体" w:hAnsi="宋体" w:cs="宋体" w:eastAsia="宋体" w:hint="default"/>
          <w:sz w:val="24"/>
          <w:szCs w:val="24"/>
        </w:rPr>
      </w:pPr>
    </w:p>
    <w:p>
      <w:pPr>
        <w:spacing w:line="328" w:lineRule="auto" w:before="70"/>
        <w:ind w:left="3495" w:right="3504" w:firstLine="67"/>
        <w:jc w:val="center"/>
        <w:rPr>
          <w:rFonts w:ascii="宋体" w:hAnsi="宋体" w:cs="宋体" w:eastAsia="宋体" w:hint="default"/>
          <w:sz w:val="21"/>
          <w:szCs w:val="21"/>
        </w:rPr>
      </w:pPr>
      <w:r>
        <w:rPr/>
        <w:pict>
          <v:group style="position:absolute;margin-left:241.919998pt;margin-top:-13.88798pt;width:160.1pt;height:108.3pt;mso-position-horizontal-relative:page;mso-position-vertical-relative:paragraph;z-index:-656056" coordorigin="4838,-278" coordsize="3202,2166">
            <v:group style="position:absolute;left:5268;top:-268;width:1712;height:2" coordorigin="5268,-268" coordsize="1712,2">
              <v:shape style="position:absolute;left:5268;top:-268;width:1712;height:2" coordorigin="5268,-268" coordsize="1712,0" path="m5268,-268l6979,-268e" filled="false" stroked="true" strokeweight=".48pt" strokecolor="#000000">
                <v:path arrowok="t"/>
              </v:shape>
            </v:group>
            <v:group style="position:absolute;left:5273;top:-273;width:2;height:333" coordorigin="5273,-273" coordsize="2,333">
              <v:shape style="position:absolute;left:5273;top:-273;width:2;height:333" coordorigin="5273,-273" coordsize="0,333" path="m5273,-273l5273,59e" filled="false" stroked="true" strokeweight=".48pt" strokecolor="#000000">
                <v:path arrowok="t"/>
              </v:shape>
            </v:group>
            <v:group style="position:absolute;left:5268;top:55;width:1702;height:2" coordorigin="5268,55" coordsize="1702,2">
              <v:shape style="position:absolute;left:5268;top:55;width:1702;height:2" coordorigin="5268,55" coordsize="1702,0" path="m5268,55l6970,55e" filled="false" stroked="true" strokeweight=".48pt" strokecolor="#000000">
                <v:path arrowok="t"/>
              </v:shape>
            </v:group>
            <v:group style="position:absolute;left:6974;top:-273;width:2;height:333" coordorigin="6974,-273" coordsize="2,333">
              <v:shape style="position:absolute;left:6974;top:-273;width:2;height:333" coordorigin="6974,-273" coordsize="0,333" path="m6974,-273l6974,59e" filled="false" stroked="true" strokeweight=".48pt" strokecolor="#000000">
                <v:path arrowok="t"/>
              </v:shape>
            </v:group>
            <v:group style="position:absolute;left:4843;top:376;width:2420;height:2" coordorigin="4843,376" coordsize="2420,2">
              <v:shape style="position:absolute;left:4843;top:376;width:2420;height:2" coordorigin="4843,376" coordsize="2420,0" path="m4843,376l7262,376e" filled="false" stroked="true" strokeweight=".48pt" strokecolor="#000000">
                <v:path arrowok="t"/>
              </v:shape>
            </v:group>
            <v:group style="position:absolute;left:4848;top:371;width:2;height:332" coordorigin="4848,371" coordsize="2,332">
              <v:shape style="position:absolute;left:4848;top:371;width:2;height:332" coordorigin="4848,371" coordsize="0,332" path="m4848,371l4848,703e" filled="false" stroked="true" strokeweight=".48pt" strokecolor="#000000">
                <v:path arrowok="t"/>
              </v:shape>
            </v:group>
            <v:group style="position:absolute;left:4843;top:698;width:2410;height:2" coordorigin="4843,698" coordsize="2410,2">
              <v:shape style="position:absolute;left:4843;top:698;width:2410;height:2" coordorigin="4843,698" coordsize="2410,0" path="m4843,698l7253,698e" filled="false" stroked="true" strokeweight=".48pt" strokecolor="#000000">
                <v:path arrowok="t"/>
              </v:shape>
            </v:group>
            <v:group style="position:absolute;left:7258;top:371;width:2;height:332" coordorigin="7258,371" coordsize="2,332">
              <v:shape style="position:absolute;left:7258;top:371;width:2;height:332" coordorigin="7258,371" coordsize="0,332" path="m7258,371l7258,703e" filled="false" stroked="true" strokeweight=".48pt" strokecolor="#000000">
                <v:path arrowok="t"/>
              </v:shape>
              <v:shape style="position:absolute;left:6043;top:40;width:120;height:334" type="#_x0000_t75" stroked="false">
                <v:imagedata r:id="rId14" o:title=""/>
              </v:shape>
            </v:group>
            <v:group style="position:absolute;left:4843;top:1019;width:2420;height:2" coordorigin="4843,1019" coordsize="2420,2">
              <v:shape style="position:absolute;left:4843;top:1019;width:2420;height:2" coordorigin="4843,1019" coordsize="2420,0" path="m4843,1019l7262,1019e" filled="false" stroked="true" strokeweight=".48pt" strokecolor="#000000">
                <v:path arrowok="t"/>
              </v:shape>
            </v:group>
            <v:group style="position:absolute;left:4848;top:1015;width:2;height:333" coordorigin="4848,1015" coordsize="2,333">
              <v:shape style="position:absolute;left:4848;top:1015;width:2;height:333" coordorigin="4848,1015" coordsize="0,333" path="m4848,1015l4848,1347e" filled="false" stroked="true" strokeweight=".48pt" strokecolor="#000000">
                <v:path arrowok="t"/>
              </v:shape>
            </v:group>
            <v:group style="position:absolute;left:4843;top:1342;width:2410;height:2" coordorigin="4843,1342" coordsize="2410,2">
              <v:shape style="position:absolute;left:4843;top:1342;width:2410;height:2" coordorigin="4843,1342" coordsize="2410,0" path="m4843,1342l7253,1342e" filled="false" stroked="true" strokeweight=".48pt" strokecolor="#000000">
                <v:path arrowok="t"/>
              </v:shape>
            </v:group>
            <v:group style="position:absolute;left:7258;top:1015;width:2;height:333" coordorigin="7258,1015" coordsize="2,333">
              <v:shape style="position:absolute;left:7258;top:1015;width:2;height:333" coordorigin="7258,1015" coordsize="0,333" path="m7258,1015l7258,1347e" filled="false" stroked="true" strokeweight=".48pt" strokecolor="#000000">
                <v:path arrowok="t"/>
              </v:shape>
              <v:shape style="position:absolute;left:6043;top:680;width:120;height:334" type="#_x0000_t75" stroked="false">
                <v:imagedata r:id="rId15" o:title=""/>
              </v:shape>
              <v:shape style="position:absolute;left:6043;top:1331;width:120;height:334" type="#_x0000_t75" stroked="false">
                <v:imagedata r:id="rId15" o:title=""/>
              </v:shape>
            </v:group>
            <v:group style="position:absolute;left:6972;top:-101;width:1060;height:1930" coordorigin="6972,-101" coordsize="1060,1930">
              <v:shape style="position:absolute;left:6972;top:-101;width:1060;height:1930" coordorigin="6972,-101" coordsize="1060,1930" path="m6972,-101l8032,-101,8032,1828e" filled="false" stroked="true" strokeweight=".75pt" strokecolor="#000000">
                <v:path arrowok="t"/>
              </v:shape>
            </v:group>
            <v:group style="position:absolute;left:7256;top:1768;width:784;height:120" coordorigin="7256,1768" coordsize="784,120">
              <v:shape style="position:absolute;left:7256;top:1768;width:784;height:120" coordorigin="7256,1768" coordsize="784,120" path="m7376,1768l7256,1828,7376,1888,7376,1835,7357,1835,7351,1833,7350,1828,7351,1822,7357,1821,7376,1821,7376,1768xe" filled="true" fillcolor="#000000" stroked="false">
                <v:path arrowok="t"/>
                <v:fill type="solid"/>
              </v:shape>
              <v:shape style="position:absolute;left:7256;top:1768;width:784;height:120" coordorigin="7256,1768" coordsize="784,120" path="m7376,1821l7357,1821,7351,1822,7350,1828,7351,1833,7357,1835,7376,1835,7376,1821xe" filled="true" fillcolor="#000000" stroked="false">
                <v:path arrowok="t"/>
                <v:fill type="solid"/>
              </v:shape>
              <v:shape style="position:absolute;left:7256;top:1768;width:784;height:120" coordorigin="7256,1768" coordsize="784,120" path="m8032,1821l7376,1821,7376,1835,8032,1835,8038,1833,8040,1828,8038,1822,8032,1821xe" filled="true" fillcolor="#000000" stroked="false">
                <v:path arrowok="t"/>
                <v:fill type="solid"/>
              </v:shape>
              <v:shape style="position:absolute;left:5273;top:-268;width:1702;height:323" type="#_x0000_t202" filled="false" stroked="false">
                <v:textbox inset="0,0,0,0">
                  <w:txbxContent>
                    <w:p>
                      <w:pPr>
                        <w:spacing w:before="15"/>
                        <w:ind w:left="220" w:right="0" w:firstLine="0"/>
                        <w:jc w:val="left"/>
                        <w:rPr>
                          <w:rFonts w:ascii="宋体" w:hAnsi="宋体" w:cs="宋体" w:eastAsia="宋体" w:hint="default"/>
                          <w:sz w:val="21"/>
                          <w:szCs w:val="21"/>
                        </w:rPr>
                      </w:pPr>
                      <w:r>
                        <w:rPr>
                          <w:rFonts w:ascii="宋体" w:hAnsi="宋体" w:cs="宋体" w:eastAsia="宋体" w:hint="default"/>
                          <w:sz w:val="18"/>
                          <w:szCs w:val="18"/>
                        </w:rPr>
                        <w:t>黄茂如</w:t>
                      </w:r>
                      <w:r>
                        <w:rPr>
                          <w:rFonts w:ascii="宋体" w:hAnsi="宋体" w:cs="宋体" w:eastAsia="宋体" w:hint="default"/>
                          <w:sz w:val="18"/>
                          <w:szCs w:val="18"/>
                        </w:rPr>
                        <w:t>(</w:t>
                      </w:r>
                      <w:r>
                        <w:rPr>
                          <w:rFonts w:ascii="宋体" w:hAnsi="宋体" w:cs="宋体" w:eastAsia="宋体" w:hint="default"/>
                          <w:sz w:val="18"/>
                          <w:szCs w:val="18"/>
                        </w:rPr>
                        <w:t>自然人</w:t>
                      </w:r>
                      <w:r>
                        <w:rPr>
                          <w:rFonts w:ascii="宋体" w:hAnsi="宋体" w:cs="宋体" w:eastAsia="宋体" w:hint="default"/>
                          <w:sz w:val="18"/>
                          <w:szCs w:val="18"/>
                        </w:rPr>
                        <w:t>)</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z w:val="18"/>
          <w:szCs w:val="18"/>
        </w:rPr>
        <w:t>100%</w:t>
      </w:r>
      <w:r>
        <w:rPr>
          <w:rFonts w:ascii="宋体" w:hAnsi="宋体" w:cs="宋体" w:eastAsia="宋体" w:hint="default"/>
          <w:spacing w:val="-2"/>
          <w:sz w:val="18"/>
          <w:szCs w:val="18"/>
        </w:rPr>
        <w:t> </w:t>
      </w:r>
      <w:r>
        <w:rPr>
          <w:rFonts w:ascii="宋体" w:hAnsi="宋体" w:cs="宋体" w:eastAsia="宋体" w:hint="default"/>
          <w:sz w:val="18"/>
          <w:szCs w:val="18"/>
        </w:rPr>
        <w:t>MOY</w:t>
      </w:r>
      <w:r>
        <w:rPr>
          <w:rFonts w:ascii="宋体" w:hAnsi="宋体" w:cs="宋体" w:eastAsia="宋体" w:hint="default"/>
          <w:spacing w:val="-46"/>
          <w:sz w:val="18"/>
          <w:szCs w:val="18"/>
        </w:rPr>
        <w:t> </w:t>
      </w:r>
      <w:r>
        <w:rPr>
          <w:rFonts w:ascii="宋体" w:hAnsi="宋体" w:cs="宋体" w:eastAsia="宋体" w:hint="default"/>
          <w:sz w:val="18"/>
          <w:szCs w:val="18"/>
        </w:rPr>
        <w:t>国际控股有限公司</w:t>
      </w:r>
      <w:r>
        <w:rPr>
          <w:rFonts w:ascii="宋体" w:hAnsi="宋体" w:cs="宋体" w:eastAsia="宋体" w:hint="default"/>
          <w:sz w:val="21"/>
          <w:szCs w:val="21"/>
        </w:rPr>
        <w:t> </w:t>
      </w:r>
    </w:p>
    <w:p>
      <w:pPr>
        <w:spacing w:before="19"/>
        <w:ind w:left="57" w:right="0" w:firstLine="0"/>
        <w:jc w:val="center"/>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100%              </w:t>
      </w:r>
      <w:r>
        <w:rPr>
          <w:rFonts w:ascii="宋体"/>
          <w:spacing w:val="88"/>
          <w:sz w:val="18"/>
        </w:rPr>
        <w:t> </w:t>
      </w:r>
      <w:r>
        <w:rPr>
          <w:rFonts w:ascii="宋体"/>
          <w:sz w:val="18"/>
        </w:rPr>
        <w:t>0.93% </w:t>
      </w:r>
    </w:p>
    <w:p>
      <w:pPr>
        <w:spacing w:before="86"/>
        <w:ind w:left="0" w:right="7" w:firstLine="0"/>
        <w:jc w:val="center"/>
        <w:rPr>
          <w:rFonts w:ascii="宋体" w:hAnsi="宋体" w:cs="宋体" w:eastAsia="宋体" w:hint="default"/>
          <w:sz w:val="21"/>
          <w:szCs w:val="21"/>
        </w:rPr>
      </w:pPr>
      <w:r>
        <w:rPr>
          <w:rFonts w:ascii="宋体" w:hAnsi="宋体" w:cs="宋体" w:eastAsia="宋体" w:hint="default"/>
          <w:sz w:val="18"/>
          <w:szCs w:val="18"/>
        </w:rPr>
        <w:t>茂业百货投资有限公司</w:t>
      </w:r>
      <w:r>
        <w:rPr>
          <w:rFonts w:ascii="宋体" w:hAnsi="宋体" w:cs="宋体" w:eastAsia="宋体" w:hint="default"/>
          <w:sz w:val="21"/>
          <w:szCs w:val="21"/>
        </w:rPr>
        <w:t> </w:t>
      </w:r>
    </w:p>
    <w:p>
      <w:pPr>
        <w:spacing w:before="87"/>
        <w:ind w:left="57" w:right="0" w:firstLine="0"/>
        <w:jc w:val="center"/>
        <w:rPr>
          <w:rFonts w:ascii="宋体" w:hAnsi="宋体" w:cs="宋体" w:eastAsia="宋体" w:hint="default"/>
          <w:sz w:val="18"/>
          <w:szCs w:val="18"/>
        </w:rPr>
      </w:pPr>
      <w:r>
        <w:rPr>
          <w:rFonts w:ascii="宋体"/>
          <w:sz w:val="18"/>
        </w:rPr>
        <w:t>              78.21% </w:t>
      </w:r>
    </w:p>
    <w:p>
      <w:pPr>
        <w:spacing w:line="240" w:lineRule="auto" w:before="5"/>
        <w:rPr>
          <w:rFonts w:ascii="宋体" w:hAnsi="宋体" w:cs="宋体" w:eastAsia="宋体" w:hint="default"/>
          <w:sz w:val="5"/>
          <w:szCs w:val="5"/>
        </w:rPr>
      </w:pPr>
    </w:p>
    <w:p>
      <w:pPr>
        <w:spacing w:line="322" w:lineRule="exact"/>
        <w:ind w:left="3168"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300" w:right="0" w:firstLine="0"/>
                    <w:jc w:val="left"/>
                    <w:rPr>
                      <w:rFonts w:ascii="宋体" w:hAnsi="宋体" w:cs="宋体" w:eastAsia="宋体" w:hint="default"/>
                      <w:sz w:val="18"/>
                      <w:szCs w:val="18"/>
                    </w:rPr>
                  </w:pPr>
                  <w:r>
                    <w:rPr>
                      <w:rFonts w:ascii="宋体" w:hAnsi="宋体" w:cs="宋体" w:eastAsia="宋体" w:hint="default"/>
                      <w:color w:val="FFFFFF"/>
                      <w:sz w:val="18"/>
                      <w:szCs w:val="18"/>
                    </w:rPr>
                    <w:t>茂业国际控股有限公司</w:t>
                  </w:r>
                  <w:r>
                    <w:rPr>
                      <w:rFonts w:ascii="宋体" w:hAnsi="宋体" w:cs="宋体" w:eastAsia="宋体" w:hint="default"/>
                      <w:color w:val="FFFFFF"/>
                      <w:sz w:val="18"/>
                      <w:szCs w:val="18"/>
                    </w:rPr>
                    <w:t> </w:t>
                  </w:r>
                  <w:r>
                    <w:rPr>
                      <w:rFonts w:ascii="宋体" w:hAnsi="宋体" w:cs="宋体" w:eastAsia="宋体" w:hint="default"/>
                      <w:sz w:val="18"/>
                      <w:szCs w:val="18"/>
                    </w:rPr>
                  </w:r>
                </w:p>
              </w:txbxContent>
            </v:textbox>
          </v:shape>
        </w:pict>
      </w:r>
      <w:r>
        <w:rPr>
          <w:rFonts w:ascii="宋体" w:hAnsi="宋体" w:cs="宋体" w:eastAsia="宋体" w:hint="default"/>
          <w:position w:val="-5"/>
          <w:sz w:val="20"/>
          <w:szCs w:val="20"/>
        </w:rPr>
      </w:r>
    </w:p>
    <w:p>
      <w:pPr>
        <w:spacing w:before="16"/>
        <w:ind w:left="58" w:right="0" w:firstLine="0"/>
        <w:jc w:val="center"/>
        <w:rPr>
          <w:rFonts w:ascii="宋体" w:hAnsi="宋体" w:cs="宋体" w:eastAsia="宋体" w:hint="default"/>
          <w:sz w:val="18"/>
          <w:szCs w:val="18"/>
        </w:rPr>
      </w:pPr>
      <w:r>
        <w:rPr/>
        <w:pict>
          <v:shape style="position:absolute;margin-left:302.160004pt;margin-top:-.807986pt;width:6pt;height:16.02pt;mso-position-horizontal-relative:page;mso-position-vertical-relative:paragraph;z-index:-656032" type="#_x0000_t75" stroked="false">
            <v:imagedata r:id="rId16" o:title=""/>
          </v:shape>
        </w:pic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100% </w:t>
      </w:r>
    </w:p>
    <w:p>
      <w:pPr>
        <w:spacing w:line="240" w:lineRule="auto" w:before="5"/>
        <w:rPr>
          <w:rFonts w:ascii="宋体" w:hAnsi="宋体" w:cs="宋体" w:eastAsia="宋体" w:hint="default"/>
          <w:sz w:val="5"/>
          <w:szCs w:val="5"/>
        </w:rPr>
      </w:pPr>
    </w:p>
    <w:p>
      <w:pPr>
        <w:spacing w:line="321" w:lineRule="exact"/>
        <w:ind w:left="3168"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pt;mso-position-horizontal-relative:char;mso-position-vertical-relative:line" type="#_x0000_t202" filled="false" stroked="true" strokeweight=".48pt" strokecolor="#000000">
            <w10:anchorlock/>
            <v:textbox inset="0,0,0,0">
              <w:txbxContent>
                <w:p>
                  <w:pPr>
                    <w:spacing w:before="10"/>
                    <w:ind w:left="300" w:right="0" w:firstLine="0"/>
                    <w:jc w:val="left"/>
                    <w:rPr>
                      <w:rFonts w:ascii="宋体" w:hAnsi="宋体" w:cs="宋体" w:eastAsia="宋体" w:hint="default"/>
                      <w:sz w:val="21"/>
                      <w:szCs w:val="21"/>
                    </w:rPr>
                  </w:pPr>
                  <w:r>
                    <w:rPr>
                      <w:rFonts w:ascii="宋体" w:hAnsi="宋体" w:cs="宋体" w:eastAsia="宋体" w:hint="default"/>
                      <w:sz w:val="18"/>
                      <w:szCs w:val="18"/>
                    </w:rPr>
                    <w:t>茂业百货控股有限公司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58" w:right="0" w:firstLine="0"/>
        <w:jc w:val="center"/>
        <w:rPr>
          <w:rFonts w:ascii="宋体" w:hAnsi="宋体" w:cs="宋体" w:eastAsia="宋体" w:hint="default"/>
          <w:sz w:val="18"/>
          <w:szCs w:val="18"/>
        </w:rPr>
      </w:pPr>
      <w:r>
        <w:rPr/>
        <w:pict>
          <v:shape style="position:absolute;margin-left:302.160004pt;margin-top:-1.047974pt;width:6pt;height:16.68pt;mso-position-horizontal-relative:page;mso-position-vertical-relative:paragraph;z-index:-656008" type="#_x0000_t75" stroked="false">
            <v:imagedata r:id="rId15" o:title=""/>
          </v:shape>
        </w:pict>
      </w:r>
      <w:r>
        <w:rPr>
          <w:rFonts w:ascii="宋体"/>
          <w:sz w:val="18"/>
        </w:rPr>
        <w:t>           100% </w:t>
      </w:r>
    </w:p>
    <w:p>
      <w:pPr>
        <w:spacing w:line="240" w:lineRule="auto" w:before="5"/>
        <w:rPr>
          <w:rFonts w:ascii="宋体" w:hAnsi="宋体" w:cs="宋体" w:eastAsia="宋体" w:hint="default"/>
          <w:sz w:val="5"/>
          <w:szCs w:val="5"/>
        </w:rPr>
      </w:pPr>
    </w:p>
    <w:p>
      <w:pPr>
        <w:spacing w:line="322" w:lineRule="exact"/>
        <w:ind w:left="3168"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210" w:right="0" w:firstLine="0"/>
                    <w:jc w:val="left"/>
                    <w:rPr>
                      <w:rFonts w:ascii="宋体" w:hAnsi="宋体" w:cs="宋体" w:eastAsia="宋体" w:hint="default"/>
                      <w:sz w:val="21"/>
                      <w:szCs w:val="21"/>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58" w:right="0" w:firstLine="0"/>
        <w:jc w:val="center"/>
        <w:rPr>
          <w:rFonts w:ascii="宋体" w:hAnsi="宋体" w:cs="宋体" w:eastAsia="宋体" w:hint="default"/>
          <w:sz w:val="18"/>
          <w:szCs w:val="18"/>
        </w:rPr>
      </w:pPr>
      <w:r>
        <w:rPr/>
        <w:pict>
          <v:shape style="position:absolute;margin-left:302.160004pt;margin-top:-.627975pt;width:6pt;height:16.62pt;mso-position-horizontal-relative:page;mso-position-vertical-relative:paragraph;z-index:-655984" type="#_x0000_t75" stroked="false">
            <v:imagedata r:id="rId17" o:title=""/>
          </v:shape>
        </w:pict>
      </w:r>
      <w:r>
        <w:rPr>
          <w:rFonts w:ascii="宋体"/>
          <w:sz w:val="18"/>
        </w:rPr>
        <w:t>             98.69% </w:t>
      </w:r>
    </w:p>
    <w:p>
      <w:pPr>
        <w:spacing w:line="240" w:lineRule="auto" w:before="5"/>
        <w:rPr>
          <w:rFonts w:ascii="宋体" w:hAnsi="宋体" w:cs="宋体" w:eastAsia="宋体" w:hint="default"/>
          <w:sz w:val="5"/>
          <w:szCs w:val="5"/>
        </w:rPr>
      </w:pPr>
    </w:p>
    <w:p>
      <w:pPr>
        <w:spacing w:line="322" w:lineRule="exact"/>
        <w:ind w:left="3168"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500pt;mso-position-horizontal-relative:char;mso-position-vertical-relative:line" type="#_x0000_t202" filled="false" stroked="true" strokeweight=".48pt" strokecolor="#000000">
            <w10:anchorlock/>
            <v:textbox inset="0,0,0,0">
              <w:txbxContent>
                <w:p>
                  <w:pPr>
                    <w:spacing w:before="10"/>
                    <w:ind w:left="300" w:right="0" w:firstLine="0"/>
                    <w:jc w:val="left"/>
                    <w:rPr>
                      <w:rFonts w:ascii="宋体" w:hAnsi="宋体" w:cs="宋体" w:eastAsia="宋体" w:hint="default"/>
                      <w:sz w:val="21"/>
                      <w:szCs w:val="21"/>
                    </w:rPr>
                  </w:pPr>
                  <w:r>
                    <w:rPr>
                      <w:rFonts w:ascii="宋体" w:hAnsi="宋体" w:cs="宋体" w:eastAsia="宋体" w:hint="default"/>
                      <w:sz w:val="18"/>
                      <w:szCs w:val="18"/>
                    </w:rPr>
                    <w:t>深圳茂业商厦有限公司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190" w:right="145" w:firstLine="0"/>
        <w:jc w:val="left"/>
        <w:rPr>
          <w:rFonts w:ascii="宋体" w:hAnsi="宋体" w:cs="宋体" w:eastAsia="宋体" w:hint="default"/>
          <w:sz w:val="18"/>
          <w:szCs w:val="18"/>
        </w:rPr>
      </w:pPr>
      <w:r>
        <w:rPr/>
        <w:pict>
          <v:shape style="position:absolute;margin-left:302.160004pt;margin-top:-.987885pt;width:6pt;height:16.68pt;mso-position-horizontal-relative:page;mso-position-vertical-relative:paragraph;z-index:-655960" type="#_x0000_t75" stroked="false">
            <v:imagedata r:id="rId15" o:title=""/>
          </v:shape>
        </w:pict>
      </w:r>
      <w:r>
        <w:rPr>
          <w:rFonts w:ascii="宋体"/>
          <w:sz w:val="18"/>
        </w:rPr>
        <w:t>                                                  100% </w:t>
      </w:r>
    </w:p>
    <w:p>
      <w:pPr>
        <w:spacing w:line="240" w:lineRule="auto" w:before="5"/>
        <w:rPr>
          <w:rFonts w:ascii="宋体" w:hAnsi="宋体" w:cs="宋体" w:eastAsia="宋体" w:hint="default"/>
          <w:sz w:val="5"/>
          <w:szCs w:val="5"/>
        </w:rPr>
      </w:pPr>
    </w:p>
    <w:p>
      <w:pPr>
        <w:spacing w:line="321" w:lineRule="exact"/>
        <w:ind w:left="3168"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20.5pt;height:16.1pt;mso-position-horizontal-relative:char;mso-position-vertical-relative:line" type="#_x0000_t202" filled="false" stroked="true" strokeweight=".48pt" strokecolor="#000000">
            <w10:anchorlock/>
            <v:textbox inset="0,0,0,0">
              <w:txbxContent>
                <w:p>
                  <w:pPr>
                    <w:spacing w:before="10"/>
                    <w:ind w:left="299" w:right="0" w:firstLine="0"/>
                    <w:jc w:val="left"/>
                    <w:rPr>
                      <w:rFonts w:ascii="宋体" w:hAnsi="宋体" w:cs="宋体" w:eastAsia="宋体" w:hint="default"/>
                      <w:sz w:val="21"/>
                      <w:szCs w:val="21"/>
                    </w:rPr>
                  </w:pPr>
                  <w:r>
                    <w:rPr>
                      <w:rFonts w:ascii="宋体" w:hAnsi="宋体" w:cs="宋体" w:eastAsia="宋体" w:hint="default"/>
                      <w:sz w:val="18"/>
                      <w:szCs w:val="18"/>
                    </w:rPr>
                    <w:t>中兆投资管理有限公司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before="16"/>
        <w:ind w:left="58" w:right="0" w:firstLine="0"/>
        <w:jc w:val="center"/>
        <w:rPr>
          <w:rFonts w:ascii="宋体" w:hAnsi="宋体" w:cs="宋体" w:eastAsia="宋体" w:hint="default"/>
          <w:sz w:val="18"/>
          <w:szCs w:val="18"/>
        </w:rPr>
      </w:pPr>
      <w:r>
        <w:rPr/>
        <w:pict>
          <v:shape style="position:absolute;margin-left:302.160004pt;margin-top:-.50798pt;width:6pt;height:16.62pt;mso-position-horizontal-relative:page;mso-position-vertical-relative:paragraph;z-index:-655936" type="#_x0000_t75" stroked="false">
            <v:imagedata r:id="rId17" o:title=""/>
          </v:shape>
        </w:pict>
      </w:r>
      <w:r>
        <w:rPr>
          <w:rFonts w:ascii="宋体"/>
          <w:sz w:val="18"/>
        </w:rPr>
        <w:t>             46.70% </w:t>
      </w:r>
    </w:p>
    <w:p>
      <w:pPr>
        <w:spacing w:line="240" w:lineRule="auto" w:before="5"/>
        <w:rPr>
          <w:rFonts w:ascii="宋体" w:hAnsi="宋体" w:cs="宋体" w:eastAsia="宋体" w:hint="default"/>
          <w:sz w:val="5"/>
          <w:szCs w:val="5"/>
        </w:rPr>
      </w:pPr>
    </w:p>
    <w:p>
      <w:pPr>
        <w:spacing w:line="322" w:lineRule="exact"/>
        <w:ind w:left="2743"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163pt;height:16.1500pt;mso-position-horizontal-relative:char;mso-position-vertical-relative:line" type="#_x0000_t202" filled="false" stroked="true" strokeweight=".48pt" strokecolor="#000000">
            <w10:anchorlock/>
            <v:textbox inset="0,0,0,0">
              <w:txbxContent>
                <w:p>
                  <w:pPr>
                    <w:spacing w:before="10"/>
                    <w:ind w:left="274" w:right="0" w:firstLine="0"/>
                    <w:jc w:val="left"/>
                    <w:rPr>
                      <w:rFonts w:ascii="宋体" w:hAnsi="宋体" w:cs="宋体" w:eastAsia="宋体" w:hint="default"/>
                      <w:sz w:val="21"/>
                      <w:szCs w:val="21"/>
                    </w:rPr>
                  </w:pPr>
                  <w:r>
                    <w:rPr>
                      <w:rFonts w:ascii="宋体" w:hAnsi="宋体" w:cs="宋体" w:eastAsia="宋体" w:hint="default"/>
                      <w:sz w:val="18"/>
                      <w:szCs w:val="18"/>
                    </w:rPr>
                    <w:t>秦皇岛渤海物流控股股份有限公司</w:t>
                  </w:r>
                  <w:r>
                    <w:rPr>
                      <w:rFonts w:ascii="宋体" w:hAnsi="宋体" w:cs="宋体" w:eastAsia="宋体" w:hint="default"/>
                      <w:sz w:val="21"/>
                      <w:szCs w:val="21"/>
                    </w:rPr>
                    <w:t> </w:t>
                  </w:r>
                </w:p>
              </w:txbxContent>
            </v:textbox>
          </v:shape>
        </w:pict>
      </w:r>
      <w:r>
        <w:rPr>
          <w:rFonts w:ascii="宋体" w:hAnsi="宋体" w:cs="宋体" w:eastAsia="宋体" w:hint="default"/>
          <w:position w:val="-5"/>
          <w:sz w:val="20"/>
          <w:szCs w:val="20"/>
        </w:rPr>
      </w:r>
    </w:p>
    <w:p>
      <w:pPr>
        <w:spacing w:line="240" w:lineRule="auto" w:before="11"/>
        <w:rPr>
          <w:rFonts w:ascii="宋体" w:hAnsi="宋体" w:cs="宋体" w:eastAsia="宋体" w:hint="default"/>
          <w:sz w:val="15"/>
          <w:szCs w:val="15"/>
        </w:rPr>
      </w:pPr>
    </w:p>
    <w:p>
      <w:pPr>
        <w:pStyle w:val="BodyText"/>
        <w:spacing w:line="240" w:lineRule="auto" w:before="35"/>
        <w:ind w:left="610" w:right="145"/>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公司实际控制人报告期内控股和参股的其他境内外上市公司的股权情况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100" w:bottom="100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left="190" w:right="139" w:firstLine="420"/>
        <w:jc w:val="both"/>
        <w:rPr>
          <w:rFonts w:ascii="宋体" w:hAnsi="宋体" w:cs="宋体" w:eastAsia="宋体" w:hint="default"/>
        </w:rPr>
      </w:pPr>
      <w:r>
        <w:rPr/>
        <w:pict>
          <v:group style="position:absolute;margin-left:189.360001pt;margin-top:34.653957pt;width:10.95pt;height:13.65pt;mso-position-horizontal-relative:page;mso-position-vertical-relative:paragraph;z-index:-655888" coordorigin="3787,693" coordsize="219,273">
            <v:shape style="position:absolute;left:3787;top:693;width:219;height:273" coordorigin="3787,693" coordsize="219,273" path="m3787,693l4006,693,4006,965,3787,965,3787,693xe" filled="true" fillcolor="#c00000" stroked="false">
              <v:path arrowok="t"/>
              <v:fill type="solid"/>
            </v:shape>
            <w10:wrap type="none"/>
          </v:group>
        </w:pict>
      </w:r>
      <w:r>
        <w:rPr/>
        <w:t>如上图《公司与实际控制人之间的产权和控制关系方框图》所示，黄茂如通过 </w:t>
      </w:r>
      <w:r>
        <w:rPr>
          <w:rFonts w:ascii="宋体" w:hAnsi="宋体" w:cs="宋体" w:eastAsia="宋体" w:hint="default"/>
        </w:rPr>
        <w:t>MOY</w:t>
      </w:r>
      <w:r>
        <w:rPr>
          <w:rFonts w:ascii="宋体" w:hAnsi="宋体" w:cs="宋体" w:eastAsia="宋体" w:hint="default"/>
          <w:spacing w:val="-60"/>
        </w:rPr>
        <w:t> </w:t>
      </w:r>
      <w:r>
        <w:rPr/>
        <w:t>国际 </w:t>
      </w:r>
      <w:r>
        <w:rPr>
          <w:spacing w:val="-2"/>
        </w:rPr>
        <w:t>控股有限公司、茂业百货投资有限公司控股在香港联交所上市的茂业国际控股有限公司</w:t>
      </w:r>
      <w:r>
        <w:rPr>
          <w:rFonts w:ascii="宋体" w:hAnsi="宋体" w:cs="宋体" w:eastAsia="宋体" w:hint="default"/>
          <w:spacing w:val="-2"/>
        </w:rPr>
        <w:t>(</w:t>
      </w:r>
      <w:r>
        <w:rPr>
          <w:spacing w:val="-2"/>
        </w:rPr>
        <w:t>茂业</w:t>
      </w:r>
      <w:r>
        <w:rPr>
          <w:spacing w:val="-81"/>
        </w:rPr>
        <w:t> </w:t>
      </w:r>
      <w:r>
        <w:rPr/>
        <w:t>国际</w:t>
      </w:r>
      <w:r>
        <w:rPr>
          <w:rFonts w:ascii="宋体" w:hAnsi="宋体" w:cs="宋体" w:eastAsia="宋体" w:hint="default"/>
        </w:rPr>
        <w:t>.0848.</w:t>
      </w:r>
      <w:r>
        <w:rPr/>
        <w:t>上图红色</w:t>
      </w:r>
      <w:r>
        <w:rPr>
          <w:spacing w:val="30"/>
        </w:rPr>
        <w:t> </w:t>
      </w:r>
      <w:r>
        <w:rPr>
          <w:spacing w:val="3"/>
        </w:rPr>
        <w:t>所示</w:t>
      </w:r>
      <w:r>
        <w:rPr>
          <w:rFonts w:ascii="宋体" w:hAnsi="宋体" w:cs="宋体" w:eastAsia="宋体" w:hint="default"/>
          <w:spacing w:val="3"/>
        </w:rPr>
        <w:t>)</w:t>
      </w:r>
      <w:r>
        <w:rPr>
          <w:spacing w:val="3"/>
        </w:rPr>
        <w:t>，由茂业国际通过茂业百货控股有限公司控制茂业百货</w:t>
      </w:r>
      <w:r>
        <w:rPr>
          <w:rFonts w:ascii="宋体" w:hAnsi="宋体" w:cs="宋体" w:eastAsia="宋体" w:hint="default"/>
          <w:spacing w:val="3"/>
        </w:rPr>
        <w:t>(</w:t>
      </w:r>
      <w:r>
        <w:rPr>
          <w:spacing w:val="3"/>
        </w:rPr>
        <w:t>中国</w:t>
      </w:r>
      <w:r>
        <w:rPr>
          <w:rFonts w:ascii="宋体" w:hAnsi="宋体" w:cs="宋体" w:eastAsia="宋体" w:hint="default"/>
          <w:spacing w:val="3"/>
        </w:rPr>
        <w:t>)</w:t>
      </w:r>
      <w:r>
        <w:rPr>
          <w:rFonts w:ascii="宋体" w:hAnsi="宋体" w:cs="宋体" w:eastAsia="宋体" w:hint="default"/>
          <w:spacing w:val="-103"/>
        </w:rPr>
        <w:t> </w:t>
      </w:r>
      <w:r>
        <w:rPr/>
        <w:t>有限公司。公司实际控制人通过茂业百货</w:t>
      </w:r>
      <w:r>
        <w:rPr>
          <w:rFonts w:ascii="宋体" w:hAnsi="宋体" w:cs="宋体" w:eastAsia="宋体" w:hint="default"/>
        </w:rPr>
        <w:t>(</w:t>
      </w:r>
      <w:r>
        <w:rPr/>
        <w:t>中国</w:t>
      </w:r>
      <w:r>
        <w:rPr>
          <w:rFonts w:ascii="宋体" w:hAnsi="宋体" w:cs="宋体" w:eastAsia="宋体" w:hint="default"/>
        </w:rPr>
        <w:t>)</w:t>
      </w:r>
      <w:r>
        <w:rPr/>
        <w:t>有限公司控制深圳茂业商厦有限公司、中兆</w:t>
      </w:r>
      <w:r>
        <w:rPr>
          <w:spacing w:val="-67"/>
        </w:rPr>
        <w:t> </w:t>
      </w:r>
      <w:r>
        <w:rPr>
          <w:spacing w:val="-67"/>
        </w:rPr>
      </w:r>
      <w:r>
        <w:rPr/>
        <w:t>投资管理有限公司、大华投资</w:t>
      </w:r>
      <w:r>
        <w:rPr>
          <w:rFonts w:ascii="宋体" w:hAnsi="宋体" w:cs="宋体" w:eastAsia="宋体" w:hint="default"/>
        </w:rPr>
        <w:t>(</w:t>
      </w:r>
      <w:r>
        <w:rPr/>
        <w:t>中国</w:t>
      </w:r>
      <w:r>
        <w:rPr>
          <w:rFonts w:ascii="宋体" w:hAnsi="宋体" w:cs="宋体" w:eastAsia="宋体" w:hint="default"/>
        </w:rPr>
        <w:t>)</w:t>
      </w:r>
      <w:r>
        <w:rPr/>
        <w:t>有限公司，间接控股或参股其他境内上市公司的情况见</w:t>
      </w:r>
      <w:r>
        <w:rPr>
          <w:spacing w:val="-67"/>
        </w:rPr>
        <w:t> </w:t>
      </w:r>
      <w:r>
        <w:rPr>
          <w:spacing w:val="-67"/>
        </w:rPr>
      </w:r>
      <w:r>
        <w:rPr/>
        <w:t>下图</w:t>
      </w:r>
      <w:r>
        <w:rPr>
          <w:rFonts w:ascii="宋体" w:hAnsi="宋体" w:cs="宋体" w:eastAsia="宋体" w:hint="default"/>
        </w:rPr>
        <w:t>(</w:t>
      </w:r>
      <w:r>
        <w:rPr/>
        <w:t>图示红色  </w:t>
      </w:r>
      <w:r>
        <w:rPr>
          <w:rFonts w:ascii="宋体" w:hAnsi="宋体" w:cs="宋体" w:eastAsia="宋体" w:hint="default"/>
        </w:rPr>
      </w:r>
      <w:r>
        <w:rPr>
          <w:rFonts w:ascii="宋体" w:hAnsi="宋体" w:cs="宋体" w:eastAsia="宋体" w:hint="default"/>
          <w:shd w:fill="943634" w:color="auto" w:val="clear"/>
        </w:rPr>
      </w:r>
      <w:r>
        <w:rPr>
          <w:rFonts w:ascii="宋体" w:hAnsi="宋体" w:cs="宋体" w:eastAsia="宋体" w:hint="default"/>
        </w:rPr>
      </w:r>
      <w:r>
        <w:rPr/>
        <w:t>为控股、彩色</w:t>
      </w:r>
      <w:r>
        <w:rPr>
          <w:spacing w:val="99"/>
        </w:rPr>
        <w:t> </w:t>
      </w:r>
      <w:r>
        <w:rPr>
          <w:rFonts w:ascii="宋体" w:hAnsi="宋体" w:cs="宋体" w:eastAsia="宋体" w:hint="default"/>
          <w:spacing w:val="99"/>
        </w:rPr>
      </w:r>
      <w:r>
        <w:rPr>
          <w:rFonts w:ascii="宋体" w:hAnsi="宋体" w:cs="宋体" w:eastAsia="宋体" w:hint="default"/>
          <w:spacing w:val="99"/>
          <w:shd w:fill="F79646" w:color="auto" w:val="clear"/>
        </w:rPr>
      </w:r>
      <w:r>
        <w:rPr>
          <w:rFonts w:ascii="宋体" w:hAnsi="宋体" w:cs="宋体" w:eastAsia="宋体" w:hint="default"/>
          <w:spacing w:val="99"/>
        </w:rPr>
      </w:r>
      <w:r>
        <w:rPr/>
        <w:t>为参股</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7"/>
        <w:ind w:left="190" w:right="0"/>
        <w:jc w:val="left"/>
        <w:rPr>
          <w:rFonts w:ascii="宋体" w:hAnsi="宋体" w:cs="宋体" w:eastAsia="宋体" w:hint="default"/>
        </w:rPr>
      </w:pPr>
      <w:r>
        <w:rPr/>
        <w:pict>
          <v:shape style="position:absolute;margin-left:93.541054pt;margin-top:62.774105pt;width:109.5pt;height:23.55pt;mso-position-horizontal-relative:page;mso-position-vertical-relative:paragraph;z-index:-655912" type="#_x0000_t202" filled="false" stroked="false">
            <v:textbox inset="0,0,0,0">
              <w:txbxContent>
                <w:p>
                  <w:pPr>
                    <w:pStyle w:val="BodyText"/>
                    <w:spacing w:line="274" w:lineRule="exact"/>
                    <w:ind w:left="0" w:right="0"/>
                    <w:jc w:val="left"/>
                    <w:rPr>
                      <w:rFonts w:ascii="宋体" w:hAnsi="宋体" w:cs="宋体" w:eastAsia="宋体" w:hint="default"/>
                    </w:rPr>
                  </w:pPr>
                  <w:r>
                    <w:rPr>
                      <w:rFonts w:ascii="宋体"/>
                    </w:rPr>
                    <w:t> </w:t>
                  </w:r>
                </w:p>
              </w:txbxContent>
            </v:textbox>
            <w10:wrap type="none"/>
          </v:shape>
        </w:pict>
      </w:r>
      <w:r>
        <w:rPr/>
        <w:pict>
          <v:group style="position:absolute;margin-left:93.541054pt;margin-top:11.039104pt;width:408.8pt;height:194.9pt;mso-position-horizontal-relative:page;mso-position-vertical-relative:paragraph;z-index:-655648" coordorigin="1871,221" coordsize="8176,3898">
            <v:group style="position:absolute;left:1886;top:1255;width:2175;height:471" coordorigin="1886,1255" coordsize="2175,471">
              <v:shape style="position:absolute;left:1886;top:1255;width:2175;height:471" coordorigin="1886,1255" coordsize="2175,471" path="m1886,1255l4061,1255,4061,1726,1886,1726,1886,1255xe" filled="true" fillcolor="#ffffff" stroked="false">
                <v:path arrowok="t"/>
                <v:fill type="solid"/>
              </v:shape>
            </v:group>
            <v:group style="position:absolute;left:1886;top:1254;width:2175;height:472" coordorigin="1886,1254" coordsize="2175,472">
              <v:shape style="position:absolute;left:1886;top:1254;width:2175;height:472" coordorigin="1886,1254" coordsize="2175,472" path="m1886,1726l4061,1726,4061,1254,1886,1254,1886,1726xe" filled="false" stroked="true" strokeweight=".75pt" strokecolor="#000000">
                <v:path arrowok="t"/>
              </v:shape>
            </v:group>
            <v:group style="position:absolute;left:4054;top:1290;width:983;height:120" coordorigin="4054,1290" coordsize="983,120">
              <v:shape style="position:absolute;left:4054;top:1290;width:983;height:120" coordorigin="4054,1290" coordsize="983,120" path="m4916,1290l4916,1410,5020,1359,4936,1359,4942,1356,4944,1350,4942,1345,4936,1343,5022,1343,4916,1290xe" filled="true" fillcolor="#000000" stroked="false">
                <v:path arrowok="t"/>
                <v:fill type="solid"/>
              </v:shape>
              <v:shape style="position:absolute;left:4054;top:1290;width:983;height:120" coordorigin="4054,1290" coordsize="983,120" path="m4916,1343l4061,1343,4056,1345,4054,1350,4056,1356,4061,1359,4916,1359,4916,1343xe" filled="true" fillcolor="#000000" stroked="false">
                <v:path arrowok="t"/>
                <v:fill type="solid"/>
              </v:shape>
              <v:shape style="position:absolute;left:4054;top:1290;width:983;height:120" coordorigin="4054,1290" coordsize="983,120" path="m5022,1343l4936,1343,4942,1345,4944,1350,4942,1356,4936,1359,5020,1359,5036,1350,5022,1343xe" filled="true" fillcolor="#000000" stroked="false">
                <v:path arrowok="t"/>
                <v:fill type="solid"/>
              </v:shape>
            </v:group>
            <v:group style="position:absolute;left:4061;top:1516;width:983;height:120" coordorigin="4061,1516" coordsize="983,120">
              <v:shape style="position:absolute;left:4061;top:1516;width:983;height:120" coordorigin="4061,1516" coordsize="983,120" path="m4181,1516l4061,1576,4181,1636,4181,1583,4160,1583,4156,1581,4153,1576,4156,1571,4160,1569,4181,1569,4181,1516xe" filled="true" fillcolor="#000000" stroked="false">
                <v:path arrowok="t"/>
                <v:fill type="solid"/>
              </v:shape>
              <v:shape style="position:absolute;left:4061;top:1516;width:983;height:120" coordorigin="4061,1516" coordsize="983,120" path="m4181,1569l4160,1569,4156,1571,4153,1576,4156,1581,4160,1583,4181,1583,4181,1569xe" filled="true" fillcolor="#000000" stroked="false">
                <v:path arrowok="t"/>
                <v:fill type="solid"/>
              </v:shape>
              <v:shape style="position:absolute;left:4061;top:1516;width:983;height:120" coordorigin="4061,1516" coordsize="983,120" path="m5036,1569l4181,1569,4181,1583,5036,1583,5041,1581,5044,1576,5041,1571,5036,1569xe" filled="true" fillcolor="#000000" stroked="false">
                <v:path arrowok="t"/>
                <v:fill type="solid"/>
              </v:shape>
            </v:group>
            <v:group style="position:absolute;left:4841;top:228;width:2460;height:476" coordorigin="4841,228" coordsize="2460,476">
              <v:shape style="position:absolute;left:4841;top:228;width:2460;height:476" coordorigin="4841,228" coordsize="2460,476" path="m4841,703l7301,703,7301,228,4841,228,4841,703xe" filled="false" stroked="true" strokeweight=".75pt" strokecolor="#000000">
                <v:path arrowok="t"/>
              </v:shape>
            </v:group>
            <v:group style="position:absolute;left:3056;top:438;width:1785;height:2" coordorigin="3056,438" coordsize="1785,2">
              <v:shape style="position:absolute;left:3056;top:438;width:1785;height:2" coordorigin="3056,438" coordsize="1785,0" path="m4841,438l3056,438e" filled="false" stroked="true" strokeweight=".75pt" strokecolor="#000000">
                <v:path arrowok="t"/>
              </v:shape>
            </v:group>
            <v:group style="position:absolute;left:2996;top:431;width:120;height:824" coordorigin="2996,431" coordsize="120,824">
              <v:shape style="position:absolute;left:2996;top:431;width:120;height:824" coordorigin="2996,431" coordsize="120,824" path="m3048,1134l2996,1134,3056,1254,3103,1162,3056,1162,3050,1161,3048,1155,3048,1134xe" filled="true" fillcolor="#000000" stroked="false">
                <v:path arrowok="t"/>
                <v:fill type="solid"/>
              </v:shape>
              <v:shape style="position:absolute;left:2996;top:431;width:120;height:824" coordorigin="2996,431" coordsize="120,824" path="m3056,431l3050,433,3048,438,3048,1155,3050,1161,3056,1162,3061,1161,3064,1155,3064,438,3061,433,3056,431xe" filled="true" fillcolor="#000000" stroked="false">
                <v:path arrowok="t"/>
                <v:fill type="solid"/>
              </v:shape>
              <v:shape style="position:absolute;left:2996;top:431;width:120;height:824" coordorigin="2996,431" coordsize="120,824" path="m3116,1134l3064,1134,3064,1155,3061,1161,3056,1162,3103,1162,3116,1134xe" filled="true" fillcolor="#000000" stroked="false">
                <v:path arrowok="t"/>
                <v:fill type="solid"/>
              </v:shape>
            </v:group>
            <v:group style="position:absolute;left:7301;top:438;width:1516;height:2" coordorigin="7301,438" coordsize="1516,2">
              <v:shape style="position:absolute;left:7301;top:438;width:1516;height:2" coordorigin="7301,438" coordsize="1516,0" path="m7301,438l8816,438e" filled="false" stroked="true" strokeweight=".75pt" strokecolor="#000000">
                <v:path arrowok="t"/>
              </v:shape>
            </v:group>
            <v:group style="position:absolute;left:8756;top:431;width:120;height:824" coordorigin="8756,431" coordsize="120,824">
              <v:shape style="position:absolute;left:8756;top:431;width:120;height:824" coordorigin="8756,431" coordsize="120,824" path="m8808,1134l8756,1134,8816,1254,8863,1162,8816,1162,8810,1161,8808,1155,8808,1134xe" filled="true" fillcolor="#000000" stroked="false">
                <v:path arrowok="t"/>
                <v:fill type="solid"/>
              </v:shape>
              <v:shape style="position:absolute;left:8756;top:431;width:120;height:824" coordorigin="8756,431" coordsize="120,824" path="m8816,431l8810,433,8808,438,8808,1155,8810,1161,8816,1162,8821,1161,8824,1155,8824,438,8821,433,8816,431xe" filled="true" fillcolor="#000000" stroked="false">
                <v:path arrowok="t"/>
                <v:fill type="solid"/>
              </v:shape>
              <v:shape style="position:absolute;left:8756;top:431;width:120;height:824" coordorigin="8756,431" coordsize="120,824" path="m8876,1134l8824,1134,8824,1155,8821,1161,8816,1162,8863,1162,8876,1134xe" filled="true" fillcolor="#000000" stroked="false">
                <v:path arrowok="t"/>
                <v:fill type="solid"/>
              </v:shape>
            </v:group>
            <v:group style="position:absolute;left:2546;top:1726;width:15;height:2" coordorigin="2546,1726" coordsize="15,2">
              <v:shape style="position:absolute;left:2546;top:1726;width:15;height:2" coordorigin="2546,1726" coordsize="15,0" path="m2546,1726l2561,1726e" filled="false" stroked="true" strokeweight=".75pt" strokecolor="#000000">
                <v:path arrowok="t"/>
              </v:shape>
              <v:shape style="position:absolute;left:2081;top:2619;width:1355;height:1435" type="#_x0000_t75" stroked="false">
                <v:imagedata r:id="rId18" o:title=""/>
              </v:shape>
            </v:group>
            <v:group style="position:absolute;left:2501;top:1719;width:120;height:900" coordorigin="2501,1719" coordsize="120,900">
              <v:shape style="position:absolute;left:2501;top:1719;width:120;height:900" coordorigin="2501,1719" coordsize="120,900" path="m2554,2499l2501,2499,2561,2619,2607,2526,2561,2526,2556,2524,2554,2519,2554,2499xe" filled="true" fillcolor="#000000" stroked="false">
                <v:path arrowok="t"/>
                <v:fill type="solid"/>
              </v:shape>
              <v:shape style="position:absolute;left:2501;top:1719;width:120;height:900" coordorigin="2501,1719" coordsize="120,900" path="m2561,1719l2556,1721,2554,1726,2554,2519,2556,2524,2561,2526,2567,2524,2568,2519,2568,1726,2567,1721,2561,1719xe" filled="true" fillcolor="#000000" stroked="false">
                <v:path arrowok="t"/>
                <v:fill type="solid"/>
              </v:shape>
              <v:shape style="position:absolute;left:2501;top:1719;width:120;height:900" coordorigin="2501,1719" coordsize="120,900" path="m2621,2499l2568,2499,2568,2519,2567,2524,2561,2526,2607,2526,2621,2499xe" filled="true" fillcolor="#000000" stroked="false">
                <v:path arrowok="t"/>
                <v:fill type="solid"/>
              </v:shape>
            </v:group>
            <v:group style="position:absolute;left:3056;top:1726;width:1605;height:693" coordorigin="3056,1726" coordsize="1605,693">
              <v:shape style="position:absolute;left:3056;top:1726;width:1605;height:693" coordorigin="3056,1726" coordsize="1605,693" path="m3056,1726l3056,2418,4661,2418e" filled="false" stroked="true" strokeweight=".75pt" strokecolor="#000000">
                <v:path arrowok="t"/>
              </v:shape>
              <v:shape style="position:absolute;left:4051;top:2628;width:1350;height:1480" type="#_x0000_t75" stroked="false">
                <v:imagedata r:id="rId19" o:title=""/>
              </v:shape>
              <v:shape style="position:absolute;left:4601;top:2411;width:120;height:208" type="#_x0000_t75" stroked="false">
                <v:imagedata r:id="rId20" o:title=""/>
              </v:shape>
              <v:shape style="position:absolute;left:6121;top:2664;width:1380;height:1454" type="#_x0000_t75" stroked="false">
                <v:imagedata r:id="rId21" o:title=""/>
              </v:shape>
            </v:group>
            <v:group style="position:absolute;left:6716;top:1719;width:120;height:935" coordorigin="6716,1719" coordsize="120,935">
              <v:shape style="position:absolute;left:6716;top:1719;width:120;height:935" coordorigin="6716,1719" coordsize="120,935" path="m6768,2533l6716,2533,6776,2653,6823,2561,6776,2561,6770,2559,6768,2554,6768,2533xe" filled="true" fillcolor="#000000" stroked="false">
                <v:path arrowok="t"/>
                <v:fill type="solid"/>
              </v:shape>
              <v:shape style="position:absolute;left:6716;top:1719;width:120;height:935" coordorigin="6716,1719" coordsize="120,935" path="m6776,1719l6770,1721,6768,1726,6768,2554,6770,2559,6776,2561,6781,2559,6784,2554,6784,1726,6781,1721,6776,1719xe" filled="true" fillcolor="#000000" stroked="false">
                <v:path arrowok="t"/>
                <v:fill type="solid"/>
              </v:shape>
              <v:shape style="position:absolute;left:6716;top:1719;width:120;height:935" coordorigin="6716,1719" coordsize="120,935" path="m6836,2533l6784,2533,6784,2554,6781,2559,6776,2561,6823,2561,6836,2533xe" filled="true" fillcolor="#000000" stroked="false">
                <v:path arrowok="t"/>
                <v:fill type="solid"/>
              </v:shape>
              <v:shape style="position:absolute;left:8251;top:2664;width:1380;height:1454" type="#_x0000_t75" stroked="false">
                <v:imagedata r:id="rId22" o:title=""/>
              </v:shape>
            </v:group>
            <v:group style="position:absolute;left:8756;top:1719;width:120;height:935" coordorigin="8756,1719" coordsize="120,935">
              <v:shape style="position:absolute;left:8756;top:1719;width:120;height:935" coordorigin="8756,1719" coordsize="120,935" path="m8808,2533l8756,2533,8816,2653,8863,2561,8816,2561,8810,2559,8808,2554,8808,2533xe" filled="true" fillcolor="#000000" stroked="false">
                <v:path arrowok="t"/>
                <v:fill type="solid"/>
              </v:shape>
              <v:shape style="position:absolute;left:8756;top:1719;width:120;height:935" coordorigin="8756,1719" coordsize="120,935" path="m8816,1719l8810,1721,8808,1726,8808,2554,8810,2559,8816,2561,8821,2559,8824,2554,8824,1726,8821,1721,8816,1719xe" filled="true" fillcolor="#000000" stroked="false">
                <v:path arrowok="t"/>
                <v:fill type="solid"/>
              </v:shape>
              <v:shape style="position:absolute;left:8756;top:1719;width:120;height:935" coordorigin="8756,1719" coordsize="120,935" path="m8876,2533l8824,2533,8824,2554,8821,2559,8816,2561,8863,2561,8876,2533xe" filled="true" fillcolor="#000000" stroked="false">
                <v:path arrowok="t"/>
                <v:fill type="solid"/>
              </v:shape>
              <v:shape style="position:absolute;left:4841;top:228;width:2460;height:476" type="#_x0000_t202" filled="false" stroked="false">
                <v:textbox inset="0,0,0,0">
                  <w:txbxContent>
                    <w:p>
                      <w:pPr>
                        <w:spacing w:before="89"/>
                        <w:ind w:left="152" w:right="0" w:firstLine="0"/>
                        <w:jc w:val="left"/>
                        <w:rPr>
                          <w:rFonts w:ascii="宋体" w:hAnsi="宋体" w:cs="宋体" w:eastAsia="宋体" w:hint="default"/>
                          <w:sz w:val="18"/>
                          <w:szCs w:val="18"/>
                        </w:rPr>
                      </w:pPr>
                      <w:r>
                        <w:rPr>
                          <w:rFonts w:ascii="宋体" w:hAnsi="宋体" w:cs="宋体" w:eastAsia="宋体" w:hint="default"/>
                          <w:sz w:val="18"/>
                          <w:szCs w:val="18"/>
                        </w:rPr>
                        <w:t>茂业百货</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xbxContent>
                </v:textbox>
                <w10:wrap type="none"/>
              </v:shape>
              <v:shape style="position:absolute;left:1871;top:384;width:7767;height:2315"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 </w:t>
                      </w:r>
                    </w:p>
                    <w:p>
                      <w:pPr>
                        <w:spacing w:before="37"/>
                        <w:ind w:left="0"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98.69%                                              </w:t>
                      </w:r>
                      <w:r>
                        <w:rPr>
                          <w:rFonts w:ascii="宋体"/>
                          <w:spacing w:val="74"/>
                          <w:sz w:val="21"/>
                        </w:rPr>
                        <w:t> </w:t>
                      </w:r>
                      <w:r>
                        <w:rPr>
                          <w:rFonts w:ascii="宋体"/>
                          <w:sz w:val="21"/>
                        </w:rPr>
                        <w:t>100% </w:t>
                      </w:r>
                    </w:p>
                    <w:p>
                      <w:pPr>
                        <w:spacing w:before="37"/>
                        <w:ind w:left="0"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100% </w:t>
                      </w:r>
                    </w:p>
                    <w:p>
                      <w:pPr>
                        <w:spacing w:line="227" w:lineRule="exact" w:before="130"/>
                        <w:ind w:left="166" w:right="0" w:firstLine="0"/>
                        <w:jc w:val="left"/>
                        <w:rPr>
                          <w:rFonts w:ascii="宋体" w:hAnsi="宋体" w:cs="宋体" w:eastAsia="宋体" w:hint="default"/>
                          <w:sz w:val="18"/>
                          <w:szCs w:val="18"/>
                        </w:rPr>
                      </w:pPr>
                      <w:r>
                        <w:rPr>
                          <w:rFonts w:ascii="宋体" w:hAnsi="宋体" w:cs="宋体" w:eastAsia="宋体" w:hint="default"/>
                          <w:sz w:val="18"/>
                          <w:szCs w:val="18"/>
                        </w:rPr>
                        <w:t>深圳茂业商厦有限公司</w:t>
                      </w:r>
                    </w:p>
                    <w:p>
                      <w:pPr>
                        <w:spacing w:line="267" w:lineRule="exact" w:before="0"/>
                        <w:ind w:left="0"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1.31% </w:t>
                      </w:r>
                    </w:p>
                    <w:p>
                      <w:pPr>
                        <w:spacing w:line="274" w:lineRule="exact" w:before="17"/>
                        <w:ind w:left="0" w:right="0" w:firstLine="0"/>
                        <w:jc w:val="left"/>
                        <w:rPr>
                          <w:rFonts w:ascii="宋体" w:hAnsi="宋体" w:cs="宋体" w:eastAsia="宋体" w:hint="default"/>
                          <w:sz w:val="21"/>
                          <w:szCs w:val="21"/>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10.24% </w:t>
                      </w:r>
                    </w:p>
                    <w:p>
                      <w:pPr>
                        <w:spacing w:line="274" w:lineRule="exact" w:before="0"/>
                        <w:ind w:left="0" w:right="0" w:firstLine="0"/>
                        <w:jc w:val="left"/>
                        <w:rPr>
                          <w:rFonts w:ascii="宋体" w:hAnsi="宋体" w:cs="宋体" w:eastAsia="宋体" w:hint="default"/>
                          <w:sz w:val="21"/>
                          <w:szCs w:val="21"/>
                        </w:rPr>
                      </w:pPr>
                      <w:r>
                        <w:rPr>
                          <w:rFonts w:ascii="宋体"/>
                          <w:sz w:val="21"/>
                        </w:rPr>
                        <w:t>68.04%            4.89%                                           </w:t>
                      </w:r>
                      <w:r>
                        <w:rPr>
                          <w:rFonts w:ascii="宋体"/>
                          <w:spacing w:val="68"/>
                          <w:sz w:val="21"/>
                        </w:rPr>
                        <w:t> </w:t>
                      </w:r>
                      <w:r>
                        <w:rPr>
                          <w:rFonts w:ascii="宋体"/>
                          <w:sz w:val="21"/>
                        </w:rPr>
                        <w:t>7.03%</w:t>
                      </w:r>
                      <w:r>
                        <w:rPr>
                          <w:rFonts w:ascii="宋体"/>
                          <w:spacing w:val="-1"/>
                          <w:sz w:val="21"/>
                        </w:rPr>
                        <w:t> </w:t>
                      </w:r>
                      <w:r>
                        <w:rPr>
                          <w:rFonts w:ascii="宋体"/>
                          <w:sz w:val="21"/>
                        </w:rPr>
                      </w:r>
                    </w:p>
                    <w:p>
                      <w:pPr>
                        <w:spacing w:before="18"/>
                        <w:ind w:left="0" w:right="0" w:firstLine="0"/>
                        <w:jc w:val="left"/>
                        <w:rPr>
                          <w:rFonts w:ascii="宋体" w:hAnsi="宋体" w:cs="宋体" w:eastAsia="宋体" w:hint="default"/>
                          <w:sz w:val="21"/>
                          <w:szCs w:val="21"/>
                        </w:rPr>
                      </w:pPr>
                      <w:r>
                        <w:rPr>
                          <w:rFonts w:ascii="宋体"/>
                          <w:sz w:val="21"/>
                        </w:rPr>
                        <w:t> </w:t>
                      </w:r>
                    </w:p>
                  </w:txbxContent>
                </v:textbox>
                <w10:wrap type="none"/>
              </v:shape>
              <v:shape style="position:absolute;left:1871;top:2801;width:105;height:1146"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 </w:t>
                      </w:r>
                    </w:p>
                    <w:p>
                      <w:pPr>
                        <w:spacing w:before="37"/>
                        <w:ind w:left="0" w:right="0" w:firstLine="0"/>
                        <w:jc w:val="left"/>
                        <w:rPr>
                          <w:rFonts w:ascii="宋体" w:hAnsi="宋体" w:cs="宋体" w:eastAsia="宋体" w:hint="default"/>
                          <w:sz w:val="21"/>
                          <w:szCs w:val="21"/>
                        </w:rPr>
                      </w:pPr>
                      <w:r>
                        <w:rPr>
                          <w:rFonts w:ascii="宋体"/>
                          <w:sz w:val="21"/>
                        </w:rPr>
                        <w:t> </w:t>
                      </w:r>
                    </w:p>
                    <w:p>
                      <w:pPr>
                        <w:spacing w:before="37"/>
                        <w:ind w:left="0" w:right="0" w:firstLine="0"/>
                        <w:jc w:val="left"/>
                        <w:rPr>
                          <w:rFonts w:ascii="宋体" w:hAnsi="宋体" w:cs="宋体" w:eastAsia="宋体" w:hint="default"/>
                          <w:sz w:val="21"/>
                          <w:szCs w:val="21"/>
                        </w:rPr>
                      </w:pPr>
                      <w:r>
                        <w:rPr>
                          <w:rFonts w:ascii="宋体"/>
                          <w:sz w:val="21"/>
                        </w:rPr>
                        <w:t> </w:t>
                      </w:r>
                    </w:p>
                    <w:p>
                      <w:pPr>
                        <w:spacing w:before="37"/>
                        <w:ind w:left="0" w:right="0" w:firstLine="0"/>
                        <w:jc w:val="left"/>
                        <w:rPr>
                          <w:rFonts w:ascii="宋体" w:hAnsi="宋体" w:cs="宋体" w:eastAsia="宋体" w:hint="default"/>
                          <w:sz w:val="21"/>
                          <w:szCs w:val="21"/>
                        </w:rPr>
                      </w:pPr>
                      <w:r>
                        <w:rPr>
                          <w:rFonts w:ascii="宋体"/>
                          <w:sz w:val="21"/>
                        </w:rPr>
                        <w:t> </w:t>
                      </w:r>
                    </w:p>
                  </w:txbxContent>
                </v:textbox>
                <w10:wrap type="none"/>
              </v:shape>
              <v:shape style="position:absolute;left:2225;top:2757;width:1085;height:1135"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4"/>
                          <w:sz w:val="18"/>
                          <w:szCs w:val="18"/>
                        </w:rPr>
                        <w:t>成商集</w:t>
                      </w:r>
                      <w:r>
                        <w:rPr>
                          <w:rFonts w:ascii="宋体" w:hAnsi="宋体" w:cs="宋体" w:eastAsia="宋体" w:hint="default"/>
                          <w:spacing w:val="-51"/>
                          <w:sz w:val="18"/>
                          <w:szCs w:val="18"/>
                        </w:rPr>
                        <w:t> </w:t>
                      </w:r>
                      <w:r>
                        <w:rPr>
                          <w:rFonts w:ascii="宋体" w:hAnsi="宋体" w:cs="宋体" w:eastAsia="宋体" w:hint="default"/>
                          <w:spacing w:val="18"/>
                          <w:sz w:val="18"/>
                          <w:szCs w:val="18"/>
                        </w:rPr>
                        <w:t>团股</w:t>
                      </w:r>
                      <w:r>
                        <w:rPr>
                          <w:rFonts w:ascii="宋体" w:hAnsi="宋体" w:cs="宋体" w:eastAsia="宋体" w:hint="default"/>
                          <w:spacing w:val="-53"/>
                          <w:sz w:val="18"/>
                          <w:szCs w:val="18"/>
                        </w:rPr>
                        <w:t> </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24"/>
                          <w:sz w:val="18"/>
                          <w:szCs w:val="18"/>
                        </w:rPr>
                        <w:t>份有限</w:t>
                      </w:r>
                      <w:r>
                        <w:rPr>
                          <w:rFonts w:ascii="宋体" w:hAnsi="宋体" w:cs="宋体" w:eastAsia="宋体" w:hint="default"/>
                          <w:spacing w:val="-51"/>
                          <w:sz w:val="18"/>
                          <w:szCs w:val="18"/>
                        </w:rPr>
                        <w:t> </w:t>
                      </w:r>
                      <w:r>
                        <w:rPr>
                          <w:rFonts w:ascii="宋体" w:hAnsi="宋体" w:cs="宋体" w:eastAsia="宋体" w:hint="default"/>
                          <w:spacing w:val="18"/>
                          <w:sz w:val="18"/>
                          <w:szCs w:val="18"/>
                        </w:rPr>
                        <w:t>公司</w:t>
                      </w:r>
                      <w:r>
                        <w:rPr>
                          <w:rFonts w:ascii="宋体" w:hAnsi="宋体" w:cs="宋体" w:eastAsia="宋体" w:hint="default"/>
                          <w:spacing w:val="-53"/>
                          <w:sz w:val="18"/>
                          <w:szCs w:val="18"/>
                        </w:rPr>
                        <w:t> </w:t>
                      </w:r>
                      <w:r>
                        <w:rPr>
                          <w:rFonts w:ascii="宋体" w:hAnsi="宋体" w:cs="宋体" w:eastAsia="宋体" w:hint="default"/>
                          <w:sz w:val="18"/>
                          <w:szCs w:val="18"/>
                        </w:rPr>
                      </w:r>
                    </w:p>
                    <w:p>
                      <w:pPr>
                        <w:spacing w:before="76"/>
                        <w:ind w:left="0" w:right="0" w:firstLine="0"/>
                        <w:jc w:val="left"/>
                        <w:rPr>
                          <w:rFonts w:ascii="宋体" w:hAnsi="宋体" w:cs="宋体" w:eastAsia="宋体" w:hint="default"/>
                          <w:sz w:val="18"/>
                          <w:szCs w:val="18"/>
                        </w:rPr>
                      </w:pPr>
                      <w:r>
                        <w:rPr>
                          <w:rFonts w:ascii="宋体" w:hAnsi="宋体" w:cs="宋体" w:eastAsia="宋体" w:hint="default"/>
                          <w:spacing w:val="24"/>
                          <w:sz w:val="18"/>
                          <w:szCs w:val="18"/>
                        </w:rPr>
                        <w:t>（成商</w:t>
                      </w:r>
                      <w:r>
                        <w:rPr>
                          <w:rFonts w:ascii="宋体" w:hAnsi="宋体" w:cs="宋体" w:eastAsia="宋体" w:hint="default"/>
                          <w:spacing w:val="-51"/>
                          <w:sz w:val="18"/>
                          <w:szCs w:val="18"/>
                        </w:rPr>
                        <w:t> </w:t>
                      </w:r>
                      <w:r>
                        <w:rPr>
                          <w:rFonts w:ascii="宋体" w:hAnsi="宋体" w:cs="宋体" w:eastAsia="宋体" w:hint="default"/>
                          <w:spacing w:val="18"/>
                          <w:sz w:val="18"/>
                          <w:szCs w:val="18"/>
                        </w:rPr>
                        <w:t>集团</w:t>
                      </w:r>
                      <w:r>
                        <w:rPr>
                          <w:rFonts w:ascii="宋体" w:hAnsi="宋体" w:cs="宋体" w:eastAsia="宋体" w:hint="default"/>
                          <w:spacing w:val="-53"/>
                          <w:sz w:val="18"/>
                          <w:szCs w:val="18"/>
                        </w:rPr>
                        <w:t> </w:t>
                      </w:r>
                      <w:r>
                        <w:rPr>
                          <w:rFonts w:ascii="宋体" w:hAnsi="宋体" w:cs="宋体" w:eastAsia="宋体" w:hint="default"/>
                          <w:sz w:val="18"/>
                          <w:szCs w:val="18"/>
                        </w:rPr>
                      </w:r>
                    </w:p>
                    <w:p>
                      <w:pPr>
                        <w:spacing w:line="255" w:lineRule="exact" w:before="75"/>
                        <w:ind w:left="0" w:right="0" w:firstLine="0"/>
                        <w:jc w:val="left"/>
                        <w:rPr>
                          <w:rFonts w:ascii="宋体" w:hAnsi="宋体" w:cs="宋体" w:eastAsia="宋体" w:hint="default"/>
                          <w:sz w:val="18"/>
                          <w:szCs w:val="18"/>
                        </w:rPr>
                      </w:pPr>
                      <w:r>
                        <w:rPr>
                          <w:rFonts w:ascii="Calibri" w:hAnsi="Calibri" w:cs="Calibri" w:eastAsia="Calibri" w:hint="default"/>
                          <w:sz w:val="18"/>
                          <w:szCs w:val="18"/>
                        </w:rPr>
                        <w:t>600828</w:t>
                      </w:r>
                      <w:r>
                        <w:rPr>
                          <w:rFonts w:ascii="宋体" w:hAnsi="宋体" w:cs="宋体" w:eastAsia="宋体" w:hint="default"/>
                          <w:sz w:val="18"/>
                          <w:szCs w:val="18"/>
                        </w:rPr>
                        <w:t>）</w:t>
                      </w:r>
                    </w:p>
                  </w:txbxContent>
                </v:textbox>
                <w10:wrap type="none"/>
              </v:shape>
              <v:shape style="position:absolute;left:5036;top:1254;width:2145;height:472" type="#_x0000_t202" filled="false" stroked="true" strokeweight=".75pt" strokecolor="#000000">
                <v:textbox inset="0,0,0,0">
                  <w:txbxContent>
                    <w:p>
                      <w:pPr>
                        <w:spacing w:before="86"/>
                        <w:ind w:left="143" w:right="0" w:firstLine="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xbxContent>
                </v:textbox>
                <w10:wrap type="none"/>
              </v:shape>
              <v:shape style="position:absolute;left:7736;top:1254;width:2310;height:472" type="#_x0000_t202" filled="false" stroked="true" strokeweight=".75pt" strokecolor="#000000">
                <v:textbox inset="0,0,0,0">
                  <w:txbxContent>
                    <w:p>
                      <w:pPr>
                        <w:spacing w:before="83"/>
                        <w:ind w:left="143" w:right="0" w:firstLine="0"/>
                        <w:jc w:val="left"/>
                        <w:rPr>
                          <w:rFonts w:ascii="宋体" w:hAnsi="宋体" w:cs="宋体" w:eastAsia="宋体" w:hint="default"/>
                          <w:sz w:val="18"/>
                          <w:szCs w:val="18"/>
                        </w:rPr>
                      </w:pPr>
                      <w:r>
                        <w:rPr>
                          <w:rFonts w:ascii="宋体" w:hAnsi="宋体" w:cs="宋体" w:eastAsia="宋体" w:hint="default"/>
                          <w:sz w:val="18"/>
                          <w:szCs w:val="18"/>
                        </w:rPr>
                        <w:t>大华投资</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p>
                  </w:txbxContent>
                </v:textbox>
                <w10:wrap type="none"/>
              </v:shape>
              <v:shape style="position:absolute;left:4061;top:2619;width:1290;height:1420" type="#_x0000_t202" filled="true" fillcolor="#f79646" stroked="true" strokeweight="3pt" strokecolor="#f2f2f2">
                <v:textbox inset="0,0,0,0">
                  <w:txbxContent>
                    <w:p>
                      <w:pPr>
                        <w:spacing w:line="316" w:lineRule="auto" w:before="82"/>
                        <w:ind w:left="144" w:right="131" w:firstLine="0"/>
                        <w:jc w:val="both"/>
                        <w:rPr>
                          <w:rFonts w:ascii="宋体" w:hAnsi="宋体" w:cs="宋体" w:eastAsia="宋体" w:hint="default"/>
                          <w:sz w:val="18"/>
                          <w:szCs w:val="18"/>
                        </w:rPr>
                      </w:pPr>
                      <w:r>
                        <w:rPr>
                          <w:rFonts w:ascii="宋体" w:hAnsi="宋体" w:cs="宋体" w:eastAsia="宋体" w:hint="default"/>
                          <w:spacing w:val="10"/>
                          <w:sz w:val="18"/>
                          <w:szCs w:val="18"/>
                        </w:rPr>
                        <w:t>大商股份有 限公司（大 </w:t>
                      </w:r>
                      <w:r>
                        <w:rPr>
                          <w:rFonts w:ascii="宋体" w:hAnsi="宋体" w:cs="宋体" w:eastAsia="宋体" w:hint="default"/>
                          <w:sz w:val="18"/>
                          <w:szCs w:val="18"/>
                        </w:rPr>
                        <w:t>商 股</w:t>
                      </w:r>
                      <w:r>
                        <w:rPr>
                          <w:rFonts w:ascii="宋体" w:hAnsi="宋体" w:cs="宋体" w:eastAsia="宋体" w:hint="default"/>
                          <w:spacing w:val="40"/>
                          <w:sz w:val="18"/>
                          <w:szCs w:val="18"/>
                        </w:rPr>
                        <w:t> </w:t>
                      </w:r>
                      <w:r>
                        <w:rPr>
                          <w:rFonts w:ascii="宋体" w:hAnsi="宋体" w:cs="宋体" w:eastAsia="宋体" w:hint="default"/>
                          <w:sz w:val="18"/>
                          <w:szCs w:val="18"/>
                        </w:rPr>
                        <w:t>份</w:t>
                      </w:r>
                      <w:r>
                        <w:rPr>
                          <w:rFonts w:ascii="宋体" w:hAnsi="宋体" w:cs="宋体" w:eastAsia="宋体" w:hint="default"/>
                          <w:sz w:val="18"/>
                          <w:szCs w:val="18"/>
                        </w:rPr>
                        <w:t> </w:t>
                      </w:r>
                      <w:r>
                        <w:rPr>
                          <w:rFonts w:ascii="宋体" w:hAnsi="宋体" w:cs="宋体" w:eastAsia="宋体" w:hint="default"/>
                          <w:sz w:val="18"/>
                          <w:szCs w:val="18"/>
                        </w:rPr>
                        <w:t>600694</w:t>
                      </w:r>
                      <w:r>
                        <w:rPr>
                          <w:rFonts w:ascii="宋体" w:hAnsi="宋体" w:cs="宋体" w:eastAsia="宋体" w:hint="default"/>
                          <w:sz w:val="18"/>
                          <w:szCs w:val="18"/>
                        </w:rPr>
                        <w:t>）</w:t>
                      </w:r>
                      <w:r>
                        <w:rPr>
                          <w:rFonts w:ascii="宋体" w:hAnsi="宋体" w:cs="宋体" w:eastAsia="宋体" w:hint="default"/>
                          <w:sz w:val="18"/>
                          <w:szCs w:val="18"/>
                        </w:rPr>
                        <w:t> </w:t>
                      </w:r>
                    </w:p>
                  </w:txbxContent>
                </v:textbox>
                <v:fill type="solid"/>
                <w10:wrap type="none"/>
              </v:shape>
              <v:shape style="position:absolute;left:6131;top:2653;width:1320;height:1396" type="#_x0000_t202" filled="true" fillcolor="#f79646" stroked="true" strokeweight="3pt" strokecolor="#f2f2f2">
                <v:textbox inset="0,0,0,0">
                  <w:txbxContent>
                    <w:p>
                      <w:pPr>
                        <w:spacing w:line="316" w:lineRule="auto" w:before="82"/>
                        <w:ind w:left="143" w:right="124" w:firstLine="0"/>
                        <w:jc w:val="both"/>
                        <w:rPr>
                          <w:rFonts w:ascii="宋体" w:hAnsi="宋体" w:cs="宋体" w:eastAsia="宋体" w:hint="default"/>
                          <w:sz w:val="18"/>
                          <w:szCs w:val="18"/>
                        </w:rPr>
                      </w:pPr>
                      <w:r>
                        <w:rPr>
                          <w:rFonts w:ascii="宋体" w:hAnsi="宋体" w:cs="宋体" w:eastAsia="宋体" w:hint="default"/>
                          <w:spacing w:val="14"/>
                          <w:sz w:val="18"/>
                          <w:szCs w:val="18"/>
                        </w:rPr>
                        <w:t>沈阳商业城</w:t>
                      </w:r>
                      <w:r>
                        <w:rPr>
                          <w:rFonts w:ascii="宋体" w:hAnsi="宋体" w:cs="宋体" w:eastAsia="宋体" w:hint="default"/>
                          <w:spacing w:val="-72"/>
                          <w:sz w:val="18"/>
                          <w:szCs w:val="18"/>
                        </w:rPr>
                        <w:t> </w:t>
                      </w:r>
                      <w:r>
                        <w:rPr>
                          <w:rFonts w:ascii="宋体" w:hAnsi="宋体" w:cs="宋体" w:eastAsia="宋体" w:hint="default"/>
                          <w:spacing w:val="14"/>
                          <w:sz w:val="18"/>
                          <w:szCs w:val="18"/>
                        </w:rPr>
                        <w:t>股份有限公</w:t>
                      </w:r>
                      <w:r>
                        <w:rPr>
                          <w:rFonts w:ascii="宋体" w:hAnsi="宋体" w:cs="宋体" w:eastAsia="宋体" w:hint="default"/>
                          <w:spacing w:val="-72"/>
                          <w:sz w:val="18"/>
                          <w:szCs w:val="18"/>
                        </w:rPr>
                        <w:t> </w:t>
                      </w:r>
                      <w:r>
                        <w:rPr>
                          <w:rFonts w:ascii="宋体" w:hAnsi="宋体" w:cs="宋体" w:eastAsia="宋体" w:hint="default"/>
                          <w:spacing w:val="14"/>
                          <w:sz w:val="18"/>
                          <w:szCs w:val="18"/>
                        </w:rPr>
                        <w:t>司（商业城</w:t>
                      </w:r>
                      <w:r>
                        <w:rPr>
                          <w:rFonts w:ascii="宋体" w:hAnsi="宋体" w:cs="宋体" w:eastAsia="宋体" w:hint="default"/>
                          <w:spacing w:val="-72"/>
                          <w:sz w:val="18"/>
                          <w:szCs w:val="18"/>
                        </w:rPr>
                        <w:t> </w:t>
                      </w:r>
                      <w:r>
                        <w:rPr>
                          <w:rFonts w:ascii="宋体" w:hAnsi="宋体" w:cs="宋体" w:eastAsia="宋体" w:hint="default"/>
                          <w:sz w:val="18"/>
                          <w:szCs w:val="18"/>
                        </w:rPr>
                        <w:t>600306</w:t>
                      </w:r>
                      <w:r>
                        <w:rPr>
                          <w:rFonts w:ascii="宋体" w:hAnsi="宋体" w:cs="宋体" w:eastAsia="宋体" w:hint="default"/>
                          <w:sz w:val="18"/>
                          <w:szCs w:val="18"/>
                        </w:rPr>
                        <w:t>）</w:t>
                      </w:r>
                      <w:r>
                        <w:rPr>
                          <w:rFonts w:ascii="宋体" w:hAnsi="宋体" w:cs="宋体" w:eastAsia="宋体" w:hint="default"/>
                          <w:sz w:val="18"/>
                          <w:szCs w:val="18"/>
                        </w:rPr>
                        <w:t> </w:t>
                      </w:r>
                    </w:p>
                  </w:txbxContent>
                </v:textbox>
                <v:fill type="solid"/>
                <w10:wrap type="none"/>
              </v:shape>
              <v:shape style="position:absolute;left:8261;top:2653;width:1320;height:1396" type="#_x0000_t202" filled="true" fillcolor="#f79646" stroked="true" strokeweight="3pt" strokecolor="#f2f2f2">
                <v:textbox inset="0,0,0,0">
                  <w:txbxContent>
                    <w:p>
                      <w:pPr>
                        <w:spacing w:line="316" w:lineRule="auto" w:before="82"/>
                        <w:ind w:left="143" w:right="103" w:firstLine="0"/>
                        <w:jc w:val="both"/>
                        <w:rPr>
                          <w:rFonts w:ascii="宋体" w:hAnsi="宋体" w:cs="宋体" w:eastAsia="宋体" w:hint="default"/>
                          <w:sz w:val="18"/>
                          <w:szCs w:val="18"/>
                        </w:rPr>
                      </w:pPr>
                      <w:r>
                        <w:rPr>
                          <w:rFonts w:ascii="宋体" w:hAnsi="宋体" w:cs="宋体" w:eastAsia="宋体" w:hint="default"/>
                          <w:spacing w:val="14"/>
                          <w:sz w:val="18"/>
                          <w:szCs w:val="18"/>
                        </w:rPr>
                        <w:t>深圳市国际</w:t>
                      </w:r>
                      <w:r>
                        <w:rPr>
                          <w:rFonts w:ascii="宋体" w:hAnsi="宋体" w:cs="宋体" w:eastAsia="宋体" w:hint="default"/>
                          <w:spacing w:val="-72"/>
                          <w:sz w:val="18"/>
                          <w:szCs w:val="18"/>
                        </w:rPr>
                        <w:t> </w:t>
                      </w:r>
                      <w:r>
                        <w:rPr>
                          <w:rFonts w:ascii="宋体" w:hAnsi="宋体" w:cs="宋体" w:eastAsia="宋体" w:hint="default"/>
                          <w:spacing w:val="14"/>
                          <w:sz w:val="18"/>
                          <w:szCs w:val="18"/>
                        </w:rPr>
                        <w:t>企业股份有</w:t>
                      </w:r>
                      <w:r>
                        <w:rPr>
                          <w:rFonts w:ascii="宋体" w:hAnsi="宋体" w:cs="宋体" w:eastAsia="宋体" w:hint="default"/>
                          <w:spacing w:val="-72"/>
                          <w:sz w:val="18"/>
                          <w:szCs w:val="18"/>
                        </w:rPr>
                        <w:t> </w:t>
                      </w:r>
                      <w:r>
                        <w:rPr>
                          <w:rFonts w:ascii="宋体" w:hAnsi="宋体" w:cs="宋体" w:eastAsia="宋体" w:hint="default"/>
                          <w:spacing w:val="-23"/>
                          <w:sz w:val="18"/>
                          <w:szCs w:val="18"/>
                        </w:rPr>
                        <w:t>限公司（</w:t>
                      </w:r>
                      <w:r>
                        <w:rPr>
                          <w:rFonts w:ascii="宋体" w:hAnsi="宋体" w:cs="宋体" w:eastAsia="宋体" w:hint="default"/>
                          <w:spacing w:val="-23"/>
                          <w:sz w:val="18"/>
                          <w:szCs w:val="18"/>
                        </w:rPr>
                        <w:t>*ST</w:t>
                      </w:r>
                      <w:r>
                        <w:rPr>
                          <w:rFonts w:ascii="宋体" w:hAnsi="宋体" w:cs="宋体" w:eastAsia="宋体" w:hint="default"/>
                          <w:spacing w:val="-23"/>
                          <w:sz w:val="18"/>
                          <w:szCs w:val="18"/>
                        </w:rPr>
                        <w:t>国</w:t>
                      </w:r>
                      <w:r>
                        <w:rPr>
                          <w:rFonts w:ascii="宋体" w:hAnsi="宋体" w:cs="宋体" w:eastAsia="宋体" w:hint="default"/>
                          <w:spacing w:val="-86"/>
                          <w:sz w:val="18"/>
                          <w:szCs w:val="18"/>
                        </w:rPr>
                        <w:t> </w:t>
                      </w:r>
                      <w:r>
                        <w:rPr>
                          <w:rFonts w:ascii="宋体" w:hAnsi="宋体" w:cs="宋体" w:eastAsia="宋体" w:hint="default"/>
                          <w:sz w:val="18"/>
                          <w:szCs w:val="18"/>
                        </w:rPr>
                        <w:t>商</w:t>
                      </w:r>
                      <w:r>
                        <w:rPr>
                          <w:rFonts w:ascii="宋体" w:hAnsi="宋体" w:cs="宋体" w:eastAsia="宋体" w:hint="default"/>
                          <w:spacing w:val="-70"/>
                          <w:sz w:val="18"/>
                          <w:szCs w:val="18"/>
                        </w:rPr>
                        <w:t> </w:t>
                      </w:r>
                      <w:r>
                        <w:rPr>
                          <w:rFonts w:ascii="宋体" w:hAnsi="宋体" w:cs="宋体" w:eastAsia="宋体" w:hint="default"/>
                          <w:sz w:val="18"/>
                          <w:szCs w:val="18"/>
                        </w:rPr>
                        <w:t>000056</w:t>
                      </w:r>
                      <w:r>
                        <w:rPr>
                          <w:rFonts w:ascii="宋体" w:hAnsi="宋体" w:cs="宋体" w:eastAsia="宋体" w:hint="default"/>
                          <w:sz w:val="18"/>
                          <w:szCs w:val="18"/>
                        </w:rPr>
                        <w:t>）</w:t>
                      </w:r>
                      <w:r>
                        <w:rPr>
                          <w:rFonts w:ascii="宋体" w:hAnsi="宋体" w:cs="宋体" w:eastAsia="宋体" w:hint="default"/>
                          <w:sz w:val="18"/>
                          <w:szCs w:val="18"/>
                        </w:rPr>
                        <w:t> </w:t>
                      </w:r>
                    </w:p>
                  </w:txbxContent>
                </v:textbox>
                <v:fill type="solid"/>
                <w10:wrap type="none"/>
              </v:shape>
            </v:group>
            <w10:wrap type="none"/>
          </v:group>
        </w:pict>
      </w: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35"/>
        <w:ind w:left="610" w:right="0"/>
        <w:jc w:val="left"/>
        <w:rPr>
          <w:rFonts w:ascii="宋体" w:hAnsi="宋体" w:cs="宋体" w:eastAsia="宋体" w:hint="default"/>
        </w:rPr>
      </w:pPr>
      <w:r>
        <w:rPr/>
        <w:t>除上述控股的上市公司茂业国际</w:t>
      </w:r>
      <w:r>
        <w:rPr>
          <w:rFonts w:ascii="宋体" w:hAnsi="宋体" w:cs="宋体" w:eastAsia="宋体" w:hint="default"/>
        </w:rPr>
        <w:t>(HK0848)</w:t>
      </w:r>
      <w:r>
        <w:rPr/>
        <w:t>、成商集团</w:t>
      </w:r>
      <w:r>
        <w:rPr>
          <w:rFonts w:ascii="宋体" w:hAnsi="宋体" w:cs="宋体" w:eastAsia="宋体" w:hint="default"/>
        </w:rPr>
        <w:t>(SH600828)</w:t>
      </w:r>
      <w:r>
        <w:rPr/>
        <w:t>、渤海物流</w:t>
      </w:r>
      <w:r>
        <w:rPr>
          <w:rFonts w:ascii="宋体" w:hAnsi="宋体" w:cs="宋体" w:eastAsia="宋体" w:hint="default"/>
        </w:rPr>
        <w:t>(SZ000889)</w:t>
      </w:r>
    </w:p>
    <w:p>
      <w:pPr>
        <w:pStyle w:val="BodyText"/>
        <w:spacing w:line="240" w:lineRule="auto" w:before="37"/>
        <w:ind w:left="190" w:right="0"/>
        <w:jc w:val="left"/>
        <w:rPr>
          <w:rFonts w:ascii="宋体" w:hAnsi="宋体" w:cs="宋体" w:eastAsia="宋体" w:hint="default"/>
        </w:rPr>
      </w:pPr>
      <w:r>
        <w:rPr/>
        <w:t>之外，过去</w:t>
      </w:r>
      <w:r>
        <w:rPr>
          <w:spacing w:val="-55"/>
        </w:rPr>
        <w:t> </w:t>
      </w:r>
      <w:r>
        <w:rPr>
          <w:rFonts w:ascii="宋体" w:hAnsi="宋体" w:cs="宋体" w:eastAsia="宋体" w:hint="default"/>
        </w:rPr>
        <w:t>10</w:t>
      </w:r>
      <w:r>
        <w:rPr>
          <w:rFonts w:ascii="宋体" w:hAnsi="宋体" w:cs="宋体" w:eastAsia="宋体" w:hint="default"/>
          <w:spacing w:val="-54"/>
        </w:rPr>
        <w:t> </w:t>
      </w:r>
      <w:r>
        <w:rPr/>
        <w:t>年本公司实际控制人不曾控股其他境内外上市公司。</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10" w:right="0"/>
        <w:jc w:val="left"/>
        <w:rPr>
          <w:rFonts w:ascii="宋体" w:hAnsi="宋体" w:cs="宋体" w:eastAsia="宋体" w:hint="default"/>
        </w:rPr>
      </w:pPr>
      <w:r>
        <w:rPr/>
        <w:t>四、截至</w:t>
      </w:r>
      <w:r>
        <w:rPr>
          <w:spacing w:val="-52"/>
        </w:rPr>
        <w:t> </w:t>
      </w:r>
      <w:r>
        <w:rPr>
          <w:rFonts w:ascii="宋体" w:hAnsi="宋体" w:cs="宋体" w:eastAsia="宋体" w:hint="default"/>
        </w:rPr>
        <w:t>2012</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9"/>
        </w:rPr>
        <w:t>日公司前十名无限售流通股股东的持股情况</w:t>
      </w:r>
      <w:r>
        <w:rPr>
          <w:rFonts w:ascii="宋体" w:hAnsi="宋体" w:cs="宋体" w:eastAsia="宋体" w:hint="default"/>
          <w:spacing w:val="-9"/>
        </w:rPr>
        <w:t>(</w:t>
      </w:r>
      <w:r>
        <w:rPr>
          <w:spacing w:val="-9"/>
        </w:rPr>
        <w:t>数量单位：股</w:t>
      </w:r>
      <w:r>
        <w:rPr>
          <w:rFonts w:ascii="宋体" w:hAnsi="宋体" w:cs="宋体" w:eastAsia="宋体" w:hint="default"/>
          <w:spacing w:val="-9"/>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86" w:type="dxa"/>
        <w:tblLayout w:type="fixed"/>
        <w:tblCellMar>
          <w:top w:w="0" w:type="dxa"/>
          <w:left w:w="0" w:type="dxa"/>
          <w:bottom w:w="0" w:type="dxa"/>
          <w:right w:w="0" w:type="dxa"/>
        </w:tblCellMar>
        <w:tblLook w:val="01E0"/>
      </w:tblPr>
      <w:tblGrid>
        <w:gridCol w:w="3828"/>
        <w:gridCol w:w="2832"/>
        <w:gridCol w:w="1620"/>
      </w:tblGrid>
      <w:tr>
        <w:trPr>
          <w:trHeight w:val="475"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股份种类</w:t>
            </w:r>
            <w:r>
              <w:rPr>
                <w:rFonts w:ascii="宋体" w:hAnsi="宋体" w:cs="宋体" w:eastAsia="宋体" w:hint="default"/>
                <w:sz w:val="18"/>
                <w:szCs w:val="18"/>
              </w:rPr>
              <w:t> </w:t>
            </w:r>
          </w:p>
        </w:tc>
      </w:tr>
      <w:tr>
        <w:trPr>
          <w:trHeight w:val="28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中兆投资管理有限公司</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208,074,832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安徽新长江投资股份有限公司</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19,303,800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秦皇岛市国有资产经营控股有限公司</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11,742,341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8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中国糖业酒类集团公司</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8,967,636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娄美玉</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3,078,619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孙德庆</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3,030,000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476"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9"/>
                <w:sz w:val="18"/>
                <w:szCs w:val="18"/>
              </w:rPr>
              <w:t> </w:t>
            </w:r>
            <w:r>
              <w:rPr>
                <w:rFonts w:ascii="宋体" w:hAnsi="宋体" w:cs="宋体" w:eastAsia="宋体" w:hint="default"/>
                <w:sz w:val="18"/>
                <w:szCs w:val="18"/>
              </w:rPr>
              <w:t>招商证券股份有限公司客户信用交易担保证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券账户</w:t>
            </w:r>
            <w:r>
              <w:rPr>
                <w:rFonts w:ascii="宋体" w:hAnsi="宋体" w:cs="宋体" w:eastAsia="宋体" w:hint="default"/>
                <w:sz w:val="18"/>
                <w:szCs w:val="18"/>
              </w:rPr>
              <w:t> </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2,571,316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福州龙鑫房地产开发集团有限公司</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2,412,463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8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宋体" w:hAnsi="宋体" w:cs="宋体" w:eastAsia="宋体" w:hint="default"/>
                <w:sz w:val="18"/>
                <w:szCs w:val="18"/>
              </w:rPr>
              <w:t>卓玉珍</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1,790,000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29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林枝</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1,740,102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0" w:right="0"/>
              <w:jc w:val="center"/>
              <w:rPr>
                <w:rFonts w:ascii="宋体" w:hAnsi="宋体" w:cs="宋体" w:eastAsia="宋体" w:hint="default"/>
                <w:sz w:val="18"/>
                <w:szCs w:val="18"/>
              </w:rPr>
            </w:pPr>
            <w:r>
              <w:rPr>
                <w:rFonts w:ascii="宋体" w:hAnsi="宋体" w:cs="宋体" w:eastAsia="宋体" w:hint="default"/>
                <w:sz w:val="18"/>
                <w:szCs w:val="18"/>
              </w:rPr>
              <w:t>人民币普通股</w:t>
            </w:r>
            <w:r>
              <w:rPr>
                <w:rFonts w:ascii="宋体" w:hAnsi="宋体" w:cs="宋体" w:eastAsia="宋体" w:hint="default"/>
                <w:sz w:val="18"/>
                <w:szCs w:val="18"/>
              </w:rPr>
              <w:t> </w:t>
            </w:r>
          </w:p>
        </w:tc>
      </w:tr>
      <w:tr>
        <w:trPr>
          <w:trHeight w:val="479"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r>
              <w:rPr>
                <w:rFonts w:ascii="宋体" w:hAnsi="宋体" w:cs="宋体" w:eastAsia="宋体" w:hint="default"/>
                <w:sz w:val="18"/>
                <w:szCs w:val="18"/>
              </w:rPr>
              <w:t> </w:t>
            </w:r>
          </w:p>
        </w:tc>
        <w:tc>
          <w:tcPr>
            <w:tcW w:w="4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未发现上述股东之间存在关联关系或有一致行动。</w:t>
            </w:r>
            <w:r>
              <w:rPr>
                <w:rFonts w:ascii="宋体" w:hAnsi="宋体" w:cs="宋体" w:eastAsia="宋体" w:hint="default"/>
                <w:sz w:val="18"/>
                <w:szCs w:val="18"/>
              </w:rPr>
              <w:t> </w:t>
            </w:r>
          </w:p>
        </w:tc>
      </w:tr>
      <w:tr>
        <w:trPr>
          <w:trHeight w:val="480" w:hRule="exact"/>
        </w:trPr>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上述股东参与融资融券业务情况</w:t>
            </w:r>
            <w:r>
              <w:rPr>
                <w:rFonts w:ascii="宋体" w:hAnsi="宋体" w:cs="宋体" w:eastAsia="宋体" w:hint="default"/>
                <w:sz w:val="18"/>
                <w:szCs w:val="18"/>
              </w:rPr>
              <w:t> </w:t>
            </w:r>
          </w:p>
        </w:tc>
        <w:tc>
          <w:tcPr>
            <w:tcW w:w="4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未发现上述股东参与融资融券业务。</w:t>
            </w:r>
            <w:r>
              <w:rPr>
                <w:rFonts w:ascii="宋体" w:hAnsi="宋体" w:cs="宋体" w:eastAsia="宋体" w:hint="default"/>
                <w:sz w:val="18"/>
                <w:szCs w:val="18"/>
              </w:rPr>
              <w:t> </w:t>
            </w:r>
          </w:p>
        </w:tc>
      </w:tr>
    </w:tbl>
    <w:p>
      <w:pPr>
        <w:spacing w:line="240" w:lineRule="auto" w:before="9"/>
        <w:rPr>
          <w:rFonts w:ascii="宋体" w:hAnsi="宋体" w:cs="宋体" w:eastAsia="宋体" w:hint="default"/>
          <w:sz w:val="27"/>
          <w:szCs w:val="27"/>
        </w:rPr>
      </w:pPr>
    </w:p>
    <w:p>
      <w:pPr>
        <w:pStyle w:val="Heading1"/>
        <w:spacing w:line="240" w:lineRule="auto"/>
        <w:ind w:left="229" w:right="22"/>
        <w:jc w:val="center"/>
        <w:rPr>
          <w:rFonts w:ascii="宋体" w:hAnsi="宋体" w:cs="宋体" w:eastAsia="宋体" w:hint="default"/>
        </w:rPr>
      </w:pPr>
      <w:r>
        <w:rPr/>
        <w:t>第六章</w:t>
      </w:r>
      <w:r>
        <w:rPr>
          <w:spacing w:val="11"/>
        </w:rPr>
        <w:t> </w:t>
      </w:r>
      <w:r>
        <w:rPr>
          <w:rFonts w:ascii="宋体" w:hAnsi="宋体" w:cs="宋体" w:eastAsia="宋体" w:hint="default"/>
          <w:spacing w:val="11"/>
        </w:rPr>
      </w:r>
      <w:r>
        <w:rPr/>
        <w:t>董事、监事、高级管理人员和员工情况</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ind w:left="229" w:right="77"/>
        <w:jc w:val="center"/>
        <w:rPr>
          <w:rFonts w:ascii="宋体" w:hAnsi="宋体" w:cs="宋体" w:eastAsia="宋体" w:hint="default"/>
        </w:rPr>
      </w:pPr>
      <w:r>
        <w:rPr/>
        <w:t>第一节 </w:t>
      </w:r>
      <w:r>
        <w:rPr>
          <w:spacing w:val="5"/>
        </w:rPr>
        <w:t> </w:t>
      </w:r>
      <w:r>
        <w:rPr>
          <w:rFonts w:ascii="宋体" w:hAnsi="宋体" w:cs="宋体" w:eastAsia="宋体" w:hint="default"/>
          <w:spacing w:val="5"/>
        </w:rPr>
      </w:r>
      <w:r>
        <w:rPr/>
        <w:t>高层人员情况</w:t>
      </w:r>
      <w:r>
        <w:rPr>
          <w:rFonts w:ascii="宋体" w:hAnsi="宋体" w:cs="宋体" w:eastAsia="宋体" w:hint="default"/>
        </w:rPr>
        <w:t> </w:t>
      </w:r>
    </w:p>
    <w:p>
      <w:pPr>
        <w:spacing w:after="0" w:line="240" w:lineRule="auto"/>
        <w:jc w:val="center"/>
        <w:rPr>
          <w:rFonts w:ascii="宋体" w:hAnsi="宋体" w:cs="宋体" w:eastAsia="宋体" w:hint="default"/>
        </w:rPr>
        <w:sectPr>
          <w:pgSz w:w="11900" w:h="16840"/>
          <w:pgMar w:header="877" w:footer="818" w:top="1100" w:bottom="1000" w:left="1680" w:right="1440"/>
        </w:sectPr>
      </w:pPr>
    </w:p>
    <w:p>
      <w:pPr>
        <w:spacing w:line="240" w:lineRule="auto" w:before="9"/>
        <w:rPr>
          <w:rFonts w:ascii="宋体" w:hAnsi="宋体" w:cs="宋体" w:eastAsia="宋体" w:hint="default"/>
          <w:sz w:val="20"/>
          <w:szCs w:val="20"/>
        </w:rPr>
      </w:pPr>
    </w:p>
    <w:p>
      <w:pPr>
        <w:pStyle w:val="BodyText"/>
        <w:spacing w:line="240" w:lineRule="auto" w:before="35"/>
        <w:ind w:left="650" w:right="0"/>
        <w:jc w:val="left"/>
        <w:rPr>
          <w:rFonts w:ascii="宋体" w:hAnsi="宋体" w:cs="宋体" w:eastAsia="宋体" w:hint="default"/>
        </w:rPr>
      </w:pPr>
      <w:r>
        <w:rPr/>
        <w:t>一、基本情况</w:t>
      </w:r>
      <w:r>
        <w:rPr>
          <w:rFonts w:ascii="宋体" w:hAnsi="宋体" w:cs="宋体" w:eastAsia="宋体" w:hint="default"/>
        </w:rPr>
        <w:t> </w:t>
      </w:r>
    </w:p>
    <w:p>
      <w:pPr>
        <w:pStyle w:val="BodyText"/>
        <w:spacing w:line="273" w:lineRule="auto" w:before="37"/>
        <w:ind w:right="207" w:firstLine="420"/>
        <w:jc w:val="left"/>
        <w:rPr>
          <w:rFonts w:ascii="宋体" w:hAnsi="宋体" w:cs="宋体" w:eastAsia="宋体" w:hint="default"/>
        </w:rPr>
      </w:pPr>
      <w:r>
        <w:rPr/>
        <w:t>公司现任董事、监事、高级管理人员等高层人员共</w:t>
      </w:r>
      <w:r>
        <w:rPr>
          <w:spacing w:val="-61"/>
        </w:rPr>
        <w:t> </w:t>
      </w:r>
      <w:r>
        <w:rPr>
          <w:rFonts w:ascii="宋体" w:hAnsi="宋体" w:cs="宋体" w:eastAsia="宋体" w:hint="default"/>
        </w:rPr>
        <w:t>18</w:t>
      </w:r>
      <w:r>
        <w:rPr>
          <w:rFonts w:ascii="宋体" w:hAnsi="宋体" w:cs="宋体" w:eastAsia="宋体" w:hint="default"/>
          <w:spacing w:val="-61"/>
        </w:rPr>
        <w:t> </w:t>
      </w:r>
      <w:r>
        <w:rPr>
          <w:spacing w:val="-3"/>
        </w:rPr>
        <w:t>人，报告期未有离任的。公司没有</w:t>
      </w:r>
      <w:r>
        <w:rPr/>
        <w:t> 实行股票期权，高层人员未被授予限制性股票，有关高层人员姓名、性别等情况见下表</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817"/>
        <w:gridCol w:w="425"/>
        <w:gridCol w:w="658"/>
        <w:gridCol w:w="1904"/>
        <w:gridCol w:w="2323"/>
        <w:gridCol w:w="1196"/>
        <w:gridCol w:w="1199"/>
      </w:tblGrid>
      <w:tr>
        <w:trPr>
          <w:trHeight w:val="322" w:hRule="exact"/>
        </w:trPr>
        <w:tc>
          <w:tcPr>
            <w:tcW w:w="81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before="47"/>
              <w:ind w:left="117" w:right="25"/>
              <w:jc w:val="left"/>
              <w:rPr>
                <w:rFonts w:ascii="宋体" w:hAnsi="宋体" w:cs="宋体" w:eastAsia="宋体" w:hint="default"/>
                <w:sz w:val="18"/>
                <w:szCs w:val="18"/>
              </w:rPr>
            </w:pPr>
            <w:r>
              <w:rPr>
                <w:rFonts w:ascii="宋体" w:hAnsi="宋体" w:cs="宋体" w:eastAsia="宋体" w:hint="default"/>
                <w:sz w:val="18"/>
                <w:szCs w:val="18"/>
              </w:rPr>
              <w:t>性 别</w:t>
            </w:r>
            <w:r>
              <w:rPr>
                <w:rFonts w:ascii="宋体" w:hAnsi="宋体" w:cs="宋体" w:eastAsia="宋体" w:hint="default"/>
                <w:sz w:val="18"/>
                <w:szCs w:val="18"/>
              </w:rPr>
              <w:t> </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90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 </w:t>
            </w:r>
          </w:p>
        </w:tc>
        <w:tc>
          <w:tcPr>
            <w:tcW w:w="232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任期</w:t>
            </w:r>
            <w:r>
              <w:rPr>
                <w:rFonts w:ascii="宋体" w:hAnsi="宋体" w:cs="宋体" w:eastAsia="宋体" w:hint="default"/>
                <w:sz w:val="18"/>
                <w:szCs w:val="18"/>
              </w:rPr>
              <w:t> </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2" w:right="0"/>
              <w:jc w:val="left"/>
              <w:rPr>
                <w:rFonts w:ascii="宋体" w:hAnsi="宋体" w:cs="宋体" w:eastAsia="宋体" w:hint="default"/>
                <w:sz w:val="21"/>
                <w:szCs w:val="21"/>
              </w:rPr>
            </w:pPr>
            <w:r>
              <w:rPr>
                <w:rFonts w:ascii="宋体" w:hAnsi="宋体" w:cs="宋体" w:eastAsia="宋体" w:hint="default"/>
                <w:sz w:val="18"/>
                <w:szCs w:val="18"/>
              </w:rPr>
              <w:t>持有公司股份数量</w:t>
            </w:r>
            <w:r>
              <w:rPr>
                <w:rFonts w:ascii="宋体" w:hAnsi="宋体" w:cs="宋体" w:eastAsia="宋体" w:hint="default"/>
                <w:sz w:val="18"/>
                <w:szCs w:val="18"/>
              </w:rPr>
              <w:t>(</w:t>
            </w:r>
            <w:r>
              <w:rPr>
                <w:rFonts w:ascii="宋体" w:hAnsi="宋体" w:cs="宋体" w:eastAsia="宋体" w:hint="default"/>
                <w:sz w:val="18"/>
                <w:szCs w:val="18"/>
              </w:rPr>
              <w:t>股</w:t>
            </w:r>
            <w:r>
              <w:rPr>
                <w:rFonts w:ascii="宋体" w:hAnsi="宋体" w:cs="宋体" w:eastAsia="宋体" w:hint="default"/>
                <w:sz w:val="18"/>
                <w:szCs w:val="18"/>
              </w:rPr>
              <w:t>)</w:t>
            </w:r>
            <w:r>
              <w:rPr>
                <w:rFonts w:ascii="宋体" w:hAnsi="宋体" w:cs="宋体" w:eastAsia="宋体" w:hint="default"/>
                <w:sz w:val="21"/>
                <w:szCs w:val="21"/>
              </w:rPr>
              <w:t> </w:t>
            </w:r>
          </w:p>
        </w:tc>
      </w:tr>
      <w:tr>
        <w:trPr>
          <w:trHeight w:val="323" w:hRule="exact"/>
        </w:trPr>
        <w:tc>
          <w:tcPr>
            <w:tcW w:w="81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c>
          <w:tcPr>
            <w:tcW w:w="1904" w:type="dxa"/>
            <w:vMerge/>
            <w:tcBorders>
              <w:left w:val="single" w:sz="4" w:space="0" w:color="000000"/>
              <w:bottom w:val="single" w:sz="4" w:space="0" w:color="000000"/>
              <w:right w:val="single" w:sz="4" w:space="0" w:color="000000"/>
            </w:tcBorders>
          </w:tcPr>
          <w:p>
            <w:pPr/>
          </w:p>
        </w:tc>
        <w:tc>
          <w:tcPr>
            <w:tcW w:w="2323" w:type="dxa"/>
            <w:vMerge/>
            <w:tcBorders>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rPr>
              <w:t>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4" w:right="0"/>
              <w:jc w:val="lef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王福琴</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董事长、法人代表</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孙立成</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43</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费自力</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44</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z w:val="18"/>
                <w:szCs w:val="18"/>
              </w:rPr>
            </w:r>
            <w:r>
              <w:rPr>
                <w:rFonts w:ascii="宋体" w:hAnsi="宋体" w:cs="宋体" w:eastAsia="宋体" w:hint="default"/>
                <w:sz w:val="18"/>
                <w:szCs w:val="18"/>
              </w:rPr>
              <w:t>斌</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tabs>
                <w:tab w:pos="1905" w:val="left" w:leader="none"/>
              </w:tabs>
              <w:spacing w:line="240" w:lineRule="auto" w:before="8"/>
              <w:ind w:left="766" w:right="-11"/>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tab/>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甘  </w:t>
            </w:r>
            <w:r>
              <w:rPr>
                <w:rFonts w:ascii="宋体" w:hAnsi="宋体" w:cs="宋体" w:eastAsia="宋体" w:hint="default"/>
                <w:sz w:val="18"/>
                <w:szCs w:val="18"/>
              </w:rPr>
            </w:r>
            <w:r>
              <w:rPr>
                <w:rFonts w:ascii="宋体" w:hAnsi="宋体" w:cs="宋体" w:eastAsia="宋体" w:hint="default"/>
                <w:sz w:val="18"/>
                <w:szCs w:val="18"/>
              </w:rPr>
              <w:t>玲</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职工监事、监事会主席</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9,717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9,717</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尤运洋</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马志发</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卢小娟</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史鸿雁</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51</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6" w:right="0"/>
              <w:jc w:val="left"/>
              <w:rPr>
                <w:rFonts w:ascii="宋体" w:hAnsi="宋体" w:cs="宋体" w:eastAsia="宋体" w:hint="default"/>
                <w:sz w:val="18"/>
                <w:szCs w:val="18"/>
              </w:rPr>
            </w:pPr>
            <w:r>
              <w:rPr>
                <w:rFonts w:ascii="宋体" w:hAnsi="宋体" w:cs="宋体" w:eastAsia="宋体" w:hint="default"/>
                <w:sz w:val="18"/>
                <w:szCs w:val="18"/>
              </w:rPr>
              <w:t>常务副总裁</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9,716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9,716</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张文千</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2"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王志远</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6" w:right="0"/>
              <w:jc w:val="left"/>
              <w:rPr>
                <w:rFonts w:ascii="宋体" w:hAnsi="宋体" w:cs="宋体" w:eastAsia="宋体" w:hint="default"/>
                <w:sz w:val="18"/>
                <w:szCs w:val="18"/>
              </w:rPr>
            </w:pPr>
            <w:r>
              <w:rPr>
                <w:rFonts w:ascii="宋体" w:hAnsi="宋体" w:cs="宋体" w:eastAsia="宋体" w:hint="default"/>
                <w:sz w:val="18"/>
                <w:szCs w:val="18"/>
              </w:rPr>
              <w:t>副总裁、总会计师</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r>
        <w:trPr>
          <w:trHeight w:val="323" w:hRule="exact"/>
        </w:trPr>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2"/>
              <w:jc w:val="right"/>
              <w:rPr>
                <w:rFonts w:ascii="宋体" w:hAnsi="宋体" w:cs="宋体" w:eastAsia="宋体" w:hint="default"/>
                <w:sz w:val="18"/>
                <w:szCs w:val="18"/>
              </w:rPr>
            </w:pPr>
            <w:r>
              <w:rPr>
                <w:rFonts w:ascii="宋体" w:hAnsi="宋体" w:cs="宋体" w:eastAsia="宋体" w:hint="default"/>
                <w:sz w:val="18"/>
                <w:szCs w:val="18"/>
              </w:rPr>
              <w:t>焦海青</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55</w:t>
            </w:r>
            <w:r>
              <w:rPr>
                <w:rFonts w:ascii="宋体" w:hAnsi="宋体" w:cs="宋体" w:eastAsia="宋体" w:hint="default"/>
                <w:spacing w:val="-46"/>
                <w:sz w:val="18"/>
                <w:szCs w:val="18"/>
              </w:rPr>
              <w:t> </w:t>
            </w:r>
            <w:r>
              <w:rPr>
                <w:rFonts w:ascii="宋体" w:hAnsi="宋体" w:cs="宋体" w:eastAsia="宋体" w:hint="default"/>
                <w:sz w:val="18"/>
                <w:szCs w:val="18"/>
              </w:rPr>
              <w:t>岁</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7"/>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7"/>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z w:val="18"/>
              </w:rPr>
              <w:t>  0 </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0</w:t>
            </w:r>
          </w:p>
        </w:tc>
      </w:tr>
    </w:tbl>
    <w:p>
      <w:pPr>
        <w:pStyle w:val="BodyText"/>
        <w:spacing w:line="273" w:lineRule="auto" w:before="8"/>
        <w:ind w:right="0" w:firstLine="420"/>
        <w:jc w:val="left"/>
        <w:rPr>
          <w:rFonts w:ascii="宋体" w:hAnsi="宋体" w:cs="宋体" w:eastAsia="宋体" w:hint="default"/>
        </w:rPr>
      </w:pPr>
      <w:r>
        <w:rPr>
          <w:spacing w:val="-2"/>
        </w:rPr>
        <w:t>如上表所示：公司现任高层人员中除两人持有公司股份外，其余人员都未持有公司股份。</w:t>
      </w:r>
      <w:r>
        <w:rPr/>
        <w:t> 报告期内，公司相关高层人员持股数量没有变动，但是按照中国证监会《上市公司董事、监</w:t>
      </w:r>
      <w:r>
        <w:rPr>
          <w:spacing w:val="-66"/>
        </w:rPr>
        <w:t> </w:t>
      </w:r>
      <w:r>
        <w:rPr>
          <w:spacing w:val="-66"/>
        </w:rPr>
      </w:r>
      <w:r>
        <w:rPr/>
        <w:t>事和高级管理人员所持本公司股份及其变动管理规则》规定解除了部分限售股份，有关情况</w:t>
      </w:r>
      <w:r>
        <w:rPr>
          <w:spacing w:val="-66"/>
        </w:rPr>
        <w:t> </w:t>
      </w:r>
      <w:r>
        <w:rPr/>
        <w:t>见下表</w:t>
      </w:r>
      <w:r>
        <w:rPr>
          <w:rFonts w:ascii="宋体" w:hAnsi="宋体" w:cs="宋体" w:eastAsia="宋体" w:hint="default"/>
        </w:rPr>
        <w:t>(</w:t>
      </w:r>
      <w:r>
        <w:rPr/>
        <w:t>数量单位：股</w:t>
      </w:r>
      <w:r>
        <w:rPr>
          <w:rFonts w:ascii="宋体" w:hAnsi="宋体" w:cs="宋体" w:eastAsia="宋体" w:hint="default"/>
        </w:rPr>
        <w:t>) </w:t>
      </w:r>
    </w:p>
    <w:tbl>
      <w:tblPr>
        <w:tblW w:w="0" w:type="auto"/>
        <w:jc w:val="left"/>
        <w:tblInd w:w="114" w:type="dxa"/>
        <w:tblLayout w:type="fixed"/>
        <w:tblCellMar>
          <w:top w:w="0" w:type="dxa"/>
          <w:left w:w="0" w:type="dxa"/>
          <w:bottom w:w="0" w:type="dxa"/>
          <w:right w:w="0" w:type="dxa"/>
        </w:tblCellMar>
        <w:tblLook w:val="01E0"/>
      </w:tblPr>
      <w:tblGrid>
        <w:gridCol w:w="821"/>
        <w:gridCol w:w="1134"/>
        <w:gridCol w:w="1134"/>
        <w:gridCol w:w="1489"/>
        <w:gridCol w:w="1204"/>
        <w:gridCol w:w="1427"/>
        <w:gridCol w:w="1316"/>
      </w:tblGrid>
      <w:tr>
        <w:trPr>
          <w:trHeight w:val="322" w:hRule="exact"/>
        </w:trPr>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134" w:type="dxa"/>
            <w:vMerge w:val="restart"/>
            <w:tcBorders>
              <w:top w:val="single" w:sz="4" w:space="0" w:color="000000"/>
              <w:left w:val="single" w:sz="4" w:space="0" w:color="000000"/>
              <w:right w:val="single" w:sz="4" w:space="0" w:color="000000"/>
            </w:tcBorders>
          </w:tcPr>
          <w:p>
            <w:pPr>
              <w:pStyle w:val="TableParagraph"/>
              <w:spacing w:line="234" w:lineRule="exact" w:before="125"/>
              <w:ind w:right="1"/>
              <w:jc w:val="center"/>
              <w:rPr>
                <w:rFonts w:ascii="宋体" w:hAnsi="宋体" w:cs="宋体" w:eastAsia="宋体" w:hint="default"/>
                <w:sz w:val="18"/>
                <w:szCs w:val="18"/>
              </w:rPr>
            </w:pPr>
            <w:r>
              <w:rPr>
                <w:rFonts w:ascii="宋体" w:hAnsi="宋体" w:cs="宋体" w:eastAsia="宋体" w:hint="default"/>
                <w:sz w:val="18"/>
                <w:szCs w:val="18"/>
              </w:rPr>
              <w:t>持股数增减</w:t>
            </w:r>
          </w:p>
          <w:p>
            <w:pPr>
              <w:pStyle w:val="TableParagraph"/>
              <w:spacing w:line="234" w:lineRule="exact"/>
              <w:ind w:left="90" w:right="0"/>
              <w:jc w:val="center"/>
              <w:rPr>
                <w:rFonts w:ascii="宋体" w:hAnsi="宋体" w:cs="宋体" w:eastAsia="宋体" w:hint="default"/>
                <w:sz w:val="18"/>
                <w:szCs w:val="18"/>
              </w:rPr>
            </w:pPr>
            <w:r>
              <w:rPr>
                <w:rFonts w:ascii="宋体"/>
                <w:sz w:val="18"/>
              </w:rPr>
              <w:t>(+</w:t>
            </w:r>
            <w:r>
              <w:rPr>
                <w:rFonts w:ascii="宋体"/>
                <w:sz w:val="15"/>
              </w:rPr>
              <w:t>.</w:t>
            </w:r>
            <w:r>
              <w:rPr>
                <w:rFonts w:ascii="宋体"/>
                <w:sz w:val="18"/>
              </w:rPr>
              <w:t>-) </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解除限售股份数</w:t>
            </w:r>
          </w:p>
        </w:tc>
        <w:tc>
          <w:tcPr>
            <w:tcW w:w="120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期末持股数</w:t>
            </w:r>
          </w:p>
        </w:tc>
        <w:tc>
          <w:tcPr>
            <w:tcW w:w="27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8" w:hRule="exact"/>
        </w:trPr>
        <w:tc>
          <w:tcPr>
            <w:tcW w:w="82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489" w:type="dxa"/>
            <w:vMerge/>
            <w:tcBorders>
              <w:left w:val="single" w:sz="4" w:space="0" w:color="000000"/>
              <w:bottom w:val="single" w:sz="4" w:space="0" w:color="000000"/>
              <w:right w:val="single" w:sz="4" w:space="0" w:color="000000"/>
            </w:tcBorders>
          </w:tcPr>
          <w:p>
            <w:pPr/>
          </w:p>
        </w:tc>
        <w:tc>
          <w:tcPr>
            <w:tcW w:w="1204" w:type="dxa"/>
            <w:vMerge/>
            <w:tcBorders>
              <w:left w:val="single" w:sz="4" w:space="0" w:color="000000"/>
              <w:bottom w:val="single" w:sz="4" w:space="0" w:color="000000"/>
              <w:right w:val="single" w:sz="4" w:space="0" w:color="000000"/>
            </w:tcBorders>
          </w:tcPr>
          <w:p>
            <w:pP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持有无限售条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件股份数量</w:t>
            </w:r>
            <w:r>
              <w:rPr>
                <w:rFonts w:ascii="宋体" w:hAnsi="宋体" w:cs="宋体" w:eastAsia="宋体" w:hint="default"/>
                <w:sz w:val="18"/>
                <w:szCs w:val="18"/>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持有有限售条</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件股份数量</w:t>
            </w:r>
            <w:r>
              <w:rPr>
                <w:rFonts w:ascii="宋体" w:hAnsi="宋体" w:cs="宋体" w:eastAsia="宋体" w:hint="default"/>
                <w:sz w:val="18"/>
                <w:szCs w:val="18"/>
              </w:rPr>
              <w:t> </w:t>
            </w:r>
          </w:p>
        </w:tc>
      </w:tr>
      <w:tr>
        <w:trPr>
          <w:trHeight w:val="33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张福纯</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9,717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2,429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9,717</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2"/>
              <w:jc w:val="right"/>
              <w:rPr>
                <w:rFonts w:ascii="宋体" w:hAnsi="宋体" w:cs="宋体" w:eastAsia="宋体" w:hint="default"/>
                <w:sz w:val="21"/>
                <w:szCs w:val="21"/>
              </w:rPr>
            </w:pPr>
            <w:r>
              <w:rPr>
                <w:rFonts w:ascii="宋体"/>
                <w:spacing w:val="-1"/>
                <w:sz w:val="21"/>
              </w:rPr>
              <w:t>2,429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7,288</w:t>
            </w:r>
          </w:p>
        </w:tc>
      </w:tr>
      <w:tr>
        <w:trPr>
          <w:trHeight w:val="330"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35" w:right="0"/>
              <w:jc w:val="left"/>
              <w:rPr>
                <w:rFonts w:ascii="宋体" w:hAnsi="宋体" w:cs="宋体" w:eastAsia="宋体" w:hint="default"/>
                <w:sz w:val="18"/>
                <w:szCs w:val="18"/>
              </w:rPr>
            </w:pPr>
            <w:r>
              <w:rPr>
                <w:rFonts w:ascii="宋体" w:hAnsi="宋体" w:cs="宋体" w:eastAsia="宋体" w:hint="default"/>
                <w:sz w:val="18"/>
                <w:szCs w:val="18"/>
              </w:rPr>
              <w:t>姜德起</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21"/>
                <w:szCs w:val="21"/>
              </w:rPr>
            </w:pPr>
            <w:r>
              <w:rPr>
                <w:rFonts w:ascii="宋体"/>
                <w:spacing w:val="-1"/>
                <w:sz w:val="21"/>
              </w:rPr>
              <w:t>9,716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2,429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9,716</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2"/>
              <w:jc w:val="right"/>
              <w:rPr>
                <w:rFonts w:ascii="宋体" w:hAnsi="宋体" w:cs="宋体" w:eastAsia="宋体" w:hint="default"/>
                <w:sz w:val="21"/>
                <w:szCs w:val="21"/>
              </w:rPr>
            </w:pPr>
            <w:r>
              <w:rPr>
                <w:rFonts w:ascii="宋体"/>
                <w:spacing w:val="-1"/>
                <w:sz w:val="21"/>
              </w:rPr>
              <w:t>2,429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7,287</w:t>
            </w:r>
          </w:p>
        </w:tc>
      </w:tr>
      <w:tr>
        <w:trPr>
          <w:trHeight w:val="439" w:hRule="exact"/>
        </w:trPr>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19,433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4,858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19,433</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4,858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14,575</w:t>
            </w:r>
          </w:p>
        </w:tc>
      </w:tr>
    </w:tbl>
    <w:p>
      <w:pPr>
        <w:spacing w:line="240" w:lineRule="auto" w:before="10"/>
        <w:rPr>
          <w:rFonts w:ascii="宋体" w:hAnsi="宋体" w:cs="宋体" w:eastAsia="宋体" w:hint="default"/>
          <w:sz w:val="21"/>
          <w:szCs w:val="21"/>
        </w:rPr>
      </w:pPr>
    </w:p>
    <w:p>
      <w:pPr>
        <w:pStyle w:val="BodyText"/>
        <w:spacing w:line="240" w:lineRule="auto" w:before="35"/>
        <w:ind w:left="650" w:right="0"/>
        <w:jc w:val="left"/>
        <w:rPr>
          <w:rFonts w:ascii="宋体" w:hAnsi="宋体" w:cs="宋体" w:eastAsia="宋体" w:hint="default"/>
        </w:rPr>
      </w:pPr>
      <w:r>
        <w:rPr/>
        <w:t>二、公司现任董事、监事、高级管理人员的主要工作经历</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在股东单位任职情况</w:t>
      </w:r>
      <w:r>
        <w:rPr>
          <w:rFonts w:ascii="宋体" w:hAnsi="宋体" w:cs="宋体" w:eastAsia="宋体" w:hint="default"/>
        </w:rPr>
        <w:t> </w:t>
      </w:r>
    </w:p>
    <w:p>
      <w:pPr>
        <w:pStyle w:val="BodyText"/>
        <w:spacing w:line="273" w:lineRule="auto" w:before="37"/>
        <w:ind w:right="219" w:firstLine="420"/>
        <w:jc w:val="both"/>
        <w:rPr>
          <w:rFonts w:ascii="宋体" w:hAnsi="宋体" w:cs="宋体" w:eastAsia="宋体" w:hint="default"/>
        </w:rPr>
      </w:pPr>
      <w:r>
        <w:rPr/>
        <w:t>王福琴董事长在公司间接控股股东单位茂业国际任职执行董事、行政副总裁，王斌董事 在公司间接控股股东单位茂业国际任职执行董事、财务管理中心总经理，甘玲董事在公司间</w:t>
      </w:r>
      <w:r>
        <w:rPr>
          <w:spacing w:val="-66"/>
        </w:rPr>
        <w:t> </w:t>
      </w:r>
      <w:r>
        <w:rPr>
          <w:spacing w:val="-66"/>
        </w:rPr>
      </w:r>
      <w:r>
        <w:rPr/>
        <w:t>接控股股东单位茂业国际任职副总经理兼战略管理中心、投资者关系部总经理，魏超董事在</w:t>
      </w:r>
      <w:r>
        <w:rPr>
          <w:spacing w:val="-66"/>
        </w:rPr>
        <w:t> </w:t>
      </w:r>
      <w:r>
        <w:rPr/>
        <w:t>公司股东单位新长江投资任职董事长，卢小娟监事在公司间接控股股东单位茂业国际任职合</w:t>
      </w:r>
      <w:r>
        <w:rPr>
          <w:spacing w:val="-66"/>
        </w:rPr>
        <w:t> </w:t>
      </w:r>
      <w:r>
        <w:rPr/>
        <w:t>同管理中心总经理，马志发监事在公司间接股东单位秦皇岛市人民政府国有资产监督管理委</w:t>
      </w:r>
      <w:r>
        <w:rPr>
          <w:spacing w:val="-66"/>
        </w:rPr>
        <w:t> </w:t>
      </w:r>
      <w:r>
        <w:rPr/>
        <w:t>员会</w:t>
      </w:r>
      <w:r>
        <w:rPr>
          <w:rFonts w:ascii="宋体" w:hAnsi="宋体" w:cs="宋体" w:eastAsia="宋体" w:hint="default"/>
        </w:rPr>
        <w:t>(</w:t>
      </w:r>
      <w:r>
        <w:rPr/>
        <w:t>以下简称秦皇岛市国资委</w:t>
      </w:r>
      <w:r>
        <w:rPr>
          <w:rFonts w:ascii="宋体" w:hAnsi="宋体" w:cs="宋体" w:eastAsia="宋体" w:hint="default"/>
        </w:rPr>
        <w:t>)</w:t>
      </w:r>
      <w:r>
        <w:rPr/>
        <w:t>任职副主任，除此之外，公司其他董事、监事、高级管理人</w:t>
      </w:r>
      <w:r>
        <w:rPr>
          <w:spacing w:val="-67"/>
        </w:rPr>
        <w:t> </w:t>
      </w:r>
      <w:r>
        <w:rPr>
          <w:spacing w:val="-67"/>
        </w:rPr>
      </w:r>
      <w:r>
        <w:rPr/>
        <w:t>员没有在股东单位或间接股东单位任职。</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left="610" w:right="145"/>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最近</w:t>
      </w:r>
      <w:r>
        <w:rPr>
          <w:spacing w:val="-55"/>
        </w:rPr>
        <w:t> </w:t>
      </w:r>
      <w:r>
        <w:rPr>
          <w:rFonts w:ascii="宋体" w:hAnsi="宋体" w:cs="宋体" w:eastAsia="宋体" w:hint="default"/>
        </w:rPr>
        <w:t>5</w:t>
      </w:r>
      <w:r>
        <w:rPr>
          <w:rFonts w:ascii="宋体" w:hAnsi="宋体" w:cs="宋体" w:eastAsia="宋体" w:hint="default"/>
          <w:spacing w:val="-54"/>
        </w:rPr>
        <w:t> </w:t>
      </w:r>
      <w:r>
        <w:rPr/>
        <w:t>年的主要工作经历</w:t>
      </w:r>
      <w:r>
        <w:rPr>
          <w:rFonts w:ascii="宋体" w:hAnsi="宋体" w:cs="宋体" w:eastAsia="宋体" w:hint="default"/>
        </w:rPr>
        <w:t> </w:t>
      </w:r>
    </w:p>
    <w:p>
      <w:pPr>
        <w:pStyle w:val="BodyText"/>
        <w:spacing w:line="273" w:lineRule="auto" w:before="37"/>
        <w:ind w:left="190" w:right="162" w:firstLine="420"/>
        <w:jc w:val="both"/>
        <w:rPr>
          <w:rFonts w:ascii="宋体" w:hAnsi="宋体" w:cs="宋体" w:eastAsia="宋体" w:hint="default"/>
        </w:rPr>
      </w:pPr>
      <w:r>
        <w:rPr/>
        <w:t>王福琴，毕业于中欧工商学院，最近 </w:t>
      </w:r>
      <w:r>
        <w:rPr>
          <w:rFonts w:ascii="宋体" w:hAnsi="宋体" w:cs="宋体" w:eastAsia="宋体" w:hint="default"/>
        </w:rPr>
        <w:t>5 </w:t>
      </w:r>
      <w:r>
        <w:rPr/>
        <w:t>年以来，曾任茂业国际控股有限公司</w:t>
      </w:r>
      <w:r>
        <w:rPr>
          <w:rFonts w:ascii="宋体" w:hAnsi="宋体" w:cs="宋体" w:eastAsia="宋体" w:hint="default"/>
        </w:rPr>
        <w:t>(0848</w:t>
      </w:r>
      <w:r>
        <w:rPr>
          <w:rFonts w:ascii="宋体" w:hAnsi="宋体" w:cs="宋体" w:eastAsia="宋体" w:hint="default"/>
          <w:spacing w:val="30"/>
        </w:rPr>
        <w:t> </w:t>
      </w:r>
      <w:r>
        <w:rPr>
          <w:rFonts w:ascii="宋体" w:hAnsi="宋体" w:cs="宋体" w:eastAsia="宋体" w:hint="default"/>
        </w:rPr>
        <w:t>HK)</w:t>
      </w:r>
      <w:r>
        <w:rPr>
          <w:rFonts w:ascii="宋体" w:hAnsi="宋体" w:cs="宋体" w:eastAsia="宋体" w:hint="default"/>
        </w:rPr>
        <w:t> </w:t>
      </w:r>
      <w:r>
        <w:rPr/>
        <w:t>执行董事、行政副总裁，成商集团股份有限公司</w:t>
      </w:r>
      <w:r>
        <w:rPr>
          <w:rFonts w:ascii="宋体" w:hAnsi="宋体" w:cs="宋体" w:eastAsia="宋体" w:hint="default"/>
        </w:rPr>
        <w:t>(600828)</w:t>
      </w:r>
      <w:r>
        <w:rPr/>
        <w:t>董事长、总经理，本公司第四届董</w:t>
      </w:r>
      <w:r>
        <w:rPr>
          <w:spacing w:val="-72"/>
        </w:rPr>
        <w:t> </w:t>
      </w:r>
      <w:r>
        <w:rPr>
          <w:spacing w:val="-72"/>
        </w:rPr>
      </w:r>
      <w:r>
        <w:rPr/>
        <w:t>事会董事长，现任本公司第五届董事会董事长，茂业国际控股有限公司</w:t>
      </w:r>
      <w:r>
        <w:rPr>
          <w:rFonts w:ascii="宋体" w:hAnsi="宋体" w:cs="宋体" w:eastAsia="宋体" w:hint="default"/>
        </w:rPr>
        <w:t>(0848</w:t>
      </w:r>
      <w:r>
        <w:rPr>
          <w:rFonts w:ascii="宋体" w:hAnsi="宋体" w:cs="宋体" w:eastAsia="宋体" w:hint="default"/>
          <w:spacing w:val="-5"/>
        </w:rPr>
        <w:t> </w:t>
      </w:r>
      <w:r>
        <w:rPr>
          <w:rFonts w:ascii="宋体" w:hAnsi="宋体" w:cs="宋体" w:eastAsia="宋体" w:hint="default"/>
        </w:rPr>
        <w:t>HK)</w:t>
      </w:r>
      <w:r>
        <w:rPr/>
        <w:t>执行董事、 副总裁，成商集团股份有限公司</w:t>
      </w:r>
      <w:r>
        <w:rPr>
          <w:rFonts w:ascii="宋体" w:hAnsi="宋体" w:cs="宋体" w:eastAsia="宋体" w:hint="default"/>
        </w:rPr>
        <w:t>(600828)</w:t>
      </w:r>
      <w:r>
        <w:rPr/>
        <w:t>董事长。</w:t>
      </w:r>
      <w:r>
        <w:rPr>
          <w:rFonts w:ascii="宋体" w:hAnsi="宋体" w:cs="宋体" w:eastAsia="宋体" w:hint="default"/>
        </w:rPr>
        <w:t> </w:t>
      </w:r>
    </w:p>
    <w:p>
      <w:pPr>
        <w:pStyle w:val="BodyText"/>
        <w:spacing w:line="273" w:lineRule="auto" w:before="7"/>
        <w:ind w:left="190" w:right="0" w:firstLine="420"/>
        <w:jc w:val="left"/>
        <w:rPr>
          <w:rFonts w:ascii="宋体" w:hAnsi="宋体" w:cs="宋体" w:eastAsia="宋体" w:hint="default"/>
        </w:rPr>
      </w:pPr>
      <w:r>
        <w:rPr/>
        <w:t>刘宏，大学本科，会计师，中共党员，最近 </w:t>
      </w:r>
      <w:r>
        <w:rPr>
          <w:rFonts w:ascii="宋体" w:hAnsi="宋体" w:cs="宋体" w:eastAsia="宋体" w:hint="default"/>
        </w:rPr>
        <w:t>5</w:t>
      </w:r>
      <w:r>
        <w:rPr>
          <w:rFonts w:ascii="宋体" w:hAnsi="宋体" w:cs="宋体" w:eastAsia="宋体" w:hint="default"/>
          <w:spacing w:val="-59"/>
        </w:rPr>
        <w:t> </w:t>
      </w:r>
      <w:r>
        <w:rPr/>
        <w:t>年以来，曾任公司第四届董事会董事、公 </w:t>
      </w:r>
      <w:r>
        <w:rPr>
          <w:spacing w:val="-2"/>
        </w:rPr>
        <w:t>司总裁，秦皇岛市第十一届人大代表，现任本公司第五届董事会董事、公司总裁、党委书记，</w:t>
      </w:r>
      <w:r>
        <w:rPr>
          <w:spacing w:val="-83"/>
        </w:rPr>
        <w:t> </w:t>
      </w:r>
      <w:r>
        <w:rPr>
          <w:spacing w:val="-83"/>
        </w:rPr>
      </w:r>
      <w:r>
        <w:rPr/>
        <w:t>兼任公司控股子公司秦皇岛金原房地产公司和煤炭经销公司的法人代表，秦皇岛市第十二届</w:t>
      </w:r>
      <w:r>
        <w:rPr>
          <w:spacing w:val="-66"/>
        </w:rPr>
        <w:t> </w:t>
      </w:r>
      <w:r>
        <w:rPr>
          <w:spacing w:val="-66"/>
        </w:rPr>
      </w:r>
      <w:r>
        <w:rPr/>
        <w:t>人大代表。</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t>孙立成，大学本科，会计师，注册会计师，最近 </w:t>
      </w:r>
      <w:r>
        <w:rPr>
          <w:rFonts w:ascii="宋体" w:hAnsi="宋体" w:cs="宋体" w:eastAsia="宋体" w:hint="default"/>
        </w:rPr>
        <w:t>5</w:t>
      </w:r>
      <w:r>
        <w:rPr>
          <w:rFonts w:ascii="宋体" w:hAnsi="宋体" w:cs="宋体" w:eastAsia="宋体" w:hint="default"/>
          <w:spacing w:val="-59"/>
        </w:rPr>
        <w:t> </w:t>
      </w:r>
      <w:r>
        <w:rPr/>
        <w:t>年以来，担任过北京正和信会计师事 务所秦皇岛分所副主任，本公司第四届董事会独立董事，现任秦皇岛铁成会计师事务所主任</w:t>
      </w:r>
      <w:r>
        <w:rPr>
          <w:spacing w:val="-66"/>
        </w:rPr>
        <w:t> </w:t>
      </w:r>
      <w:r>
        <w:rPr>
          <w:spacing w:val="-66"/>
        </w:rPr>
      </w:r>
      <w:r>
        <w:rPr/>
        <w:t>会计师，兼任本公司第五届董事会独立董事。</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spacing w:val="-2"/>
        </w:rPr>
        <w:t>王国文，经济学博士，管理学博士后，中共党员，工作单位是综合开发研究院</w:t>
      </w:r>
      <w:r>
        <w:rPr>
          <w:rFonts w:ascii="宋体" w:hAnsi="宋体" w:cs="宋体" w:eastAsia="宋体" w:hint="default"/>
          <w:spacing w:val="-2"/>
        </w:rPr>
        <w:t>(</w:t>
      </w:r>
      <w:r>
        <w:rPr>
          <w:spacing w:val="-2"/>
        </w:rPr>
        <w:t>中国·深</w:t>
      </w:r>
      <w:r>
        <w:rPr/>
        <w:t> </w:t>
      </w:r>
      <w:r>
        <w:rPr>
          <w:spacing w:val="-3"/>
        </w:rPr>
        <w:t>圳</w:t>
      </w:r>
      <w:r>
        <w:rPr>
          <w:rFonts w:ascii="宋体" w:hAnsi="宋体" w:cs="宋体" w:eastAsia="宋体" w:hint="default"/>
          <w:spacing w:val="-3"/>
        </w:rPr>
        <w:t>)</w:t>
      </w:r>
      <w:r>
        <w:rPr>
          <w:spacing w:val="-3"/>
        </w:rPr>
        <w:t>，最近</w:t>
      </w:r>
      <w:r>
        <w:rPr>
          <w:spacing w:val="-75"/>
        </w:rPr>
        <w:t> </w:t>
      </w:r>
      <w:r>
        <w:rPr>
          <w:rFonts w:ascii="宋体" w:hAnsi="宋体" w:cs="宋体" w:eastAsia="宋体" w:hint="default"/>
        </w:rPr>
        <w:t>5</w:t>
      </w:r>
      <w:r>
        <w:rPr>
          <w:rFonts w:ascii="宋体" w:hAnsi="宋体" w:cs="宋体" w:eastAsia="宋体" w:hint="default"/>
          <w:spacing w:val="-75"/>
        </w:rPr>
        <w:t> </w:t>
      </w:r>
      <w:r>
        <w:rPr/>
        <w:t>年以来，曾任综合开发研究院物流研究中心主任，中国物流学会副秘书长；现任 综合开发研究院</w:t>
      </w:r>
      <w:r>
        <w:rPr>
          <w:rFonts w:ascii="宋体" w:hAnsi="宋体" w:cs="宋体" w:eastAsia="宋体" w:hint="default"/>
        </w:rPr>
        <w:t>(</w:t>
      </w:r>
      <w:r>
        <w:rPr/>
        <w:t>中国·深圳</w:t>
      </w:r>
      <w:r>
        <w:rPr>
          <w:rFonts w:ascii="宋体" w:hAnsi="宋体" w:cs="宋体" w:eastAsia="宋体" w:hint="default"/>
        </w:rPr>
        <w:t>)</w:t>
      </w:r>
      <w:r>
        <w:rPr/>
        <w:t>物流与供应链管理研究所所长，中国物流学会副会长，南开大</w:t>
      </w:r>
      <w:r>
        <w:rPr>
          <w:spacing w:val="-67"/>
        </w:rPr>
        <w:t> </w:t>
      </w:r>
      <w:r>
        <w:rPr>
          <w:spacing w:val="-67"/>
        </w:rPr>
      </w:r>
      <w:r>
        <w:rPr/>
        <w:t>学、北京交通大学兼职教授，兼任本公司第五届董事会独立董事。</w:t>
      </w:r>
      <w:r>
        <w:rPr>
          <w:rFonts w:ascii="宋体" w:hAnsi="宋体" w:cs="宋体" w:eastAsia="宋体" w:hint="default"/>
        </w:rPr>
        <w:t> </w:t>
      </w:r>
    </w:p>
    <w:p>
      <w:pPr>
        <w:pStyle w:val="BodyText"/>
        <w:spacing w:line="273" w:lineRule="auto" w:before="7"/>
        <w:ind w:left="190" w:right="162" w:firstLine="420"/>
        <w:jc w:val="right"/>
      </w:pPr>
      <w:r>
        <w:rPr/>
        <w:t>柳木华，管理学</w:t>
      </w:r>
      <w:r>
        <w:rPr>
          <w:rFonts w:ascii="宋体" w:hAnsi="宋体" w:cs="宋体" w:eastAsia="宋体" w:hint="default"/>
        </w:rPr>
        <w:t>(</w:t>
      </w:r>
      <w:r>
        <w:rPr/>
        <w:t>会计学</w:t>
      </w:r>
      <w:r>
        <w:rPr>
          <w:rFonts w:ascii="宋体" w:hAnsi="宋体" w:cs="宋体" w:eastAsia="宋体" w:hint="default"/>
        </w:rPr>
        <w:t>)</w:t>
      </w:r>
      <w:r>
        <w:rPr/>
        <w:t>博士，工商管理博士后，注册会计师</w:t>
      </w:r>
      <w:r>
        <w:rPr>
          <w:rFonts w:ascii="宋体" w:hAnsi="宋体" w:cs="宋体" w:eastAsia="宋体" w:hint="default"/>
        </w:rPr>
        <w:t>(</w:t>
      </w:r>
      <w:r>
        <w:rPr/>
        <w:t>非执业</w:t>
      </w:r>
      <w:r>
        <w:rPr>
          <w:rFonts w:ascii="宋体" w:hAnsi="宋体" w:cs="宋体" w:eastAsia="宋体" w:hint="default"/>
        </w:rPr>
        <w:t>)</w:t>
      </w:r>
      <w:r>
        <w:rPr/>
        <w:t>，教授，中共党</w:t>
      </w:r>
      <w:r>
        <w:rPr>
          <w:spacing w:val="1"/>
        </w:rPr>
        <w:t> </w:t>
      </w:r>
      <w:r>
        <w:rPr/>
        <w:t>员，最近 </w:t>
      </w:r>
      <w:r>
        <w:rPr>
          <w:rFonts w:ascii="宋体" w:hAnsi="宋体" w:cs="宋体" w:eastAsia="宋体" w:hint="default"/>
        </w:rPr>
        <w:t>5</w:t>
      </w:r>
      <w:r>
        <w:rPr>
          <w:rFonts w:ascii="宋体" w:hAnsi="宋体" w:cs="宋体" w:eastAsia="宋体" w:hint="default"/>
          <w:spacing w:val="-59"/>
        </w:rPr>
        <w:t> </w:t>
      </w:r>
      <w:r>
        <w:rPr/>
        <w:t>年以来，在深圳大学经济学院工作，曾任经济学院审计系主任，现任经济学院财 会学院院长，兼任本公司第五届董事会独立董事和深圳莱宝高科技股份有限公司独立董事。</w:t>
      </w:r>
      <w:r>
        <w:rPr>
          <w:rFonts w:ascii="宋体" w:hAnsi="宋体" w:cs="宋体" w:eastAsia="宋体" w:hint="default"/>
        </w:rPr>
        <w:t> </w:t>
      </w:r>
      <w:r>
        <w:rPr/>
        <w:t>费自力，大学本科，中共党员，会计师，高级职业经理人，最近 </w:t>
      </w:r>
      <w:r>
        <w:rPr>
          <w:rFonts w:ascii="宋体" w:hAnsi="宋体" w:cs="宋体" w:eastAsia="宋体" w:hint="default"/>
        </w:rPr>
        <w:t>5</w:t>
      </w:r>
      <w:r>
        <w:rPr>
          <w:rFonts w:ascii="宋体" w:hAnsi="宋体" w:cs="宋体" w:eastAsia="宋体" w:hint="default"/>
          <w:spacing w:val="-59"/>
        </w:rPr>
        <w:t> </w:t>
      </w:r>
      <w:r>
        <w:rPr/>
        <w:t>年以来，曾任天华大 酒店副总经理、总经理，本公司分公司华联商场总经理、党支部书记，公司第四届董事会董</w:t>
      </w:r>
    </w:p>
    <w:p>
      <w:pPr>
        <w:pStyle w:val="BodyText"/>
        <w:spacing w:line="273" w:lineRule="auto" w:before="7"/>
        <w:ind w:left="610" w:right="220" w:hanging="420"/>
        <w:jc w:val="left"/>
      </w:pPr>
      <w:r>
        <w:rPr/>
        <w:t>事、公司副总裁，现任公司第五届董事会董事、公司副总裁。</w:t>
      </w:r>
      <w:r>
        <w:rPr>
          <w:rFonts w:ascii="宋体" w:hAnsi="宋体" w:cs="宋体" w:eastAsia="宋体" w:hint="default"/>
        </w:rPr>
        <w:t> </w:t>
      </w:r>
      <w:r>
        <w:rPr/>
        <w:t>魏超，大学，中共党员，最近 </w:t>
      </w:r>
      <w:r>
        <w:rPr>
          <w:rFonts w:ascii="宋体" w:hAnsi="宋体" w:cs="宋体" w:eastAsia="宋体" w:hint="default"/>
        </w:rPr>
        <w:t>5</w:t>
      </w:r>
      <w:r>
        <w:rPr>
          <w:rFonts w:ascii="宋体" w:hAnsi="宋体" w:cs="宋体" w:eastAsia="宋体" w:hint="default"/>
          <w:spacing w:val="-59"/>
        </w:rPr>
        <w:t> </w:t>
      </w:r>
      <w:r>
        <w:rPr/>
        <w:t>年以来，曾任公司第四届董事会董事、董事长，第十届</w:t>
      </w:r>
    </w:p>
    <w:p>
      <w:pPr>
        <w:pStyle w:val="BodyText"/>
        <w:spacing w:line="273" w:lineRule="auto" w:before="7"/>
        <w:ind w:left="610" w:right="212" w:hanging="420"/>
        <w:jc w:val="left"/>
      </w:pPr>
      <w:r>
        <w:rPr/>
        <w:t>全国人大代表；现任本公司第五届董事会董事，兼任公司股东新长江投资董事长。</w:t>
      </w:r>
      <w:r>
        <w:rPr>
          <w:rFonts w:ascii="宋体" w:hAnsi="宋体" w:cs="宋体" w:eastAsia="宋体" w:hint="default"/>
        </w:rPr>
        <w:t> </w:t>
      </w:r>
      <w:r>
        <w:rPr>
          <w:spacing w:val="-4"/>
        </w:rPr>
        <w:t>王斌，高级会计师，</w:t>
      </w:r>
      <w:r>
        <w:rPr>
          <w:rFonts w:ascii="宋体" w:hAnsi="宋体" w:cs="宋体" w:eastAsia="宋体" w:hint="default"/>
          <w:spacing w:val="-4"/>
        </w:rPr>
        <w:t>1988</w:t>
      </w:r>
      <w:r>
        <w:rPr>
          <w:rFonts w:ascii="宋体" w:hAnsi="宋体" w:cs="宋体" w:eastAsia="宋体" w:hint="default"/>
          <w:spacing w:val="-60"/>
        </w:rPr>
        <w:t> </w:t>
      </w:r>
      <w:r>
        <w:rPr/>
        <w:t>年获上海海事大学财务与会计专业学士学位，</w:t>
      </w:r>
      <w:r>
        <w:rPr>
          <w:rFonts w:ascii="宋体" w:hAnsi="宋体" w:cs="宋体" w:eastAsia="宋体" w:hint="default"/>
        </w:rPr>
        <w:t>2001</w:t>
      </w:r>
      <w:r>
        <w:rPr>
          <w:rFonts w:ascii="宋体" w:hAnsi="宋体" w:cs="宋体" w:eastAsia="宋体" w:hint="default"/>
          <w:spacing w:val="-60"/>
        </w:rPr>
        <w:t> </w:t>
      </w:r>
      <w:r>
        <w:rPr/>
        <w:t>年获澳大利</w:t>
      </w:r>
    </w:p>
    <w:p>
      <w:pPr>
        <w:pStyle w:val="BodyText"/>
        <w:spacing w:line="273" w:lineRule="auto" w:before="7"/>
        <w:ind w:left="190" w:right="106"/>
        <w:jc w:val="left"/>
        <w:rPr>
          <w:rFonts w:ascii="宋体" w:hAnsi="宋体" w:cs="宋体" w:eastAsia="宋体" w:hint="default"/>
        </w:rPr>
      </w:pPr>
      <w:r>
        <w:rPr/>
        <w:t>亚梅铎大学工商管理硕士学位，最近 </w:t>
      </w:r>
      <w:r>
        <w:rPr>
          <w:rFonts w:ascii="宋体" w:hAnsi="宋体" w:cs="宋体" w:eastAsia="宋体" w:hint="default"/>
        </w:rPr>
        <w:t>5</w:t>
      </w:r>
      <w:r>
        <w:rPr>
          <w:rFonts w:ascii="宋体" w:hAnsi="宋体" w:cs="宋体" w:eastAsia="宋体" w:hint="default"/>
          <w:spacing w:val="-62"/>
        </w:rPr>
        <w:t> </w:t>
      </w:r>
      <w:r>
        <w:rPr/>
        <w:t>年以来，曾任华孚控股有限公司</w:t>
      </w:r>
      <w:r>
        <w:rPr>
          <w:rFonts w:ascii="宋体" w:hAnsi="宋体" w:cs="宋体" w:eastAsia="宋体" w:hint="default"/>
        </w:rPr>
        <w:t>(002042)</w:t>
      </w:r>
      <w:r>
        <w:rPr/>
        <w:t>财务总监， </w:t>
      </w:r>
      <w:r>
        <w:rPr>
          <w:spacing w:val="-3"/>
        </w:rPr>
        <w:t>华孚色纺股份有限公司董事，现任本公司第五届董事会董事，茂业国际控股有限公司</w:t>
      </w:r>
      <w:r>
        <w:rPr>
          <w:rFonts w:ascii="宋体" w:hAnsi="宋体" w:cs="宋体" w:eastAsia="宋体" w:hint="default"/>
          <w:spacing w:val="-3"/>
        </w:rPr>
        <w:t>(0848</w:t>
      </w:r>
      <w:r>
        <w:rPr>
          <w:rFonts w:ascii="宋体" w:hAnsi="宋体" w:cs="宋体" w:eastAsia="宋体" w:hint="default"/>
          <w:spacing w:val="-45"/>
        </w:rPr>
        <w:t> </w:t>
      </w:r>
      <w:r>
        <w:rPr>
          <w:rFonts w:ascii="宋体" w:hAnsi="宋体" w:cs="宋体" w:eastAsia="宋体" w:hint="default"/>
        </w:rPr>
        <w:t>HK)</w:t>
      </w:r>
      <w:r>
        <w:rPr>
          <w:rFonts w:ascii="宋体" w:hAnsi="宋体" w:cs="宋体" w:eastAsia="宋体" w:hint="default"/>
        </w:rPr>
        <w:t> </w:t>
      </w:r>
      <w:r>
        <w:rPr/>
        <w:t>执行董事、副总裁、首席财务官，成商集团股份有限公司</w:t>
      </w:r>
      <w:r>
        <w:rPr>
          <w:rFonts w:ascii="宋体" w:hAnsi="宋体" w:cs="宋体" w:eastAsia="宋体" w:hint="default"/>
        </w:rPr>
        <w:t>(600828)</w:t>
      </w:r>
      <w:r>
        <w:rPr/>
        <w:t>董事。</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t>甘玲，工商管理硕士，</w:t>
      </w:r>
      <w:r>
        <w:rPr>
          <w:rFonts w:ascii="宋体" w:hAnsi="宋体" w:cs="宋体" w:eastAsia="宋体" w:hint="default"/>
        </w:rPr>
        <w:t>2003</w:t>
      </w:r>
      <w:r>
        <w:rPr>
          <w:rFonts w:ascii="宋体" w:hAnsi="宋体" w:cs="宋体" w:eastAsia="宋体" w:hint="default"/>
          <w:spacing w:val="-56"/>
        </w:rPr>
        <w:t> </w:t>
      </w:r>
      <w:r>
        <w:rPr/>
        <w:t>年毕业于美国德州大学奥斯丁分校，最近</w:t>
      </w:r>
      <w:r>
        <w:rPr>
          <w:spacing w:val="-57"/>
        </w:rPr>
        <w:t> </w:t>
      </w:r>
      <w:r>
        <w:rPr>
          <w:rFonts w:ascii="宋体" w:hAnsi="宋体" w:cs="宋体" w:eastAsia="宋体" w:hint="default"/>
        </w:rPr>
        <w:t>5</w:t>
      </w:r>
      <w:r>
        <w:rPr>
          <w:rFonts w:ascii="宋体" w:hAnsi="宋体" w:cs="宋体" w:eastAsia="宋体" w:hint="default"/>
          <w:spacing w:val="-57"/>
        </w:rPr>
        <w:t> </w:t>
      </w:r>
      <w:r>
        <w:rPr/>
        <w:t>年以来，曾任纽 约老虎基金系列之一的科图基金管理公司分析师，现任本公司第五届董事会董事，茂业国际</w:t>
      </w:r>
      <w:r>
        <w:rPr>
          <w:spacing w:val="-66"/>
        </w:rPr>
        <w:t> </w:t>
      </w:r>
      <w:r>
        <w:rPr>
          <w:spacing w:val="-66"/>
        </w:rPr>
      </w:r>
      <w:r>
        <w:rPr/>
        <w:t>控股有限公司</w:t>
      </w:r>
      <w:r>
        <w:rPr>
          <w:rFonts w:ascii="宋体" w:hAnsi="宋体" w:cs="宋体" w:eastAsia="宋体" w:hint="default"/>
        </w:rPr>
        <w:t>(0848</w:t>
      </w:r>
      <w:r>
        <w:rPr>
          <w:rFonts w:ascii="宋体" w:hAnsi="宋体" w:cs="宋体" w:eastAsia="宋体" w:hint="default"/>
          <w:spacing w:val="35"/>
        </w:rPr>
        <w:t> </w:t>
      </w:r>
      <w:r>
        <w:rPr>
          <w:rFonts w:ascii="宋体" w:hAnsi="宋体" w:cs="宋体" w:eastAsia="宋体" w:hint="default"/>
          <w:spacing w:val="2"/>
        </w:rPr>
        <w:t>HK)</w:t>
      </w:r>
      <w:r>
        <w:rPr>
          <w:spacing w:val="2"/>
        </w:rPr>
        <w:t>副总经理、战略投资中心总经理，成商集团股份有限公司</w:t>
      </w:r>
      <w:r>
        <w:rPr>
          <w:rFonts w:ascii="宋体" w:hAnsi="宋体" w:cs="宋体" w:eastAsia="宋体" w:hint="default"/>
          <w:spacing w:val="2"/>
        </w:rPr>
        <w:t>(600828)</w:t>
      </w:r>
      <w:r>
        <w:rPr>
          <w:rFonts w:ascii="宋体" w:hAnsi="宋体" w:cs="宋体" w:eastAsia="宋体" w:hint="default"/>
          <w:spacing w:val="-95"/>
        </w:rPr>
        <w:t> </w:t>
      </w:r>
      <w:r>
        <w:rPr>
          <w:rFonts w:ascii="宋体" w:hAnsi="宋体" w:cs="宋体" w:eastAsia="宋体" w:hint="default"/>
          <w:spacing w:val="-95"/>
        </w:rPr>
      </w:r>
      <w:r>
        <w:rPr/>
        <w:t>董事。</w:t>
      </w:r>
      <w:r>
        <w:rPr>
          <w:rFonts w:ascii="宋体" w:hAnsi="宋体" w:cs="宋体" w:eastAsia="宋体" w:hint="default"/>
        </w:rPr>
        <w:t> </w:t>
      </w:r>
    </w:p>
    <w:p>
      <w:pPr>
        <w:pStyle w:val="BodyText"/>
        <w:spacing w:line="273" w:lineRule="auto" w:before="7"/>
        <w:ind w:left="190" w:right="220" w:firstLine="420"/>
        <w:jc w:val="both"/>
        <w:rPr>
          <w:rFonts w:ascii="宋体" w:hAnsi="宋体" w:cs="宋体" w:eastAsia="宋体" w:hint="default"/>
        </w:rPr>
      </w:pPr>
      <w:r>
        <w:rPr/>
        <w:t>张福纯，大学本科，中共党员，高级政工师，最近 </w:t>
      </w:r>
      <w:r>
        <w:rPr>
          <w:rFonts w:ascii="宋体" w:hAnsi="宋体" w:cs="宋体" w:eastAsia="宋体" w:hint="default"/>
        </w:rPr>
        <w:t>5</w:t>
      </w:r>
      <w:r>
        <w:rPr>
          <w:rFonts w:ascii="宋体" w:hAnsi="宋体" w:cs="宋体" w:eastAsia="宋体" w:hint="default"/>
          <w:spacing w:val="-59"/>
        </w:rPr>
        <w:t> </w:t>
      </w:r>
      <w:r>
        <w:rPr/>
        <w:t>年以来，曾任公司第四届监事会主 席，现任公司第五届监事会主席、公司党委副书记。</w:t>
      </w:r>
      <w:r>
        <w:rPr>
          <w:rFonts w:ascii="宋体" w:hAnsi="宋体" w:cs="宋体" w:eastAsia="宋体" w:hint="default"/>
        </w:rPr>
        <w:t> </w:t>
      </w:r>
    </w:p>
    <w:p>
      <w:pPr>
        <w:pStyle w:val="BodyText"/>
        <w:spacing w:line="273" w:lineRule="auto" w:before="7"/>
        <w:ind w:left="190" w:right="219" w:firstLine="420"/>
        <w:jc w:val="both"/>
        <w:rPr>
          <w:rFonts w:ascii="宋体" w:hAnsi="宋体" w:cs="宋体" w:eastAsia="宋体" w:hint="default"/>
        </w:rPr>
      </w:pPr>
      <w:r>
        <w:rPr>
          <w:spacing w:val="-2"/>
        </w:rPr>
        <w:t>尤运洋，大学本科，注册会计师、注册税务师，最近</w:t>
      </w:r>
      <w:r>
        <w:rPr>
          <w:rFonts w:ascii="宋体" w:hAnsi="宋体" w:cs="宋体" w:eastAsia="宋体" w:hint="default"/>
          <w:spacing w:val="-2"/>
        </w:rPr>
        <w:t>5</w:t>
      </w:r>
      <w:r>
        <w:rPr>
          <w:spacing w:val="-2"/>
        </w:rPr>
        <w:t>年以来，曾任公司第四届监事会监</w:t>
      </w:r>
      <w:r>
        <w:rPr/>
        <w:t> 事、安徽国润副总经理、常务副总经理、总经理和滁州国润总经理，现任公司第五届监事会</w:t>
      </w:r>
      <w:r>
        <w:rPr>
          <w:spacing w:val="-66"/>
        </w:rPr>
        <w:t> </w:t>
      </w:r>
      <w:r>
        <w:rPr>
          <w:spacing w:val="-66"/>
        </w:rPr>
      </w:r>
      <w:r>
        <w:rPr/>
        <w:t>监事，兼任南翔万商</w:t>
      </w:r>
      <w:r>
        <w:rPr>
          <w:rFonts w:ascii="宋体" w:hAnsi="宋体" w:cs="宋体" w:eastAsia="宋体" w:hint="default"/>
        </w:rPr>
        <w:t>(</w:t>
      </w:r>
      <w:r>
        <w:rPr/>
        <w:t>安徽</w:t>
      </w:r>
      <w:r>
        <w:rPr>
          <w:rFonts w:ascii="宋体" w:hAnsi="宋体" w:cs="宋体" w:eastAsia="宋体" w:hint="default"/>
        </w:rPr>
        <w:t>)</w:t>
      </w:r>
      <w:r>
        <w:rPr/>
        <w:t>物流产业股份有限公司财务部副总经理。</w:t>
      </w:r>
      <w:r>
        <w:rPr>
          <w:rFonts w:ascii="宋体" w:hAnsi="宋体" w:cs="宋体" w:eastAsia="宋体" w:hint="default"/>
        </w:rPr>
        <w:t> </w:t>
      </w:r>
    </w:p>
    <w:p>
      <w:pPr>
        <w:pStyle w:val="BodyText"/>
        <w:spacing w:line="273" w:lineRule="auto" w:before="7"/>
        <w:ind w:left="190" w:right="219" w:firstLine="419"/>
        <w:jc w:val="both"/>
        <w:rPr>
          <w:rFonts w:ascii="宋体" w:hAnsi="宋体" w:cs="宋体" w:eastAsia="宋体" w:hint="default"/>
        </w:rPr>
      </w:pPr>
      <w:r>
        <w:rPr/>
        <w:t>卢小娟，工商管理硕士，最近</w:t>
      </w:r>
      <w:r>
        <w:rPr>
          <w:spacing w:val="-58"/>
        </w:rPr>
        <w:t> </w:t>
      </w:r>
      <w:r>
        <w:rPr>
          <w:rFonts w:ascii="宋体" w:hAnsi="宋体" w:cs="宋体" w:eastAsia="宋体" w:hint="default"/>
        </w:rPr>
        <w:t>5</w:t>
      </w:r>
      <w:r>
        <w:rPr>
          <w:rFonts w:ascii="宋体" w:hAnsi="宋体" w:cs="宋体" w:eastAsia="宋体" w:hint="default"/>
          <w:spacing w:val="-57"/>
        </w:rPr>
        <w:t> </w:t>
      </w:r>
      <w:r>
        <w:rPr/>
        <w:t>年以来，曾任茂业国际控股有限公司</w:t>
      </w:r>
      <w:r>
        <w:rPr>
          <w:rFonts w:ascii="宋体" w:hAnsi="宋体" w:cs="宋体" w:eastAsia="宋体" w:hint="default"/>
        </w:rPr>
        <w:t>(0848</w:t>
      </w:r>
      <w:r>
        <w:rPr>
          <w:rFonts w:ascii="宋体" w:hAnsi="宋体" w:cs="宋体" w:eastAsia="宋体" w:hint="default"/>
          <w:spacing w:val="-59"/>
        </w:rPr>
        <w:t> </w:t>
      </w:r>
      <w:r>
        <w:rPr>
          <w:rFonts w:ascii="宋体" w:hAnsi="宋体" w:cs="宋体" w:eastAsia="宋体" w:hint="default"/>
        </w:rPr>
        <w:t>HK)</w:t>
      </w:r>
      <w:r>
        <w:rPr/>
        <w:t>审计监察 部总经理、合同管理中心总经理兼办公室主任，现任本公司第五届监事会监事，茂业国际控</w:t>
      </w:r>
      <w:r>
        <w:rPr>
          <w:spacing w:val="-66"/>
        </w:rPr>
        <w:t> </w:t>
      </w:r>
      <w:r>
        <w:rPr>
          <w:spacing w:val="-66"/>
        </w:rPr>
      </w:r>
      <w:r>
        <w:rPr/>
        <w:t>股有限公司</w:t>
      </w:r>
      <w:r>
        <w:rPr>
          <w:rFonts w:ascii="宋体" w:hAnsi="宋体" w:cs="宋体" w:eastAsia="宋体" w:hint="default"/>
        </w:rPr>
        <w:t>(0848</w:t>
      </w:r>
      <w:r>
        <w:rPr>
          <w:rFonts w:ascii="宋体" w:hAnsi="宋体" w:cs="宋体" w:eastAsia="宋体" w:hint="default"/>
          <w:spacing w:val="-12"/>
        </w:rPr>
        <w:t> </w:t>
      </w:r>
      <w:r>
        <w:rPr>
          <w:rFonts w:ascii="宋体" w:hAnsi="宋体" w:cs="宋体" w:eastAsia="宋体" w:hint="default"/>
        </w:rPr>
        <w:t>HK)</w:t>
      </w:r>
      <w:r>
        <w:rPr/>
        <w:t>财务管理中心副总经理，成商集团股份有限公司</w:t>
      </w:r>
      <w:r>
        <w:rPr>
          <w:rFonts w:ascii="宋体" w:hAnsi="宋体" w:cs="宋体" w:eastAsia="宋体" w:hint="default"/>
        </w:rPr>
        <w:t>(600828)</w:t>
      </w:r>
      <w:r>
        <w:rPr/>
        <w:t>监事。</w:t>
      </w:r>
      <w:r>
        <w:rPr>
          <w:rFonts w:ascii="宋体" w:hAnsi="宋体" w:cs="宋体" w:eastAsia="宋体" w:hint="default"/>
        </w:rPr>
        <w:t> </w:t>
      </w:r>
    </w:p>
    <w:p>
      <w:pPr>
        <w:pStyle w:val="BodyText"/>
        <w:spacing w:line="273" w:lineRule="auto" w:before="7"/>
        <w:ind w:left="190" w:right="220" w:firstLine="420"/>
        <w:jc w:val="both"/>
        <w:rPr>
          <w:rFonts w:ascii="宋体" w:hAnsi="宋体" w:cs="宋体" w:eastAsia="宋体" w:hint="default"/>
        </w:rPr>
      </w:pPr>
      <w:r>
        <w:rPr/>
        <w:t>马志发，大学本科，中共党员，工程师，最近 </w:t>
      </w:r>
      <w:r>
        <w:rPr>
          <w:rFonts w:ascii="宋体" w:hAnsi="宋体" w:cs="宋体" w:eastAsia="宋体" w:hint="default"/>
        </w:rPr>
        <w:t>5</w:t>
      </w:r>
      <w:r>
        <w:rPr>
          <w:rFonts w:ascii="宋体" w:hAnsi="宋体" w:cs="宋体" w:eastAsia="宋体" w:hint="default"/>
          <w:spacing w:val="-59"/>
        </w:rPr>
        <w:t> </w:t>
      </w:r>
      <w:r>
        <w:rPr/>
        <w:t>年以来，曾任秦皇岛市城乡建设办公室 副主任，现任本公司第五届监事会监事，兼任秦皇岛市国资委副主任。</w:t>
      </w:r>
      <w:r>
        <w:rPr>
          <w:rFonts w:ascii="宋体" w:hAnsi="宋体" w:cs="宋体" w:eastAsia="宋体" w:hint="default"/>
        </w:rPr>
        <w:t> </w:t>
      </w:r>
    </w:p>
    <w:p>
      <w:pPr>
        <w:pStyle w:val="BodyText"/>
        <w:spacing w:line="273" w:lineRule="auto" w:before="7"/>
        <w:ind w:left="190" w:right="220" w:firstLine="420"/>
        <w:jc w:val="both"/>
        <w:rPr>
          <w:rFonts w:ascii="宋体" w:hAnsi="宋体" w:cs="宋体" w:eastAsia="宋体" w:hint="default"/>
        </w:rPr>
      </w:pPr>
      <w:r>
        <w:rPr/>
        <w:t>史鸿雁，大学文化，会计师，最近 </w:t>
      </w:r>
      <w:r>
        <w:rPr>
          <w:rFonts w:ascii="宋体" w:hAnsi="宋体" w:cs="宋体" w:eastAsia="宋体" w:hint="default"/>
        </w:rPr>
        <w:t>5</w:t>
      </w:r>
      <w:r>
        <w:rPr>
          <w:rFonts w:ascii="宋体" w:hAnsi="宋体" w:cs="宋体" w:eastAsia="宋体" w:hint="default"/>
          <w:spacing w:val="-59"/>
        </w:rPr>
        <w:t> </w:t>
      </w:r>
      <w:r>
        <w:rPr/>
        <w:t>年以来，曾任公司第四届监事会职工监事，现任公 司第五届监事会职工监事，公司证券部经理、证券事务代表。 </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818" w:top="1100" w:bottom="100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right="220" w:firstLine="420"/>
        <w:jc w:val="both"/>
        <w:rPr>
          <w:rFonts w:ascii="宋体" w:hAnsi="宋体" w:cs="宋体" w:eastAsia="宋体" w:hint="default"/>
        </w:rPr>
      </w:pPr>
      <w:r>
        <w:rPr/>
        <w:t>姜德起，大专，中共党员，最近 </w:t>
      </w:r>
      <w:r>
        <w:rPr>
          <w:rFonts w:ascii="宋体" w:hAnsi="宋体" w:cs="宋体" w:eastAsia="宋体" w:hint="default"/>
        </w:rPr>
        <w:t>5</w:t>
      </w:r>
      <w:r>
        <w:rPr>
          <w:rFonts w:ascii="宋体" w:hAnsi="宋体" w:cs="宋体" w:eastAsia="宋体" w:hint="default"/>
          <w:spacing w:val="-59"/>
        </w:rPr>
        <w:t> </w:t>
      </w:r>
      <w:r>
        <w:rPr/>
        <w:t>年以来，曾任公司副总裁，公司控股子公司秦皇岛金 原家居装饰城有限公司法人代表、总经理，现任公司常务副总裁。</w:t>
      </w:r>
      <w:r>
        <w:rPr>
          <w:rFonts w:ascii="宋体" w:hAnsi="宋体" w:cs="宋体" w:eastAsia="宋体" w:hint="default"/>
        </w:rPr>
        <w:t> </w:t>
      </w:r>
    </w:p>
    <w:p>
      <w:pPr>
        <w:pStyle w:val="BodyText"/>
        <w:spacing w:line="273" w:lineRule="auto" w:before="7"/>
        <w:ind w:right="100" w:firstLine="420"/>
        <w:jc w:val="left"/>
        <w:rPr>
          <w:rFonts w:ascii="宋体" w:hAnsi="宋体" w:cs="宋体" w:eastAsia="宋体" w:hint="default"/>
        </w:rPr>
      </w:pPr>
      <w:r>
        <w:rPr>
          <w:spacing w:val="-3"/>
        </w:rPr>
        <w:t>张文千，硕士，最近</w:t>
      </w:r>
      <w:r>
        <w:rPr>
          <w:spacing w:val="-69"/>
        </w:rPr>
        <w:t> </w:t>
      </w:r>
      <w:r>
        <w:rPr>
          <w:rFonts w:ascii="宋体" w:hAnsi="宋体" w:cs="宋体" w:eastAsia="宋体" w:hint="default"/>
        </w:rPr>
        <w:t>5</w:t>
      </w:r>
      <w:r>
        <w:rPr>
          <w:rFonts w:ascii="宋体" w:hAnsi="宋体" w:cs="宋体" w:eastAsia="宋体" w:hint="default"/>
          <w:spacing w:val="-69"/>
        </w:rPr>
        <w:t> </w:t>
      </w:r>
      <w:r>
        <w:rPr/>
        <w:t>年以来，曾任公司第四届董事会董事、公司副总裁、常务副总裁； 现任公司副总裁，兼公司控股子公司安徽国润投资发展有限公司董事长、总经理，间接控股</w:t>
      </w:r>
      <w:r>
        <w:rPr>
          <w:spacing w:val="-66"/>
        </w:rPr>
        <w:t> </w:t>
      </w:r>
      <w:r>
        <w:rPr>
          <w:spacing w:val="-66"/>
        </w:rPr>
      </w:r>
      <w:r>
        <w:rPr/>
        <w:t>公司芜湖国润、滁州国润、淮南国润的法人代表。</w:t>
      </w:r>
      <w:r>
        <w:rPr>
          <w:rFonts w:ascii="宋体" w:hAnsi="宋体" w:cs="宋体" w:eastAsia="宋体" w:hint="default"/>
        </w:rPr>
        <w:t> </w:t>
      </w:r>
    </w:p>
    <w:p>
      <w:pPr>
        <w:pStyle w:val="BodyText"/>
        <w:spacing w:line="273" w:lineRule="auto" w:before="7"/>
        <w:ind w:right="220" w:firstLine="420"/>
        <w:jc w:val="both"/>
        <w:rPr>
          <w:rFonts w:ascii="宋体" w:hAnsi="宋体" w:cs="宋体" w:eastAsia="宋体" w:hint="default"/>
        </w:rPr>
      </w:pPr>
      <w:r>
        <w:rPr/>
        <w:t>王志远，大专，中共党员，高级会计师，注册会计师，最近 </w:t>
      </w:r>
      <w:r>
        <w:rPr>
          <w:rFonts w:ascii="宋体" w:hAnsi="宋体" w:cs="宋体" w:eastAsia="宋体" w:hint="default"/>
        </w:rPr>
        <w:t>5</w:t>
      </w:r>
      <w:r>
        <w:rPr>
          <w:rFonts w:ascii="宋体" w:hAnsi="宋体" w:cs="宋体" w:eastAsia="宋体" w:hint="default"/>
          <w:spacing w:val="-59"/>
        </w:rPr>
        <w:t> </w:t>
      </w:r>
      <w:r>
        <w:rPr/>
        <w:t>年以来任公司总会计师、 副总裁。</w:t>
      </w:r>
      <w:r>
        <w:rPr>
          <w:rFonts w:ascii="宋体" w:hAnsi="宋体" w:cs="宋体" w:eastAsia="宋体" w:hint="default"/>
        </w:rPr>
        <w:t> </w:t>
      </w:r>
    </w:p>
    <w:p>
      <w:pPr>
        <w:pStyle w:val="BodyText"/>
        <w:spacing w:line="408" w:lineRule="auto" w:before="7"/>
        <w:ind w:left="650" w:right="0"/>
        <w:jc w:val="left"/>
        <w:rPr>
          <w:rFonts w:ascii="宋体" w:hAnsi="宋体" w:cs="宋体" w:eastAsia="宋体" w:hint="default"/>
        </w:rPr>
      </w:pPr>
      <w:r>
        <w:rPr/>
        <w:t>焦海青，大学本科，工程学士，讲师，最近</w:t>
      </w:r>
      <w:r>
        <w:rPr>
          <w:spacing w:val="-53"/>
        </w:rPr>
        <w:t> </w:t>
      </w:r>
      <w:r>
        <w:rPr>
          <w:rFonts w:ascii="宋体" w:hAnsi="宋体" w:cs="宋体" w:eastAsia="宋体" w:hint="default"/>
        </w:rPr>
        <w:t>5</w:t>
      </w:r>
      <w:r>
        <w:rPr>
          <w:rFonts w:ascii="宋体" w:hAnsi="宋体" w:cs="宋体" w:eastAsia="宋体" w:hint="default"/>
          <w:spacing w:val="-53"/>
        </w:rPr>
        <w:t> </w:t>
      </w:r>
      <w:r>
        <w:rPr/>
        <w:t>年以来任公司董事会秘书、副总裁。</w:t>
      </w:r>
      <w:r>
        <w:rPr>
          <w:rFonts w:ascii="宋体" w:hAnsi="宋体" w:cs="宋体" w:eastAsia="宋体" w:hint="default"/>
        </w:rPr>
        <w:t> </w:t>
      </w:r>
      <w:r>
        <w:rPr/>
        <w:t>三、年度报酬情况</w:t>
      </w:r>
      <w:r>
        <w:rPr>
          <w:rFonts w:ascii="宋体" w:hAnsi="宋体" w:cs="宋体" w:eastAsia="宋体" w:hint="default"/>
        </w:rPr>
        <w:t> </w:t>
      </w:r>
    </w:p>
    <w:p>
      <w:pPr>
        <w:pStyle w:val="BodyText"/>
        <w:spacing w:line="240" w:lineRule="auto" w:before="46"/>
        <w:ind w:left="650"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报酬的决策程序、确定依据</w:t>
      </w:r>
      <w:r>
        <w:rPr>
          <w:rFonts w:ascii="宋体" w:hAnsi="宋体" w:cs="宋体" w:eastAsia="宋体" w:hint="default"/>
        </w:rPr>
        <w:t> </w:t>
      </w:r>
    </w:p>
    <w:p>
      <w:pPr>
        <w:pStyle w:val="BodyText"/>
        <w:spacing w:line="273" w:lineRule="auto" w:before="37"/>
        <w:ind w:right="220" w:firstLine="420"/>
        <w:jc w:val="both"/>
        <w:rPr>
          <w:rFonts w:ascii="宋体" w:hAnsi="宋体" w:cs="宋体" w:eastAsia="宋体" w:hint="default"/>
        </w:rPr>
      </w:pPr>
      <w:r>
        <w:rPr/>
        <w:t>依据公司实际，给予公司董事、独立董事、监事适当的津贴。报告期内，公司按照津贴 方案发放了</w:t>
      </w:r>
      <w:r>
        <w:rPr>
          <w:spacing w:val="-83"/>
        </w:rPr>
        <w:t> </w:t>
      </w:r>
      <w:r>
        <w:rPr>
          <w:rFonts w:ascii="宋体" w:hAnsi="宋体" w:cs="宋体" w:eastAsia="宋体" w:hint="default"/>
        </w:rPr>
        <w:t>2012</w:t>
      </w:r>
      <w:r>
        <w:rPr>
          <w:rFonts w:ascii="宋体" w:hAnsi="宋体" w:cs="宋体" w:eastAsia="宋体" w:hint="default"/>
          <w:spacing w:val="-82"/>
        </w:rPr>
        <w:t> </w:t>
      </w:r>
      <w:r>
        <w:rPr/>
        <w:t>年度津贴。董</w:t>
      </w:r>
      <w:r>
        <w:rPr>
          <w:rFonts w:ascii="宋体" w:hAnsi="宋体" w:cs="宋体" w:eastAsia="宋体" w:hint="default"/>
        </w:rPr>
        <w:t>(</w:t>
      </w:r>
      <w:r>
        <w:rPr/>
        <w:t>监</w:t>
      </w:r>
      <w:r>
        <w:rPr>
          <w:rFonts w:ascii="宋体" w:hAnsi="宋体" w:cs="宋体" w:eastAsia="宋体" w:hint="default"/>
        </w:rPr>
        <w:t>)</w:t>
      </w:r>
      <w:r>
        <w:rPr/>
        <w:t>事津贴方案已经由董事会、监事会分别提请公司股东大会 批准。</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t>独立董事除参加董事会、股东会、现场工作的差旅费用和监管部门组织的培训费用据实 报销，并且按照公司董事津贴方案领取津贴外，不再享受其他待遇。独立董事在各自工作单</w:t>
      </w:r>
      <w:r>
        <w:rPr>
          <w:spacing w:val="-66"/>
        </w:rPr>
        <w:t> </w:t>
      </w:r>
      <w:r>
        <w:rPr>
          <w:spacing w:val="-66"/>
        </w:rPr>
      </w:r>
      <w:r>
        <w:rPr/>
        <w:t>位领取报酬。</w:t>
      </w:r>
      <w:r>
        <w:rPr>
          <w:rFonts w:ascii="宋体" w:hAnsi="宋体" w:cs="宋体" w:eastAsia="宋体" w:hint="default"/>
        </w:rPr>
        <w:t> </w:t>
      </w:r>
    </w:p>
    <w:p>
      <w:pPr>
        <w:pStyle w:val="BodyText"/>
        <w:spacing w:line="273" w:lineRule="auto" w:before="7"/>
        <w:ind w:right="221" w:firstLine="420"/>
        <w:jc w:val="both"/>
        <w:rPr>
          <w:rFonts w:ascii="宋体" w:hAnsi="宋体" w:cs="宋体" w:eastAsia="宋体" w:hint="default"/>
        </w:rPr>
      </w:pPr>
      <w:r>
        <w:rPr/>
        <w:t>高级管理人员的薪酬由董事会依据经营情况确定，由基本薪酬和绩效薪酬组成，基本薪 酬按月支付，绩效薪酬与年度完成经营业绩目标挂钩。</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应付报酬情况</w:t>
      </w:r>
      <w:r>
        <w:rPr>
          <w:rFonts w:ascii="宋体" w:hAnsi="宋体" w:cs="宋体" w:eastAsia="宋体" w:hint="default"/>
        </w:rPr>
        <w:t> </w:t>
      </w:r>
    </w:p>
    <w:p>
      <w:pPr>
        <w:pStyle w:val="BodyText"/>
        <w:spacing w:line="240" w:lineRule="auto" w:before="37"/>
        <w:ind w:left="650" w:right="0"/>
        <w:jc w:val="left"/>
        <w:rPr>
          <w:rFonts w:ascii="宋体" w:hAnsi="宋体" w:cs="宋体" w:eastAsia="宋体" w:hint="default"/>
        </w:rPr>
      </w:pPr>
      <w:r>
        <w:rPr/>
        <w:t>报告期末公司全体董事、监事和高级管理人员从公司获得的税前实际报酬合计为</w:t>
      </w:r>
      <w:r>
        <w:rPr>
          <w:spacing w:val="-63"/>
        </w:rPr>
        <w:t> </w:t>
      </w:r>
      <w:r>
        <w:rPr>
          <w:rFonts w:ascii="宋体" w:hAnsi="宋体" w:cs="宋体" w:eastAsia="宋体" w:hint="default"/>
        </w:rPr>
        <w:t>351.90</w:t>
      </w:r>
    </w:p>
    <w:p>
      <w:pPr>
        <w:pStyle w:val="BodyText"/>
        <w:spacing w:line="240" w:lineRule="auto" w:before="37"/>
        <w:ind w:right="0"/>
        <w:jc w:val="left"/>
        <w:rPr>
          <w:rFonts w:ascii="宋体" w:hAnsi="宋体" w:cs="宋体" w:eastAsia="宋体" w:hint="default"/>
        </w:rPr>
      </w:pPr>
      <w:r>
        <w:rPr/>
        <w:t>万元。</w:t>
      </w:r>
      <w:r>
        <w:rPr>
          <w:rFonts w:ascii="宋体" w:hAnsi="宋体" w:cs="宋体" w:eastAsia="宋体" w:hint="default"/>
        </w:rPr>
        <w:t> </w:t>
      </w:r>
    </w:p>
    <w:p>
      <w:pPr>
        <w:pStyle w:val="BodyText"/>
        <w:spacing w:line="273" w:lineRule="auto" w:before="37"/>
        <w:ind w:right="221" w:firstLine="420"/>
        <w:jc w:val="both"/>
        <w:rPr>
          <w:rFonts w:ascii="宋体" w:hAnsi="宋体" w:cs="宋体" w:eastAsia="宋体" w:hint="default"/>
        </w:rPr>
      </w:pPr>
      <w:r>
        <w:rPr/>
        <w:t>报告期末每位现任及报告期内离任董事、监事和高级管理人员在报告期内分别从公司及 其股东单位获得的应付税前报酬总额见下表</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1526"/>
        <w:gridCol w:w="2410"/>
        <w:gridCol w:w="4586"/>
      </w:tblGrid>
      <w:tr>
        <w:trPr>
          <w:trHeight w:val="322"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6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 </w:t>
            </w:r>
          </w:p>
        </w:tc>
      </w:tr>
      <w:tr>
        <w:trPr>
          <w:trHeight w:val="323" w:hRule="exact"/>
        </w:trPr>
        <w:tc>
          <w:tcPr>
            <w:tcW w:w="1526" w:type="dxa"/>
            <w:vMerge/>
            <w:tcBorders>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9" w:right="0"/>
              <w:jc w:val="left"/>
              <w:rPr>
                <w:rFonts w:ascii="宋体" w:hAnsi="宋体" w:cs="宋体" w:eastAsia="宋体" w:hint="default"/>
                <w:sz w:val="18"/>
                <w:szCs w:val="18"/>
              </w:rPr>
            </w:pPr>
            <w:r>
              <w:rPr>
                <w:rFonts w:ascii="宋体" w:hAnsi="宋体" w:cs="宋体" w:eastAsia="宋体" w:hint="default"/>
                <w:sz w:val="18"/>
                <w:szCs w:val="18"/>
              </w:rPr>
              <w:t>公司支付</w:t>
            </w:r>
            <w:r>
              <w:rPr>
                <w:rFonts w:ascii="宋体" w:hAnsi="宋体" w:cs="宋体" w:eastAsia="宋体"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股东支付</w:t>
            </w:r>
            <w:r>
              <w:rPr>
                <w:rFonts w:ascii="宋体" w:hAnsi="宋体" w:cs="宋体" w:eastAsia="宋体" w:hint="default"/>
                <w:sz w:val="18"/>
                <w:szCs w:val="18"/>
              </w:rPr>
              <w:t> </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王福琴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公司间接控股股东茂业国际支付</w:t>
            </w:r>
            <w:r>
              <w:rPr>
                <w:rFonts w:ascii="宋体" w:hAnsi="宋体" w:cs="宋体" w:eastAsia="宋体" w:hint="default"/>
                <w:spacing w:val="-46"/>
                <w:sz w:val="18"/>
                <w:szCs w:val="18"/>
              </w:rPr>
              <w:t> </w:t>
            </w:r>
            <w:r>
              <w:rPr>
                <w:rFonts w:ascii="宋体" w:hAnsi="宋体" w:cs="宋体" w:eastAsia="宋体" w:hint="default"/>
                <w:sz w:val="18"/>
                <w:szCs w:val="18"/>
              </w:rPr>
              <w:t>75.12</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z w:val="18"/>
                <w:szCs w:val="18"/>
              </w:rPr>
            </w:r>
            <w:r>
              <w:rPr>
                <w:rFonts w:ascii="宋体" w:hAnsi="宋体" w:cs="宋体" w:eastAsia="宋体" w:hint="default"/>
                <w:sz w:val="18"/>
                <w:szCs w:val="18"/>
              </w:rPr>
              <w:t>宏</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53.02</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孙立成</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王国文</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柳木华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魏  </w:t>
            </w:r>
            <w:r>
              <w:rPr>
                <w:rFonts w:ascii="宋体" w:hAnsi="宋体" w:cs="宋体" w:eastAsia="宋体" w:hint="default"/>
                <w:sz w:val="18"/>
                <w:szCs w:val="18"/>
              </w:rPr>
            </w:r>
            <w:r>
              <w:rPr>
                <w:rFonts w:ascii="宋体" w:hAnsi="宋体" w:cs="宋体" w:eastAsia="宋体" w:hint="default"/>
                <w:sz w:val="18"/>
                <w:szCs w:val="18"/>
              </w:rPr>
              <w:t>超</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公司第二大股东新长江投资支付</w:t>
            </w:r>
            <w:r>
              <w:rPr>
                <w:rFonts w:ascii="宋体" w:hAnsi="宋体" w:cs="宋体" w:eastAsia="宋体" w:hint="default"/>
                <w:spacing w:val="-46"/>
                <w:sz w:val="18"/>
                <w:szCs w:val="18"/>
              </w:rPr>
              <w:t> </w:t>
            </w:r>
            <w:r>
              <w:rPr>
                <w:rFonts w:ascii="宋体" w:hAnsi="宋体" w:cs="宋体" w:eastAsia="宋体" w:hint="default"/>
                <w:sz w:val="18"/>
                <w:szCs w:val="18"/>
              </w:rPr>
              <w:t>42.00</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费自力</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37.92</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z w:val="18"/>
                <w:szCs w:val="18"/>
              </w:rPr>
            </w:r>
            <w:r>
              <w:rPr>
                <w:rFonts w:ascii="宋体" w:hAnsi="宋体" w:cs="宋体" w:eastAsia="宋体" w:hint="default"/>
                <w:sz w:val="18"/>
                <w:szCs w:val="18"/>
              </w:rPr>
              <w:t>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公司间接控股股东茂业国际支付</w:t>
            </w:r>
            <w:r>
              <w:rPr>
                <w:rFonts w:ascii="宋体" w:hAnsi="宋体" w:cs="宋体" w:eastAsia="宋体" w:hint="default"/>
                <w:spacing w:val="-46"/>
                <w:sz w:val="18"/>
                <w:szCs w:val="18"/>
              </w:rPr>
              <w:t> </w:t>
            </w:r>
            <w:r>
              <w:rPr>
                <w:rFonts w:ascii="宋体" w:hAnsi="宋体" w:cs="宋体" w:eastAsia="宋体" w:hint="default"/>
                <w:sz w:val="18"/>
                <w:szCs w:val="18"/>
              </w:rPr>
              <w:t>84.28</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甘  </w:t>
            </w:r>
            <w:r>
              <w:rPr>
                <w:rFonts w:ascii="宋体" w:hAnsi="宋体" w:cs="宋体" w:eastAsia="宋体" w:hint="default"/>
                <w:sz w:val="18"/>
                <w:szCs w:val="18"/>
              </w:rPr>
            </w:r>
            <w:r>
              <w:rPr>
                <w:rFonts w:ascii="宋体" w:hAnsi="宋体" w:cs="宋体" w:eastAsia="宋体" w:hint="default"/>
                <w:sz w:val="18"/>
                <w:szCs w:val="18"/>
              </w:rPr>
              <w:t>玲</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公司间接控股股东茂业国际支付</w:t>
            </w:r>
            <w:r>
              <w:rPr>
                <w:rFonts w:ascii="宋体" w:hAnsi="宋体" w:cs="宋体" w:eastAsia="宋体" w:hint="default"/>
                <w:spacing w:val="-46"/>
                <w:sz w:val="18"/>
                <w:szCs w:val="18"/>
              </w:rPr>
              <w:t> </w:t>
            </w:r>
            <w:r>
              <w:rPr>
                <w:rFonts w:ascii="宋体" w:hAnsi="宋体" w:cs="宋体" w:eastAsia="宋体" w:hint="default"/>
                <w:sz w:val="18"/>
                <w:szCs w:val="18"/>
              </w:rPr>
              <w:t>56.16</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张福纯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37.91</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尤运洋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33.92</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马志发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公司间接股东秦皇岛市人民政府国资委支付</w:t>
            </w:r>
            <w:r>
              <w:rPr>
                <w:rFonts w:ascii="宋体" w:hAnsi="宋体" w:cs="宋体" w:eastAsia="宋体" w:hint="default"/>
                <w:spacing w:val="-46"/>
                <w:sz w:val="18"/>
                <w:szCs w:val="18"/>
              </w:rPr>
              <w:t> </w:t>
            </w:r>
            <w:r>
              <w:rPr>
                <w:rFonts w:ascii="宋体" w:hAnsi="宋体" w:cs="宋体" w:eastAsia="宋体" w:hint="default"/>
                <w:sz w:val="18"/>
                <w:szCs w:val="18"/>
              </w:rPr>
              <w:t>6.45</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卢小娟</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公司间接控股股东茂业国际支付</w:t>
            </w:r>
            <w:r>
              <w:rPr>
                <w:rFonts w:ascii="宋体" w:hAnsi="宋体" w:cs="宋体" w:eastAsia="宋体" w:hint="default"/>
                <w:spacing w:val="-46"/>
                <w:sz w:val="18"/>
                <w:szCs w:val="18"/>
              </w:rPr>
              <w:t> </w:t>
            </w:r>
            <w:r>
              <w:rPr>
                <w:rFonts w:ascii="宋体" w:hAnsi="宋体" w:cs="宋体" w:eastAsia="宋体" w:hint="default"/>
                <w:sz w:val="18"/>
                <w:szCs w:val="18"/>
              </w:rPr>
              <w:t>39.07</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史鸿雁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7.59</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姜德起</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40.92</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43.80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王志远</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35.91</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00" w:h="16840"/>
          <w:pgMar w:header="877" w:footer="818" w:top="1100" w:bottom="1000" w:left="1640" w:right="13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526"/>
        <w:gridCol w:w="2410"/>
        <w:gridCol w:w="4586"/>
      </w:tblGrid>
      <w:tr>
        <w:trPr>
          <w:trHeight w:val="32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焦海青</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35.91</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r>
        <w:trPr>
          <w:trHeight w:val="32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351.90</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303.08</w:t>
            </w:r>
          </w:p>
        </w:tc>
      </w:tr>
    </w:tbl>
    <w:p>
      <w:pPr>
        <w:spacing w:line="240" w:lineRule="auto" w:before="1"/>
        <w:rPr>
          <w:rFonts w:ascii="宋体" w:hAnsi="宋体" w:cs="宋体" w:eastAsia="宋体" w:hint="default"/>
          <w:sz w:val="8"/>
          <w:szCs w:val="8"/>
        </w:rPr>
      </w:pPr>
    </w:p>
    <w:p>
      <w:pPr>
        <w:pStyle w:val="BodyText"/>
        <w:spacing w:line="240" w:lineRule="auto" w:before="35"/>
        <w:ind w:left="650"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公司尚未实施股权激励，没有股票期权、被授予限制性股票事项。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rPr>
          <w:rFonts w:ascii="宋体" w:hAnsi="宋体" w:cs="宋体" w:eastAsia="宋体" w:hint="default"/>
        </w:rPr>
      </w:pPr>
      <w:r>
        <w:rPr>
          <w:spacing w:val="-12"/>
        </w:rPr>
        <w:t>四、报告期内，公司未有被选举或离任的董事和监事、聘任或解聘的高级管理人员。</w:t>
      </w:r>
      <w:r>
        <w:rPr>
          <w:rFonts w:ascii="宋体" w:hAnsi="宋体" w:cs="宋体" w:eastAsia="宋体" w:hint="default"/>
        </w:rPr>
        <w:t> </w:t>
      </w:r>
    </w:p>
    <w:p>
      <w:pPr>
        <w:spacing w:line="240" w:lineRule="auto" w:before="9"/>
        <w:rPr>
          <w:rFonts w:ascii="宋体" w:hAnsi="宋体" w:cs="宋体" w:eastAsia="宋体" w:hint="default"/>
          <w:sz w:val="26"/>
          <w:szCs w:val="26"/>
        </w:rPr>
      </w:pPr>
    </w:p>
    <w:p>
      <w:pPr>
        <w:pStyle w:val="BodyText"/>
        <w:spacing w:line="240" w:lineRule="auto"/>
        <w:ind w:left="3255" w:right="3143"/>
        <w:jc w:val="center"/>
        <w:rPr>
          <w:rFonts w:ascii="宋体" w:hAnsi="宋体" w:cs="宋体" w:eastAsia="宋体" w:hint="default"/>
        </w:rPr>
      </w:pPr>
      <w:r>
        <w:rPr>
          <w:spacing w:val="-12"/>
        </w:rPr>
        <w:t>第二节 </w:t>
      </w:r>
      <w:r>
        <w:rPr>
          <w:spacing w:val="-7"/>
        </w:rPr>
        <w:t> </w:t>
      </w:r>
      <w:r>
        <w:rPr>
          <w:rFonts w:ascii="宋体" w:hAnsi="宋体" w:cs="宋体" w:eastAsia="宋体" w:hint="default"/>
          <w:spacing w:val="-7"/>
        </w:rPr>
      </w:r>
      <w:r>
        <w:rPr>
          <w:spacing w:val="-12"/>
        </w:rPr>
        <w:t>员工情况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73" w:lineRule="auto" w:before="35"/>
        <w:ind w:right="0" w:firstLine="396"/>
        <w:jc w:val="left"/>
        <w:rPr>
          <w:rFonts w:ascii="宋体" w:hAnsi="宋体" w:cs="宋体" w:eastAsia="宋体" w:hint="default"/>
        </w:rPr>
      </w:pPr>
      <w:r>
        <w:rPr>
          <w:spacing w:val="-7"/>
        </w:rPr>
        <w:t>一、除同岗位调整外，报告期内公司的核心技术团队或关键技术人员</w:t>
      </w:r>
      <w:r>
        <w:rPr>
          <w:rFonts w:ascii="宋体" w:hAnsi="宋体" w:cs="宋体" w:eastAsia="宋体" w:hint="default"/>
          <w:spacing w:val="-7"/>
        </w:rPr>
        <w:t>(</w:t>
      </w:r>
      <w:r>
        <w:rPr>
          <w:spacing w:val="-7"/>
        </w:rPr>
        <w:t>非董事、监事、高级</w:t>
      </w:r>
      <w:r>
        <w:rPr/>
        <w:t> 管理人员</w:t>
      </w:r>
      <w:r>
        <w:rPr>
          <w:rFonts w:ascii="宋体" w:hAnsi="宋体" w:cs="宋体" w:eastAsia="宋体" w:hint="default"/>
        </w:rPr>
        <w:t>)</w:t>
      </w:r>
      <w:r>
        <w:rPr/>
        <w:t>等对公司核心竞争力有重大影响的人员没有变动。</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t>二、公司及母公司和主要子公司的在职员工情况</w:t>
      </w:r>
      <w:r>
        <w:rPr>
          <w:rFonts w:ascii="宋体" w:hAnsi="宋体" w:cs="宋体" w:eastAsia="宋体" w:hint="default"/>
          <w:color w:val="FF0000"/>
        </w:rPr>
        <w:t> </w:t>
      </w:r>
      <w:r>
        <w:rPr>
          <w:rFonts w:ascii="宋体" w:hAnsi="宋体" w:cs="宋体" w:eastAsia="宋体" w:hint="default"/>
        </w:rPr>
      </w:r>
    </w:p>
    <w:p>
      <w:pPr>
        <w:spacing w:line="240" w:lineRule="auto" w:before="10"/>
        <w:rPr>
          <w:rFonts w:ascii="宋体" w:hAnsi="宋体" w:cs="宋体" w:eastAsia="宋体" w:hint="default"/>
          <w:sz w:val="14"/>
          <w:szCs w:val="14"/>
        </w:rPr>
      </w:pPr>
    </w:p>
    <w:p>
      <w:pPr>
        <w:pStyle w:val="BodyText"/>
        <w:spacing w:line="240" w:lineRule="auto"/>
        <w:ind w:left="650"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员工的数量：截至</w:t>
      </w:r>
      <w:r>
        <w:rPr>
          <w:spacing w:val="-49"/>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31</w:t>
      </w:r>
      <w:r>
        <w:rPr>
          <w:rFonts w:ascii="宋体" w:hAnsi="宋体" w:cs="宋体" w:eastAsia="宋体" w:hint="default"/>
          <w:spacing w:val="-48"/>
        </w:rPr>
        <w:t> </w:t>
      </w:r>
      <w:r>
        <w:rPr/>
        <w:t>日，公司在职员工数量</w:t>
      </w:r>
      <w:r>
        <w:rPr>
          <w:spacing w:val="-49"/>
        </w:rPr>
        <w:t> </w:t>
      </w:r>
      <w:r>
        <w:rPr>
          <w:rFonts w:ascii="宋体" w:hAnsi="宋体" w:cs="宋体" w:eastAsia="宋体" w:hint="default"/>
        </w:rPr>
        <w:t>2,111</w:t>
      </w:r>
      <w:r>
        <w:rPr>
          <w:rFonts w:ascii="宋体" w:hAnsi="宋体" w:cs="宋体" w:eastAsia="宋体" w:hint="default"/>
          <w:spacing w:val="-48"/>
        </w:rPr>
        <w:t> </w:t>
      </w:r>
      <w:r>
        <w:rPr/>
        <w:t>人，其中母公司</w:t>
      </w:r>
    </w:p>
    <w:p>
      <w:pPr>
        <w:pStyle w:val="BodyText"/>
        <w:spacing w:line="240" w:lineRule="auto" w:before="37"/>
        <w:ind w:right="0"/>
        <w:jc w:val="left"/>
        <w:rPr>
          <w:rFonts w:ascii="宋体" w:hAnsi="宋体" w:cs="宋体" w:eastAsia="宋体" w:hint="default"/>
        </w:rPr>
      </w:pPr>
      <w:r>
        <w:rPr>
          <w:rFonts w:ascii="宋体" w:hAnsi="宋体" w:cs="宋体" w:eastAsia="宋体" w:hint="default"/>
        </w:rPr>
        <w:t>1,154</w:t>
      </w:r>
      <w:r>
        <w:rPr>
          <w:rFonts w:ascii="宋体" w:hAnsi="宋体" w:cs="宋体" w:eastAsia="宋体" w:hint="default"/>
          <w:spacing w:val="-54"/>
        </w:rPr>
        <w:t> </w:t>
      </w:r>
      <w:r>
        <w:rPr/>
        <w:t>人，子公司</w:t>
      </w:r>
      <w:r>
        <w:rPr>
          <w:spacing w:val="-55"/>
        </w:rPr>
        <w:t> </w:t>
      </w:r>
      <w:r>
        <w:rPr>
          <w:rFonts w:ascii="宋体" w:hAnsi="宋体" w:cs="宋体" w:eastAsia="宋体" w:hint="default"/>
        </w:rPr>
        <w:t>957</w:t>
      </w:r>
      <w:r>
        <w:rPr>
          <w:rFonts w:ascii="宋体" w:hAnsi="宋体" w:cs="宋体" w:eastAsia="宋体" w:hint="default"/>
          <w:spacing w:val="-54"/>
        </w:rPr>
        <w:t> </w:t>
      </w:r>
      <w:r>
        <w:rPr/>
        <w:t>人。主要子公司安徽国润</w:t>
      </w:r>
      <w:r>
        <w:rPr>
          <w:spacing w:val="-55"/>
        </w:rPr>
        <w:t> </w:t>
      </w:r>
      <w:r>
        <w:rPr>
          <w:rFonts w:ascii="宋体" w:hAnsi="宋体" w:cs="宋体" w:eastAsia="宋体" w:hint="default"/>
        </w:rPr>
        <w:t>154</w:t>
      </w:r>
      <w:r>
        <w:rPr>
          <w:rFonts w:ascii="宋体" w:hAnsi="宋体" w:cs="宋体" w:eastAsia="宋体" w:hint="default"/>
          <w:spacing w:val="-54"/>
        </w:rPr>
        <w:t> </w:t>
      </w:r>
      <w:r>
        <w:rPr/>
        <w:t>人，秦皇岛茂业</w:t>
      </w:r>
      <w:r>
        <w:rPr>
          <w:spacing w:val="-55"/>
        </w:rPr>
        <w:t> </w:t>
      </w:r>
      <w:r>
        <w:rPr>
          <w:rFonts w:ascii="宋体" w:hAnsi="宋体" w:cs="宋体" w:eastAsia="宋体" w:hint="default"/>
        </w:rPr>
        <w:t>159</w:t>
      </w:r>
      <w:r>
        <w:rPr>
          <w:rFonts w:ascii="宋体" w:hAnsi="宋体" w:cs="宋体" w:eastAsia="宋体" w:hint="default"/>
          <w:spacing w:val="-55"/>
        </w:rPr>
        <w:t> </w:t>
      </w:r>
      <w:r>
        <w:rPr/>
        <w:t>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
        </w:rPr>
        <w:t> </w:t>
      </w:r>
      <w:r>
        <w:rPr/>
        <w:t>员工的专业构成：营销人员</w:t>
      </w:r>
      <w:r>
        <w:rPr>
          <w:spacing w:val="-55"/>
        </w:rPr>
        <w:t> </w:t>
      </w:r>
      <w:r>
        <w:rPr>
          <w:rFonts w:ascii="宋体" w:hAnsi="宋体" w:cs="宋体" w:eastAsia="宋体" w:hint="default"/>
        </w:rPr>
        <w:t>1,044</w:t>
      </w:r>
      <w:r>
        <w:rPr>
          <w:rFonts w:ascii="宋体" w:hAnsi="宋体" w:cs="宋体" w:eastAsia="宋体" w:hint="default"/>
          <w:spacing w:val="-54"/>
        </w:rPr>
        <w:t> </w:t>
      </w:r>
      <w:r>
        <w:rPr>
          <w:spacing w:val="-4"/>
        </w:rPr>
        <w:t>人，收银员</w:t>
      </w:r>
      <w:r>
        <w:rPr>
          <w:spacing w:val="-55"/>
        </w:rPr>
        <w:t> </w:t>
      </w:r>
      <w:r>
        <w:rPr>
          <w:rFonts w:ascii="宋体" w:hAnsi="宋体" w:cs="宋体" w:eastAsia="宋体" w:hint="default"/>
        </w:rPr>
        <w:t>333</w:t>
      </w:r>
      <w:r>
        <w:rPr>
          <w:rFonts w:ascii="宋体" w:hAnsi="宋体" w:cs="宋体" w:eastAsia="宋体" w:hint="default"/>
          <w:spacing w:val="-54"/>
        </w:rPr>
        <w:t> </w:t>
      </w:r>
      <w:r>
        <w:rPr>
          <w:spacing w:val="-3"/>
        </w:rPr>
        <w:t>人，保安人员</w:t>
      </w:r>
      <w:r>
        <w:rPr>
          <w:spacing w:val="-55"/>
        </w:rPr>
        <w:t> </w:t>
      </w:r>
      <w:r>
        <w:rPr>
          <w:rFonts w:ascii="宋体" w:hAnsi="宋体" w:cs="宋体" w:eastAsia="宋体" w:hint="default"/>
        </w:rPr>
        <w:t>286</w:t>
      </w:r>
      <w:r>
        <w:rPr>
          <w:rFonts w:ascii="宋体" w:hAnsi="宋体" w:cs="宋体" w:eastAsia="宋体" w:hint="default"/>
          <w:spacing w:val="-54"/>
        </w:rPr>
        <w:t> </w:t>
      </w:r>
      <w:r>
        <w:rPr>
          <w:spacing w:val="-3"/>
        </w:rPr>
        <w:t>人，技术及物</w:t>
      </w:r>
    </w:p>
    <w:p>
      <w:pPr>
        <w:pStyle w:val="BodyText"/>
        <w:spacing w:line="273" w:lineRule="auto" w:before="37"/>
        <w:ind w:right="212"/>
        <w:jc w:val="left"/>
        <w:rPr>
          <w:rFonts w:ascii="宋体" w:hAnsi="宋体" w:cs="宋体" w:eastAsia="宋体" w:hint="default"/>
        </w:rPr>
      </w:pPr>
      <w:r>
        <w:rPr/>
        <w:t>业人员</w:t>
      </w:r>
      <w:r>
        <w:rPr>
          <w:spacing w:val="-46"/>
        </w:rPr>
        <w:t> </w:t>
      </w:r>
      <w:r>
        <w:rPr>
          <w:rFonts w:ascii="宋体" w:hAnsi="宋体" w:cs="宋体" w:eastAsia="宋体" w:hint="default"/>
        </w:rPr>
        <w:t>170</w:t>
      </w:r>
      <w:r>
        <w:rPr>
          <w:rFonts w:ascii="宋体" w:hAnsi="宋体" w:cs="宋体" w:eastAsia="宋体" w:hint="default"/>
          <w:spacing w:val="-47"/>
        </w:rPr>
        <w:t> </w:t>
      </w:r>
      <w:r>
        <w:rPr/>
        <w:t>人，财务人员</w:t>
      </w:r>
      <w:r>
        <w:rPr>
          <w:spacing w:val="-46"/>
        </w:rPr>
        <w:t> </w:t>
      </w:r>
      <w:r>
        <w:rPr>
          <w:rFonts w:ascii="宋体" w:hAnsi="宋体" w:cs="宋体" w:eastAsia="宋体" w:hint="default"/>
        </w:rPr>
        <w:t>132</w:t>
      </w:r>
      <w:r>
        <w:rPr>
          <w:rFonts w:ascii="宋体" w:hAnsi="宋体" w:cs="宋体" w:eastAsia="宋体" w:hint="default"/>
          <w:spacing w:val="-46"/>
        </w:rPr>
        <w:t> </w:t>
      </w:r>
      <w:r>
        <w:rPr/>
        <w:t>人，行政人员</w:t>
      </w:r>
      <w:r>
        <w:rPr>
          <w:spacing w:val="-46"/>
        </w:rPr>
        <w:t> </w:t>
      </w:r>
      <w:r>
        <w:rPr>
          <w:rFonts w:ascii="宋体" w:hAnsi="宋体" w:cs="宋体" w:eastAsia="宋体" w:hint="default"/>
        </w:rPr>
        <w:t>146</w:t>
      </w:r>
      <w:r>
        <w:rPr>
          <w:rFonts w:ascii="宋体" w:hAnsi="宋体" w:cs="宋体" w:eastAsia="宋体" w:hint="default"/>
          <w:spacing w:val="-46"/>
        </w:rPr>
        <w:t> </w:t>
      </w:r>
      <w:r>
        <w:rPr/>
        <w:t>人。公司母公司和主要子公司员工专业构成 饼状图</w:t>
      </w:r>
      <w:r>
        <w:rPr>
          <w:rFonts w:ascii="宋体" w:hAnsi="宋体" w:cs="宋体" w:eastAsia="宋体" w:hint="default"/>
        </w:rPr>
        <w:t>(</w:t>
      </w:r>
      <w:r>
        <w:rPr/>
        <w:t>人数，百分比</w:t>
      </w:r>
      <w:r>
        <w:rPr>
          <w:rFonts w:ascii="宋体" w:hAnsi="宋体" w:cs="宋体" w:eastAsia="宋体" w:hint="default"/>
        </w:rPr>
        <w:t>)</w:t>
      </w:r>
      <w:r>
        <w:rPr/>
        <w:t>如下。</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877" w:footer="818" w:top="1100" w:bottom="1000" w:left="1640" w:right="1360"/>
        </w:sectPr>
      </w:pPr>
    </w:p>
    <w:p>
      <w:pPr>
        <w:pStyle w:val="Heading4"/>
        <w:spacing w:line="240" w:lineRule="auto"/>
        <w:ind w:left="638" w:right="-2"/>
        <w:jc w:val="left"/>
      </w:pPr>
      <w:r>
        <w:rPr/>
        <w:pict>
          <v:group style="position:absolute;margin-left:181.31720pt;margin-top:21.867983pt;width:147.050pt;height:69.5pt;mso-position-horizontal-relative:page;mso-position-vertical-relative:paragraph;z-index:2128" coordorigin="3626,437" coordsize="2941,1390">
            <v:shape style="position:absolute;left:4219;top:459;width:2347;height:576" type="#_x0000_t75" stroked="false">
              <v:imagedata r:id="rId23" o:title=""/>
            </v:shape>
            <v:shape style="position:absolute;left:4234;top:1035;width:2318;height:115" type="#_x0000_t75" stroked="false">
              <v:imagedata r:id="rId24" o:title=""/>
            </v:shape>
            <v:shape style="position:absolute;left:4248;top:1150;width:2290;height:677" type="#_x0000_t75" stroked="false">
              <v:imagedata r:id="rId25" o:title=""/>
            </v:shape>
            <v:group style="position:absolute;left:3905;top:1429;width:408;height:225" coordorigin="3905,1429" coordsize="408,225">
              <v:shape style="position:absolute;left:3905;top:1429;width:408;height:225" coordorigin="3905,1429" coordsize="408,225" path="m3993,1639l3905,1639,3905,1653,3996,1653,3997,1652,3998,1652,4016,1640,3991,1640,3993,1639xe" filled="true" fillcolor="#000000" stroked="false">
                <v:path arrowok="t"/>
                <v:fill type="solid"/>
              </v:shape>
              <v:shape style="position:absolute;left:3905;top:1429;width:408;height:225" coordorigin="3905,1429" coordsize="408,225" path="m4304,1429l3991,1640,3995,1639,4018,1639,4313,1441,4304,1429xe" filled="true" fillcolor="#000000" stroked="false">
                <v:path arrowok="t"/>
                <v:fill type="solid"/>
              </v:shape>
              <v:shape style="position:absolute;left:3905;top:1429;width:408;height:225" coordorigin="3905,1429" coordsize="408,225" path="m4018,1639l3995,1639,3991,1640,4016,1640,4018,1639xe" filled="true" fillcolor="#000000" stroked="false">
                <v:path arrowok="t"/>
                <v:fill type="solid"/>
              </v:shape>
              <v:shape style="position:absolute;left:3722;top:437;width:1018;height:434" type="#_x0000_t202" filled="false" stroked="false">
                <v:textbox inset="0,0,0,0">
                  <w:txbxContent>
                    <w:p>
                      <w:pPr>
                        <w:spacing w:line="199" w:lineRule="exact" w:before="0"/>
                        <w:ind w:left="279" w:right="0" w:firstLine="0"/>
                        <w:jc w:val="left"/>
                        <w:rPr>
                          <w:rFonts w:ascii="Calibri" w:hAnsi="Calibri" w:cs="Calibri" w:eastAsia="Calibri" w:hint="default"/>
                          <w:sz w:val="20"/>
                          <w:szCs w:val="20"/>
                        </w:rPr>
                      </w:pPr>
                      <w:r>
                        <w:rPr>
                          <w:rFonts w:ascii="Calibri"/>
                          <w:sz w:val="20"/>
                        </w:rPr>
                        <w:t>115,</w:t>
                      </w:r>
                      <w:r>
                        <w:rPr>
                          <w:rFonts w:ascii="Calibri"/>
                          <w:spacing w:val="-4"/>
                          <w:sz w:val="20"/>
                        </w:rPr>
                        <w:t> </w:t>
                      </w:r>
                      <w:r>
                        <w:rPr>
                          <w:rFonts w:ascii="Calibri"/>
                          <w:spacing w:val="-2"/>
                          <w:sz w:val="20"/>
                        </w:rPr>
                        <w:t>10%</w:t>
                      </w:r>
                      <w:r>
                        <w:rPr>
                          <w:rFonts w:ascii="Calibri"/>
                          <w:sz w:val="20"/>
                        </w:rPr>
                      </w:r>
                    </w:p>
                    <w:p>
                      <w:pPr>
                        <w:spacing w:line="235" w:lineRule="exact" w:before="0"/>
                        <w:ind w:left="0" w:right="0" w:firstLine="0"/>
                        <w:jc w:val="left"/>
                        <w:rPr>
                          <w:rFonts w:ascii="Calibri" w:hAnsi="Calibri" w:cs="Calibri" w:eastAsia="Calibri" w:hint="default"/>
                          <w:sz w:val="20"/>
                          <w:szCs w:val="20"/>
                        </w:rPr>
                      </w:pPr>
                      <w:r>
                        <w:rPr>
                          <w:rFonts w:ascii="Calibri"/>
                          <w:sz w:val="20"/>
                        </w:rPr>
                        <w:t>109,</w:t>
                      </w:r>
                      <w:r>
                        <w:rPr>
                          <w:rFonts w:ascii="Calibri"/>
                          <w:spacing w:val="-9"/>
                          <w:sz w:val="20"/>
                        </w:rPr>
                        <w:t> </w:t>
                      </w:r>
                      <w:r>
                        <w:rPr>
                          <w:rFonts w:ascii="Calibri"/>
                          <w:sz w:val="20"/>
                        </w:rPr>
                        <w:t>9%</w:t>
                      </w:r>
                    </w:p>
                  </w:txbxContent>
                </v:textbox>
                <w10:wrap type="none"/>
              </v:shape>
              <v:shape style="position:absolute;left:5623;top:992;width:738;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z w:val="20"/>
                        </w:rPr>
                        <w:t>682,</w:t>
                      </w:r>
                      <w:r>
                        <w:rPr>
                          <w:rFonts w:ascii="Calibri"/>
                          <w:spacing w:val="-4"/>
                          <w:sz w:val="20"/>
                        </w:rPr>
                        <w:t> </w:t>
                      </w:r>
                      <w:r>
                        <w:rPr>
                          <w:rFonts w:ascii="Calibri"/>
                          <w:spacing w:val="-2"/>
                          <w:sz w:val="20"/>
                        </w:rPr>
                        <w:t>59%</w:t>
                      </w:r>
                      <w:r>
                        <w:rPr>
                          <w:rFonts w:ascii="Calibri"/>
                          <w:sz w:val="20"/>
                        </w:rPr>
                      </w:r>
                    </w:p>
                  </w:txbxContent>
                </v:textbox>
                <w10:wrap type="none"/>
              </v:shape>
              <v:shape style="position:absolute;left:3626;top:1502;width:244;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pacing w:val="-2"/>
                          <w:sz w:val="20"/>
                        </w:rPr>
                        <w:t>6%</w:t>
                      </w:r>
                      <w:r>
                        <w:rPr>
                          <w:rFonts w:ascii="Calibri"/>
                          <w:sz w:val="20"/>
                        </w:rPr>
                      </w:r>
                    </w:p>
                  </w:txbxContent>
                </v:textbox>
                <w10:wrap type="none"/>
              </v:shape>
            </v:group>
            <w10:wrap type="none"/>
          </v:group>
        </w:pict>
      </w:r>
      <w:r>
        <w:rPr>
          <w:spacing w:val="-1"/>
        </w:rPr>
        <w:t>母公司员工专业构成</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1"/>
          <w:szCs w:val="21"/>
        </w:rPr>
      </w:pPr>
    </w:p>
    <w:p>
      <w:pPr>
        <w:spacing w:before="0"/>
        <w:ind w:left="1492" w:right="-2" w:firstLine="0"/>
        <w:jc w:val="left"/>
        <w:rPr>
          <w:rFonts w:ascii="Calibri" w:hAnsi="Calibri" w:cs="Calibri" w:eastAsia="Calibri" w:hint="default"/>
          <w:sz w:val="20"/>
          <w:szCs w:val="20"/>
        </w:rPr>
      </w:pPr>
      <w:r>
        <w:rPr>
          <w:rFonts w:ascii="Calibri"/>
          <w:sz w:val="20"/>
        </w:rPr>
        <w:t>180,</w:t>
      </w:r>
      <w:r>
        <w:rPr>
          <w:rFonts w:ascii="Calibri"/>
          <w:spacing w:val="-9"/>
          <w:sz w:val="20"/>
        </w:rPr>
        <w:t> </w:t>
      </w:r>
      <w:r>
        <w:rPr>
          <w:rFonts w:ascii="Calibri"/>
          <w:sz w:val="20"/>
        </w:rPr>
        <w:t>1</w:t>
      </w:r>
    </w:p>
    <w:p>
      <w:pPr>
        <w:spacing w:before="156"/>
        <w:ind w:left="520" w:right="-18" w:firstLine="0"/>
        <w:jc w:val="left"/>
        <w:rPr>
          <w:rFonts w:ascii="Calibri" w:hAnsi="Calibri" w:cs="Calibri" w:eastAsia="Calibri" w:hint="default"/>
          <w:sz w:val="20"/>
          <w:szCs w:val="20"/>
        </w:rPr>
      </w:pPr>
      <w:r>
        <w:rPr/>
        <w:br w:type="column"/>
      </w:r>
      <w:r>
        <w:rPr>
          <w:rFonts w:ascii="Calibri"/>
          <w:sz w:val="20"/>
        </w:rPr>
        <w:t>68,</w:t>
      </w:r>
      <w:r>
        <w:rPr>
          <w:rFonts w:ascii="Calibri"/>
          <w:spacing w:val="-8"/>
          <w:sz w:val="20"/>
        </w:rPr>
        <w:t> </w:t>
      </w:r>
      <w:r>
        <w:rPr>
          <w:rFonts w:ascii="Calibri"/>
          <w:sz w:val="20"/>
        </w:rPr>
        <w:t>6%</w:t>
      </w:r>
    </w:p>
    <w:p>
      <w:pPr>
        <w:spacing w:line="240" w:lineRule="auto" w:before="2"/>
        <w:rPr>
          <w:rFonts w:ascii="Calibri" w:hAnsi="Calibri" w:cs="Calibri" w:eastAsia="Calibri" w:hint="default"/>
          <w:sz w:val="18"/>
          <w:szCs w:val="18"/>
        </w:rPr>
      </w:pPr>
      <w:r>
        <w:rPr/>
        <w:br w:type="column"/>
      </w:r>
      <w:r>
        <w:rPr>
          <w:rFonts w:ascii="Calibri"/>
          <w:sz w:val="18"/>
        </w:rPr>
      </w:r>
    </w:p>
    <w:p>
      <w:pPr>
        <w:spacing w:line="249" w:lineRule="auto" w:before="0"/>
        <w:ind w:left="638" w:right="807" w:firstLine="0"/>
        <w:jc w:val="left"/>
        <w:rPr>
          <w:rFonts w:ascii="宋体" w:hAnsi="宋体" w:cs="宋体" w:eastAsia="宋体" w:hint="default"/>
          <w:sz w:val="20"/>
          <w:szCs w:val="20"/>
        </w:rPr>
      </w:pPr>
      <w:r>
        <w:rPr/>
        <w:pict>
          <v:group style="position:absolute;margin-left:437.519989pt;margin-top:7.299982pt;width:5.55pt;height:5.3pt;mso-position-horizontal-relative:page;mso-position-vertical-relative:paragraph;z-index:2152" coordorigin="8750,146" coordsize="111,106">
            <v:shape style="position:absolute;left:8750;top:146;width:111;height:106" coordorigin="8750,146" coordsize="111,106" path="m8750,146l8861,146,8861,252,8750,252,8750,146xe" filled="true" fillcolor="#4f81bd" stroked="false">
              <v:path arrowok="t"/>
              <v:fill type="solid"/>
            </v:shape>
            <w10:wrap type="none"/>
          </v:group>
        </w:pict>
      </w:r>
      <w:r>
        <w:rPr/>
        <w:pict>
          <v:group style="position:absolute;margin-left:437.519989pt;margin-top:20.739983pt;width:5.55pt;height:5.55pt;mso-position-horizontal-relative:page;mso-position-vertical-relative:paragraph;z-index:2176" coordorigin="8750,415" coordsize="111,111">
            <v:shape style="position:absolute;left:8750;top:415;width:111;height:111" coordorigin="8750,415" coordsize="111,111" path="m8750,415l8861,415,8861,525,8750,525,8750,415xe" filled="true" fillcolor="#c0504d" stroked="false">
              <v:path arrowok="t"/>
              <v:fill type="solid"/>
            </v:shape>
            <w10:wrap type="none"/>
          </v:group>
        </w:pict>
      </w:r>
      <w:r>
        <w:rPr/>
        <w:pict>
          <v:group style="position:absolute;margin-left:437.519989pt;margin-top:34.179981pt;width:5.55pt;height:5.5pt;mso-position-horizontal-relative:page;mso-position-vertical-relative:paragraph;z-index:2200" coordorigin="8750,684" coordsize="111,110">
            <v:shape style="position:absolute;left:8750;top:684;width:111;height:110" coordorigin="8750,684" coordsize="111,110" path="m8750,684l8861,684,8861,793,8750,793,8750,684xe" filled="true" fillcolor="#9bbb59" stroked="false">
              <v:path arrowok="t"/>
              <v:fill type="solid"/>
            </v:shape>
            <w10:wrap type="none"/>
          </v:group>
        </w:pict>
      </w:r>
      <w:r>
        <w:rPr/>
        <w:pict>
          <v:group style="position:absolute;margin-left:437.519989pt;margin-top:47.79998pt;width:5.55pt;height:5.55pt;mso-position-horizontal-relative:page;mso-position-vertical-relative:paragraph;z-index:2224" coordorigin="8750,956" coordsize="111,111">
            <v:shape style="position:absolute;left:8750;top:956;width:111;height:111" coordorigin="8750,956" coordsize="111,111" path="m8750,956l8861,956,8861,1066,8750,1066,8750,956xe" filled="true" fillcolor="#8064a2" stroked="false">
              <v:path arrowok="t"/>
              <v:fill type="solid"/>
            </v:shape>
            <w10:wrap type="none"/>
          </v:group>
        </w:pict>
      </w:r>
      <w:r>
        <w:rPr/>
        <w:pict>
          <v:group style="position:absolute;margin-left:437.519989pt;margin-top:61.239983pt;width:5.55pt;height:5.55pt;mso-position-horizontal-relative:page;mso-position-vertical-relative:paragraph;z-index:2248" coordorigin="8750,1225" coordsize="111,111">
            <v:shape style="position:absolute;left:8750;top:1225;width:111;height:111" coordorigin="8750,1225" coordsize="111,111" path="m8750,1225l8861,1225,8861,1335,8750,1335,8750,1225xe" filled="true" fillcolor="#4bacc6" stroked="false">
              <v:path arrowok="t"/>
              <v:fill type="solid"/>
            </v:shape>
            <w10:wrap type="none"/>
          </v:group>
        </w:pict>
      </w:r>
      <w:r>
        <w:rPr>
          <w:rFonts w:ascii="宋体" w:hAnsi="宋体" w:cs="宋体" w:eastAsia="宋体" w:hint="default"/>
          <w:sz w:val="20"/>
          <w:szCs w:val="20"/>
        </w:rPr>
        <w:t>营销人员</w:t>
      </w:r>
      <w:r>
        <w:rPr>
          <w:rFonts w:ascii="宋体" w:hAnsi="宋体" w:cs="宋体" w:eastAsia="宋体" w:hint="default"/>
          <w:spacing w:val="-98"/>
          <w:sz w:val="20"/>
          <w:szCs w:val="20"/>
        </w:rPr>
        <w:t> </w:t>
      </w:r>
      <w:r>
        <w:rPr>
          <w:rFonts w:ascii="宋体" w:hAnsi="宋体" w:cs="宋体" w:eastAsia="宋体" w:hint="default"/>
          <w:sz w:val="20"/>
          <w:szCs w:val="20"/>
        </w:rPr>
        <w:t>收银员</w:t>
      </w:r>
      <w:r>
        <w:rPr>
          <w:rFonts w:ascii="宋体" w:hAnsi="宋体" w:cs="宋体" w:eastAsia="宋体" w:hint="default"/>
          <w:spacing w:val="-98"/>
          <w:sz w:val="20"/>
          <w:szCs w:val="20"/>
        </w:rPr>
        <w:t> </w:t>
      </w:r>
      <w:r>
        <w:rPr>
          <w:rFonts w:ascii="宋体" w:hAnsi="宋体" w:cs="宋体" w:eastAsia="宋体" w:hint="default"/>
          <w:sz w:val="20"/>
          <w:szCs w:val="20"/>
        </w:rPr>
        <w:t>保安人员</w:t>
      </w:r>
      <w:r>
        <w:rPr>
          <w:rFonts w:ascii="宋体" w:hAnsi="宋体" w:cs="宋体" w:eastAsia="宋体" w:hint="default"/>
          <w:spacing w:val="-98"/>
          <w:sz w:val="20"/>
          <w:szCs w:val="20"/>
        </w:rPr>
        <w:t> </w:t>
      </w:r>
      <w:r>
        <w:rPr>
          <w:rFonts w:ascii="宋体" w:hAnsi="宋体" w:cs="宋体" w:eastAsia="宋体" w:hint="default"/>
          <w:sz w:val="20"/>
          <w:szCs w:val="20"/>
        </w:rPr>
        <w:t>财务人员</w:t>
      </w:r>
      <w:r>
        <w:rPr>
          <w:rFonts w:ascii="宋体" w:hAnsi="宋体" w:cs="宋体" w:eastAsia="宋体" w:hint="default"/>
          <w:spacing w:val="-98"/>
          <w:sz w:val="20"/>
          <w:szCs w:val="20"/>
        </w:rPr>
        <w:t> </w:t>
      </w:r>
      <w:r>
        <w:rPr>
          <w:rFonts w:ascii="宋体" w:hAnsi="宋体" w:cs="宋体" w:eastAsia="宋体" w:hint="default"/>
          <w:sz w:val="20"/>
          <w:szCs w:val="20"/>
        </w:rPr>
        <w:t>行政人员</w:t>
      </w:r>
    </w:p>
    <w:p>
      <w:pPr>
        <w:spacing w:after="0" w:line="249" w:lineRule="auto"/>
        <w:jc w:val="left"/>
        <w:rPr>
          <w:rFonts w:ascii="宋体" w:hAnsi="宋体" w:cs="宋体" w:eastAsia="宋体" w:hint="default"/>
          <w:sz w:val="20"/>
          <w:szCs w:val="20"/>
        </w:rPr>
        <w:sectPr>
          <w:type w:val="continuous"/>
          <w:pgSz w:w="11900" w:h="16840"/>
          <w:pgMar w:top="1680" w:bottom="280" w:left="1640" w:right="1360"/>
          <w:cols w:num="3" w:equalWidth="0">
            <w:col w:w="2628" w:space="40"/>
            <w:col w:w="1057" w:space="2911"/>
            <w:col w:w="226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00" w:h="16840"/>
          <w:pgMar w:top="1680" w:bottom="280" w:left="1640" w:right="1360"/>
        </w:sectPr>
      </w:pPr>
    </w:p>
    <w:p>
      <w:pPr>
        <w:pStyle w:val="Heading4"/>
        <w:spacing w:line="240" w:lineRule="auto"/>
        <w:ind w:left="564" w:right="0"/>
        <w:jc w:val="center"/>
      </w:pPr>
      <w:r>
        <w:rPr>
          <w:spacing w:val="-1"/>
        </w:rPr>
        <w:t>秦皇岛茂业员工专业构成</w:t>
      </w:r>
      <w:r>
        <w:rPr/>
      </w:r>
    </w:p>
    <w:p>
      <w:pPr>
        <w:spacing w:before="153"/>
        <w:ind w:left="761" w:right="0" w:firstLine="0"/>
        <w:jc w:val="center"/>
        <w:rPr>
          <w:rFonts w:ascii="Calibri" w:hAnsi="Calibri" w:cs="Calibri" w:eastAsia="Calibri" w:hint="default"/>
          <w:sz w:val="20"/>
          <w:szCs w:val="20"/>
        </w:rPr>
      </w:pPr>
      <w:r>
        <w:rPr/>
        <w:pict>
          <v:group style="position:absolute;margin-left:193.559998pt;margin-top:3.851482pt;width:133.3pt;height:65.55pt;mso-position-horizontal-relative:page;mso-position-vertical-relative:paragraph;z-index:2320" coordorigin="3871,77" coordsize="2666,1311">
            <v:shape style="position:absolute;left:4290;top:77;width:2246;height:461" type="#_x0000_t75" stroked="false">
              <v:imagedata r:id="rId26" o:title=""/>
            </v:shape>
            <v:shape style="position:absolute;left:4274;top:538;width:2262;height:173" type="#_x0000_t75" stroked="false">
              <v:imagedata r:id="rId27" o:title=""/>
            </v:shape>
            <v:shape style="position:absolute;left:4290;top:711;width:2231;height:677" type="#_x0000_t75" stroked="false">
              <v:imagedata r:id="rId28" o:title=""/>
            </v:shape>
            <v:group style="position:absolute;left:3871;top:253;width:650;height:92" coordorigin="3871,253" coordsize="650,92">
              <v:shape style="position:absolute;left:3871;top:253;width:650;height:92" coordorigin="3871,253" coordsize="650,92" path="m4518,253l3960,330,3871,330,3871,345,3962,345,4520,268,4518,253xe" filled="true" fillcolor="#000000" stroked="false">
                <v:path arrowok="t"/>
                <v:fill type="solid"/>
              </v:shape>
              <v:shape style="position:absolute;left:5497;top:282;width:637;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z w:val="20"/>
                        </w:rPr>
                        <w:t>66,</w:t>
                      </w:r>
                      <w:r>
                        <w:rPr>
                          <w:rFonts w:ascii="Calibri"/>
                          <w:spacing w:val="-3"/>
                          <w:sz w:val="20"/>
                        </w:rPr>
                        <w:t> </w:t>
                      </w:r>
                      <w:r>
                        <w:rPr>
                          <w:rFonts w:ascii="Calibri"/>
                          <w:spacing w:val="-2"/>
                          <w:sz w:val="20"/>
                        </w:rPr>
                        <w:t>41%</w:t>
                      </w:r>
                      <w:r>
                        <w:rPr>
                          <w:rFonts w:ascii="Calibri"/>
                          <w:sz w:val="20"/>
                        </w:rPr>
                      </w:r>
                    </w:p>
                  </w:txbxContent>
                </v:textbox>
                <w10:wrap type="none"/>
              </v:shape>
              <v:shape style="position:absolute;left:4612;top:702;width:637;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z w:val="20"/>
                        </w:rPr>
                        <w:t>52,</w:t>
                      </w:r>
                      <w:r>
                        <w:rPr>
                          <w:rFonts w:ascii="Calibri"/>
                          <w:spacing w:val="-3"/>
                          <w:sz w:val="20"/>
                        </w:rPr>
                        <w:t> </w:t>
                      </w:r>
                      <w:r>
                        <w:rPr>
                          <w:rFonts w:ascii="Calibri"/>
                          <w:spacing w:val="-2"/>
                          <w:sz w:val="20"/>
                        </w:rPr>
                        <w:t>33%</w:t>
                      </w:r>
                      <w:r>
                        <w:rPr>
                          <w:rFonts w:ascii="Calibri"/>
                          <w:sz w:val="20"/>
                        </w:rPr>
                      </w:r>
                    </w:p>
                  </w:txbxContent>
                </v:textbox>
                <w10:wrap type="none"/>
              </v:shape>
            </v:group>
            <w10:wrap type="none"/>
          </v:group>
        </w:pict>
      </w:r>
      <w:r>
        <w:rPr>
          <w:rFonts w:ascii="Calibri"/>
          <w:sz w:val="20"/>
        </w:rPr>
        <w:t>29,</w:t>
      </w:r>
      <w:r>
        <w:rPr>
          <w:rFonts w:ascii="Calibri"/>
          <w:spacing w:val="-3"/>
          <w:sz w:val="20"/>
        </w:rPr>
        <w:t> </w:t>
      </w:r>
      <w:r>
        <w:rPr>
          <w:rFonts w:ascii="Calibri"/>
          <w:spacing w:val="-2"/>
          <w:sz w:val="20"/>
        </w:rPr>
        <w:t>18%</w:t>
      </w:r>
      <w:r>
        <w:rPr>
          <w:rFonts w:ascii="Calibri"/>
          <w:sz w:val="20"/>
        </w:rPr>
      </w:r>
    </w:p>
    <w:p>
      <w:pPr>
        <w:spacing w:before="98"/>
        <w:ind w:left="130" w:right="-18" w:firstLine="0"/>
        <w:jc w:val="left"/>
        <w:rPr>
          <w:rFonts w:ascii="Calibri" w:hAnsi="Calibri" w:cs="Calibri" w:eastAsia="Calibri" w:hint="default"/>
          <w:sz w:val="20"/>
          <w:szCs w:val="20"/>
        </w:rPr>
      </w:pPr>
      <w:r>
        <w:rPr/>
        <w:br w:type="column"/>
      </w:r>
      <w:r>
        <w:rPr>
          <w:rFonts w:ascii="Calibri"/>
          <w:sz w:val="20"/>
        </w:rPr>
        <w:t>12,</w:t>
      </w:r>
      <w:r>
        <w:rPr>
          <w:rFonts w:ascii="Calibri"/>
          <w:spacing w:val="-8"/>
          <w:sz w:val="20"/>
        </w:rPr>
        <w:t> </w:t>
      </w:r>
      <w:r>
        <w:rPr>
          <w:rFonts w:ascii="Calibri"/>
          <w:sz w:val="20"/>
        </w:rPr>
        <w:t>8%</w:t>
      </w:r>
    </w:p>
    <w:p>
      <w:pPr>
        <w:spacing w:line="240" w:lineRule="auto" w:before="7"/>
        <w:rPr>
          <w:rFonts w:ascii="Calibri" w:hAnsi="Calibri" w:cs="Calibri" w:eastAsia="Calibri" w:hint="default"/>
          <w:sz w:val="17"/>
          <w:szCs w:val="17"/>
        </w:rPr>
      </w:pPr>
      <w:r>
        <w:rPr/>
        <w:br w:type="column"/>
      </w:r>
      <w:r>
        <w:rPr>
          <w:rFonts w:ascii="Calibri"/>
          <w:sz w:val="17"/>
        </w:rPr>
      </w:r>
    </w:p>
    <w:p>
      <w:pPr>
        <w:spacing w:line="242" w:lineRule="exact" w:before="0"/>
        <w:ind w:left="564" w:right="810" w:firstLine="0"/>
        <w:jc w:val="left"/>
        <w:rPr>
          <w:rFonts w:ascii="宋体" w:hAnsi="宋体" w:cs="宋体" w:eastAsia="宋体" w:hint="default"/>
          <w:sz w:val="20"/>
          <w:szCs w:val="20"/>
        </w:rPr>
      </w:pPr>
      <w:r>
        <w:rPr/>
        <w:pict>
          <v:group style="position:absolute;margin-left:437.279999pt;margin-top:5.300386pt;width:5.55pt;height:5.3pt;mso-position-horizontal-relative:page;mso-position-vertical-relative:paragraph;z-index:2344" coordorigin="8746,106" coordsize="111,106">
            <v:shape style="position:absolute;left:8746;top:106;width:111;height:106" coordorigin="8746,106" coordsize="111,106" path="m8746,106l8856,106,8856,212,8746,212,8746,106xe" filled="true" fillcolor="#4f81bd" stroked="false">
              <v:path arrowok="t"/>
              <v:fill type="solid"/>
            </v:shape>
            <w10:wrap type="none"/>
          </v:group>
        </w:pict>
      </w:r>
      <w:r>
        <w:rPr/>
        <w:pict>
          <v:group style="position:absolute;margin-left:437.279999pt;margin-top:17.300386pt;width:5.55pt;height:5.55pt;mso-position-horizontal-relative:page;mso-position-vertical-relative:paragraph;z-index:2368" coordorigin="8746,346" coordsize="111,111">
            <v:shape style="position:absolute;left:8746;top:346;width:111;height:111" coordorigin="8746,346" coordsize="111,111" path="m8746,346l8856,346,8856,456,8746,456,8746,346xe" filled="true" fillcolor="#c0504d" stroked="false">
              <v:path arrowok="t"/>
              <v:fill type="solid"/>
            </v:shape>
            <w10:wrap type="none"/>
          </v:group>
        </w:pict>
      </w:r>
      <w:r>
        <w:rPr/>
        <w:pict>
          <v:group style="position:absolute;margin-left:437.279999pt;margin-top:29.300386pt;width:5.55pt;height:5.55pt;mso-position-horizontal-relative:page;mso-position-vertical-relative:paragraph;z-index:2392" coordorigin="8746,586" coordsize="111,111">
            <v:shape style="position:absolute;left:8746;top:586;width:111;height:111" coordorigin="8746,586" coordsize="111,111" path="m8746,586l8856,586,8856,696,8746,696,8746,586xe" filled="true" fillcolor="#9bbb59" stroked="false">
              <v:path arrowok="t"/>
              <v:fill type="solid"/>
            </v:shape>
            <w10:wrap type="none"/>
          </v:group>
        </w:pict>
      </w:r>
      <w:r>
        <w:rPr/>
        <w:pict>
          <v:group style="position:absolute;margin-left:437.279999pt;margin-top:41.300385pt;width:5.55pt;height:5.55pt;mso-position-horizontal-relative:page;mso-position-vertical-relative:paragraph;z-index:2416" coordorigin="8746,826" coordsize="111,111">
            <v:shape style="position:absolute;left:8746;top:826;width:111;height:111" coordorigin="8746,826" coordsize="111,111" path="m8746,826l8856,826,8856,936,8746,936,8746,826xe" filled="true" fillcolor="#8064a2" stroked="false">
              <v:path arrowok="t"/>
              <v:fill type="solid"/>
            </v:shape>
            <w10:wrap type="none"/>
          </v:group>
        </w:pict>
      </w:r>
      <w:r>
        <w:rPr>
          <w:rFonts w:ascii="宋体" w:hAnsi="宋体" w:cs="宋体" w:eastAsia="宋体" w:hint="default"/>
          <w:sz w:val="20"/>
          <w:szCs w:val="20"/>
        </w:rPr>
        <w:t>营销人员</w:t>
      </w:r>
      <w:r>
        <w:rPr>
          <w:rFonts w:ascii="宋体" w:hAnsi="宋体" w:cs="宋体" w:eastAsia="宋体" w:hint="default"/>
          <w:spacing w:val="-98"/>
          <w:sz w:val="20"/>
          <w:szCs w:val="20"/>
        </w:rPr>
        <w:t> </w:t>
      </w:r>
      <w:r>
        <w:rPr>
          <w:rFonts w:ascii="宋体" w:hAnsi="宋体" w:cs="宋体" w:eastAsia="宋体" w:hint="default"/>
          <w:sz w:val="20"/>
          <w:szCs w:val="20"/>
        </w:rPr>
        <w:t>收银员</w:t>
      </w:r>
      <w:r>
        <w:rPr>
          <w:rFonts w:ascii="宋体" w:hAnsi="宋体" w:cs="宋体" w:eastAsia="宋体" w:hint="default"/>
          <w:spacing w:val="-98"/>
          <w:sz w:val="20"/>
          <w:szCs w:val="20"/>
        </w:rPr>
        <w:t> </w:t>
      </w:r>
      <w:r>
        <w:rPr>
          <w:rFonts w:ascii="宋体" w:hAnsi="宋体" w:cs="宋体" w:eastAsia="宋体" w:hint="default"/>
          <w:sz w:val="20"/>
          <w:szCs w:val="20"/>
        </w:rPr>
        <w:t>保安人员</w:t>
      </w:r>
      <w:r>
        <w:rPr>
          <w:rFonts w:ascii="宋体" w:hAnsi="宋体" w:cs="宋体" w:eastAsia="宋体" w:hint="default"/>
          <w:spacing w:val="-98"/>
          <w:sz w:val="20"/>
          <w:szCs w:val="20"/>
        </w:rPr>
        <w:t> </w:t>
      </w:r>
      <w:r>
        <w:rPr>
          <w:rFonts w:ascii="宋体" w:hAnsi="宋体" w:cs="宋体" w:eastAsia="宋体" w:hint="default"/>
          <w:sz w:val="20"/>
          <w:szCs w:val="20"/>
        </w:rPr>
        <w:t>行政人员</w:t>
      </w:r>
    </w:p>
    <w:p>
      <w:pPr>
        <w:spacing w:after="0" w:line="242" w:lineRule="exact"/>
        <w:jc w:val="left"/>
        <w:rPr>
          <w:rFonts w:ascii="宋体" w:hAnsi="宋体" w:cs="宋体" w:eastAsia="宋体" w:hint="default"/>
          <w:sz w:val="20"/>
          <w:szCs w:val="20"/>
        </w:rPr>
        <w:sectPr>
          <w:type w:val="continuous"/>
          <w:pgSz w:w="11900" w:h="16840"/>
          <w:pgMar w:top="1680" w:bottom="280" w:left="1640" w:right="1360"/>
          <w:cols w:num="3" w:equalWidth="0">
            <w:col w:w="2996" w:space="40"/>
            <w:col w:w="667" w:space="3003"/>
            <w:col w:w="219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1680" w:bottom="280" w:left="1640" w:right="1360"/>
        </w:sectPr>
      </w:pPr>
    </w:p>
    <w:p>
      <w:pPr>
        <w:pStyle w:val="Heading4"/>
        <w:spacing w:line="240" w:lineRule="auto"/>
        <w:ind w:right="91"/>
        <w:jc w:val="right"/>
      </w:pPr>
      <w:r>
        <w:rPr/>
        <w:pict>
          <v:group style="position:absolute;margin-left:222.300003pt;margin-top:18.397663pt;width:117pt;height:67.7pt;mso-position-horizontal-relative:page;mso-position-vertical-relative:paragraph;z-index:-655240" coordorigin="4446,368" coordsize="2340,1354">
            <v:shape style="position:absolute;left:4462;top:368;width:2309;height:490" type="#_x0000_t75" stroked="false">
              <v:imagedata r:id="rId29" o:title=""/>
            </v:shape>
            <v:shape style="position:absolute;left:4446;top:858;width:2340;height:144" type="#_x0000_t75" stroked="false">
              <v:imagedata r:id="rId30" o:title=""/>
            </v:shape>
            <v:shape style="position:absolute;left:4462;top:1002;width:2309;height:115" type="#_x0000_t75" stroked="false">
              <v:imagedata r:id="rId31" o:title=""/>
            </v:shape>
            <v:shape style="position:absolute;left:4477;top:1117;width:2278;height:605" type="#_x0000_t75" stroked="false">
              <v:imagedata r:id="rId32" o:title=""/>
            </v:shape>
            <w10:wrap type="none"/>
          </v:group>
        </w:pict>
      </w:r>
      <w:r>
        <w:rPr>
          <w:spacing w:val="-1"/>
        </w:rPr>
        <w:t>安徽国润员工专业构成</w:t>
      </w:r>
    </w:p>
    <w:p>
      <w:pPr>
        <w:spacing w:line="240" w:lineRule="auto" w:before="13"/>
        <w:rPr>
          <w:rFonts w:ascii="宋体" w:hAnsi="宋体" w:cs="宋体" w:eastAsia="宋体" w:hint="default"/>
          <w:sz w:val="24"/>
          <w:szCs w:val="24"/>
        </w:rPr>
      </w:pPr>
    </w:p>
    <w:p>
      <w:pPr>
        <w:spacing w:before="0"/>
        <w:ind w:left="0" w:right="109" w:firstLine="0"/>
        <w:jc w:val="right"/>
        <w:rPr>
          <w:rFonts w:ascii="Calibri" w:hAnsi="Calibri" w:cs="Calibri" w:eastAsia="Calibri" w:hint="default"/>
          <w:sz w:val="20"/>
          <w:szCs w:val="20"/>
        </w:rPr>
      </w:pPr>
      <w:r>
        <w:rPr>
          <w:rFonts w:ascii="Calibri"/>
          <w:sz w:val="20"/>
        </w:rPr>
        <w:t>17,</w:t>
      </w:r>
      <w:r>
        <w:rPr>
          <w:rFonts w:ascii="Calibri"/>
          <w:spacing w:val="-3"/>
          <w:sz w:val="20"/>
        </w:rPr>
        <w:t> </w:t>
      </w:r>
      <w:r>
        <w:rPr>
          <w:rFonts w:ascii="Calibri"/>
          <w:spacing w:val="-2"/>
          <w:sz w:val="20"/>
        </w:rPr>
        <w:t>11%</w:t>
      </w:r>
      <w:r>
        <w:rPr>
          <w:rFonts w:ascii="Calibri"/>
          <w:sz w:val="20"/>
        </w:rPr>
      </w:r>
    </w:p>
    <w:p>
      <w:pPr>
        <w:spacing w:line="240" w:lineRule="auto" w:before="0"/>
        <w:rPr>
          <w:rFonts w:ascii="Calibri" w:hAnsi="Calibri" w:cs="Calibri" w:eastAsia="Calibri" w:hint="default"/>
          <w:sz w:val="20"/>
          <w:szCs w:val="20"/>
        </w:rPr>
      </w:pPr>
    </w:p>
    <w:p>
      <w:pPr>
        <w:spacing w:line="240" w:lineRule="auto" w:before="3"/>
        <w:rPr>
          <w:rFonts w:ascii="Calibri" w:hAnsi="Calibri" w:cs="Calibri" w:eastAsia="Calibri" w:hint="default"/>
          <w:sz w:val="25"/>
          <w:szCs w:val="25"/>
        </w:rPr>
      </w:pPr>
    </w:p>
    <w:p>
      <w:pPr>
        <w:spacing w:before="0"/>
        <w:ind w:left="0" w:right="0" w:firstLine="0"/>
        <w:jc w:val="right"/>
        <w:rPr>
          <w:rFonts w:ascii="Calibri" w:hAnsi="Calibri" w:cs="Calibri" w:eastAsia="Calibri" w:hint="default"/>
          <w:sz w:val="20"/>
          <w:szCs w:val="20"/>
        </w:rPr>
      </w:pPr>
      <w:r>
        <w:rPr>
          <w:rFonts w:ascii="Calibri"/>
          <w:sz w:val="20"/>
        </w:rPr>
        <w:t>13,</w:t>
      </w:r>
      <w:r>
        <w:rPr>
          <w:rFonts w:ascii="Calibri"/>
          <w:spacing w:val="-8"/>
          <w:sz w:val="20"/>
        </w:rPr>
        <w:t> </w:t>
      </w:r>
      <w:r>
        <w:rPr>
          <w:rFonts w:ascii="Calibri"/>
          <w:sz w:val="20"/>
        </w:rPr>
        <w:t>8%</w:t>
      </w:r>
    </w:p>
    <w:p>
      <w:pPr>
        <w:spacing w:before="92"/>
        <w:ind w:left="81" w:right="-17" w:firstLine="0"/>
        <w:jc w:val="left"/>
        <w:rPr>
          <w:rFonts w:ascii="Calibri" w:hAnsi="Calibri" w:cs="Calibri" w:eastAsia="Calibri" w:hint="default"/>
          <w:sz w:val="20"/>
          <w:szCs w:val="20"/>
        </w:rPr>
      </w:pPr>
      <w:r>
        <w:rPr/>
        <w:br w:type="column"/>
      </w:r>
      <w:r>
        <w:rPr>
          <w:rFonts w:ascii="Calibri"/>
          <w:sz w:val="20"/>
        </w:rPr>
        <w:t>28,</w:t>
      </w:r>
      <w:r>
        <w:rPr>
          <w:rFonts w:ascii="Calibri"/>
          <w:spacing w:val="-2"/>
          <w:sz w:val="20"/>
        </w:rPr>
        <w:t> 18%</w:t>
      </w:r>
      <w:r>
        <w:rPr>
          <w:rFonts w:ascii="Calibri"/>
          <w:sz w:val="20"/>
        </w:rPr>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6"/>
        <w:rPr>
          <w:rFonts w:ascii="Calibri" w:hAnsi="Calibri" w:cs="Calibri" w:eastAsia="Calibri" w:hint="default"/>
          <w:sz w:val="24"/>
          <w:szCs w:val="24"/>
        </w:rPr>
      </w:pPr>
    </w:p>
    <w:p>
      <w:pPr>
        <w:spacing w:before="0"/>
        <w:ind w:left="402" w:right="-17" w:firstLine="0"/>
        <w:jc w:val="left"/>
        <w:rPr>
          <w:rFonts w:ascii="Calibri" w:hAnsi="Calibri" w:cs="Calibri" w:eastAsia="Calibri" w:hint="default"/>
          <w:sz w:val="20"/>
          <w:szCs w:val="20"/>
        </w:rPr>
      </w:pPr>
      <w:r>
        <w:rPr>
          <w:rFonts w:ascii="Calibri"/>
          <w:sz w:val="20"/>
        </w:rPr>
        <w:t>47,</w:t>
      </w:r>
      <w:r>
        <w:rPr>
          <w:rFonts w:ascii="Calibri"/>
          <w:spacing w:val="-3"/>
          <w:sz w:val="20"/>
        </w:rPr>
        <w:t> </w:t>
      </w:r>
      <w:r>
        <w:rPr>
          <w:rFonts w:ascii="Calibri"/>
          <w:spacing w:val="-2"/>
          <w:sz w:val="20"/>
        </w:rPr>
        <w:t>31%</w:t>
      </w:r>
      <w:r>
        <w:rPr>
          <w:rFonts w:ascii="Calibri"/>
          <w:sz w:val="20"/>
        </w:rPr>
      </w:r>
    </w:p>
    <w:p>
      <w:pPr>
        <w:spacing w:line="240" w:lineRule="auto" w:before="1"/>
        <w:rPr>
          <w:rFonts w:ascii="Calibri" w:hAnsi="Calibri" w:cs="Calibri" w:eastAsia="Calibri" w:hint="default"/>
          <w:sz w:val="23"/>
          <w:szCs w:val="23"/>
        </w:rPr>
      </w:pPr>
    </w:p>
    <w:p>
      <w:pPr>
        <w:spacing w:before="0"/>
        <w:ind w:left="238" w:right="-17" w:firstLine="0"/>
        <w:jc w:val="left"/>
        <w:rPr>
          <w:rFonts w:ascii="Calibri" w:hAnsi="Calibri" w:cs="Calibri" w:eastAsia="Calibri" w:hint="default"/>
          <w:sz w:val="20"/>
          <w:szCs w:val="20"/>
        </w:rPr>
      </w:pPr>
      <w:r>
        <w:rPr>
          <w:rFonts w:ascii="Calibri"/>
          <w:sz w:val="20"/>
        </w:rPr>
        <w:t>49,</w:t>
      </w:r>
      <w:r>
        <w:rPr>
          <w:rFonts w:ascii="Calibri"/>
          <w:spacing w:val="-3"/>
          <w:sz w:val="20"/>
        </w:rPr>
        <w:t> </w:t>
      </w:r>
      <w:r>
        <w:rPr>
          <w:rFonts w:ascii="Calibri"/>
          <w:spacing w:val="-2"/>
          <w:sz w:val="20"/>
        </w:rPr>
        <w:t>32%</w:t>
      </w:r>
      <w:r>
        <w:rPr>
          <w:rFonts w:ascii="Calibri"/>
          <w:sz w:val="20"/>
        </w:rPr>
      </w:r>
    </w:p>
    <w:p>
      <w:pPr>
        <w:spacing w:line="240" w:lineRule="auto" w:before="11"/>
        <w:rPr>
          <w:rFonts w:ascii="Calibri" w:hAnsi="Calibri" w:cs="Calibri" w:eastAsia="Calibri" w:hint="default"/>
          <w:sz w:val="15"/>
          <w:szCs w:val="15"/>
        </w:rPr>
      </w:pPr>
      <w:r>
        <w:rPr/>
        <w:br w:type="column"/>
      </w:r>
      <w:r>
        <w:rPr>
          <w:rFonts w:ascii="Calibri"/>
          <w:sz w:val="15"/>
        </w:rPr>
      </w:r>
    </w:p>
    <w:p>
      <w:pPr>
        <w:spacing w:line="230" w:lineRule="auto" w:before="0"/>
        <w:ind w:left="534" w:right="623" w:firstLine="0"/>
        <w:jc w:val="left"/>
        <w:rPr>
          <w:rFonts w:ascii="宋体" w:hAnsi="宋体" w:cs="宋体" w:eastAsia="宋体" w:hint="default"/>
          <w:sz w:val="20"/>
          <w:szCs w:val="20"/>
        </w:rPr>
      </w:pPr>
      <w:r>
        <w:rPr/>
        <w:pict>
          <v:group style="position:absolute;margin-left:406.559998pt;margin-top:6.772793pt;width:5.55pt;height:5.55pt;mso-position-horizontal-relative:page;mso-position-vertical-relative:paragraph;z-index:2464" coordorigin="8131,135" coordsize="111,111">
            <v:shape style="position:absolute;left:8131;top:135;width:111;height:111" coordorigin="8131,135" coordsize="111,111" path="m8131,135l8242,135,8242,246,8131,246,8131,135xe" filled="true" fillcolor="#4f81bd" stroked="false">
              <v:path arrowok="t"/>
              <v:fill type="solid"/>
            </v:shape>
            <w10:wrap type="none"/>
          </v:group>
        </w:pict>
      </w:r>
      <w:r>
        <w:rPr/>
        <w:pict>
          <v:group style="position:absolute;margin-left:406.559998pt;margin-top:19.252792pt;width:5.55pt;height:5.55pt;mso-position-horizontal-relative:page;mso-position-vertical-relative:paragraph;z-index:2488" coordorigin="8131,385" coordsize="111,111">
            <v:shape style="position:absolute;left:8131;top:385;width:111;height:111" coordorigin="8131,385" coordsize="111,111" path="m8131,385l8242,385,8242,495,8131,495,8131,385xe" filled="true" fillcolor="#c0504d" stroked="false">
              <v:path arrowok="t"/>
              <v:fill type="solid"/>
            </v:shape>
            <w10:wrap type="none"/>
          </v:group>
        </w:pict>
      </w:r>
      <w:r>
        <w:rPr/>
        <w:pict>
          <v:group style="position:absolute;margin-left:406.559998pt;margin-top:31.972794pt;width:5.55pt;height:5.5pt;mso-position-horizontal-relative:page;mso-position-vertical-relative:paragraph;z-index:2512" coordorigin="8131,639" coordsize="111,110">
            <v:shape style="position:absolute;left:8131;top:639;width:111;height:110" coordorigin="8131,639" coordsize="111,110" path="m8131,639l8242,639,8242,749,8131,749,8131,639xe" filled="true" fillcolor="#9bbb59" stroked="false">
              <v:path arrowok="t"/>
              <v:fill type="solid"/>
            </v:shape>
            <w10:wrap type="none"/>
          </v:group>
        </w:pict>
      </w:r>
      <w:r>
        <w:rPr/>
        <w:pict>
          <v:group style="position:absolute;margin-left:406.559998pt;margin-top:44.392792pt;width:5.55pt;height:5.55pt;mso-position-horizontal-relative:page;mso-position-vertical-relative:paragraph;z-index:2536" coordorigin="8131,888" coordsize="111,111">
            <v:shape style="position:absolute;left:8131;top:888;width:111;height:111" coordorigin="8131,888" coordsize="111,111" path="m8131,888l8242,888,8242,998,8131,998,8131,888xe" filled="true" fillcolor="#8064a2" stroked="false">
              <v:path arrowok="t"/>
              <v:fill type="solid"/>
            </v:shape>
            <w10:wrap type="none"/>
          </v:group>
        </w:pict>
      </w:r>
      <w:r>
        <w:rPr/>
        <w:pict>
          <v:group style="position:absolute;margin-left:406.559998pt;margin-top:57.112793pt;width:5.55pt;height:5.55pt;mso-position-horizontal-relative:page;mso-position-vertical-relative:paragraph;z-index:2560" coordorigin="8131,1142" coordsize="111,111">
            <v:shape style="position:absolute;left:8131;top:1142;width:111;height:111" coordorigin="8131,1142" coordsize="111,111" path="m8131,1142l8242,1142,8242,1253,8131,1253,8131,1142xe" filled="true" fillcolor="#4bacc6" stroked="false">
              <v:path arrowok="t"/>
              <v:fill type="solid"/>
            </v:shape>
            <w10:wrap type="none"/>
          </v:group>
        </w:pict>
      </w:r>
      <w:r>
        <w:rPr>
          <w:rFonts w:ascii="宋体" w:hAnsi="宋体" w:cs="宋体" w:eastAsia="宋体" w:hint="default"/>
          <w:sz w:val="20"/>
          <w:szCs w:val="20"/>
        </w:rPr>
        <w:t>营销人员</w:t>
      </w:r>
      <w:r>
        <w:rPr>
          <w:rFonts w:ascii="宋体" w:hAnsi="宋体" w:cs="宋体" w:eastAsia="宋体" w:hint="default"/>
          <w:spacing w:val="-97"/>
          <w:sz w:val="20"/>
          <w:szCs w:val="20"/>
        </w:rPr>
        <w:t> </w:t>
      </w:r>
      <w:r>
        <w:rPr>
          <w:rFonts w:ascii="宋体" w:hAnsi="宋体" w:cs="宋体" w:eastAsia="宋体" w:hint="default"/>
          <w:sz w:val="20"/>
          <w:szCs w:val="20"/>
        </w:rPr>
        <w:t>保安人员</w:t>
      </w:r>
      <w:r>
        <w:rPr>
          <w:rFonts w:ascii="宋体" w:hAnsi="宋体" w:cs="宋体" w:eastAsia="宋体" w:hint="default"/>
          <w:spacing w:val="-97"/>
          <w:sz w:val="20"/>
          <w:szCs w:val="20"/>
        </w:rPr>
        <w:t> </w:t>
      </w:r>
      <w:r>
        <w:rPr>
          <w:rFonts w:ascii="宋体" w:hAnsi="宋体" w:cs="宋体" w:eastAsia="宋体" w:hint="default"/>
          <w:spacing w:val="-1"/>
          <w:sz w:val="20"/>
          <w:szCs w:val="20"/>
        </w:rPr>
        <w:t>技术物业工程人员</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财务人员</w:t>
      </w:r>
      <w:r>
        <w:rPr>
          <w:rFonts w:ascii="宋体" w:hAnsi="宋体" w:cs="宋体" w:eastAsia="宋体" w:hint="default"/>
          <w:spacing w:val="-97"/>
          <w:sz w:val="20"/>
          <w:szCs w:val="20"/>
        </w:rPr>
        <w:t> </w:t>
      </w:r>
      <w:r>
        <w:rPr>
          <w:rFonts w:ascii="宋体" w:hAnsi="宋体" w:cs="宋体" w:eastAsia="宋体" w:hint="default"/>
          <w:sz w:val="20"/>
          <w:szCs w:val="20"/>
        </w:rPr>
        <w:t>行政人员</w:t>
      </w:r>
    </w:p>
    <w:p>
      <w:pPr>
        <w:spacing w:after="0" w:line="230" w:lineRule="auto"/>
        <w:jc w:val="left"/>
        <w:rPr>
          <w:rFonts w:ascii="宋体" w:hAnsi="宋体" w:cs="宋体" w:eastAsia="宋体" w:hint="default"/>
          <w:sz w:val="20"/>
          <w:szCs w:val="20"/>
        </w:rPr>
        <w:sectPr>
          <w:type w:val="continuous"/>
          <w:pgSz w:w="11900" w:h="16840"/>
          <w:pgMar w:top="1680" w:bottom="280" w:left="1640" w:right="1360"/>
          <w:cols w:num="4" w:equalWidth="0">
            <w:col w:w="2838" w:space="40"/>
            <w:col w:w="720" w:space="40"/>
            <w:col w:w="1040" w:space="1442"/>
            <w:col w:w="278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35"/>
        <w:ind w:left="650"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spacing w:val="-3"/>
        </w:rPr>
        <w:t>公司员工的教育程度：本科及以上</w:t>
      </w:r>
      <w:r>
        <w:rPr>
          <w:spacing w:val="-54"/>
        </w:rPr>
        <w:t> </w:t>
      </w:r>
      <w:r>
        <w:rPr>
          <w:rFonts w:ascii="宋体" w:hAnsi="宋体" w:cs="宋体" w:eastAsia="宋体" w:hint="default"/>
        </w:rPr>
        <w:t>138</w:t>
      </w:r>
      <w:r>
        <w:rPr>
          <w:rFonts w:ascii="宋体" w:hAnsi="宋体" w:cs="宋体" w:eastAsia="宋体" w:hint="default"/>
          <w:spacing w:val="-53"/>
        </w:rPr>
        <w:t> </w:t>
      </w:r>
      <w:r>
        <w:rPr>
          <w:spacing w:val="-11"/>
        </w:rPr>
        <w:t>人，大专</w:t>
      </w:r>
      <w:r>
        <w:rPr>
          <w:spacing w:val="-54"/>
        </w:rPr>
        <w:t> </w:t>
      </w:r>
      <w:r>
        <w:rPr>
          <w:rFonts w:ascii="宋体" w:hAnsi="宋体" w:cs="宋体" w:eastAsia="宋体" w:hint="default"/>
        </w:rPr>
        <w:t>599</w:t>
      </w:r>
      <w:r>
        <w:rPr>
          <w:rFonts w:ascii="宋体" w:hAnsi="宋体" w:cs="宋体" w:eastAsia="宋体" w:hint="default"/>
          <w:spacing w:val="-53"/>
        </w:rPr>
        <w:t> </w:t>
      </w:r>
      <w:r>
        <w:rPr>
          <w:spacing w:val="-11"/>
        </w:rPr>
        <w:t>人，中专</w:t>
      </w:r>
      <w:r>
        <w:rPr>
          <w:spacing w:val="-54"/>
        </w:rPr>
        <w:t> </w:t>
      </w:r>
      <w:r>
        <w:rPr>
          <w:rFonts w:ascii="宋体" w:hAnsi="宋体" w:cs="宋体" w:eastAsia="宋体" w:hint="default"/>
        </w:rPr>
        <w:t>173</w:t>
      </w:r>
      <w:r>
        <w:rPr>
          <w:rFonts w:ascii="宋体" w:hAnsi="宋体" w:cs="宋体" w:eastAsia="宋体" w:hint="default"/>
          <w:spacing w:val="-53"/>
        </w:rPr>
        <w:t> </w:t>
      </w:r>
      <w:r>
        <w:rPr>
          <w:spacing w:val="-11"/>
        </w:rPr>
        <w:t>人，高中</w:t>
      </w:r>
      <w:r>
        <w:rPr>
          <w:spacing w:val="-54"/>
        </w:rPr>
        <w:t> </w:t>
      </w:r>
      <w:r>
        <w:rPr>
          <w:rFonts w:ascii="宋体" w:hAnsi="宋体" w:cs="宋体" w:eastAsia="宋体" w:hint="default"/>
        </w:rPr>
        <w:t>894</w:t>
      </w:r>
      <w:r>
        <w:rPr>
          <w:rFonts w:ascii="宋体" w:hAnsi="宋体" w:cs="宋体" w:eastAsia="宋体" w:hint="default"/>
          <w:spacing w:val="-53"/>
        </w:rPr>
        <w:t> </w:t>
      </w:r>
      <w:r>
        <w:rPr/>
        <w:t>人，</w:t>
      </w:r>
    </w:p>
    <w:p>
      <w:pPr>
        <w:spacing w:after="0" w:line="240" w:lineRule="auto"/>
        <w:jc w:val="left"/>
        <w:sectPr>
          <w:type w:val="continuous"/>
          <w:pgSz w:w="11900" w:h="16840"/>
          <w:pgMar w:top="1680" w:bottom="28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left="190" w:right="145"/>
        <w:jc w:val="left"/>
        <w:rPr>
          <w:rFonts w:ascii="宋体" w:hAnsi="宋体" w:cs="宋体" w:eastAsia="宋体" w:hint="default"/>
        </w:rPr>
      </w:pPr>
      <w:r>
        <w:rPr/>
        <w:t>高中以下</w:t>
      </w:r>
      <w:r>
        <w:rPr>
          <w:spacing w:val="-55"/>
        </w:rPr>
        <w:t> </w:t>
      </w:r>
      <w:r>
        <w:rPr>
          <w:rFonts w:ascii="宋体" w:hAnsi="宋体" w:cs="宋体" w:eastAsia="宋体" w:hint="default"/>
        </w:rPr>
        <w:t>307</w:t>
      </w:r>
      <w:r>
        <w:rPr>
          <w:rFonts w:ascii="宋体" w:hAnsi="宋体" w:cs="宋体" w:eastAsia="宋体" w:hint="default"/>
          <w:spacing w:val="-54"/>
        </w:rPr>
        <w:t> </w:t>
      </w:r>
      <w:r>
        <w:rPr/>
        <w:t>人。其中母公司和主要子公司的员工教育程度柱状图如下。</w:t>
      </w:r>
      <w:r>
        <w:rPr>
          <w:rFonts w:ascii="宋体" w:hAnsi="宋体" w:cs="宋体" w:eastAsia="宋体" w:hint="default"/>
        </w:rPr>
        <w:t> </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00" w:h="16840"/>
          <w:pgMar w:header="877" w:footer="818" w:top="1100" w:bottom="1000" w:left="1680" w:right="1360"/>
        </w:sectPr>
      </w:pPr>
    </w:p>
    <w:p>
      <w:pPr>
        <w:spacing w:before="66"/>
        <w:ind w:left="1220" w:right="0" w:hanging="640"/>
        <w:jc w:val="left"/>
        <w:rPr>
          <w:rFonts w:ascii="宋体" w:hAnsi="宋体" w:cs="宋体" w:eastAsia="宋体" w:hint="default"/>
          <w:sz w:val="18"/>
          <w:szCs w:val="18"/>
        </w:rPr>
      </w:pPr>
      <w:r>
        <w:rPr>
          <w:rFonts w:ascii="宋体" w:hAnsi="宋体" w:cs="宋体" w:eastAsia="宋体" w:hint="default"/>
          <w:spacing w:val="-2"/>
          <w:sz w:val="18"/>
          <w:szCs w:val="18"/>
        </w:rPr>
        <w:t>母公司员工教育程度</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分布</w:t>
      </w:r>
    </w:p>
    <w:p>
      <w:pPr>
        <w:spacing w:line="240" w:lineRule="auto" w:before="4"/>
        <w:rPr>
          <w:rFonts w:ascii="宋体" w:hAnsi="宋体" w:cs="宋体" w:eastAsia="宋体" w:hint="default"/>
          <w:sz w:val="14"/>
          <w:szCs w:val="14"/>
        </w:rPr>
      </w:pPr>
    </w:p>
    <w:p>
      <w:pPr>
        <w:spacing w:before="0"/>
        <w:ind w:left="0" w:right="342" w:firstLine="0"/>
        <w:jc w:val="right"/>
        <w:rPr>
          <w:rFonts w:ascii="Calibri" w:hAnsi="Calibri" w:cs="Calibri" w:eastAsia="Calibri" w:hint="default"/>
          <w:sz w:val="20"/>
          <w:szCs w:val="20"/>
        </w:rPr>
      </w:pPr>
      <w:r>
        <w:rPr>
          <w:rFonts w:ascii="Calibri"/>
          <w:spacing w:val="-2"/>
          <w:sz w:val="20"/>
        </w:rPr>
        <w:t>548</w:t>
      </w:r>
      <w:r>
        <w:rPr>
          <w:rFonts w:ascii="Calibri"/>
          <w:sz w:val="20"/>
        </w:rPr>
      </w:r>
    </w:p>
    <w:p>
      <w:pPr>
        <w:spacing w:before="47"/>
        <w:ind w:left="1038" w:right="0" w:hanging="458"/>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秦皇岛茂业员工教育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程度分布</w:t>
      </w:r>
    </w:p>
    <w:p>
      <w:pPr>
        <w:spacing w:line="240" w:lineRule="auto" w:before="8"/>
        <w:rPr>
          <w:rFonts w:ascii="宋体" w:hAnsi="宋体" w:cs="宋体" w:eastAsia="宋体" w:hint="default"/>
          <w:sz w:val="25"/>
          <w:szCs w:val="25"/>
        </w:rPr>
      </w:pPr>
    </w:p>
    <w:p>
      <w:pPr>
        <w:spacing w:before="0"/>
        <w:ind w:left="945" w:right="1033" w:firstLine="0"/>
        <w:jc w:val="center"/>
        <w:rPr>
          <w:rFonts w:ascii="Calibri" w:hAnsi="Calibri" w:cs="Calibri" w:eastAsia="Calibri" w:hint="default"/>
          <w:sz w:val="20"/>
          <w:szCs w:val="20"/>
        </w:rPr>
      </w:pPr>
      <w:r>
        <w:rPr>
          <w:rFonts w:ascii="Calibri"/>
          <w:sz w:val="20"/>
        </w:rPr>
        <w:t>69</w:t>
      </w:r>
    </w:p>
    <w:p>
      <w:pPr>
        <w:spacing w:before="46"/>
        <w:ind w:left="580" w:right="1107" w:firstLine="0"/>
        <w:jc w:val="center"/>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安徽国润员工教育程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度分布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9"/>
        <w:ind w:left="580" w:right="130" w:firstLine="0"/>
        <w:jc w:val="center"/>
        <w:rPr>
          <w:rFonts w:ascii="Calibri" w:hAnsi="Calibri" w:cs="Calibri" w:eastAsia="Calibri" w:hint="default"/>
          <w:sz w:val="20"/>
          <w:szCs w:val="20"/>
        </w:rPr>
      </w:pPr>
      <w:r>
        <w:rPr>
          <w:rFonts w:ascii="Calibri"/>
          <w:sz w:val="20"/>
        </w:rPr>
        <w:t>79</w:t>
      </w:r>
    </w:p>
    <w:p>
      <w:pPr>
        <w:spacing w:after="0"/>
        <w:jc w:val="center"/>
        <w:rPr>
          <w:rFonts w:ascii="Calibri" w:hAnsi="Calibri" w:cs="Calibri" w:eastAsia="Calibri" w:hint="default"/>
          <w:sz w:val="20"/>
          <w:szCs w:val="20"/>
        </w:rPr>
        <w:sectPr>
          <w:type w:val="continuous"/>
          <w:pgSz w:w="11900" w:h="16840"/>
          <w:pgMar w:top="1680" w:bottom="280" w:left="1680" w:right="1360"/>
          <w:cols w:num="3" w:equalWidth="0">
            <w:col w:w="2221" w:space="492"/>
            <w:col w:w="2222" w:space="598"/>
            <w:col w:w="3327"/>
          </w:cols>
        </w:sectPr>
      </w:pPr>
    </w:p>
    <w:p>
      <w:pPr>
        <w:spacing w:before="4"/>
        <w:ind w:left="0" w:right="2038" w:firstLine="0"/>
        <w:jc w:val="right"/>
        <w:rPr>
          <w:rFonts w:ascii="Calibri" w:hAnsi="Calibri" w:cs="Calibri" w:eastAsia="Calibri" w:hint="default"/>
          <w:sz w:val="20"/>
          <w:szCs w:val="20"/>
        </w:rPr>
      </w:pPr>
      <w:r>
        <w:rPr/>
        <w:pict>
          <v:group style="position:absolute;margin-left:110.879997pt;margin-top:-15.537991pt;width:92.9pt;height:78.9pt;mso-position-horizontal-relative:page;mso-position-vertical-relative:paragraph;z-index:2656" coordorigin="2218,-311" coordsize="1858,1578">
            <v:shape style="position:absolute;left:3254;top:-311;width:360;height:58" type="#_x0000_t75" stroked="false">
              <v:imagedata r:id="rId33" o:title=""/>
            </v:shape>
            <v:shape style="position:absolute;left:2218;top:-253;width:1858;height:1520" type="#_x0000_t75" stroked="false">
              <v:imagedata r:id="rId34" o:title=""/>
            </v:shape>
            <v:shape style="position:absolute;left:2671;top:16;width:303;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pacing w:val="-2"/>
                        <w:sz w:val="20"/>
                      </w:rPr>
                      <w:t>317</w:t>
                    </w:r>
                    <w:r>
                      <w:rPr>
                        <w:rFonts w:ascii="Calibri"/>
                        <w:sz w:val="20"/>
                      </w:rPr>
                    </w:r>
                  </w:p>
                </w:txbxContent>
              </v:textbox>
              <w10:wrap type="none"/>
            </v:shape>
            <v:shape style="position:absolute;left:3535;top:319;width:303;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pacing w:val="-2"/>
                        <w:sz w:val="20"/>
                      </w:rPr>
                      <w:t>125</w:t>
                    </w:r>
                    <w:r>
                      <w:rPr>
                        <w:rFonts w:ascii="Calibri"/>
                        <w:sz w:val="20"/>
                      </w:rPr>
                    </w:r>
                  </w:p>
                </w:txbxContent>
              </v:textbox>
              <w10:wrap type="none"/>
            </v:shape>
            <v:shape style="position:absolute;left:2456;top:509;width:751;height:202" type="#_x0000_t202" filled="false" stroked="false">
              <v:textbox inset="0,0,0,0">
                <w:txbxContent>
                  <w:p>
                    <w:pPr>
                      <w:tabs>
                        <w:tab w:pos="548" w:val="left" w:leader="none"/>
                      </w:tabs>
                      <w:spacing w:line="202" w:lineRule="exact" w:before="0"/>
                      <w:ind w:left="0" w:right="0" w:firstLine="0"/>
                      <w:jc w:val="left"/>
                      <w:rPr>
                        <w:rFonts w:ascii="Calibri" w:hAnsi="Calibri" w:cs="Calibri" w:eastAsia="Calibri" w:hint="default"/>
                        <w:sz w:val="20"/>
                        <w:szCs w:val="20"/>
                      </w:rPr>
                    </w:pPr>
                    <w:r>
                      <w:rPr>
                        <w:rFonts w:ascii="Calibri"/>
                        <w:spacing w:val="-1"/>
                        <w:sz w:val="20"/>
                      </w:rPr>
                      <w:t>82</w:t>
                      <w:tab/>
                    </w:r>
                    <w:r>
                      <w:rPr>
                        <w:rFonts w:ascii="Calibri"/>
                        <w:spacing w:val="-2"/>
                        <w:sz w:val="20"/>
                      </w:rPr>
                      <w:t>82</w:t>
                    </w:r>
                    <w:r>
                      <w:rPr>
                        <w:rFonts w:ascii="Calibri"/>
                        <w:sz w:val="20"/>
                      </w:rPr>
                    </w:r>
                  </w:p>
                </w:txbxContent>
              </v:textbox>
              <w10:wrap type="none"/>
            </v:shape>
            <w10:wrap type="none"/>
          </v:group>
        </w:pict>
      </w:r>
      <w:r>
        <w:rPr/>
        <w:pict>
          <v:group style="position:absolute;margin-left:237.899994pt;margin-top:-11.217991pt;width:104.55pt;height:75.55pt;mso-position-horizontal-relative:page;mso-position-vertical-relative:paragraph;z-index:2896" coordorigin="4758,-224" coordsize="2091,1511">
            <v:shape style="position:absolute;left:5288;top:-224;width:406;height:72" type="#_x0000_t75" stroked="false">
              <v:imagedata r:id="rId35" o:title=""/>
            </v:shape>
            <v:shape style="position:absolute;left:5273;top:-152;width:421;height:677" type="#_x0000_t75" stroked="false">
              <v:imagedata r:id="rId36" o:title=""/>
            </v:shape>
            <v:shape style="position:absolute;left:5897;top:265;width:421;height:259" type="#_x0000_t75" stroked="false">
              <v:imagedata r:id="rId37" o:title=""/>
            </v:shape>
            <v:shape style="position:absolute;left:4758;top:524;width:2090;height:762" type="#_x0000_t75" stroked="false">
              <v:imagedata r:id="rId38" o:title=""/>
            </v:shape>
            <v:shape style="position:absolute;left:5695;top:68;width:205;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pacing w:val="-1"/>
                        <w:sz w:val="20"/>
                      </w:rPr>
                      <w:t>31</w:t>
                    </w:r>
                    <w:r>
                      <w:rPr>
                        <w:rFonts w:ascii="Calibri"/>
                        <w:sz w:val="20"/>
                      </w:rPr>
                    </w:r>
                  </w:p>
                </w:txbxContent>
              </v:textbox>
              <w10:wrap type="none"/>
            </v:shape>
            <v:shape style="position:absolute;left:6104;top:-49;width:202;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pacing w:val="-2"/>
                        <w:sz w:val="20"/>
                      </w:rPr>
                      <w:t>44</w:t>
                    </w:r>
                    <w:r>
                      <w:rPr>
                        <w:rFonts w:ascii="Calibri"/>
                        <w:sz w:val="20"/>
                      </w:rPr>
                    </w:r>
                  </w:p>
                </w:txbxContent>
              </v:textbox>
              <w10:wrap type="none"/>
            </v:shape>
            <v:shape style="position:absolute;left:5021;top:492;width:202;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spacing w:val="-2"/>
                        <w:sz w:val="20"/>
                      </w:rPr>
                      <w:t>11</w:t>
                    </w:r>
                    <w:r>
                      <w:rPr>
                        <w:rFonts w:ascii="Calibri"/>
                        <w:sz w:val="20"/>
                      </w:rPr>
                    </w:r>
                  </w:p>
                </w:txbxContent>
              </v:textbox>
              <w10:wrap type="none"/>
            </v:shape>
            <v:shape style="position:absolute;left:6374;top:656;width:103;height:202" type="#_x0000_t202" filled="false" stroked="false">
              <v:textbox inset="0,0,0,0">
                <w:txbxContent>
                  <w:p>
                    <w:pPr>
                      <w:spacing w:line="202" w:lineRule="exact" w:before="0"/>
                      <w:ind w:left="0" w:right="0" w:firstLine="0"/>
                      <w:jc w:val="left"/>
                      <w:rPr>
                        <w:rFonts w:ascii="Calibri" w:hAnsi="Calibri" w:cs="Calibri" w:eastAsia="Calibri" w:hint="default"/>
                        <w:sz w:val="20"/>
                        <w:szCs w:val="20"/>
                      </w:rPr>
                    </w:pPr>
                    <w:r>
                      <w:rPr>
                        <w:rFonts w:ascii="Calibri"/>
                        <w:w w:val="101"/>
                        <w:sz w:val="20"/>
                      </w:rPr>
                      <w:t>4</w:t>
                    </w:r>
                    <w:r>
                      <w:rPr>
                        <w:rFonts w:ascii="Calibri"/>
                        <w:sz w:val="20"/>
                      </w:rPr>
                    </w:r>
                  </w:p>
                </w:txbxContent>
              </v:textbox>
              <w10:wrap type="none"/>
            </v:shape>
            <w10:wrap type="none"/>
          </v:group>
        </w:pict>
      </w:r>
      <w:r>
        <w:rPr/>
        <w:pict>
          <v:group style="position:absolute;margin-left:383.76001pt;margin-top:4.622010pt;width:91.45pt;height:61.6pt;mso-position-horizontal-relative:page;mso-position-vertical-relative:paragraph;z-index:-654640" coordorigin="7675,92" coordsize="1829,1232">
            <v:shape style="position:absolute;left:8885;top:92;width:418;height:72" type="#_x0000_t75" stroked="false">
              <v:imagedata r:id="rId39" o:title=""/>
            </v:shape>
            <v:group style="position:absolute;left:7690;top:1320;width:1527;height:2" coordorigin="7690,1320" coordsize="1527,2">
              <v:shape style="position:absolute;left:7690;top:1320;width:1527;height:2" coordorigin="7690,1320" coordsize="1527,0" path="m7690,1320l9216,1320e" filled="false" stroked="true" strokeweight=".36pt" strokecolor="#c1c1c1">
                <v:path arrowok="t"/>
              </v:shape>
              <v:shape style="position:absolute;left:7675;top:164;width:1829;height:1159" type="#_x0000_t75" stroked="false">
                <v:imagedata r:id="rId40" o:title=""/>
              </v:shape>
            </v:group>
            <w10:wrap type="none"/>
          </v:group>
        </w:pict>
      </w:r>
      <w:r>
        <w:rPr>
          <w:rFonts w:ascii="Calibri"/>
          <w:spacing w:val="-2"/>
          <w:sz w:val="20"/>
        </w:rPr>
        <w:t>54</w:t>
      </w:r>
      <w:r>
        <w:rPr>
          <w:rFonts w:ascii="Calibri"/>
          <w:sz w:val="20"/>
        </w:rPr>
      </w:r>
    </w:p>
    <w:p>
      <w:pPr>
        <w:tabs>
          <w:tab w:pos="674" w:val="left" w:leader="none"/>
        </w:tabs>
        <w:spacing w:before="154"/>
        <w:ind w:left="0" w:right="1786" w:firstLine="0"/>
        <w:jc w:val="right"/>
        <w:rPr>
          <w:rFonts w:ascii="Calibri" w:hAnsi="Calibri" w:cs="Calibri" w:eastAsia="Calibri" w:hint="default"/>
          <w:sz w:val="20"/>
          <w:szCs w:val="20"/>
        </w:rPr>
      </w:pPr>
      <w:r>
        <w:rPr>
          <w:rFonts w:ascii="Calibri"/>
          <w:spacing w:val="-1"/>
          <w:sz w:val="20"/>
        </w:rPr>
        <w:t>15</w:t>
        <w:tab/>
      </w:r>
      <w:r>
        <w:rPr>
          <w:rFonts w:ascii="Calibri"/>
          <w:position w:val="-11"/>
          <w:sz w:val="20"/>
        </w:rPr>
        <w:t>6</w:t>
      </w:r>
      <w:r>
        <w:rPr>
          <w:rFonts w:ascii="Calibri"/>
          <w:sz w:val="20"/>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type w:val="continuous"/>
          <w:pgSz w:w="11900" w:h="16840"/>
          <w:pgMar w:top="1680" w:bottom="280" w:left="1680" w:right="1360"/>
        </w:sectPr>
      </w:pPr>
    </w:p>
    <w:p>
      <w:pPr>
        <w:spacing w:line="240" w:lineRule="auto" w:before="5"/>
        <w:rPr>
          <w:rFonts w:ascii="Calibri" w:hAnsi="Calibri" w:cs="Calibri" w:eastAsia="Calibri" w:hint="default"/>
          <w:sz w:val="19"/>
          <w:szCs w:val="19"/>
        </w:rPr>
      </w:pPr>
    </w:p>
    <w:p>
      <w:pPr>
        <w:spacing w:before="0"/>
        <w:ind w:left="810" w:right="-14" w:firstLine="0"/>
        <w:jc w:val="left"/>
        <w:rPr>
          <w:rFonts w:ascii="Calibri" w:hAnsi="Calibri" w:cs="Calibri" w:eastAsia="Calibri" w:hint="default"/>
          <w:sz w:val="20"/>
          <w:szCs w:val="20"/>
        </w:rPr>
      </w:pPr>
      <w:r>
        <w:rPr/>
        <w:pict>
          <v:group style="position:absolute;margin-left:116.459999pt;margin-top:7.059966pt;width:5.55pt;height:5.55pt;mso-position-horizontal-relative:page;mso-position-vertical-relative:paragraph;z-index:2680" coordorigin="2329,141" coordsize="111,111">
            <v:shape style="position:absolute;left:2329;top:141;width:111;height:111" coordorigin="2329,141" coordsize="111,111" path="m2329,141l2440,141,2440,252,2329,252,2329,141xe" filled="true" fillcolor="#4f81bd" stroked="false">
              <v:path arrowok="t"/>
              <v:fill type="solid"/>
            </v:shape>
            <w10:wrap type="none"/>
          </v:group>
        </w:pict>
      </w:r>
      <w:r>
        <w:rPr>
          <w:rFonts w:ascii="宋体" w:hAnsi="宋体" w:cs="宋体" w:eastAsia="宋体" w:hint="default"/>
          <w:sz w:val="20"/>
          <w:szCs w:val="20"/>
        </w:rPr>
        <w:t>本科及以上</w:t>
      </w:r>
      <w:r>
        <w:rPr>
          <w:rFonts w:ascii="宋体" w:hAnsi="宋体" w:cs="宋体" w:eastAsia="宋体" w:hint="default"/>
          <w:spacing w:val="-63"/>
          <w:sz w:val="20"/>
          <w:szCs w:val="20"/>
        </w:rPr>
        <w:t> </w:t>
      </w:r>
      <w:r>
        <w:rPr>
          <w:rFonts w:ascii="Calibri" w:hAnsi="Calibri" w:cs="Calibri" w:eastAsia="Calibri" w:hint="default"/>
          <w:sz w:val="20"/>
          <w:szCs w:val="20"/>
        </w:rPr>
        <w:t>7.11%</w:t>
      </w:r>
    </w:p>
    <w:p>
      <w:pPr>
        <w:spacing w:line="195" w:lineRule="exact" w:before="99"/>
        <w:ind w:left="810" w:right="-14" w:firstLine="0"/>
        <w:jc w:val="left"/>
        <w:rPr>
          <w:rFonts w:ascii="Calibri" w:hAnsi="Calibri" w:cs="Calibri" w:eastAsia="Calibri" w:hint="default"/>
          <w:sz w:val="20"/>
          <w:szCs w:val="20"/>
        </w:rPr>
      </w:pPr>
      <w:r>
        <w:rPr/>
        <w:pict>
          <v:group style="position:absolute;margin-left:116.459999pt;margin-top:12.129958pt;width:5.55pt;height:5.5pt;mso-position-horizontal-relative:page;mso-position-vertical-relative:paragraph;z-index:2704" coordorigin="2329,243" coordsize="111,110">
            <v:shape style="position:absolute;left:2329;top:243;width:111;height:110" coordorigin="2329,243" coordsize="111,110" path="m2329,243l2440,243,2440,352,2329,352,2329,243xe" filled="true" fillcolor="#c0504d" stroked="false">
              <v:path arrowok="t"/>
              <v:fill type="solid"/>
            </v:shape>
            <w10:wrap type="none"/>
          </v:group>
        </w:pict>
      </w:r>
      <w:r>
        <w:rPr>
          <w:rFonts w:ascii="宋体" w:hAnsi="宋体" w:cs="宋体" w:eastAsia="宋体" w:hint="default"/>
          <w:sz w:val="20"/>
          <w:szCs w:val="20"/>
        </w:rPr>
        <w:t>大专</w:t>
      </w:r>
      <w:r>
        <w:rPr>
          <w:rFonts w:ascii="宋体" w:hAnsi="宋体" w:cs="宋体" w:eastAsia="宋体" w:hint="default"/>
          <w:spacing w:val="-60"/>
          <w:sz w:val="20"/>
          <w:szCs w:val="20"/>
        </w:rPr>
        <w:t> </w:t>
      </w:r>
      <w:r>
        <w:rPr>
          <w:rFonts w:ascii="Calibri" w:hAnsi="Calibri" w:cs="Calibri" w:eastAsia="Calibri" w:hint="default"/>
          <w:sz w:val="20"/>
          <w:szCs w:val="20"/>
        </w:rPr>
        <w:t>27.47%</w:t>
      </w:r>
    </w:p>
    <w:p>
      <w:pPr>
        <w:spacing w:before="177"/>
        <w:ind w:left="810" w:right="-15" w:firstLine="0"/>
        <w:jc w:val="left"/>
        <w:rPr>
          <w:rFonts w:ascii="Calibri" w:hAnsi="Calibri" w:cs="Calibri" w:eastAsia="Calibri" w:hint="default"/>
          <w:sz w:val="20"/>
          <w:szCs w:val="20"/>
        </w:rPr>
      </w:pPr>
      <w:r>
        <w:rPr/>
        <w:br w:type="column"/>
      </w:r>
      <w:r>
        <w:rPr>
          <w:rFonts w:ascii="宋体" w:hAnsi="宋体" w:cs="宋体" w:eastAsia="宋体" w:hint="default"/>
          <w:sz w:val="20"/>
          <w:szCs w:val="20"/>
        </w:rPr>
        <w:t>本科及以上</w:t>
      </w:r>
      <w:r>
        <w:rPr>
          <w:rFonts w:ascii="宋体" w:hAnsi="宋体" w:cs="宋体" w:eastAsia="宋体" w:hint="default"/>
          <w:spacing w:val="-58"/>
          <w:sz w:val="20"/>
          <w:szCs w:val="20"/>
        </w:rPr>
        <w:t> </w:t>
      </w:r>
      <w:r>
        <w:rPr>
          <w:rFonts w:ascii="Calibri" w:hAnsi="Calibri" w:cs="Calibri" w:eastAsia="Calibri" w:hint="default"/>
          <w:sz w:val="20"/>
          <w:szCs w:val="20"/>
        </w:rPr>
        <w:t>6.91%</w:t>
      </w:r>
    </w:p>
    <w:p>
      <w:pPr>
        <w:spacing w:line="273" w:lineRule="exact" w:before="81"/>
        <w:ind w:left="810" w:right="-15" w:firstLine="0"/>
        <w:jc w:val="left"/>
        <w:rPr>
          <w:rFonts w:ascii="Calibri" w:hAnsi="Calibri" w:cs="Calibri" w:eastAsia="Calibri" w:hint="default"/>
          <w:sz w:val="20"/>
          <w:szCs w:val="20"/>
        </w:rPr>
      </w:pPr>
      <w:r>
        <w:rPr/>
        <w:pict>
          <v:group style="position:absolute;margin-left:253.139999pt;margin-top:-7.249895pt;width:5.55pt;height:5.55pt;mso-position-horizontal-relative:page;mso-position-vertical-relative:paragraph;z-index:2920" coordorigin="5063,-145" coordsize="111,111">
            <v:shape style="position:absolute;left:5063;top:-145;width:111;height:111" coordorigin="5063,-145" coordsize="111,111" path="m5063,-145l5173,-145,5173,-35,5063,-35,5063,-145xe" filled="true" fillcolor="#4f81bd" stroked="false">
              <v:path arrowok="t"/>
              <v:fill type="solid"/>
            </v:shape>
            <w10:wrap type="none"/>
          </v:group>
        </w:pict>
      </w:r>
      <w:r>
        <w:rPr/>
        <w:pict>
          <v:group style="position:absolute;margin-left:253.139999pt;margin-top:10.990105pt;width:5.55pt;height:5.55pt;mso-position-horizontal-relative:page;mso-position-vertical-relative:paragraph;z-index:2944" coordorigin="5063,220" coordsize="111,111">
            <v:shape style="position:absolute;left:5063;top:220;width:111;height:111" coordorigin="5063,220" coordsize="111,111" path="m5063,220l5173,220,5173,330,5063,330,5063,220xe" filled="true" fillcolor="#c0504d" stroked="false">
              <v:path arrowok="t"/>
              <v:fill type="solid"/>
            </v:shape>
            <w10:wrap type="none"/>
          </v:group>
        </w:pict>
      </w:r>
      <w:r>
        <w:rPr>
          <w:rFonts w:ascii="宋体" w:hAnsi="宋体" w:cs="宋体" w:eastAsia="宋体" w:hint="default"/>
          <w:sz w:val="20"/>
          <w:szCs w:val="20"/>
        </w:rPr>
        <w:t>大专</w:t>
      </w:r>
      <w:r>
        <w:rPr>
          <w:rFonts w:ascii="宋体" w:hAnsi="宋体" w:cs="宋体" w:eastAsia="宋体" w:hint="default"/>
          <w:spacing w:val="-58"/>
          <w:sz w:val="20"/>
          <w:szCs w:val="20"/>
        </w:rPr>
        <w:t> </w:t>
      </w:r>
      <w:r>
        <w:rPr>
          <w:rFonts w:ascii="Calibri" w:hAnsi="Calibri" w:cs="Calibri" w:eastAsia="Calibri" w:hint="default"/>
          <w:sz w:val="20"/>
          <w:szCs w:val="20"/>
        </w:rPr>
        <w:t>43.40%</w:t>
      </w:r>
    </w:p>
    <w:p>
      <w:pPr>
        <w:spacing w:line="240" w:lineRule="auto" w:before="2"/>
        <w:rPr>
          <w:rFonts w:ascii="Calibri" w:hAnsi="Calibri" w:cs="Calibri" w:eastAsia="Calibri" w:hint="default"/>
          <w:sz w:val="22"/>
          <w:szCs w:val="22"/>
        </w:rPr>
      </w:pPr>
      <w:r>
        <w:rPr/>
        <w:br w:type="column"/>
      </w:r>
      <w:r>
        <w:rPr>
          <w:rFonts w:ascii="Calibri"/>
          <w:sz w:val="22"/>
        </w:rPr>
      </w:r>
    </w:p>
    <w:p>
      <w:pPr>
        <w:spacing w:before="0"/>
        <w:ind w:left="810" w:right="0" w:firstLine="0"/>
        <w:jc w:val="left"/>
        <w:rPr>
          <w:rFonts w:ascii="Calibri" w:hAnsi="Calibri" w:cs="Calibri" w:eastAsia="Calibri" w:hint="default"/>
          <w:sz w:val="20"/>
          <w:szCs w:val="20"/>
        </w:rPr>
      </w:pPr>
      <w:r>
        <w:rPr/>
        <w:pict>
          <v:group style="position:absolute;margin-left:391.320007pt;margin-top:7.059973pt;width:5.55pt;height:5.5pt;mso-position-horizontal-relative:page;mso-position-vertical-relative:paragraph;z-index:3064" coordorigin="7826,141" coordsize="111,110">
            <v:shape style="position:absolute;left:7826;top:141;width:111;height:110" coordorigin="7826,141" coordsize="111,110" path="m7826,141l7937,141,7937,250,7826,250,7826,141xe" filled="true" fillcolor="#4f81bd" stroked="false">
              <v:path arrowok="t"/>
              <v:fill type="solid"/>
            </v:shape>
            <w10:wrap type="none"/>
          </v:group>
        </w:pict>
      </w:r>
      <w:r>
        <w:rPr>
          <w:rFonts w:ascii="宋体" w:hAnsi="宋体" w:cs="宋体" w:eastAsia="宋体" w:hint="default"/>
          <w:sz w:val="20"/>
          <w:szCs w:val="20"/>
        </w:rPr>
        <w:t>本科及以上</w:t>
      </w:r>
      <w:r>
        <w:rPr>
          <w:rFonts w:ascii="宋体" w:hAnsi="宋体" w:cs="宋体" w:eastAsia="宋体" w:hint="default"/>
          <w:spacing w:val="-66"/>
          <w:sz w:val="20"/>
          <w:szCs w:val="20"/>
        </w:rPr>
        <w:t> </w:t>
      </w:r>
      <w:r>
        <w:rPr>
          <w:rFonts w:ascii="Calibri" w:hAnsi="Calibri" w:cs="Calibri" w:eastAsia="Calibri" w:hint="default"/>
          <w:sz w:val="20"/>
          <w:szCs w:val="20"/>
        </w:rPr>
        <w:t>9.74%</w:t>
      </w:r>
    </w:p>
    <w:p>
      <w:pPr>
        <w:spacing w:line="83" w:lineRule="exact" w:before="178"/>
        <w:ind w:left="810" w:right="0" w:firstLine="0"/>
        <w:jc w:val="left"/>
        <w:rPr>
          <w:rFonts w:ascii="宋体" w:hAnsi="宋体" w:cs="宋体" w:eastAsia="宋体" w:hint="default"/>
          <w:sz w:val="20"/>
          <w:szCs w:val="20"/>
        </w:rPr>
      </w:pPr>
      <w:r>
        <w:rPr/>
        <w:pict>
          <v:group style="position:absolute;margin-left:391.320007pt;margin-top:15.900005pt;width:5.55pt;height:5.5pt;mso-position-horizontal-relative:page;mso-position-vertical-relative:paragraph;z-index:3088" coordorigin="7826,318" coordsize="111,110">
            <v:shape style="position:absolute;left:7826;top:318;width:111;height:110" coordorigin="7826,318" coordsize="111,110" path="m7826,318l7937,318,7937,427,7826,427,7826,318xe" filled="true" fillcolor="#c0504d" stroked="false">
              <v:path arrowok="t"/>
              <v:fill type="solid"/>
            </v:shape>
            <w10:wrap type="none"/>
          </v:group>
        </w:pict>
      </w:r>
      <w:r>
        <w:rPr>
          <w:rFonts w:ascii="宋体" w:hAnsi="宋体" w:cs="宋体" w:eastAsia="宋体" w:hint="default"/>
          <w:sz w:val="20"/>
          <w:szCs w:val="20"/>
        </w:rPr>
        <w:t>大专</w:t>
      </w:r>
    </w:p>
    <w:p>
      <w:pPr>
        <w:spacing w:after="0" w:line="83" w:lineRule="exact"/>
        <w:jc w:val="left"/>
        <w:rPr>
          <w:rFonts w:ascii="宋体" w:hAnsi="宋体" w:cs="宋体" w:eastAsia="宋体" w:hint="default"/>
          <w:sz w:val="20"/>
          <w:szCs w:val="20"/>
        </w:rPr>
        <w:sectPr>
          <w:type w:val="continuous"/>
          <w:pgSz w:w="11900" w:h="16840"/>
          <w:pgMar w:top="1680" w:bottom="280" w:left="1680" w:right="1360"/>
          <w:cols w:num="3" w:equalWidth="0">
            <w:col w:w="2351" w:space="383"/>
            <w:col w:w="2355" w:space="405"/>
            <w:col w:w="3366"/>
          </w:cols>
        </w:sectPr>
      </w:pPr>
    </w:p>
    <w:p>
      <w:pPr>
        <w:spacing w:before="191"/>
        <w:ind w:left="810" w:right="-14" w:firstLine="0"/>
        <w:jc w:val="left"/>
        <w:rPr>
          <w:rFonts w:ascii="Calibri" w:hAnsi="Calibri" w:cs="Calibri" w:eastAsia="Calibri" w:hint="default"/>
          <w:sz w:val="20"/>
          <w:szCs w:val="20"/>
        </w:rPr>
      </w:pPr>
      <w:r>
        <w:rPr/>
        <w:pict>
          <v:group style="position:absolute;margin-left:116.459999pt;margin-top:16.550013pt;width:5.55pt;height:5.55pt;mso-position-horizontal-relative:page;mso-position-vertical-relative:paragraph;z-index:2728" coordorigin="2329,331" coordsize="111,111">
            <v:shape style="position:absolute;left:2329;top:331;width:111;height:111" coordorigin="2329,331" coordsize="111,111" path="m2329,331l2440,331,2440,441,2329,441,2329,331xe" filled="true" fillcolor="#9bbb59" stroked="false">
              <v:path arrowok="t"/>
              <v:fill type="solid"/>
            </v:shape>
            <w10:wrap type="none"/>
          </v:group>
        </w:pict>
      </w:r>
      <w:r>
        <w:rPr>
          <w:rFonts w:ascii="宋体" w:hAnsi="宋体" w:cs="宋体" w:eastAsia="宋体" w:hint="default"/>
          <w:sz w:val="20"/>
          <w:szCs w:val="20"/>
        </w:rPr>
        <w:t>中专</w:t>
      </w:r>
      <w:r>
        <w:rPr>
          <w:rFonts w:ascii="宋体" w:hAnsi="宋体" w:cs="宋体" w:eastAsia="宋体" w:hint="default"/>
          <w:spacing w:val="-59"/>
          <w:sz w:val="20"/>
          <w:szCs w:val="20"/>
        </w:rPr>
        <w:t> </w:t>
      </w:r>
      <w:r>
        <w:rPr>
          <w:rFonts w:ascii="Calibri" w:hAnsi="Calibri" w:cs="Calibri" w:eastAsia="Calibri" w:hint="default"/>
          <w:sz w:val="20"/>
          <w:szCs w:val="20"/>
        </w:rPr>
        <w:t>7.10%</w:t>
      </w:r>
    </w:p>
    <w:p>
      <w:pPr>
        <w:spacing w:before="99"/>
        <w:ind w:left="810" w:right="-14" w:firstLine="0"/>
        <w:jc w:val="left"/>
        <w:rPr>
          <w:rFonts w:ascii="Calibri" w:hAnsi="Calibri" w:cs="Calibri" w:eastAsia="Calibri" w:hint="default"/>
          <w:sz w:val="20"/>
          <w:szCs w:val="20"/>
        </w:rPr>
      </w:pPr>
      <w:r>
        <w:rPr/>
        <w:pict>
          <v:group style="position:absolute;margin-left:116.459999pt;margin-top:12.070004pt;width:5.55pt;height:5.3pt;mso-position-horizontal-relative:page;mso-position-vertical-relative:paragraph;z-index:2752" coordorigin="2329,241" coordsize="111,106">
            <v:shape style="position:absolute;left:2329;top:241;width:111;height:106" coordorigin="2329,241" coordsize="111,106" path="m2329,241l2440,241,2440,347,2329,347,2329,241xe" filled="true" fillcolor="#8064a2" stroked="false">
              <v:path arrowok="t"/>
              <v:fill type="solid"/>
            </v:shape>
            <w10:wrap type="none"/>
          </v:group>
        </w:pict>
      </w:r>
      <w:r>
        <w:rPr>
          <w:rFonts w:ascii="宋体" w:hAnsi="宋体" w:cs="宋体" w:eastAsia="宋体" w:hint="default"/>
          <w:sz w:val="20"/>
          <w:szCs w:val="20"/>
        </w:rPr>
        <w:t>高中</w:t>
      </w:r>
      <w:r>
        <w:rPr>
          <w:rFonts w:ascii="宋体" w:hAnsi="宋体" w:cs="宋体" w:eastAsia="宋体" w:hint="default"/>
          <w:spacing w:val="-60"/>
          <w:sz w:val="20"/>
          <w:szCs w:val="20"/>
        </w:rPr>
        <w:t> </w:t>
      </w:r>
      <w:r>
        <w:rPr>
          <w:rFonts w:ascii="Calibri" w:hAnsi="Calibri" w:cs="Calibri" w:eastAsia="Calibri" w:hint="default"/>
          <w:sz w:val="20"/>
          <w:szCs w:val="20"/>
        </w:rPr>
        <w:t>47.49%</w:t>
      </w:r>
    </w:p>
    <w:p>
      <w:pPr>
        <w:spacing w:before="99"/>
        <w:ind w:left="810" w:right="-14" w:firstLine="0"/>
        <w:jc w:val="left"/>
        <w:rPr>
          <w:rFonts w:ascii="Calibri" w:hAnsi="Calibri" w:cs="Calibri" w:eastAsia="Calibri" w:hint="default"/>
          <w:sz w:val="20"/>
          <w:szCs w:val="20"/>
        </w:rPr>
      </w:pPr>
      <w:r>
        <w:rPr/>
        <w:pict>
          <v:group style="position:absolute;margin-left:116.459999pt;margin-top:11.889997pt;width:5.55pt;height:5.55pt;mso-position-horizontal-relative:page;mso-position-vertical-relative:paragraph;z-index:2776" coordorigin="2329,238" coordsize="111,111">
            <v:shape style="position:absolute;left:2329;top:238;width:111;height:111" coordorigin="2329,238" coordsize="111,111" path="m2329,238l2440,238,2440,348,2329,348,2329,238xe" filled="true" fillcolor="#4bacc6" stroked="false">
              <v:path arrowok="t"/>
              <v:fill type="solid"/>
            </v:shape>
            <w10:wrap type="none"/>
          </v:group>
        </w:pict>
      </w:r>
      <w:r>
        <w:rPr>
          <w:rFonts w:ascii="宋体" w:hAnsi="宋体" w:cs="宋体" w:eastAsia="宋体" w:hint="default"/>
          <w:sz w:val="20"/>
          <w:szCs w:val="20"/>
        </w:rPr>
        <w:t>高中以下</w:t>
      </w:r>
      <w:r>
        <w:rPr>
          <w:rFonts w:ascii="宋体" w:hAnsi="宋体" w:cs="宋体" w:eastAsia="宋体" w:hint="default"/>
          <w:spacing w:val="-65"/>
          <w:sz w:val="20"/>
          <w:szCs w:val="20"/>
        </w:rPr>
        <w:t> </w:t>
      </w:r>
      <w:r>
        <w:rPr>
          <w:rFonts w:ascii="Calibri" w:hAnsi="Calibri" w:cs="Calibri" w:eastAsia="Calibri" w:hint="default"/>
          <w:sz w:val="20"/>
          <w:szCs w:val="20"/>
        </w:rPr>
        <w:t>10.83%</w:t>
      </w:r>
    </w:p>
    <w:p>
      <w:pPr>
        <w:spacing w:before="95"/>
        <w:ind w:left="810" w:right="-16" w:firstLine="0"/>
        <w:jc w:val="left"/>
        <w:rPr>
          <w:rFonts w:ascii="Calibri" w:hAnsi="Calibri" w:cs="Calibri" w:eastAsia="Calibri" w:hint="default"/>
          <w:sz w:val="20"/>
          <w:szCs w:val="20"/>
        </w:rPr>
      </w:pPr>
      <w:r>
        <w:rPr/>
        <w:br w:type="column"/>
      </w:r>
      <w:r>
        <w:rPr>
          <w:rFonts w:ascii="宋体" w:hAnsi="宋体" w:cs="宋体" w:eastAsia="宋体" w:hint="default"/>
          <w:sz w:val="20"/>
          <w:szCs w:val="20"/>
        </w:rPr>
        <w:t>中专</w:t>
      </w:r>
      <w:r>
        <w:rPr>
          <w:rFonts w:ascii="宋体" w:hAnsi="宋体" w:cs="宋体" w:eastAsia="宋体" w:hint="default"/>
          <w:spacing w:val="-58"/>
          <w:sz w:val="20"/>
          <w:szCs w:val="20"/>
        </w:rPr>
        <w:t> </w:t>
      </w:r>
      <w:r>
        <w:rPr>
          <w:rFonts w:ascii="Calibri" w:hAnsi="Calibri" w:cs="Calibri" w:eastAsia="Calibri" w:hint="default"/>
          <w:sz w:val="20"/>
          <w:szCs w:val="20"/>
        </w:rPr>
        <w:t>19.50%</w:t>
      </w:r>
    </w:p>
    <w:p>
      <w:pPr>
        <w:spacing w:before="81"/>
        <w:ind w:left="810" w:right="-16" w:firstLine="0"/>
        <w:jc w:val="left"/>
        <w:rPr>
          <w:rFonts w:ascii="Calibri" w:hAnsi="Calibri" w:cs="Calibri" w:eastAsia="Calibri" w:hint="default"/>
          <w:sz w:val="20"/>
          <w:szCs w:val="20"/>
        </w:rPr>
      </w:pPr>
      <w:r>
        <w:rPr/>
        <w:pict>
          <v:group style="position:absolute;margin-left:253.139999pt;margin-top:-7.369983pt;width:5.55pt;height:5.55pt;mso-position-horizontal-relative:page;mso-position-vertical-relative:paragraph;z-index:2968" coordorigin="5063,-147" coordsize="111,111">
            <v:shape style="position:absolute;left:5063;top:-147;width:111;height:111" coordorigin="5063,-147" coordsize="111,111" path="m5063,-147l5173,-147,5173,-37,5063,-37,5063,-147xe" filled="true" fillcolor="#9bbb59" stroked="false">
              <v:path arrowok="t"/>
              <v:fill type="solid"/>
            </v:shape>
            <w10:wrap type="none"/>
          </v:group>
        </w:pict>
      </w:r>
      <w:r>
        <w:rPr/>
        <w:pict>
          <v:group style="position:absolute;margin-left:253.139999pt;margin-top:11.110017pt;width:5.55pt;height:5.55pt;mso-position-horizontal-relative:page;mso-position-vertical-relative:paragraph;z-index:2992" coordorigin="5063,222" coordsize="111,111">
            <v:shape style="position:absolute;left:5063;top:222;width:111;height:111" coordorigin="5063,222" coordsize="111,111" path="m5063,222l5173,222,5173,333,5063,333,5063,222xe" filled="true" fillcolor="#8064a2" stroked="false">
              <v:path arrowok="t"/>
              <v:fill type="solid"/>
            </v:shape>
            <w10:wrap type="none"/>
          </v:group>
        </w:pict>
      </w:r>
      <w:r>
        <w:rPr>
          <w:rFonts w:ascii="宋体" w:hAnsi="宋体" w:cs="宋体" w:eastAsia="宋体" w:hint="default"/>
          <w:sz w:val="20"/>
          <w:szCs w:val="20"/>
        </w:rPr>
        <w:t>高中</w:t>
      </w:r>
      <w:r>
        <w:rPr>
          <w:rFonts w:ascii="宋体" w:hAnsi="宋体" w:cs="宋体" w:eastAsia="宋体" w:hint="default"/>
          <w:spacing w:val="-58"/>
          <w:sz w:val="20"/>
          <w:szCs w:val="20"/>
        </w:rPr>
        <w:t> </w:t>
      </w:r>
      <w:r>
        <w:rPr>
          <w:rFonts w:ascii="Calibri" w:hAnsi="Calibri" w:cs="Calibri" w:eastAsia="Calibri" w:hint="default"/>
          <w:sz w:val="20"/>
          <w:szCs w:val="20"/>
        </w:rPr>
        <w:t>27.67%</w:t>
      </w:r>
    </w:p>
    <w:p>
      <w:pPr>
        <w:spacing w:before="81"/>
        <w:ind w:left="810" w:right="-16" w:firstLine="0"/>
        <w:jc w:val="left"/>
        <w:rPr>
          <w:rFonts w:ascii="Calibri" w:hAnsi="Calibri" w:cs="Calibri" w:eastAsia="Calibri" w:hint="default"/>
          <w:sz w:val="20"/>
          <w:szCs w:val="20"/>
        </w:rPr>
      </w:pPr>
      <w:r>
        <w:rPr/>
        <w:pict>
          <v:group style="position:absolute;margin-left:253.139999pt;margin-top:10.929974pt;width:5.55pt;height:5.55pt;mso-position-horizontal-relative:page;mso-position-vertical-relative:paragraph;z-index:3016" coordorigin="5063,219" coordsize="111,111">
            <v:shape style="position:absolute;left:5063;top:219;width:111;height:111" coordorigin="5063,219" coordsize="111,111" path="m5063,219l5173,219,5173,329,5063,329,5063,219xe" filled="true" fillcolor="#4bacc6" stroked="false">
              <v:path arrowok="t"/>
              <v:fill type="solid"/>
            </v:shape>
            <w10:wrap type="none"/>
          </v:group>
        </w:pict>
      </w:r>
      <w:r>
        <w:rPr>
          <w:rFonts w:ascii="宋体" w:hAnsi="宋体" w:cs="宋体" w:eastAsia="宋体" w:hint="default"/>
          <w:sz w:val="20"/>
          <w:szCs w:val="20"/>
        </w:rPr>
        <w:t>高中以下</w:t>
      </w:r>
      <w:r>
        <w:rPr>
          <w:rFonts w:ascii="宋体" w:hAnsi="宋体" w:cs="宋体" w:eastAsia="宋体" w:hint="default"/>
          <w:spacing w:val="-62"/>
          <w:sz w:val="20"/>
          <w:szCs w:val="20"/>
        </w:rPr>
        <w:t> </w:t>
      </w:r>
      <w:r>
        <w:rPr>
          <w:rFonts w:ascii="Calibri" w:hAnsi="Calibri" w:cs="Calibri" w:eastAsia="Calibri" w:hint="default"/>
          <w:sz w:val="20"/>
          <w:szCs w:val="20"/>
        </w:rPr>
        <w:t>2.52%</w:t>
      </w:r>
    </w:p>
    <w:p>
      <w:pPr>
        <w:spacing w:line="205" w:lineRule="exact" w:before="0"/>
        <w:ind w:left="795" w:right="1056" w:firstLine="0"/>
        <w:jc w:val="center"/>
        <w:rPr>
          <w:rFonts w:ascii="Calibri" w:hAnsi="Calibri" w:cs="Calibri" w:eastAsia="Calibri" w:hint="default"/>
          <w:sz w:val="20"/>
          <w:szCs w:val="20"/>
        </w:rPr>
      </w:pPr>
      <w:r>
        <w:rPr/>
        <w:br w:type="column"/>
      </w:r>
      <w:r>
        <w:rPr>
          <w:rFonts w:ascii="Calibri"/>
          <w:sz w:val="20"/>
        </w:rPr>
        <w:t>35.06%</w:t>
      </w:r>
    </w:p>
    <w:p>
      <w:pPr>
        <w:spacing w:before="179"/>
        <w:ind w:left="810" w:right="0" w:firstLine="0"/>
        <w:jc w:val="left"/>
        <w:rPr>
          <w:rFonts w:ascii="Calibri" w:hAnsi="Calibri" w:cs="Calibri" w:eastAsia="Calibri" w:hint="default"/>
          <w:sz w:val="20"/>
          <w:szCs w:val="20"/>
        </w:rPr>
      </w:pPr>
      <w:r>
        <w:rPr/>
        <w:pict>
          <v:group style="position:absolute;margin-left:391.320007pt;margin-top:16.010099pt;width:5.55pt;height:5.3pt;mso-position-horizontal-relative:page;mso-position-vertical-relative:paragraph;z-index:3112" coordorigin="7826,320" coordsize="111,106">
            <v:shape style="position:absolute;left:7826;top:320;width:111;height:106" coordorigin="7826,320" coordsize="111,106" path="m7826,320l7937,320,7937,426,7826,426,7826,320xe" filled="true" fillcolor="#9bbb59" stroked="false">
              <v:path arrowok="t"/>
              <v:fill type="solid"/>
            </v:shape>
            <w10:wrap type="none"/>
          </v:group>
        </w:pict>
      </w:r>
      <w:r>
        <w:rPr>
          <w:rFonts w:ascii="宋体" w:hAnsi="宋体" w:cs="宋体" w:eastAsia="宋体" w:hint="default"/>
          <w:sz w:val="20"/>
          <w:szCs w:val="20"/>
        </w:rPr>
        <w:t>中专</w:t>
      </w:r>
      <w:r>
        <w:rPr>
          <w:rFonts w:ascii="宋体" w:hAnsi="宋体" w:cs="宋体" w:eastAsia="宋体" w:hint="default"/>
          <w:spacing w:val="-63"/>
          <w:sz w:val="20"/>
          <w:szCs w:val="20"/>
        </w:rPr>
        <w:t> </w:t>
      </w:r>
      <w:r>
        <w:rPr>
          <w:rFonts w:ascii="Calibri" w:hAnsi="Calibri" w:cs="Calibri" w:eastAsia="Calibri" w:hint="default"/>
          <w:sz w:val="20"/>
          <w:szCs w:val="20"/>
        </w:rPr>
        <w:t>3.90%</w:t>
      </w:r>
    </w:p>
    <w:p>
      <w:pPr>
        <w:spacing w:before="178"/>
        <w:ind w:left="795" w:right="1099" w:firstLine="0"/>
        <w:jc w:val="center"/>
        <w:rPr>
          <w:rFonts w:ascii="Calibri" w:hAnsi="Calibri" w:cs="Calibri" w:eastAsia="Calibri" w:hint="default"/>
          <w:sz w:val="20"/>
          <w:szCs w:val="20"/>
        </w:rPr>
      </w:pPr>
      <w:r>
        <w:rPr/>
        <w:pict>
          <v:group style="position:absolute;margin-left:391.320007pt;margin-top:15.90001pt;width:5.55pt;height:5.55pt;mso-position-horizontal-relative:page;mso-position-vertical-relative:paragraph;z-index:3136" coordorigin="7826,318" coordsize="111,111">
            <v:shape style="position:absolute;left:7826;top:318;width:111;height:111" coordorigin="7826,318" coordsize="111,111" path="m7826,318l7937,318,7937,428,7826,428,7826,318xe" filled="true" fillcolor="#8064a2" stroked="false">
              <v:path arrowok="t"/>
              <v:fill type="solid"/>
            </v:shape>
            <w10:wrap type="none"/>
          </v:group>
        </w:pict>
      </w:r>
      <w:r>
        <w:rPr>
          <w:rFonts w:ascii="宋体" w:hAnsi="宋体" w:cs="宋体" w:eastAsia="宋体" w:hint="default"/>
          <w:sz w:val="20"/>
          <w:szCs w:val="20"/>
        </w:rPr>
        <w:t>高中以下</w:t>
      </w:r>
      <w:r>
        <w:rPr>
          <w:rFonts w:ascii="宋体" w:hAnsi="宋体" w:cs="宋体" w:eastAsia="宋体" w:hint="default"/>
          <w:spacing w:val="-68"/>
          <w:sz w:val="20"/>
          <w:szCs w:val="20"/>
        </w:rPr>
        <w:t> </w:t>
      </w:r>
      <w:r>
        <w:rPr>
          <w:rFonts w:ascii="Calibri" w:hAnsi="Calibri" w:cs="Calibri" w:eastAsia="Calibri" w:hint="default"/>
          <w:sz w:val="20"/>
          <w:szCs w:val="20"/>
        </w:rPr>
        <w:t>51.30%</w:t>
      </w:r>
    </w:p>
    <w:p>
      <w:pPr>
        <w:spacing w:after="0"/>
        <w:jc w:val="center"/>
        <w:rPr>
          <w:rFonts w:ascii="Calibri" w:hAnsi="Calibri" w:cs="Calibri" w:eastAsia="Calibri" w:hint="default"/>
          <w:sz w:val="20"/>
          <w:szCs w:val="20"/>
        </w:rPr>
        <w:sectPr>
          <w:type w:val="continuous"/>
          <w:pgSz w:w="11900" w:h="16840"/>
          <w:pgMar w:top="1680" w:bottom="280" w:left="1680" w:right="1360"/>
          <w:cols w:num="3" w:equalWidth="0">
            <w:col w:w="2251" w:space="484"/>
            <w:col w:w="2151" w:space="609"/>
            <w:col w:w="3365"/>
          </w:cols>
        </w:sectPr>
      </w:pPr>
    </w:p>
    <w:p>
      <w:pPr>
        <w:spacing w:line="240" w:lineRule="auto" w:before="3"/>
        <w:rPr>
          <w:rFonts w:ascii="Calibri" w:hAnsi="Calibri" w:cs="Calibri" w:eastAsia="Calibri" w:hint="default"/>
          <w:sz w:val="21"/>
          <w:szCs w:val="21"/>
        </w:rPr>
      </w:pPr>
    </w:p>
    <w:p>
      <w:pPr>
        <w:pStyle w:val="BodyText"/>
        <w:spacing w:line="273" w:lineRule="auto" w:before="35"/>
        <w:ind w:left="190" w:right="219" w:firstLine="419"/>
        <w:jc w:val="both"/>
        <w:rPr>
          <w:rFonts w:ascii="宋体" w:hAnsi="宋体" w:cs="宋体" w:eastAsia="宋体" w:hint="default"/>
        </w:rPr>
      </w:pPr>
      <w:r>
        <w:rPr>
          <w:rFonts w:ascii="宋体" w:hAnsi="宋体" w:cs="宋体" w:eastAsia="宋体" w:hint="default"/>
          <w:spacing w:val="-1"/>
        </w:rPr>
        <w:t>(</w:t>
      </w:r>
      <w:r>
        <w:rPr>
          <w:spacing w:val="-1"/>
        </w:rPr>
        <w:t>四</w:t>
      </w:r>
      <w:r>
        <w:rPr>
          <w:rFonts w:ascii="宋体" w:hAnsi="宋体" w:cs="宋体" w:eastAsia="宋体" w:hint="default"/>
          <w:spacing w:val="-1"/>
        </w:rPr>
        <w:t>)</w:t>
      </w:r>
      <w:r>
        <w:rPr>
          <w:rFonts w:ascii="宋体" w:hAnsi="宋体" w:cs="宋体" w:eastAsia="宋体" w:hint="default"/>
          <w:spacing w:val="10"/>
        </w:rPr>
        <w:t> </w:t>
      </w:r>
      <w:r>
        <w:rPr>
          <w:spacing w:val="-13"/>
        </w:rPr>
        <w:t>员工薪酬政策：遵守《劳动法》、《劳动合同法》、《社会保险法》等适用法律法规规</w:t>
      </w:r>
      <w:r>
        <w:rPr/>
        <w:t> 章规定，维护员工薪酬、社会保险统筹、带薪休假等合法权益，建立健全相关薪酬制度，以</w:t>
      </w:r>
      <w:r>
        <w:rPr>
          <w:spacing w:val="-66"/>
        </w:rPr>
        <w:t> </w:t>
      </w:r>
      <w:r>
        <w:rPr>
          <w:spacing w:val="-66"/>
        </w:rPr>
      </w:r>
      <w:r>
        <w:rPr/>
        <w:t>公司增利为前提，以现有员工薪酬总额为基础，以兼顾公司与员工利益为导向，随着公司收</w:t>
      </w:r>
      <w:r>
        <w:rPr>
          <w:spacing w:val="-66"/>
        </w:rPr>
        <w:t> </w:t>
      </w:r>
      <w:r>
        <w:rPr/>
        <w:t>入和盈利的提升，逐步提高员工薪酬总水平，让员工能够分享公司发展成长的经营成果。</w:t>
      </w:r>
      <w:r>
        <w:rPr>
          <w:rFonts w:ascii="宋体" w:hAnsi="宋体" w:cs="宋体" w:eastAsia="宋体" w:hint="default"/>
        </w:rPr>
        <w:t> </w:t>
      </w:r>
    </w:p>
    <w:p>
      <w:pPr>
        <w:pStyle w:val="BodyText"/>
        <w:spacing w:line="273" w:lineRule="auto" w:before="164"/>
        <w:ind w:left="190" w:right="0" w:firstLine="420"/>
        <w:jc w:val="left"/>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0"/>
        </w:rPr>
        <w:t> </w:t>
      </w:r>
      <w:r>
        <w:rPr/>
        <w:t>员工培训计划：围绕公司发展战略、经营目标、依法合规运作、塑造职业观念、提 高执行与操作能力、团结互助等科目组织员工培训，以法律法规、公司制度、工作规程、岗</w:t>
      </w:r>
      <w:r>
        <w:rPr>
          <w:spacing w:val="-66"/>
        </w:rPr>
        <w:t> </w:t>
      </w:r>
      <w:r>
        <w:rPr>
          <w:spacing w:val="-66"/>
        </w:rPr>
      </w:r>
      <w:r>
        <w:rPr/>
        <w:t>位职责、文明道德、经营与管理情况、安全保障、技能技巧、先进实践、案例经典等为培训</w:t>
      </w:r>
      <w:r>
        <w:rPr>
          <w:spacing w:val="-66"/>
        </w:rPr>
        <w:t> </w:t>
      </w:r>
      <w:r>
        <w:rPr>
          <w:spacing w:val="-2"/>
        </w:rPr>
        <w:t>教材和内容，采取组织与自学、课堂与现场、理论与实际等结合方式，以公司、分</w:t>
      </w:r>
      <w:r>
        <w:rPr>
          <w:rFonts w:ascii="宋体" w:hAnsi="宋体" w:cs="宋体" w:eastAsia="宋体" w:hint="default"/>
          <w:spacing w:val="-2"/>
        </w:rPr>
        <w:t>(</w:t>
      </w:r>
      <w:r>
        <w:rPr>
          <w:spacing w:val="-2"/>
        </w:rPr>
        <w:t>子</w:t>
      </w:r>
      <w:r>
        <w:rPr>
          <w:rFonts w:ascii="宋体" w:hAnsi="宋体" w:cs="宋体" w:eastAsia="宋体" w:hint="default"/>
          <w:spacing w:val="-2"/>
        </w:rPr>
        <w:t>)</w:t>
      </w:r>
      <w:r>
        <w:rPr>
          <w:spacing w:val="-2"/>
        </w:rPr>
        <w:t>公司、</w:t>
      </w:r>
      <w:r>
        <w:rPr>
          <w:spacing w:val="-83"/>
        </w:rPr>
        <w:t> </w:t>
      </w:r>
      <w:r>
        <w:rPr>
          <w:spacing w:val="-83"/>
        </w:rPr>
      </w:r>
      <w:r>
        <w:rPr/>
        <w:t>部室班组为单位，利用讲座、考试、各类活动、公司报刊、网络、广播、字幕等形式，面向</w:t>
      </w:r>
      <w:r>
        <w:rPr>
          <w:spacing w:val="-66"/>
        </w:rPr>
        <w:t> </w:t>
      </w:r>
      <w:r>
        <w:rPr>
          <w:spacing w:val="-66"/>
        </w:rPr>
      </w:r>
      <w:r>
        <w:rPr/>
        <w:t>不同岗位、不同专业、不同责任的员工，在年度内得到一次以上的培训。</w:t>
      </w:r>
      <w:r>
        <w:rPr>
          <w:rFonts w:ascii="宋体" w:hAnsi="宋体" w:cs="宋体" w:eastAsia="宋体" w:hint="default"/>
        </w:rPr>
        <w:t> </w:t>
      </w:r>
    </w:p>
    <w:p>
      <w:pPr>
        <w:pStyle w:val="BodyText"/>
        <w:spacing w:line="240" w:lineRule="auto" w:before="164"/>
        <w:ind w:left="610" w:right="145"/>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5"/>
        </w:rPr>
        <w:t> </w:t>
      </w:r>
      <w:r>
        <w:rPr>
          <w:spacing w:val="-3"/>
        </w:rPr>
        <w:t>公司承担费用的离退休职工人数：报告期内，公司承担着</w:t>
      </w:r>
      <w:r>
        <w:rPr>
          <w:spacing w:val="-51"/>
        </w:rPr>
        <w:t> </w:t>
      </w:r>
      <w:r>
        <w:rPr>
          <w:rFonts w:ascii="宋体" w:hAnsi="宋体" w:cs="宋体" w:eastAsia="宋体" w:hint="default"/>
        </w:rPr>
        <w:t>514</w:t>
      </w:r>
      <w:r>
        <w:rPr>
          <w:rFonts w:ascii="宋体" w:hAnsi="宋体" w:cs="宋体" w:eastAsia="宋体" w:hint="default"/>
          <w:spacing w:val="-50"/>
        </w:rPr>
        <w:t> </w:t>
      </w:r>
      <w:r>
        <w:rPr/>
        <w:t>名退休人员原有的书</w:t>
      </w:r>
    </w:p>
    <w:p>
      <w:pPr>
        <w:pStyle w:val="BodyText"/>
        <w:spacing w:line="240" w:lineRule="auto" w:before="37"/>
        <w:ind w:left="190" w:right="145"/>
        <w:jc w:val="left"/>
      </w:pPr>
      <w:r>
        <w:rPr>
          <w:spacing w:val="-3"/>
        </w:rPr>
        <w:t>报、液化汽、交通、住房等补贴，承担着</w:t>
      </w:r>
      <w:r>
        <w:rPr>
          <w:spacing w:val="-58"/>
        </w:rPr>
        <w:t> </w:t>
      </w:r>
      <w:r>
        <w:rPr>
          <w:rFonts w:ascii="宋体" w:hAnsi="宋体" w:cs="宋体" w:eastAsia="宋体" w:hint="default"/>
        </w:rPr>
        <w:t>26</w:t>
      </w:r>
      <w:r>
        <w:rPr>
          <w:rFonts w:ascii="宋体" w:hAnsi="宋体" w:cs="宋体" w:eastAsia="宋体" w:hint="default"/>
          <w:spacing w:val="-57"/>
        </w:rPr>
        <w:t> </w:t>
      </w:r>
      <w:r>
        <w:rPr/>
        <w:t>名内退、离岗退养人员的退养费等费用，承担着</w:t>
      </w:r>
    </w:p>
    <w:p>
      <w:pPr>
        <w:pStyle w:val="BodyText"/>
        <w:spacing w:line="240" w:lineRule="auto" w:before="37"/>
        <w:ind w:left="190" w:right="145"/>
        <w:jc w:val="left"/>
        <w:rPr>
          <w:rFonts w:ascii="宋体" w:hAnsi="宋体" w:cs="宋体" w:eastAsia="宋体" w:hint="default"/>
        </w:rPr>
      </w:pPr>
      <w:r>
        <w:rPr>
          <w:rFonts w:ascii="宋体" w:hAnsi="宋体" w:cs="宋体" w:eastAsia="宋体" w:hint="default"/>
        </w:rPr>
        <w:t>77</w:t>
      </w:r>
      <w:r>
        <w:rPr>
          <w:rFonts w:ascii="宋体" w:hAnsi="宋体" w:cs="宋体" w:eastAsia="宋体" w:hint="default"/>
          <w:spacing w:val="-54"/>
        </w:rPr>
        <w:t> </w:t>
      </w:r>
      <w:r>
        <w:rPr/>
        <w:t>名承诺等退、离岗退养人员的非个人负担的社会保障等费用。</w:t>
      </w:r>
      <w:r>
        <w:rPr>
          <w:rFonts w:ascii="宋体" w:hAnsi="宋体" w:cs="宋体" w:eastAsia="宋体" w:hint="default"/>
        </w:rPr>
        <w:t> </w:t>
      </w:r>
    </w:p>
    <w:p>
      <w:pPr>
        <w:pStyle w:val="BodyText"/>
        <w:spacing w:line="240" w:lineRule="auto" w:before="37"/>
        <w:ind w:left="190"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00" w:h="16840"/>
          <w:pgMar w:top="1680" w:bottom="280" w:left="1680" w:right="1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t>一、公司治理的基本状况</w:t>
      </w:r>
      <w:r>
        <w:rPr>
          <w:rFonts w:ascii="宋体" w:hAnsi="宋体" w:cs="宋体" w:eastAsia="宋体" w:hint="default"/>
        </w:rPr>
        <w:t> </w:t>
      </w:r>
    </w:p>
    <w:p>
      <w:pPr>
        <w:pStyle w:val="Heading1"/>
        <w:spacing w:line="240" w:lineRule="auto"/>
        <w:ind w:right="0"/>
        <w:jc w:val="left"/>
        <w:rPr>
          <w:rFonts w:ascii="宋体" w:hAnsi="宋体" w:cs="宋体" w:eastAsia="宋体" w:hint="default"/>
        </w:rPr>
      </w:pPr>
      <w:r>
        <w:rPr/>
        <w:br w:type="column"/>
      </w:r>
      <w:r>
        <w:rPr/>
        <w:t>第七章</w:t>
      </w:r>
      <w:r>
        <w:rPr>
          <w:spacing w:val="6"/>
        </w:rPr>
        <w:t> </w:t>
      </w:r>
      <w:r>
        <w:rPr>
          <w:rFonts w:ascii="宋体" w:hAnsi="宋体" w:cs="宋体" w:eastAsia="宋体" w:hint="default"/>
          <w:spacing w:val="6"/>
        </w:rPr>
      </w:r>
      <w:r>
        <w:rPr/>
        <w:t>公司治理</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80" w:bottom="280" w:left="1680" w:right="1360"/>
          <w:cols w:num="2" w:equalWidth="0">
            <w:col w:w="2606" w:space="412"/>
            <w:col w:w="5842"/>
          </w:cols>
        </w:sectPr>
      </w:pPr>
    </w:p>
    <w:p>
      <w:pPr>
        <w:pStyle w:val="BodyText"/>
        <w:spacing w:line="273" w:lineRule="auto" w:before="37"/>
        <w:ind w:left="190" w:right="114" w:firstLine="420"/>
        <w:jc w:val="both"/>
      </w:pPr>
      <w:r>
        <w:rPr/>
        <w:t>依据有关法律、行政法规、部门规章和规范性文件的要求，公司建立起治理结构并持续 完善且规范运作。公司的“三会一层”各司其职，协调运转，有效制衡；公司董事、监事、</w:t>
      </w:r>
      <w:r>
        <w:rPr>
          <w:spacing w:val="-66"/>
        </w:rPr>
        <w:t> </w:t>
      </w:r>
      <w:r>
        <w:rPr>
          <w:spacing w:val="-66"/>
        </w:rPr>
      </w:r>
      <w:r>
        <w:rPr/>
        <w:t>高级管理人员及各位员工的行为和各控股公司、分公司、职能部门的业务规程，受到以公司</w:t>
      </w:r>
      <w:r>
        <w:rPr>
          <w:spacing w:val="-66"/>
        </w:rPr>
        <w:t> </w:t>
      </w:r>
      <w:r>
        <w:rPr/>
        <w:t>章程为首的制度体系的约束。本公司治理的有效性在于：规范控股股东、实际控制人及其关</w:t>
      </w:r>
      <w:r>
        <w:rPr>
          <w:spacing w:val="-66"/>
        </w:rPr>
        <w:t> </w:t>
      </w:r>
      <w:r>
        <w:rPr/>
        <w:t>联方的行为，确保所有股东，特别是中小股东享有平等地位，充分行使权利；明确“三会一</w:t>
      </w:r>
      <w:r>
        <w:rPr>
          <w:spacing w:val="-66"/>
        </w:rPr>
        <w:t> </w:t>
      </w:r>
      <w:r>
        <w:rPr/>
        <w:t>层”的职责并得到切实执行；促进财务管理、重大投资、关联交易、子公司管控和其他内部</w:t>
      </w:r>
      <w:r>
        <w:rPr>
          <w:spacing w:val="-66"/>
        </w:rPr>
        <w:t> </w:t>
      </w:r>
      <w:r>
        <w:rPr>
          <w:spacing w:val="-2"/>
        </w:rPr>
        <w:t>治理工作的深入，促进健全内部约束机制和责任追究机制，促进完善信息披露与增加透明度，</w:t>
      </w:r>
    </w:p>
    <w:p>
      <w:pPr>
        <w:spacing w:after="0" w:line="273" w:lineRule="auto"/>
        <w:jc w:val="both"/>
        <w:sectPr>
          <w:type w:val="continuous"/>
          <w:pgSz w:w="11900" w:h="16840"/>
          <w:pgMar w:top="1680" w:bottom="280" w:left="1680" w:right="136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rPr>
          <w:rFonts w:ascii="宋体" w:hAnsi="宋体" w:cs="宋体" w:eastAsia="宋体" w:hint="default"/>
        </w:rPr>
      </w:pPr>
      <w:r>
        <w:rPr/>
        <w:t>促进持续尊重债权人、职工、消费者、供应商、社区等利益相关者的合法权利，促进持续关</w:t>
      </w:r>
      <w:r>
        <w:rPr>
          <w:spacing w:val="-66"/>
        </w:rPr>
        <w:t> </w:t>
      </w:r>
      <w:r>
        <w:rPr/>
        <w:t>注环境保护、公益事业等社会责任。</w:t>
      </w:r>
      <w:r>
        <w:rPr>
          <w:rFonts w:ascii="宋体" w:hAnsi="宋体" w:cs="宋体" w:eastAsia="宋体" w:hint="default"/>
        </w:rPr>
        <w:t> </w:t>
      </w:r>
    </w:p>
    <w:p>
      <w:pPr>
        <w:pStyle w:val="BodyText"/>
        <w:spacing w:line="273" w:lineRule="auto" w:before="7"/>
        <w:ind w:right="0" w:firstLine="419"/>
        <w:jc w:val="left"/>
        <w:rPr>
          <w:rFonts w:ascii="宋体" w:hAnsi="宋体" w:cs="宋体" w:eastAsia="宋体" w:hint="default"/>
        </w:rPr>
      </w:pPr>
      <w:r>
        <w:rPr>
          <w:spacing w:val="-8"/>
        </w:rPr>
        <w:t>报告期内建立或修订的公司治理制度有《公司章程分红条款修定》、《公司各控股子公司、</w:t>
      </w:r>
      <w:r>
        <w:rPr/>
        <w:t> </w:t>
      </w:r>
      <w:r>
        <w:rPr>
          <w:spacing w:val="-10"/>
        </w:rPr>
        <w:t>分公司总经理奖励基金管理规定》、《公司厂派导购员管理规定》、《百货商场促销行为的暂行</w:t>
      </w:r>
      <w:r>
        <w:rPr>
          <w:spacing w:val="-68"/>
        </w:rPr>
        <w:t> </w:t>
      </w:r>
      <w:r>
        <w:rPr>
          <w:spacing w:val="-68"/>
        </w:rPr>
      </w:r>
      <w:r>
        <w:rPr/>
        <w:t>规定》等。</w:t>
      </w:r>
      <w:r>
        <w:rPr>
          <w:rFonts w:ascii="宋体" w:hAnsi="宋体" w:cs="宋体" w:eastAsia="宋体" w:hint="default"/>
        </w:rPr>
        <w:t> </w:t>
      </w:r>
    </w:p>
    <w:p>
      <w:pPr>
        <w:pStyle w:val="BodyText"/>
        <w:spacing w:line="240" w:lineRule="auto" w:before="7"/>
        <w:ind w:left="650" w:right="0"/>
        <w:jc w:val="left"/>
        <w:rPr>
          <w:rFonts w:ascii="宋体" w:hAnsi="宋体" w:cs="宋体" w:eastAsia="宋体" w:hint="default"/>
        </w:rPr>
      </w:pPr>
      <w:r>
        <w:rPr/>
        <w:t>公司治理与《公司法》和中国证监会相关规定的要求不存在差异。</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rPr>
          <w:rFonts w:ascii="宋体" w:hAnsi="宋体" w:cs="宋体" w:eastAsia="宋体" w:hint="default"/>
        </w:rPr>
      </w:pPr>
      <w:r>
        <w:rPr/>
        <w:t>二、公司治理专项活动开展情况</w:t>
      </w:r>
      <w:r>
        <w:rPr>
          <w:rFonts w:ascii="宋体" w:hAnsi="宋体" w:cs="宋体" w:eastAsia="宋体" w:hint="default"/>
        </w:rPr>
        <w:t> </w:t>
      </w:r>
    </w:p>
    <w:p>
      <w:pPr>
        <w:pStyle w:val="BodyText"/>
        <w:spacing w:line="273" w:lineRule="auto" w:before="37"/>
        <w:ind w:right="105" w:firstLine="420"/>
        <w:jc w:val="left"/>
        <w:rPr>
          <w:rFonts w:ascii="宋体" w:hAnsi="宋体" w:cs="宋体" w:eastAsia="宋体" w:hint="default"/>
        </w:rPr>
      </w:pPr>
      <w:r>
        <w:rPr/>
        <w:t>本公司的治理专项活动始于</w:t>
      </w:r>
      <w:r>
        <w:rPr>
          <w:spacing w:val="-51"/>
        </w:rPr>
        <w:t> </w:t>
      </w:r>
      <w:r>
        <w:rPr>
          <w:rFonts w:ascii="宋体" w:hAnsi="宋体" w:cs="宋体" w:eastAsia="宋体" w:hint="default"/>
        </w:rPr>
        <w:t>2007</w:t>
      </w:r>
      <w:r>
        <w:rPr>
          <w:rFonts w:ascii="宋体" w:hAnsi="宋体" w:cs="宋体" w:eastAsia="宋体" w:hint="default"/>
          <w:spacing w:val="-50"/>
        </w:rPr>
        <w:t> </w:t>
      </w:r>
      <w:r>
        <w:rPr>
          <w:spacing w:val="-3"/>
        </w:rPr>
        <w:t>年，按照中国证监会及其派出机构河北证监局和深圳证</w:t>
      </w:r>
      <w:r>
        <w:rPr/>
        <w:t> 券交易所关于开展加强上市公司治理专项活动的有关文件要求，公司董事会将自查报告和整</w:t>
      </w:r>
      <w:r>
        <w:rPr>
          <w:spacing w:val="-66"/>
        </w:rPr>
        <w:t> </w:t>
      </w:r>
      <w:r>
        <w:rPr>
          <w:spacing w:val="-66"/>
        </w:rPr>
      </w:r>
      <w:r>
        <w:rPr/>
        <w:t>改计划、深交所和公司的专门网站及公司的专门电话予以公告，接受社会公众评议，举行网</w:t>
      </w:r>
      <w:r>
        <w:rPr>
          <w:spacing w:val="-66"/>
        </w:rPr>
        <w:t> </w:t>
      </w:r>
      <w:r>
        <w:rPr>
          <w:spacing w:val="-5"/>
        </w:rPr>
        <w:t>上公司治理说明会，于当年完成所承诺的整改计划。</w:t>
      </w:r>
      <w:r>
        <w:rPr>
          <w:rFonts w:ascii="宋体" w:hAnsi="宋体" w:cs="宋体" w:eastAsia="宋体" w:hint="default"/>
          <w:spacing w:val="-5"/>
        </w:rPr>
        <w:t>2008</w:t>
      </w:r>
      <w:r>
        <w:rPr>
          <w:rFonts w:ascii="宋体" w:hAnsi="宋体" w:cs="宋体" w:eastAsia="宋体" w:hint="default"/>
          <w:spacing w:val="-35"/>
        </w:rPr>
        <w:t> </w:t>
      </w:r>
      <w:r>
        <w:rPr/>
        <w:t>年公司治理以防控大股东占用资金、</w:t>
      </w:r>
      <w:r>
        <w:rPr>
          <w:spacing w:val="-103"/>
        </w:rPr>
        <w:t> </w:t>
      </w:r>
      <w:r>
        <w:rPr>
          <w:spacing w:val="-103"/>
        </w:rPr>
      </w:r>
      <w:r>
        <w:rPr>
          <w:spacing w:val="-5"/>
        </w:rPr>
        <w:t>敏感信息处理及披露等治理事项为重点，开展资金占用自查工作，对《公司章程》、《董事会</w:t>
      </w:r>
      <w:r>
        <w:rPr>
          <w:spacing w:val="-72"/>
        </w:rPr>
        <w:t> </w:t>
      </w:r>
      <w:r>
        <w:rPr>
          <w:spacing w:val="-72"/>
        </w:rPr>
      </w:r>
      <w:r>
        <w:rPr>
          <w:spacing w:val="-14"/>
        </w:rPr>
        <w:t>议事规则》、《信息披露事务管理制度》、《募集资金使用管理办法》等制度作出修订，规定“占</w:t>
      </w:r>
      <w:r>
        <w:rPr>
          <w:spacing w:val="-91"/>
        </w:rPr>
        <w:t> </w:t>
      </w:r>
      <w:r>
        <w:rPr>
          <w:spacing w:val="-91"/>
        </w:rPr>
      </w:r>
      <w:r>
        <w:rPr>
          <w:spacing w:val="-5"/>
        </w:rPr>
        <w:t>用即冻结”，进一步明确公司董事、监事、高级管理人员对维护公司资金和财产安全负有的法</w:t>
      </w:r>
      <w:r>
        <w:rPr>
          <w:spacing w:val="-66"/>
        </w:rPr>
        <w:t> </w:t>
      </w:r>
      <w:r>
        <w:rPr>
          <w:spacing w:val="-66"/>
        </w:rPr>
      </w:r>
      <w:r>
        <w:rPr/>
        <w:t>定义务。</w:t>
      </w:r>
      <w:r>
        <w:rPr>
          <w:rFonts w:ascii="宋体" w:hAnsi="宋体" w:cs="宋体" w:eastAsia="宋体" w:hint="default"/>
        </w:rPr>
        <w:t>2009 </w:t>
      </w:r>
      <w:r>
        <w:rPr/>
        <w:t>年公司对自 </w:t>
      </w:r>
      <w:r>
        <w:rPr>
          <w:rFonts w:ascii="宋体" w:hAnsi="宋体" w:cs="宋体" w:eastAsia="宋体" w:hint="default"/>
        </w:rPr>
        <w:t>2007</w:t>
      </w:r>
      <w:r>
        <w:rPr>
          <w:rFonts w:ascii="宋体" w:hAnsi="宋体" w:cs="宋体" w:eastAsia="宋体" w:hint="default"/>
          <w:spacing w:val="-63"/>
        </w:rPr>
        <w:t> </w:t>
      </w:r>
      <w:r>
        <w:rPr/>
        <w:t>年以来的两年多的治理专项活动进行回顾，开展自查，所承 </w:t>
      </w:r>
      <w:r>
        <w:rPr>
          <w:spacing w:val="-2"/>
        </w:rPr>
        <w:t>诺的整改事项已经按计划在限期内完成，重点关注的规范事项得到完善，公司试行年报编制、</w:t>
      </w:r>
      <w:r>
        <w:rPr>
          <w:spacing w:val="-81"/>
        </w:rPr>
        <w:t> </w:t>
      </w:r>
      <w:r>
        <w:rPr>
          <w:spacing w:val="-81"/>
        </w:rPr>
      </w:r>
      <w:r>
        <w:rPr/>
        <w:t>审议和披露期间的保密规定，加强对外部单位报送信息的管理；实行独立董事年报工作制度</w:t>
      </w:r>
      <w:r>
        <w:rPr>
          <w:spacing w:val="-66"/>
        </w:rPr>
        <w:t> </w:t>
      </w:r>
      <w:r>
        <w:rPr>
          <w:spacing w:val="-66"/>
        </w:rPr>
      </w:r>
      <w:r>
        <w:rPr/>
        <w:t>和审计委员会年报工作规程。</w:t>
      </w:r>
      <w:r>
        <w:rPr>
          <w:rFonts w:ascii="宋体" w:hAnsi="宋体" w:cs="宋体" w:eastAsia="宋体" w:hint="default"/>
        </w:rPr>
        <w:t>2010</w:t>
      </w:r>
      <w:r>
        <w:rPr>
          <w:rFonts w:ascii="宋体" w:hAnsi="宋体" w:cs="宋体" w:eastAsia="宋体" w:hint="default"/>
          <w:spacing w:val="-56"/>
        </w:rPr>
        <w:t> </w:t>
      </w:r>
      <w:r>
        <w:rPr/>
        <w:t>年公司对董事会年报工作规程作出修订，对信息披露事务 管理制度作出修订，增加有关年报信息披露重大差错责任追究的相关内容，明确重大差错的</w:t>
      </w:r>
      <w:r>
        <w:rPr>
          <w:spacing w:val="-66"/>
        </w:rPr>
        <w:t> </w:t>
      </w:r>
      <w:r>
        <w:rPr>
          <w:spacing w:val="-66"/>
        </w:rPr>
      </w:r>
      <w:r>
        <w:rPr/>
        <w:t>情形及事项、追究措施和处理方式。</w:t>
      </w:r>
      <w:r>
        <w:rPr>
          <w:rFonts w:ascii="宋体" w:hAnsi="宋体" w:cs="宋体" w:eastAsia="宋体" w:hint="default"/>
        </w:rPr>
        <w:t>2011</w:t>
      </w:r>
      <w:r>
        <w:rPr>
          <w:rFonts w:ascii="宋体" w:hAnsi="宋体" w:cs="宋体" w:eastAsia="宋体" w:hint="default"/>
          <w:spacing w:val="-56"/>
        </w:rPr>
        <w:t> </w:t>
      </w:r>
      <w:r>
        <w:rPr/>
        <w:t>年公司修订了财务报告内控制度，按照国务院办公 厅转发证监会、公安部、监察部、国资委、预防腐败局《关于依法打击和防控资本市场内幕</w:t>
      </w:r>
      <w:r>
        <w:rPr>
          <w:spacing w:val="-66"/>
        </w:rPr>
        <w:t> </w:t>
      </w:r>
      <w:r>
        <w:rPr>
          <w:spacing w:val="-66"/>
        </w:rPr>
      </w:r>
      <w:r>
        <w:rPr/>
        <w:t>交易的意见》</w:t>
      </w:r>
      <w:r>
        <w:rPr>
          <w:rFonts w:ascii="宋体" w:hAnsi="宋体" w:cs="宋体" w:eastAsia="宋体" w:hint="default"/>
        </w:rPr>
        <w:t>(</w:t>
      </w:r>
      <w:r>
        <w:rPr/>
        <w:t>国办发</w:t>
      </w:r>
      <w:r>
        <w:rPr>
          <w:rFonts w:ascii="宋体" w:hAnsi="宋体" w:cs="宋体" w:eastAsia="宋体" w:hint="default"/>
        </w:rPr>
        <w:t>[2010]55</w:t>
      </w:r>
      <w:r>
        <w:rPr>
          <w:rFonts w:ascii="宋体" w:hAnsi="宋体" w:cs="宋体" w:eastAsia="宋体" w:hint="default"/>
          <w:spacing w:val="-59"/>
        </w:rPr>
        <w:t> </w:t>
      </w:r>
      <w:r>
        <w:rPr/>
        <w:t>号</w:t>
      </w:r>
      <w:r>
        <w:rPr>
          <w:rFonts w:ascii="宋体" w:hAnsi="宋体" w:cs="宋体" w:eastAsia="宋体" w:hint="default"/>
        </w:rPr>
        <w:t>)</w:t>
      </w:r>
      <w:r>
        <w:rPr/>
        <w:t>及中国证监会</w:t>
      </w:r>
      <w:r>
        <w:rPr>
          <w:rFonts w:ascii="宋体" w:hAnsi="宋体" w:cs="宋体" w:eastAsia="宋体" w:hint="default"/>
        </w:rPr>
        <w:t>[2010]37</w:t>
      </w:r>
      <w:r>
        <w:rPr>
          <w:rFonts w:ascii="宋体" w:hAnsi="宋体" w:cs="宋体" w:eastAsia="宋体" w:hint="default"/>
          <w:spacing w:val="-59"/>
        </w:rPr>
        <w:t> </w:t>
      </w:r>
      <w:r>
        <w:rPr>
          <w:spacing w:val="-3"/>
        </w:rPr>
        <w:t>号公告和深交所《主板上市公司规</w:t>
      </w:r>
      <w:r>
        <w:rPr/>
        <w:t> 范运作指引》的规定，对《公司内幕信息保密与管理制度》进行修订。</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3"/>
        </w:rPr>
        <w:t> </w:t>
      </w:r>
      <w:r>
        <w:rPr/>
        <w:t>年报告期内，公司继续推进治理工作，依据中国证监会《关于进一步落实上市公司 现金分红有关事项的通知》要求，修订公司章程利润分配条款，强化现金分红。依据内控基</w:t>
      </w:r>
      <w:r>
        <w:rPr>
          <w:spacing w:val="-66"/>
        </w:rPr>
        <w:t> </w:t>
      </w:r>
      <w:r>
        <w:rPr>
          <w:spacing w:val="-66"/>
        </w:rPr>
      </w:r>
      <w:r>
        <w:rPr/>
        <w:t>本规范及配套指引，制定实施方案，进一步深入开展内控体系建设。有关公司内控建设事项</w:t>
      </w:r>
      <w:r>
        <w:rPr>
          <w:spacing w:val="-66"/>
        </w:rPr>
        <w:t> </w:t>
      </w:r>
      <w:r>
        <w:rPr/>
        <w:t>见本年报第八章相关内容。</w:t>
      </w:r>
      <w:r>
        <w:rPr>
          <w:rFonts w:ascii="宋体" w:hAnsi="宋体" w:cs="宋体" w:eastAsia="宋体" w:hint="default"/>
        </w:rPr>
        <w:t> </w:t>
      </w:r>
    </w:p>
    <w:p>
      <w:pPr>
        <w:pStyle w:val="BodyText"/>
        <w:spacing w:line="273" w:lineRule="auto" w:before="7"/>
        <w:ind w:right="219" w:firstLine="420"/>
        <w:jc w:val="both"/>
        <w:rPr>
          <w:rFonts w:ascii="宋体" w:hAnsi="宋体" w:cs="宋体" w:eastAsia="宋体" w:hint="default"/>
        </w:rPr>
      </w:pPr>
      <w:r>
        <w:rPr>
          <w:spacing w:val="-5"/>
        </w:rPr>
        <w:t>依据中国证监会公告《关于上市公司建立内幕信息知情人登记管理制度的规定》，公司第</w:t>
      </w:r>
      <w:r>
        <w:rPr/>
        <w:t> 五届董事会于</w:t>
      </w:r>
      <w:r>
        <w:rPr>
          <w:spacing w:val="-51"/>
        </w:rPr>
        <w:t> </w:t>
      </w:r>
      <w:r>
        <w:rPr>
          <w:rFonts w:ascii="宋体" w:hAnsi="宋体" w:cs="宋体" w:eastAsia="宋体" w:hint="default"/>
        </w:rPr>
        <w:t>2011</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29</w:t>
      </w:r>
      <w:r>
        <w:rPr>
          <w:rFonts w:ascii="宋体" w:hAnsi="宋体" w:cs="宋体" w:eastAsia="宋体" w:hint="default"/>
          <w:spacing w:val="-50"/>
        </w:rPr>
        <w:t> </w:t>
      </w:r>
      <w:r>
        <w:rPr>
          <w:spacing w:val="-3"/>
        </w:rPr>
        <w:t>日召开临时会议，对《公司内幕信息保密与管理制度》进行修</w:t>
      </w:r>
      <w:r>
        <w:rPr/>
        <w:t> 订，增加内幕信息知情人登记的内容、办法、责任、格式，考核内容、标准等，健全完善了</w:t>
      </w:r>
      <w:r>
        <w:rPr>
          <w:spacing w:val="-66"/>
        </w:rPr>
        <w:t> </w:t>
      </w:r>
      <w:r>
        <w:rPr>
          <w:spacing w:val="-66"/>
        </w:rPr>
      </w:r>
      <w:r>
        <w:rPr/>
        <w:t>内幕信息知情人登记管理制度。该制度在报告期得到有效执行，在内幕信息形成、编制、传</w:t>
      </w:r>
      <w:r>
        <w:rPr>
          <w:spacing w:val="-66"/>
        </w:rPr>
        <w:t> </w:t>
      </w:r>
      <w:r>
        <w:rPr/>
        <w:t>递、披露过程中对知情人进行登记报备。</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t>公司治理专项活动开展情况及内幕信息知情人登记管理制度制定情况的临时公告在巨潮 资讯网披露的相关查询索引</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6048"/>
        <w:gridCol w:w="2474"/>
      </w:tblGrid>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标题</w:t>
            </w:r>
            <w:r>
              <w:rPr>
                <w:rFonts w:ascii="宋体" w:hAnsi="宋体" w:cs="宋体" w:eastAsia="宋体" w:hint="default"/>
                <w:sz w:val="21"/>
                <w:szCs w:val="21"/>
              </w:rPr>
              <w:t> </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渤海物流：开展加强治理专项活动自查报告及整改计划的公告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2007-06-27 </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渤海物流：关于提供治理专项活动公众评议邮箱的公告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2007-07-20 </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渤海物流：关于举行公司治理网上说明会的公告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2007-07-26 </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渤海物流：开展加强治理专项活动的整改报告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2007-11-01 </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渤海物流：关于治理整改报告中所列事项的整改情况说明</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2008-07-29 </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渤海物流：第四届董事会</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年第八次会议决议公告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2008-11-29 </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渤海物流：第四届董事会</w:t>
            </w:r>
            <w:r>
              <w:rPr>
                <w:rFonts w:ascii="宋体" w:hAnsi="宋体" w:cs="宋体" w:eastAsia="宋体" w:hint="default"/>
                <w:spacing w:val="-46"/>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年第二次会议决议公告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2010-03-05 </w:t>
            </w:r>
          </w:p>
        </w:tc>
      </w:tr>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年第一次会议决议公告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90"/>
              <w:jc w:val="right"/>
              <w:rPr>
                <w:rFonts w:ascii="宋体" w:hAnsi="宋体" w:cs="宋体" w:eastAsia="宋体" w:hint="default"/>
                <w:sz w:val="18"/>
                <w:szCs w:val="18"/>
              </w:rPr>
            </w:pPr>
            <w:r>
              <w:rPr>
                <w:rFonts w:ascii="宋体"/>
                <w:sz w:val="18"/>
              </w:rPr>
              <w:t>2011-03-01 </w:t>
            </w:r>
          </w:p>
        </w:tc>
      </w:tr>
    </w:tbl>
    <w:p>
      <w:pPr>
        <w:spacing w:after="0" w:line="240" w:lineRule="auto"/>
        <w:jc w:val="right"/>
        <w:rPr>
          <w:rFonts w:ascii="宋体" w:hAnsi="宋体" w:cs="宋体" w:eastAsia="宋体" w:hint="default"/>
          <w:sz w:val="18"/>
          <w:szCs w:val="18"/>
        </w:rPr>
        <w:sectPr>
          <w:pgSz w:w="11900" w:h="16840"/>
          <w:pgMar w:header="877" w:footer="818" w:top="1100" w:bottom="1000" w:left="1640" w:right="13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48"/>
        <w:gridCol w:w="2474"/>
      </w:tblGrid>
      <w:tr>
        <w:trPr>
          <w:trHeight w:val="32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渤海物流：第五届董事会</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年第七次会议决议公告</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2011-12-30 </w:t>
            </w:r>
          </w:p>
        </w:tc>
      </w:tr>
      <w:tr>
        <w:trPr>
          <w:trHeight w:val="323"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渤海物流：内部控制规范实施工作方案</w:t>
            </w:r>
          </w:p>
        </w:tc>
        <w:tc>
          <w:tcPr>
            <w:tcW w:w="2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sz w:val="18"/>
              </w:rPr>
              <w:t>2012-04-20 </w:t>
            </w:r>
          </w:p>
        </w:tc>
      </w:tr>
    </w:tbl>
    <w:p>
      <w:pPr>
        <w:spacing w:line="240" w:lineRule="auto" w:before="0"/>
        <w:rPr>
          <w:rFonts w:ascii="宋体" w:hAnsi="宋体" w:cs="宋体" w:eastAsia="宋体" w:hint="default"/>
          <w:sz w:val="20"/>
          <w:szCs w:val="20"/>
        </w:rPr>
      </w:pPr>
    </w:p>
    <w:p>
      <w:pPr>
        <w:pStyle w:val="BodyText"/>
        <w:spacing w:line="240" w:lineRule="auto" w:before="35"/>
        <w:ind w:left="650" w:right="0"/>
        <w:jc w:val="left"/>
        <w:rPr>
          <w:rFonts w:ascii="宋体" w:hAnsi="宋体" w:cs="宋体" w:eastAsia="宋体" w:hint="default"/>
        </w:rPr>
      </w:pPr>
      <w:r>
        <w:rPr/>
        <w:t>三、股东大会情况</w:t>
      </w:r>
      <w:r>
        <w:rPr>
          <w:rFonts w:ascii="宋体" w:hAnsi="宋体" w:cs="宋体" w:eastAsia="宋体" w:hint="default"/>
        </w:rPr>
        <w:t> </w:t>
      </w:r>
    </w:p>
    <w:p>
      <w:pPr>
        <w:pStyle w:val="BodyText"/>
        <w:spacing w:line="240" w:lineRule="auto" w:before="37"/>
        <w:ind w:left="650" w:right="0"/>
        <w:jc w:val="left"/>
        <w:rPr>
          <w:rFonts w:ascii="宋体" w:hAnsi="宋体" w:cs="宋体" w:eastAsia="宋体" w:hint="default"/>
        </w:rPr>
      </w:pPr>
      <w:r>
        <w:rPr/>
        <w:t>报告期内，公司召开了</w:t>
      </w:r>
      <w:r>
        <w:rPr>
          <w:spacing w:val="-55"/>
        </w:rPr>
        <w:t> </w:t>
      </w:r>
      <w:r>
        <w:rPr>
          <w:rFonts w:ascii="宋体" w:hAnsi="宋体" w:cs="宋体" w:eastAsia="宋体" w:hint="default"/>
        </w:rPr>
        <w:t>1</w:t>
      </w:r>
      <w:r>
        <w:rPr>
          <w:rFonts w:ascii="宋体" w:hAnsi="宋体" w:cs="宋体" w:eastAsia="宋体" w:hint="default"/>
          <w:spacing w:val="-54"/>
        </w:rPr>
        <w:t> </w:t>
      </w:r>
      <w:r>
        <w:rPr/>
        <w:t>次年度股东大会，</w:t>
      </w:r>
      <w:r>
        <w:rPr>
          <w:rFonts w:ascii="宋体" w:hAnsi="宋体" w:cs="宋体" w:eastAsia="宋体" w:hint="default"/>
        </w:rPr>
        <w:t>3</w:t>
      </w:r>
      <w:r>
        <w:rPr>
          <w:rFonts w:ascii="宋体" w:hAnsi="宋体" w:cs="宋体" w:eastAsia="宋体" w:hint="default"/>
          <w:spacing w:val="-54"/>
        </w:rPr>
        <w:t> </w:t>
      </w:r>
      <w:r>
        <w:rPr/>
        <w:t>次临时股东大会。</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pPr>
      <w:r>
        <w:rPr>
          <w:rFonts w:ascii="宋体" w:hAnsi="宋体" w:cs="宋体" w:eastAsia="宋体" w:hint="default"/>
        </w:rPr>
        <w:t>(</w:t>
      </w:r>
      <w:r>
        <w:rPr/>
        <w:t>一</w:t>
      </w:r>
      <w:r>
        <w:rPr>
          <w:rFonts w:ascii="宋体" w:hAnsi="宋体" w:cs="宋体" w:eastAsia="宋体" w:hint="default"/>
        </w:rPr>
        <w:t>) </w:t>
      </w:r>
      <w:r>
        <w:rPr/>
        <w:t>公司</w:t>
      </w:r>
      <w:r>
        <w:rPr>
          <w:spacing w:val="-53"/>
        </w:rPr>
        <w:t> </w:t>
      </w:r>
      <w:r>
        <w:rPr>
          <w:rFonts w:ascii="宋体" w:hAnsi="宋体" w:cs="宋体" w:eastAsia="宋体" w:hint="default"/>
        </w:rPr>
        <w:t>2011</w:t>
      </w:r>
      <w:r>
        <w:rPr>
          <w:rFonts w:ascii="宋体" w:hAnsi="宋体" w:cs="宋体" w:eastAsia="宋体" w:hint="default"/>
          <w:spacing w:val="-52"/>
        </w:rPr>
        <w:t> </w:t>
      </w:r>
      <w:r>
        <w:rPr/>
        <w:t>年度股东大会于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rPr>
        <w:t>16</w:t>
      </w:r>
      <w:r>
        <w:rPr>
          <w:rFonts w:ascii="宋体" w:hAnsi="宋体" w:cs="宋体" w:eastAsia="宋体" w:hint="default"/>
          <w:spacing w:val="-52"/>
        </w:rPr>
        <w:t> </w:t>
      </w:r>
      <w:r>
        <w:rPr>
          <w:spacing w:val="-4"/>
        </w:rPr>
        <w:t>日上午召开，提交大会审议的议案名称：</w:t>
      </w:r>
    </w:p>
    <w:p>
      <w:pPr>
        <w:pStyle w:val="BodyText"/>
        <w:spacing w:line="273" w:lineRule="auto" w:before="37"/>
        <w:ind w:right="220"/>
        <w:jc w:val="both"/>
        <w:rPr>
          <w:rFonts w:ascii="宋体" w:hAnsi="宋体" w:cs="宋体" w:eastAsia="宋体" w:hint="default"/>
        </w:rPr>
      </w:pPr>
      <w:r>
        <w:rPr/>
        <w:t>《公司</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1</w:t>
      </w:r>
      <w:r>
        <w:rPr>
          <w:rFonts w:ascii="宋体" w:hAnsi="宋体" w:cs="宋体" w:eastAsia="宋体" w:hint="default"/>
          <w:spacing w:val="-53"/>
        </w:rPr>
        <w:t> </w:t>
      </w:r>
      <w:r>
        <w:rPr/>
        <w:t>年度董事会工作报告</w:t>
      </w:r>
      <w:r>
        <w:rPr>
          <w:spacing w:val="-105"/>
        </w:rPr>
        <w:t>》</w:t>
      </w:r>
      <w:r>
        <w:rPr>
          <w:spacing w:val="-16"/>
        </w:rPr>
        <w:t>、</w:t>
      </w:r>
      <w:r>
        <w:rPr>
          <w:rFonts w:ascii="宋体" w:hAnsi="宋体" w:cs="宋体" w:eastAsia="宋体" w:hint="default"/>
          <w:spacing w:val="-14"/>
        </w:rPr>
        <w:t> </w:t>
      </w:r>
      <w:r>
        <w:rPr/>
        <w:t>《公司</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年度监事</w:t>
      </w:r>
      <w:r>
        <w:rPr>
          <w:spacing w:val="-2"/>
        </w:rPr>
        <w:t>会</w:t>
      </w:r>
      <w:r>
        <w:rPr/>
        <w:t>工作报告</w:t>
      </w:r>
      <w:r>
        <w:rPr>
          <w:spacing w:val="-15"/>
        </w:rPr>
        <w:t>》</w:t>
      </w:r>
      <w:r>
        <w:rPr>
          <w:rFonts w:ascii="宋体" w:hAnsi="宋体" w:cs="宋体" w:eastAsia="宋体" w:hint="default"/>
          <w:spacing w:val="-1"/>
        </w:rPr>
        <w:t> </w:t>
      </w:r>
      <w:r>
        <w:rPr>
          <w:spacing w:val="-119"/>
        </w:rPr>
        <w:t>、</w:t>
      </w:r>
      <w:r>
        <w:rPr/>
        <w:t>《公司</w:t>
      </w:r>
      <w:r>
        <w:rPr>
          <w:spacing w:val="-53"/>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年总 裁工作报告</w:t>
      </w:r>
      <w:r>
        <w:rPr>
          <w:spacing w:val="-106"/>
        </w:rPr>
        <w:t>》</w:t>
      </w:r>
      <w:r>
        <w:rPr/>
        <w:t>、</w:t>
      </w:r>
      <w:r>
        <w:rPr>
          <w:rFonts w:ascii="宋体" w:hAnsi="宋体" w:cs="宋体" w:eastAsia="宋体" w:hint="default"/>
        </w:rPr>
        <w:t> </w:t>
      </w:r>
      <w:r>
        <w:rPr/>
        <w:t>《公司</w:t>
      </w:r>
      <w:r>
        <w:rPr>
          <w:spacing w:val="-41"/>
        </w:rPr>
        <w:t> </w:t>
      </w:r>
      <w:r>
        <w:rPr>
          <w:rFonts w:ascii="宋体" w:hAnsi="宋体" w:cs="宋体" w:eastAsia="宋体" w:hint="default"/>
          <w:spacing w:val="-1"/>
        </w:rPr>
        <w:t>20</w:t>
      </w:r>
      <w:r>
        <w:rPr>
          <w:rFonts w:ascii="宋体" w:hAnsi="宋体" w:cs="宋体" w:eastAsia="宋体" w:hint="default"/>
        </w:rPr>
        <w:t>11</w:t>
      </w:r>
      <w:r>
        <w:rPr>
          <w:rFonts w:ascii="宋体" w:hAnsi="宋体" w:cs="宋体" w:eastAsia="宋体" w:hint="default"/>
          <w:spacing w:val="-40"/>
        </w:rPr>
        <w:t> </w:t>
      </w:r>
      <w:r>
        <w:rPr/>
        <w:t>年度财</w:t>
      </w:r>
      <w:r>
        <w:rPr>
          <w:spacing w:val="-2"/>
        </w:rPr>
        <w:t>务</w:t>
      </w:r>
      <w:r>
        <w:rPr/>
        <w:t>报告</w:t>
      </w:r>
      <w:r>
        <w:rPr>
          <w:spacing w:val="-105"/>
        </w:rPr>
        <w:t>》</w:t>
      </w:r>
      <w:r>
        <w:rPr/>
        <w:t>、</w:t>
      </w:r>
      <w:r>
        <w:rPr>
          <w:rFonts w:ascii="宋体" w:hAnsi="宋体" w:cs="宋体" w:eastAsia="宋体" w:hint="default"/>
        </w:rPr>
        <w:t> </w:t>
      </w:r>
      <w:r>
        <w:rPr>
          <w:spacing w:val="-2"/>
        </w:rPr>
        <w:t>《</w:t>
      </w:r>
      <w:r>
        <w:rPr/>
        <w:t>公司</w:t>
      </w:r>
      <w:r>
        <w:rPr>
          <w:spacing w:val="-41"/>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1</w:t>
      </w:r>
      <w:r>
        <w:rPr>
          <w:rFonts w:ascii="宋体" w:hAnsi="宋体" w:cs="宋体" w:eastAsia="宋体" w:hint="default"/>
          <w:spacing w:val="-40"/>
        </w:rPr>
        <w:t> </w:t>
      </w:r>
      <w:r>
        <w:rPr>
          <w:spacing w:val="-2"/>
        </w:rPr>
        <w:t>年</w:t>
      </w:r>
      <w:r>
        <w:rPr/>
        <w:t>度利润分配预案</w:t>
      </w:r>
      <w:r>
        <w:rPr>
          <w:spacing w:val="-105"/>
        </w:rPr>
        <w:t>》</w:t>
      </w:r>
      <w:r>
        <w:rPr/>
        <w:t>、</w:t>
      </w:r>
      <w:r>
        <w:rPr>
          <w:rFonts w:ascii="宋体" w:hAnsi="宋体" w:cs="宋体" w:eastAsia="宋体" w:hint="default"/>
        </w:rPr>
        <w:t> </w:t>
      </w:r>
      <w:r>
        <w:rPr>
          <w:spacing w:val="-2"/>
        </w:rPr>
        <w:t>《</w:t>
      </w:r>
      <w:r>
        <w:rPr/>
        <w:t>公司续</w:t>
      </w:r>
      <w:r>
        <w:rPr/>
        <w:t> 聘会计师事务所的议案</w:t>
      </w:r>
      <w:r>
        <w:rPr>
          <w:spacing w:val="-106"/>
        </w:rPr>
        <w:t>》</w:t>
      </w:r>
      <w:r>
        <w:rPr/>
        <w:t>、</w:t>
      </w:r>
      <w:r>
        <w:rPr>
          <w:rFonts w:ascii="宋体" w:hAnsi="宋体" w:cs="宋体" w:eastAsia="宋体" w:hint="default"/>
        </w:rPr>
        <w:t> </w:t>
      </w:r>
      <w:r>
        <w:rPr/>
        <w:t>《公司</w:t>
      </w:r>
      <w:r>
        <w:rPr>
          <w:spacing w:val="-41"/>
        </w:rPr>
        <w:t> </w:t>
      </w:r>
      <w:r>
        <w:rPr>
          <w:rFonts w:ascii="宋体" w:hAnsi="宋体" w:cs="宋体" w:eastAsia="宋体" w:hint="default"/>
          <w:spacing w:val="-1"/>
        </w:rPr>
        <w:t>20</w:t>
      </w:r>
      <w:r>
        <w:rPr>
          <w:rFonts w:ascii="宋体" w:hAnsi="宋体" w:cs="宋体" w:eastAsia="宋体" w:hint="default"/>
        </w:rPr>
        <w:t>11</w:t>
      </w:r>
      <w:r>
        <w:rPr>
          <w:rFonts w:ascii="宋体" w:hAnsi="宋体" w:cs="宋体" w:eastAsia="宋体" w:hint="default"/>
          <w:spacing w:val="-40"/>
        </w:rPr>
        <w:t> </w:t>
      </w:r>
      <w:r>
        <w:rPr/>
        <w:t>年年度</w:t>
      </w:r>
      <w:r>
        <w:rPr>
          <w:spacing w:val="-2"/>
        </w:rPr>
        <w:t>报</w:t>
      </w:r>
      <w:r>
        <w:rPr/>
        <w:t>告正文及摘要</w:t>
      </w:r>
      <w:r>
        <w:rPr>
          <w:spacing w:val="-105"/>
        </w:rPr>
        <w:t>》、</w:t>
      </w:r>
      <w:r>
        <w:rPr/>
        <w:t>《公司</w:t>
      </w:r>
      <w:r>
        <w:rPr>
          <w:spacing w:val="-42"/>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0"/>
        </w:rPr>
        <w:t> </w:t>
      </w:r>
      <w:r>
        <w:rPr/>
        <w:t>年日常</w:t>
      </w:r>
      <w:r>
        <w:rPr>
          <w:spacing w:val="-2"/>
        </w:rPr>
        <w:t>关</w:t>
      </w:r>
      <w:r>
        <w:rPr/>
        <w:t>联交</w:t>
      </w:r>
      <w:r>
        <w:rPr/>
        <w:t> 易的议案</w:t>
      </w:r>
      <w:r>
        <w:rPr>
          <w:spacing w:val="-105"/>
        </w:rPr>
        <w:t>》</w:t>
      </w:r>
      <w:r>
        <w:rPr>
          <w:spacing w:val="-2"/>
        </w:rPr>
        <w:t>，</w:t>
      </w:r>
      <w:r>
        <w:rPr/>
        <w:t>各项议案都获得大会决议通过。</w:t>
      </w:r>
      <w:r>
        <w:rPr>
          <w:rFonts w:ascii="宋体" w:hAnsi="宋体" w:cs="宋体" w:eastAsia="宋体" w:hint="default"/>
        </w:rPr>
        <w:t> </w:t>
      </w:r>
    </w:p>
    <w:p>
      <w:pPr>
        <w:pStyle w:val="BodyText"/>
        <w:spacing w:line="273" w:lineRule="auto" w:before="164"/>
        <w:ind w:right="0" w:firstLine="419"/>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w:t>
      </w:r>
      <w:r>
        <w:rPr>
          <w:spacing w:val="-48"/>
        </w:rPr>
        <w:t> </w:t>
      </w:r>
      <w:r>
        <w:rPr>
          <w:rFonts w:ascii="宋体" w:hAnsi="宋体" w:cs="宋体" w:eastAsia="宋体" w:hint="default"/>
        </w:rPr>
        <w:t>2012</w:t>
      </w:r>
      <w:r>
        <w:rPr>
          <w:rFonts w:ascii="宋体" w:hAnsi="宋体" w:cs="宋体" w:eastAsia="宋体" w:hint="default"/>
          <w:spacing w:val="-47"/>
        </w:rPr>
        <w:t> </w:t>
      </w:r>
      <w:r>
        <w:rPr/>
        <w:t>年第一次临时股东大会于</w:t>
      </w:r>
      <w:r>
        <w:rPr>
          <w:spacing w:val="-48"/>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17</w:t>
      </w:r>
      <w:r>
        <w:rPr>
          <w:rFonts w:ascii="宋体" w:hAnsi="宋体" w:cs="宋体" w:eastAsia="宋体" w:hint="default"/>
          <w:spacing w:val="-47"/>
        </w:rPr>
        <w:t> </w:t>
      </w:r>
      <w:r>
        <w:rPr/>
        <w:t>日上午召开，提交大会审议的 </w:t>
      </w:r>
      <w:r>
        <w:rPr>
          <w:spacing w:val="-7"/>
        </w:rPr>
        <w:t>议案名称：</w:t>
      </w:r>
      <w:r>
        <w:rPr>
          <w:rFonts w:ascii="宋体" w:hAnsi="宋体" w:cs="宋体" w:eastAsia="宋体" w:hint="default"/>
          <w:spacing w:val="-7"/>
        </w:rPr>
        <w:t>1.</w:t>
      </w:r>
      <w:r>
        <w:rPr>
          <w:spacing w:val="-7"/>
        </w:rPr>
        <w:t>《关于公司本次发行股份购买资产暨关联交易符合相关法律、法规规定的议案》。</w:t>
      </w:r>
      <w:r>
        <w:rPr>
          <w:spacing w:val="-72"/>
        </w:rPr>
        <w:t> </w:t>
      </w:r>
      <w:r>
        <w:rPr>
          <w:spacing w:val="-72"/>
        </w:rPr>
      </w:r>
      <w:r>
        <w:rPr>
          <w:rFonts w:ascii="宋体" w:hAnsi="宋体" w:cs="宋体" w:eastAsia="宋体" w:hint="default"/>
          <w:spacing w:val="-4"/>
        </w:rPr>
        <w:t>2.</w:t>
      </w:r>
      <w:r>
        <w:rPr>
          <w:spacing w:val="-4"/>
        </w:rPr>
        <w:t>《关于公司本次发行股份购买资产构成重大资产重组暨关联交易的议案》。</w:t>
      </w:r>
      <w:r>
        <w:rPr>
          <w:rFonts w:ascii="宋体" w:hAnsi="宋体" w:cs="宋体" w:eastAsia="宋体" w:hint="default"/>
          <w:spacing w:val="-4"/>
        </w:rPr>
        <w:t>3.</w:t>
      </w:r>
      <w:r>
        <w:rPr>
          <w:spacing w:val="-4"/>
        </w:rPr>
        <w:t>《关于公司本</w:t>
      </w:r>
      <w:r>
        <w:rPr>
          <w:spacing w:val="-101"/>
        </w:rPr>
        <w:t> </w:t>
      </w:r>
      <w:r>
        <w:rPr>
          <w:spacing w:val="-101"/>
        </w:rPr>
      </w:r>
      <w:r>
        <w:rPr>
          <w:spacing w:val="-4"/>
        </w:rPr>
        <w:t>次发行股份购买资产暨关联交易的议案》：</w:t>
      </w:r>
      <w:r>
        <w:rPr>
          <w:rFonts w:ascii="宋体" w:hAnsi="宋体" w:cs="宋体" w:eastAsia="宋体" w:hint="default"/>
          <w:spacing w:val="-4"/>
        </w:rPr>
        <w:t>(1)</w:t>
      </w:r>
      <w:r>
        <w:rPr>
          <w:spacing w:val="-4"/>
        </w:rPr>
        <w:t>本次交易方式、交易对方和交易标的；</w:t>
      </w:r>
      <w:r>
        <w:rPr>
          <w:rFonts w:ascii="宋体" w:hAnsi="宋体" w:cs="宋体" w:eastAsia="宋体" w:hint="default"/>
          <w:spacing w:val="-4"/>
        </w:rPr>
        <w:t>(2)</w:t>
      </w:r>
      <w:r>
        <w:rPr>
          <w:spacing w:val="-4"/>
        </w:rPr>
        <w:t>定价</w:t>
      </w:r>
      <w:r>
        <w:rPr>
          <w:spacing w:val="-97"/>
        </w:rPr>
        <w:t> </w:t>
      </w:r>
      <w:r>
        <w:rPr/>
        <w:t>依据、交易价格；</w:t>
      </w:r>
      <w:r>
        <w:rPr>
          <w:rFonts w:ascii="宋体" w:hAnsi="宋体" w:cs="宋体" w:eastAsia="宋体" w:hint="default"/>
        </w:rPr>
        <w:t>(3)</w:t>
      </w:r>
      <w:r>
        <w:rPr/>
        <w:t>标的资产自定价基准日至交割完成日期间损益的归属；</w:t>
      </w:r>
      <w:r>
        <w:rPr>
          <w:rFonts w:ascii="宋体" w:hAnsi="宋体" w:cs="宋体" w:eastAsia="宋体" w:hint="default"/>
        </w:rPr>
        <w:t>(4)</w:t>
      </w:r>
      <w:r>
        <w:rPr/>
        <w:t>相关资产办</w:t>
      </w:r>
      <w:r>
        <w:rPr>
          <w:spacing w:val="-69"/>
        </w:rPr>
        <w:t> </w:t>
      </w:r>
      <w:r>
        <w:rPr>
          <w:spacing w:val="-69"/>
        </w:rPr>
      </w:r>
      <w:r>
        <w:rPr>
          <w:spacing w:val="-4"/>
        </w:rPr>
        <w:t>理权属转移的合同义务；</w:t>
      </w:r>
      <w:r>
        <w:rPr>
          <w:rFonts w:ascii="宋体" w:hAnsi="宋体" w:cs="宋体" w:eastAsia="宋体" w:hint="default"/>
          <w:spacing w:val="-4"/>
        </w:rPr>
        <w:t>(5)</w:t>
      </w:r>
      <w:r>
        <w:rPr>
          <w:spacing w:val="-4"/>
        </w:rPr>
        <w:t>违约责任；</w:t>
      </w:r>
      <w:r>
        <w:rPr>
          <w:rFonts w:ascii="宋体" w:hAnsi="宋体" w:cs="宋体" w:eastAsia="宋体" w:hint="default"/>
          <w:spacing w:val="-4"/>
        </w:rPr>
        <w:t>(6)</w:t>
      </w:r>
      <w:r>
        <w:rPr>
          <w:spacing w:val="-4"/>
        </w:rPr>
        <w:t>发行股份的种类及面值；</w:t>
      </w:r>
      <w:r>
        <w:rPr>
          <w:rFonts w:ascii="宋体" w:hAnsi="宋体" w:cs="宋体" w:eastAsia="宋体" w:hint="default"/>
          <w:spacing w:val="-4"/>
        </w:rPr>
        <w:t>(7)</w:t>
      </w:r>
      <w:r>
        <w:rPr>
          <w:spacing w:val="-4"/>
        </w:rPr>
        <w:t>发行对象及发行方式；</w:t>
      </w:r>
      <w:r>
        <w:rPr>
          <w:spacing w:val="-92"/>
        </w:rPr>
        <w:t> </w:t>
      </w:r>
      <w:r>
        <w:rPr>
          <w:spacing w:val="-92"/>
        </w:rPr>
      </w:r>
      <w:r>
        <w:rPr>
          <w:rFonts w:ascii="宋体" w:hAnsi="宋体" w:cs="宋体" w:eastAsia="宋体" w:hint="default"/>
        </w:rPr>
        <w:t>(8)</w:t>
      </w:r>
      <w:r>
        <w:rPr/>
        <w:t>定价基准日和发行价格；</w:t>
      </w:r>
      <w:r>
        <w:rPr>
          <w:rFonts w:ascii="宋体" w:hAnsi="宋体" w:cs="宋体" w:eastAsia="宋体" w:hint="default"/>
        </w:rPr>
        <w:t>(9)</w:t>
      </w:r>
      <w:r>
        <w:rPr/>
        <w:t>发行数量；</w:t>
      </w:r>
      <w:r>
        <w:rPr>
          <w:rFonts w:ascii="宋体" w:hAnsi="宋体" w:cs="宋体" w:eastAsia="宋体" w:hint="default"/>
        </w:rPr>
        <w:t>(10)</w:t>
      </w:r>
      <w:r>
        <w:rPr/>
        <w:t>锁定期安排及上市地点；</w:t>
      </w:r>
      <w:r>
        <w:rPr>
          <w:rFonts w:ascii="宋体" w:hAnsi="宋体" w:cs="宋体" w:eastAsia="宋体" w:hint="default"/>
        </w:rPr>
        <w:t>(11)</w:t>
      </w:r>
      <w:r>
        <w:rPr/>
        <w:t>本次发行前公</w:t>
      </w:r>
      <w:r>
        <w:rPr>
          <w:spacing w:val="-75"/>
        </w:rPr>
        <w:t> </w:t>
      </w:r>
      <w:r>
        <w:rPr>
          <w:spacing w:val="-75"/>
        </w:rPr>
      </w:r>
      <w:r>
        <w:rPr/>
        <w:t>司滚存未分配利润的归属；</w:t>
      </w:r>
      <w:r>
        <w:rPr>
          <w:rFonts w:ascii="宋体" w:hAnsi="宋体" w:cs="宋体" w:eastAsia="宋体" w:hint="default"/>
        </w:rPr>
        <w:t>(12)</w:t>
      </w:r>
      <w:r>
        <w:rPr/>
        <w:t>标的公司评估基准日前未分配利润的归属；</w:t>
      </w:r>
      <w:r>
        <w:rPr>
          <w:rFonts w:ascii="宋体" w:hAnsi="宋体" w:cs="宋体" w:eastAsia="宋体" w:hint="default"/>
        </w:rPr>
        <w:t>(13)</w:t>
      </w:r>
      <w:r>
        <w:rPr/>
        <w:t>本次发行股</w:t>
      </w:r>
      <w:r>
        <w:rPr>
          <w:spacing w:val="-72"/>
        </w:rPr>
        <w:t> </w:t>
      </w:r>
      <w:r>
        <w:rPr>
          <w:spacing w:val="-72"/>
        </w:rPr>
      </w:r>
      <w:r>
        <w:rPr/>
        <w:t>份决议的有效期；</w:t>
      </w:r>
      <w:r>
        <w:rPr>
          <w:rFonts w:ascii="宋体" w:hAnsi="宋体" w:cs="宋体" w:eastAsia="宋体" w:hint="default"/>
        </w:rPr>
        <w:t>(14)</w:t>
      </w:r>
      <w:r>
        <w:rPr/>
        <w:t>提请股东大会授权董事会全权办理本次发行股份购买资产暨关联交易</w:t>
      </w:r>
      <w:r>
        <w:rPr>
          <w:spacing w:val="-69"/>
        </w:rPr>
        <w:t> </w:t>
      </w:r>
      <w:r>
        <w:rPr/>
        <w:t>的相关事项。</w:t>
      </w:r>
      <w:r>
        <w:rPr>
          <w:rFonts w:ascii="宋体" w:hAnsi="宋体" w:cs="宋体" w:eastAsia="宋体" w:hint="default"/>
        </w:rPr>
        <w:t>4.</w:t>
      </w:r>
      <w:r>
        <w:rPr/>
        <w:t>《</w:t>
      </w:r>
      <w:r>
        <w:rPr>
          <w:rFonts w:ascii="宋体" w:hAnsi="宋体" w:cs="宋体" w:eastAsia="宋体" w:hint="default"/>
        </w:rPr>
        <w:t>&lt;</w:t>
      </w:r>
      <w:r>
        <w:rPr/>
        <w:t>秦皇岛渤海物流控股股份有限公司发行股份购买资产暨关联交易报告书</w:t>
      </w:r>
      <w:r>
        <w:rPr>
          <w:rFonts w:ascii="宋体" w:hAnsi="宋体" w:cs="宋体" w:eastAsia="宋体" w:hint="default"/>
        </w:rPr>
        <w:t>&gt;</w:t>
      </w:r>
      <w:r>
        <w:rPr>
          <w:rFonts w:ascii="宋体" w:hAnsi="宋体" w:cs="宋体" w:eastAsia="宋体" w:hint="default"/>
          <w:spacing w:val="-68"/>
        </w:rPr>
        <w:t> </w:t>
      </w:r>
      <w:r>
        <w:rPr>
          <w:spacing w:val="-3"/>
        </w:rPr>
        <w:t>及其摘要》。</w:t>
      </w:r>
      <w:r>
        <w:rPr>
          <w:rFonts w:ascii="宋体" w:hAnsi="宋体" w:cs="宋体" w:eastAsia="宋体" w:hint="default"/>
          <w:spacing w:val="-3"/>
        </w:rPr>
        <w:t>5.</w:t>
      </w:r>
      <w:r>
        <w:rPr>
          <w:spacing w:val="-3"/>
        </w:rPr>
        <w:t>《公司本次发行股份购买资产暨关联交易相关审计报告、盈利预测审核报告、</w:t>
      </w:r>
      <w:r>
        <w:rPr>
          <w:spacing w:val="-88"/>
        </w:rPr>
        <w:t> </w:t>
      </w:r>
      <w:r>
        <w:rPr>
          <w:spacing w:val="-88"/>
        </w:rPr>
      </w:r>
      <w:r>
        <w:rPr>
          <w:spacing w:val="-3"/>
        </w:rPr>
        <w:t>资产评估报告和备考审计报告、备考盈利预测审核报告》。</w:t>
      </w:r>
      <w:r>
        <w:rPr>
          <w:rFonts w:ascii="宋体" w:hAnsi="宋体" w:cs="宋体" w:eastAsia="宋体" w:hint="default"/>
          <w:spacing w:val="-3"/>
        </w:rPr>
        <w:t>6.</w:t>
      </w:r>
      <w:r>
        <w:rPr>
          <w:rFonts w:ascii="宋体" w:hAnsi="宋体" w:cs="宋体" w:eastAsia="宋体" w:hint="default"/>
          <w:spacing w:val="-1"/>
        </w:rPr>
        <w:t> </w:t>
      </w:r>
      <w:r>
        <w:rPr/>
        <w:t>《关于公司与中兆投资管理有</w:t>
      </w:r>
      <w:r>
        <w:rPr>
          <w:spacing w:val="-89"/>
        </w:rPr>
        <w:t> </w:t>
      </w:r>
      <w:r>
        <w:rPr>
          <w:spacing w:val="-89"/>
        </w:rPr>
      </w:r>
      <w:r>
        <w:rPr>
          <w:spacing w:val="-4"/>
        </w:rPr>
        <w:t>限公司签订附条件生效的</w:t>
      </w:r>
      <w:r>
        <w:rPr>
          <w:rFonts w:ascii="宋体" w:hAnsi="宋体" w:cs="宋体" w:eastAsia="宋体" w:hint="default"/>
          <w:spacing w:val="-4"/>
        </w:rPr>
        <w:t>&lt;</w:t>
      </w:r>
      <w:r>
        <w:rPr>
          <w:spacing w:val="-4"/>
        </w:rPr>
        <w:t>非公开发行股份购买资产协议</w:t>
      </w:r>
      <w:r>
        <w:rPr>
          <w:rFonts w:ascii="宋体" w:hAnsi="宋体" w:cs="宋体" w:eastAsia="宋体" w:hint="default"/>
          <w:spacing w:val="-4"/>
        </w:rPr>
        <w:t>&gt;</w:t>
      </w:r>
      <w:r>
        <w:rPr>
          <w:spacing w:val="-4"/>
        </w:rPr>
        <w:t>的议案》。</w:t>
      </w:r>
      <w:r>
        <w:rPr>
          <w:rFonts w:ascii="宋体" w:hAnsi="宋体" w:cs="宋体" w:eastAsia="宋体" w:hint="default"/>
          <w:spacing w:val="-4"/>
        </w:rPr>
        <w:t>7.</w:t>
      </w:r>
      <w:r>
        <w:rPr>
          <w:spacing w:val="-4"/>
        </w:rPr>
        <w:t>《关于公司与中兆投资</w:t>
      </w:r>
      <w:r>
        <w:rPr>
          <w:spacing w:val="-103"/>
        </w:rPr>
        <w:t> </w:t>
      </w:r>
      <w:r>
        <w:rPr>
          <w:spacing w:val="-103"/>
        </w:rPr>
      </w:r>
      <w:r>
        <w:rPr>
          <w:spacing w:val="-4"/>
        </w:rPr>
        <w:t>管理有限公司签订</w:t>
      </w:r>
      <w:r>
        <w:rPr>
          <w:rFonts w:ascii="宋体" w:hAnsi="宋体" w:cs="宋体" w:eastAsia="宋体" w:hint="default"/>
          <w:spacing w:val="-4"/>
        </w:rPr>
        <w:t>&lt;</w:t>
      </w:r>
      <w:r>
        <w:rPr>
          <w:spacing w:val="-4"/>
        </w:rPr>
        <w:t>非公开发行股份购买资产之补偿协议</w:t>
      </w:r>
      <w:r>
        <w:rPr>
          <w:rFonts w:ascii="宋体" w:hAnsi="宋体" w:cs="宋体" w:eastAsia="宋体" w:hint="default"/>
          <w:spacing w:val="-4"/>
        </w:rPr>
        <w:t>&gt;</w:t>
      </w:r>
      <w:r>
        <w:rPr>
          <w:spacing w:val="-4"/>
        </w:rPr>
        <w:t>的议案》。</w:t>
      </w:r>
      <w:r>
        <w:rPr>
          <w:rFonts w:ascii="宋体" w:hAnsi="宋体" w:cs="宋体" w:eastAsia="宋体" w:hint="default"/>
          <w:spacing w:val="-4"/>
        </w:rPr>
        <w:t>8.</w:t>
      </w:r>
      <w:r>
        <w:rPr>
          <w:spacing w:val="-4"/>
        </w:rPr>
        <w:t>《关于提请股东大会审</w:t>
      </w:r>
      <w:r>
        <w:rPr>
          <w:spacing w:val="-103"/>
        </w:rPr>
        <w:t> </w:t>
      </w:r>
      <w:r>
        <w:rPr>
          <w:spacing w:val="-103"/>
        </w:rPr>
      </w:r>
      <w:r>
        <w:rPr>
          <w:spacing w:val="-4"/>
        </w:rPr>
        <w:t>议中兆投资管理有限公司免于以要约收购方式增持公司股份的议案》。各项议案获得大会决议</w:t>
      </w:r>
      <w:r>
        <w:rPr/>
        <w:t> 通过。</w:t>
      </w:r>
      <w:r>
        <w:rPr>
          <w:rFonts w:ascii="宋体" w:hAnsi="宋体" w:cs="宋体" w:eastAsia="宋体" w:hint="default"/>
        </w:rPr>
        <w:t> </w:t>
      </w:r>
    </w:p>
    <w:p>
      <w:pPr>
        <w:pStyle w:val="BodyText"/>
        <w:spacing w:line="273" w:lineRule="auto" w:before="164"/>
        <w:ind w:right="217" w:firstLine="419"/>
        <w:jc w:val="both"/>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w:t>
      </w:r>
      <w:r>
        <w:rPr>
          <w:spacing w:val="-48"/>
        </w:rPr>
        <w:t> </w:t>
      </w:r>
      <w:r>
        <w:rPr>
          <w:rFonts w:ascii="宋体" w:hAnsi="宋体" w:cs="宋体" w:eastAsia="宋体" w:hint="default"/>
        </w:rPr>
        <w:t>2012</w:t>
      </w:r>
      <w:r>
        <w:rPr>
          <w:rFonts w:ascii="宋体" w:hAnsi="宋体" w:cs="宋体" w:eastAsia="宋体" w:hint="default"/>
          <w:spacing w:val="-47"/>
        </w:rPr>
        <w:t> </w:t>
      </w:r>
      <w:r>
        <w:rPr/>
        <w:t>年第二次临时股东大会于</w:t>
      </w:r>
      <w:r>
        <w:rPr>
          <w:spacing w:val="-48"/>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8</w:t>
      </w:r>
      <w:r>
        <w:rPr>
          <w:rFonts w:ascii="宋体" w:hAnsi="宋体" w:cs="宋体" w:eastAsia="宋体" w:hint="default"/>
          <w:spacing w:val="-47"/>
        </w:rPr>
        <w:t> </w:t>
      </w:r>
      <w:r>
        <w:rPr/>
        <w:t>月</w:t>
      </w:r>
      <w:r>
        <w:rPr>
          <w:spacing w:val="-49"/>
        </w:rPr>
        <w:t> </w:t>
      </w:r>
      <w:r>
        <w:rPr>
          <w:rFonts w:ascii="宋体" w:hAnsi="宋体" w:cs="宋体" w:eastAsia="宋体" w:hint="default"/>
        </w:rPr>
        <w:t>12</w:t>
      </w:r>
      <w:r>
        <w:rPr>
          <w:rFonts w:ascii="宋体" w:hAnsi="宋体" w:cs="宋体" w:eastAsia="宋体" w:hint="default"/>
          <w:spacing w:val="-47"/>
        </w:rPr>
        <w:t> </w:t>
      </w:r>
      <w:r>
        <w:rPr/>
        <w:t>日上午召开，提交大会审议的 </w:t>
      </w:r>
      <w:r>
        <w:rPr>
          <w:spacing w:val="-10"/>
        </w:rPr>
        <w:t>议案名称：《关于修订公司章程利润分配条款的议案》、《关于规范公司经营范围的议案》，该</w:t>
      </w:r>
      <w:r>
        <w:rPr>
          <w:spacing w:val="-67"/>
        </w:rPr>
        <w:t> </w:t>
      </w:r>
      <w:r>
        <w:rPr>
          <w:spacing w:val="-67"/>
        </w:rPr>
      </w:r>
      <w:r>
        <w:rPr/>
        <w:t>两项议案获得大会决议通过。</w:t>
      </w:r>
      <w:r>
        <w:rPr>
          <w:rFonts w:ascii="宋体" w:hAnsi="宋体" w:cs="宋体" w:eastAsia="宋体" w:hint="default"/>
        </w:rPr>
        <w:t> </w:t>
      </w:r>
    </w:p>
    <w:p>
      <w:pPr>
        <w:pStyle w:val="BodyText"/>
        <w:spacing w:line="273" w:lineRule="auto" w:before="164"/>
        <w:ind w:right="217" w:firstLine="420"/>
        <w:jc w:val="both"/>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1"/>
        </w:rPr>
        <w:t> </w:t>
      </w:r>
      <w:r>
        <w:rPr/>
        <w:t>公司</w:t>
      </w:r>
      <w:r>
        <w:rPr>
          <w:spacing w:val="-54"/>
        </w:rPr>
        <w:t> </w:t>
      </w:r>
      <w:r>
        <w:rPr>
          <w:rFonts w:ascii="宋体" w:hAnsi="宋体" w:cs="宋体" w:eastAsia="宋体" w:hint="default"/>
        </w:rPr>
        <w:t>2012</w:t>
      </w:r>
      <w:r>
        <w:rPr>
          <w:rFonts w:ascii="宋体" w:hAnsi="宋体" w:cs="宋体" w:eastAsia="宋体" w:hint="default"/>
          <w:spacing w:val="-53"/>
        </w:rPr>
        <w:t> </w:t>
      </w:r>
      <w:r>
        <w:rPr/>
        <w:t>年第三次临时股东大会于</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spacing w:val="-5"/>
        </w:rPr>
        <w:t>日上午召开，提交大会审议的</w:t>
      </w:r>
      <w:r>
        <w:rPr/>
        <w:t> </w:t>
      </w:r>
      <w:r>
        <w:rPr>
          <w:spacing w:val="-7"/>
        </w:rPr>
        <w:t>议案名称：《关于增加公司注册资本及授权董事会办理变更手续的议案》、《关于修订</w:t>
      </w:r>
      <w:r>
        <w:rPr>
          <w:rFonts w:ascii="宋体" w:hAnsi="宋体" w:cs="宋体" w:eastAsia="宋体" w:hint="default"/>
          <w:spacing w:val="-7"/>
        </w:rPr>
        <w:t>&lt;</w:t>
      </w:r>
      <w:r>
        <w:rPr>
          <w:spacing w:val="-7"/>
        </w:rPr>
        <w:t>公司章</w:t>
      </w:r>
      <w:r>
        <w:rPr>
          <w:spacing w:val="-88"/>
        </w:rPr>
        <w:t> </w:t>
      </w:r>
      <w:r>
        <w:rPr>
          <w:spacing w:val="-4"/>
        </w:rPr>
        <w:t>程</w:t>
      </w:r>
      <w:r>
        <w:rPr>
          <w:rFonts w:ascii="宋体" w:hAnsi="宋体" w:cs="宋体" w:eastAsia="宋体" w:hint="default"/>
          <w:spacing w:val="-4"/>
        </w:rPr>
        <w:t>&gt;</w:t>
      </w:r>
      <w:r>
        <w:rPr>
          <w:spacing w:val="-4"/>
        </w:rPr>
        <w:t>注册资本、股份总数条款的议案》，该两项议案获得大会决议通过。</w:t>
      </w:r>
      <w:r>
        <w:rPr>
          <w:rFonts w:ascii="宋体" w:hAnsi="宋体" w:cs="宋体" w:eastAsia="宋体" w:hint="default"/>
          <w:spacing w:val="-4"/>
        </w:rPr>
        <w:t> </w:t>
      </w:r>
    </w:p>
    <w:p>
      <w:pPr>
        <w:pStyle w:val="BodyText"/>
        <w:spacing w:line="273" w:lineRule="auto" w:before="164"/>
        <w:ind w:right="221" w:firstLine="420"/>
        <w:jc w:val="both"/>
        <w:rPr>
          <w:rFonts w:ascii="宋体" w:hAnsi="宋体" w:cs="宋体" w:eastAsia="宋体" w:hint="default"/>
        </w:rPr>
      </w:pPr>
      <w:r>
        <w:rPr/>
        <w:t>有关公司报告期内召开的股东大会和临时股东大会的决议公告刊登在巨潮资讯网的查询 索引：</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7196"/>
        <w:gridCol w:w="1326"/>
      </w:tblGrid>
      <w:tr>
        <w:trPr>
          <w:trHeight w:val="419"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标题</w:t>
            </w:r>
            <w:r>
              <w:rPr>
                <w:rFonts w:ascii="宋体" w:hAnsi="宋体" w:cs="宋体" w:eastAsia="宋体" w:hint="default"/>
                <w:sz w:val="21"/>
                <w:szCs w:val="21"/>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披露日期</w:t>
            </w:r>
            <w:r>
              <w:rPr>
                <w:rFonts w:ascii="宋体" w:hAnsi="宋体" w:cs="宋体" w:eastAsia="宋体" w:hint="default"/>
                <w:sz w:val="21"/>
                <w:szCs w:val="21"/>
              </w:rPr>
              <w:t> </w:t>
            </w:r>
          </w:p>
        </w:tc>
      </w:tr>
      <w:tr>
        <w:trPr>
          <w:trHeight w:val="419"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2012-03-17</w:t>
            </w:r>
          </w:p>
        </w:tc>
      </w:tr>
      <w:tr>
        <w:trPr>
          <w:trHeight w:val="419"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2012-04-18</w:t>
            </w:r>
          </w:p>
        </w:tc>
      </w:tr>
      <w:tr>
        <w:trPr>
          <w:trHeight w:val="418"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2012-08-13</w:t>
            </w:r>
          </w:p>
        </w:tc>
      </w:tr>
      <w:tr>
        <w:trPr>
          <w:trHeight w:val="419" w:hRule="exact"/>
        </w:trPr>
        <w:tc>
          <w:tcPr>
            <w:tcW w:w="7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渤海物流：</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r>
              <w:rPr>
                <w:rFonts w:ascii="宋体" w:hAnsi="宋体" w:cs="宋体" w:eastAsia="宋体" w:hint="default"/>
                <w:sz w:val="18"/>
                <w:szCs w:val="18"/>
              </w:rPr>
              <w:t> </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sz w:val="21"/>
              </w:rPr>
              <w:t>2012-12-01</w:t>
            </w:r>
          </w:p>
        </w:tc>
      </w:tr>
    </w:tbl>
    <w:p>
      <w:pPr>
        <w:pStyle w:val="BodyText"/>
        <w:spacing w:line="240" w:lineRule="auto" w:before="8"/>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818" w:top="1100" w:bottom="1000" w:left="1640" w:right="1360"/>
        </w:sectPr>
      </w:pPr>
    </w:p>
    <w:p>
      <w:pPr>
        <w:spacing w:line="240" w:lineRule="auto" w:before="9"/>
        <w:rPr>
          <w:rFonts w:ascii="宋体" w:hAnsi="宋体" w:cs="宋体" w:eastAsia="宋体" w:hint="default"/>
          <w:sz w:val="20"/>
          <w:szCs w:val="20"/>
        </w:rPr>
      </w:pPr>
    </w:p>
    <w:p>
      <w:pPr>
        <w:pStyle w:val="BodyText"/>
        <w:spacing w:line="273" w:lineRule="auto" w:before="35"/>
        <w:ind w:left="610" w:right="145"/>
        <w:jc w:val="left"/>
      </w:pPr>
      <w:r>
        <w:rPr/>
        <w:t>四、独立董事履行职责的情况</w:t>
      </w:r>
      <w:r>
        <w:rPr>
          <w:rFonts w:ascii="宋体" w:hAnsi="宋体" w:cs="宋体" w:eastAsia="宋体" w:hint="default"/>
        </w:rPr>
        <w:t> </w:t>
      </w:r>
      <w:r>
        <w:rPr/>
        <w:t>为保障独立董事履职，公司建立健全相关工作制度。公司独立董事能够认真履行职责，</w:t>
      </w:r>
    </w:p>
    <w:p>
      <w:pPr>
        <w:pStyle w:val="BodyText"/>
        <w:spacing w:line="273" w:lineRule="auto" w:before="7"/>
        <w:ind w:left="190" w:right="145"/>
        <w:jc w:val="left"/>
        <w:rPr>
          <w:rFonts w:ascii="宋体" w:hAnsi="宋体" w:cs="宋体" w:eastAsia="宋体" w:hint="default"/>
        </w:rPr>
      </w:pPr>
      <w:r>
        <w:rPr/>
        <w:t>对公司重大决策、解决同业竞争、制度建设、完善内部控制、信息披露、关联交易、利润分</w:t>
      </w:r>
      <w:r>
        <w:rPr>
          <w:spacing w:val="-66"/>
        </w:rPr>
        <w:t> </w:t>
      </w:r>
      <w:r>
        <w:rPr/>
        <w:t>配发表意见，向公司 </w:t>
      </w:r>
      <w:r>
        <w:rPr>
          <w:rFonts w:ascii="宋体" w:hAnsi="宋体" w:cs="宋体" w:eastAsia="宋体" w:hint="default"/>
        </w:rPr>
        <w:t>2011</w:t>
      </w:r>
      <w:r>
        <w:rPr>
          <w:rFonts w:ascii="宋体" w:hAnsi="宋体" w:cs="宋体" w:eastAsia="宋体" w:hint="default"/>
          <w:spacing w:val="-80"/>
        </w:rPr>
        <w:t> </w:t>
      </w:r>
      <w:r>
        <w:rPr>
          <w:spacing w:val="-3"/>
        </w:rPr>
        <w:t>年度股东大会述职，在公司治理、规范运作方面发挥了重要作用。</w:t>
      </w:r>
      <w:r>
        <w:rPr>
          <w:rFonts w:ascii="宋体" w:hAnsi="宋体" w:cs="宋体" w:eastAsia="宋体" w:hint="default"/>
        </w:rPr>
        <w:t> </w:t>
      </w:r>
    </w:p>
    <w:p>
      <w:pPr>
        <w:pStyle w:val="BodyText"/>
        <w:spacing w:line="273" w:lineRule="auto" w:before="164"/>
        <w:ind w:left="190" w:right="208" w:firstLine="41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t>参加会议情况。报告期公司召开了 </w:t>
      </w:r>
      <w:r>
        <w:rPr>
          <w:rFonts w:ascii="宋体" w:hAnsi="宋体" w:cs="宋体" w:eastAsia="宋体" w:hint="default"/>
        </w:rPr>
        <w:t>7 </w:t>
      </w:r>
      <w:r>
        <w:rPr/>
        <w:t>次董事会、</w:t>
      </w:r>
      <w:r>
        <w:rPr>
          <w:rFonts w:ascii="宋体" w:hAnsi="宋体" w:cs="宋体" w:eastAsia="宋体" w:hint="default"/>
        </w:rPr>
        <w:t>4</w:t>
      </w:r>
      <w:r>
        <w:rPr>
          <w:rFonts w:ascii="宋体" w:hAnsi="宋体" w:cs="宋体" w:eastAsia="宋体" w:hint="default"/>
          <w:spacing w:val="-62"/>
        </w:rPr>
        <w:t> </w:t>
      </w:r>
      <w:r>
        <w:rPr/>
        <w:t>次股东大会，独立董事出席公司 董事会、公司股东大会及发表相关意见、建议情况见下表</w:t>
      </w:r>
      <w:r>
        <w:rPr>
          <w:rFonts w:ascii="宋体" w:hAnsi="宋体" w:cs="宋体" w:eastAsia="宋体" w:hint="default"/>
        </w:rPr>
        <w:t> </w:t>
      </w:r>
    </w:p>
    <w:tbl>
      <w:tblPr>
        <w:tblW w:w="0" w:type="auto"/>
        <w:jc w:val="left"/>
        <w:tblInd w:w="186" w:type="dxa"/>
        <w:tblLayout w:type="fixed"/>
        <w:tblCellMar>
          <w:top w:w="0" w:type="dxa"/>
          <w:left w:w="0" w:type="dxa"/>
          <w:bottom w:w="0" w:type="dxa"/>
          <w:right w:w="0" w:type="dxa"/>
        </w:tblCellMar>
        <w:tblLook w:val="01E0"/>
      </w:tblPr>
      <w:tblGrid>
        <w:gridCol w:w="3332"/>
        <w:gridCol w:w="840"/>
        <w:gridCol w:w="826"/>
        <w:gridCol w:w="727"/>
        <w:gridCol w:w="728"/>
        <w:gridCol w:w="700"/>
        <w:gridCol w:w="1176"/>
      </w:tblGrid>
      <w:tr>
        <w:trPr>
          <w:trHeight w:val="404" w:hRule="exact"/>
        </w:trPr>
        <w:tc>
          <w:tcPr>
            <w:tcW w:w="3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38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出席董事会次数、方式</w:t>
            </w:r>
            <w:r>
              <w:rPr>
                <w:rFonts w:ascii="宋体" w:hAnsi="宋体" w:cs="宋体" w:eastAsia="宋体" w:hint="default"/>
                <w:sz w:val="18"/>
                <w:szCs w:val="18"/>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316" w:lineRule="auto"/>
              <w:ind w:left="133" w:right="131" w:firstLine="90"/>
              <w:jc w:val="left"/>
              <w:rPr>
                <w:rFonts w:ascii="宋体" w:hAnsi="宋体" w:cs="宋体" w:eastAsia="宋体" w:hint="default"/>
                <w:sz w:val="18"/>
                <w:szCs w:val="18"/>
              </w:rPr>
            </w:pPr>
            <w:r>
              <w:rPr>
                <w:rFonts w:ascii="宋体" w:hAnsi="宋体" w:cs="宋体" w:eastAsia="宋体" w:hint="default"/>
                <w:sz w:val="18"/>
                <w:szCs w:val="18"/>
              </w:rPr>
              <w:t>出席股东</w:t>
            </w:r>
            <w:r>
              <w:rPr>
                <w:rFonts w:ascii="宋体" w:hAnsi="宋体" w:cs="宋体" w:eastAsia="宋体" w:hint="default"/>
                <w:sz w:val="18"/>
                <w:szCs w:val="18"/>
              </w:rPr>
              <w:t> </w:t>
            </w:r>
            <w:r>
              <w:rPr>
                <w:rFonts w:ascii="宋体" w:hAnsi="宋体" w:cs="宋体" w:eastAsia="宋体" w:hint="default"/>
                <w:sz w:val="18"/>
                <w:szCs w:val="18"/>
              </w:rPr>
              <w:t>大会的次数</w:t>
            </w:r>
          </w:p>
        </w:tc>
      </w:tr>
      <w:tr>
        <w:trPr>
          <w:trHeight w:val="323" w:hRule="exact"/>
        </w:trPr>
        <w:tc>
          <w:tcPr>
            <w:tcW w:w="3332" w:type="dxa"/>
            <w:vMerge/>
            <w:tcBorders>
              <w:left w:val="single" w:sz="4" w:space="0" w:color="000000"/>
              <w:right w:val="single" w:sz="4" w:space="0" w:color="000000"/>
            </w:tcBorders>
          </w:tcPr>
          <w:p>
            <w:pP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7" w:right="0"/>
              <w:jc w:val="left"/>
              <w:rPr>
                <w:rFonts w:ascii="宋体" w:hAnsi="宋体" w:cs="宋体" w:eastAsia="宋体" w:hint="default"/>
                <w:sz w:val="18"/>
                <w:szCs w:val="18"/>
              </w:rPr>
            </w:pPr>
            <w:r>
              <w:rPr>
                <w:rFonts w:ascii="宋体" w:hAnsi="宋体" w:cs="宋体" w:eastAsia="宋体" w:hint="default"/>
                <w:sz w:val="18"/>
                <w:szCs w:val="18"/>
              </w:rPr>
              <w:t>现场结合视频</w:t>
            </w:r>
            <w:r>
              <w:rPr>
                <w:rFonts w:ascii="宋体" w:hAnsi="宋体" w:cs="宋体" w:eastAsia="宋体" w:hint="default"/>
                <w:sz w:val="18"/>
                <w:szCs w:val="18"/>
              </w:rPr>
              <w:t> </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通讯</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宋体" w:hAnsi="宋体" w:cs="宋体" w:eastAsia="宋体" w:hint="default"/>
                <w:sz w:val="18"/>
                <w:szCs w:val="18"/>
              </w:rPr>
              <w:t> </w:t>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76" w:type="dxa"/>
            <w:vMerge/>
            <w:tcBorders>
              <w:left w:val="single" w:sz="4" w:space="0" w:color="000000"/>
              <w:right w:val="single" w:sz="4" w:space="0" w:color="000000"/>
            </w:tcBorders>
          </w:tcPr>
          <w:p>
            <w:pPr/>
          </w:p>
        </w:tc>
      </w:tr>
      <w:tr>
        <w:trPr>
          <w:trHeight w:val="322" w:hRule="exact"/>
        </w:trPr>
        <w:tc>
          <w:tcPr>
            <w:tcW w:w="3332" w:type="dxa"/>
            <w:vMerge/>
            <w:tcBorders>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现场</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视频</w:t>
            </w:r>
            <w:r>
              <w:rPr>
                <w:rFonts w:ascii="宋体" w:hAnsi="宋体" w:cs="宋体" w:eastAsia="宋体" w:hint="default"/>
                <w:sz w:val="18"/>
                <w:szCs w:val="18"/>
              </w:rPr>
              <w:t> </w:t>
            </w: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00"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孙立成</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3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4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7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6"/>
              <w:jc w:val="right"/>
              <w:rPr>
                <w:rFonts w:ascii="宋体" w:hAnsi="宋体" w:cs="宋体" w:eastAsia="宋体" w:hint="default"/>
                <w:sz w:val="18"/>
                <w:szCs w:val="18"/>
              </w:rPr>
            </w:pPr>
            <w:r>
              <w:rPr>
                <w:rFonts w:ascii="宋体"/>
                <w:sz w:val="18"/>
              </w:rPr>
              <w:t>4 </w:t>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王国文</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4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7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6"/>
              <w:jc w:val="right"/>
              <w:rPr>
                <w:rFonts w:ascii="宋体" w:hAnsi="宋体" w:cs="宋体" w:eastAsia="宋体" w:hint="default"/>
                <w:sz w:val="18"/>
                <w:szCs w:val="18"/>
              </w:rPr>
            </w:pPr>
            <w:r>
              <w:rPr>
                <w:rFonts w:ascii="宋体"/>
                <w:sz w:val="18"/>
              </w:rPr>
              <w:t>0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柳木华</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3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4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2"/>
              <w:jc w:val="right"/>
              <w:rPr>
                <w:rFonts w:ascii="宋体" w:hAnsi="宋体" w:cs="宋体" w:eastAsia="宋体" w:hint="default"/>
                <w:sz w:val="18"/>
                <w:szCs w:val="18"/>
              </w:rPr>
            </w:pPr>
            <w:r>
              <w:rPr>
                <w:rFonts w:ascii="宋体"/>
                <w:sz w:val="18"/>
              </w:rPr>
              <w:t>0 </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9"/>
              <w:jc w:val="right"/>
              <w:rPr>
                <w:rFonts w:ascii="宋体" w:hAnsi="宋体" w:cs="宋体" w:eastAsia="宋体" w:hint="default"/>
                <w:sz w:val="18"/>
                <w:szCs w:val="18"/>
              </w:rPr>
            </w:pPr>
            <w:r>
              <w:rPr>
                <w:rFonts w:ascii="宋体"/>
                <w:sz w:val="18"/>
              </w:rPr>
              <w:t>7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6"/>
              <w:jc w:val="right"/>
              <w:rPr>
                <w:rFonts w:ascii="宋体" w:hAnsi="宋体" w:cs="宋体" w:eastAsia="宋体" w:hint="default"/>
                <w:sz w:val="18"/>
                <w:szCs w:val="18"/>
              </w:rPr>
            </w:pPr>
            <w:r>
              <w:rPr>
                <w:rFonts w:ascii="宋体"/>
                <w:sz w:val="18"/>
              </w:rPr>
              <w:t>0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独立董事提出异议的事项及内容</w:t>
            </w:r>
            <w:r>
              <w:rPr>
                <w:rFonts w:ascii="宋体" w:hAnsi="宋体" w:cs="宋体" w:eastAsia="宋体" w:hint="default"/>
                <w:sz w:val="18"/>
                <w:szCs w:val="18"/>
              </w:rPr>
              <w:t> </w:t>
            </w:r>
          </w:p>
        </w:tc>
        <w:tc>
          <w:tcPr>
            <w:tcW w:w="4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未对董事会审议事项提出过异议。</w:t>
            </w:r>
            <w:r>
              <w:rPr>
                <w:rFonts w:ascii="宋体" w:hAnsi="宋体" w:cs="宋体" w:eastAsia="宋体" w:hint="default"/>
                <w:sz w:val="18"/>
                <w:szCs w:val="18"/>
              </w:rPr>
              <w:t> </w:t>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独立董事对公司的有关建议是否被采纳</w:t>
            </w:r>
          </w:p>
        </w:tc>
        <w:tc>
          <w:tcPr>
            <w:tcW w:w="49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采纳了“</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年度公司适度现金分红”的建议。</w:t>
            </w:r>
            <w:r>
              <w:rPr>
                <w:rFonts w:ascii="宋体" w:hAnsi="宋体" w:cs="宋体" w:eastAsia="宋体" w:hint="default"/>
                <w:sz w:val="18"/>
                <w:szCs w:val="18"/>
              </w:rPr>
              <w:t> </w:t>
            </w:r>
          </w:p>
        </w:tc>
      </w:tr>
    </w:tbl>
    <w:p>
      <w:pPr>
        <w:spacing w:line="240" w:lineRule="auto" w:before="10"/>
        <w:rPr>
          <w:rFonts w:ascii="宋体" w:hAnsi="宋体" w:cs="宋体" w:eastAsia="宋体" w:hint="default"/>
          <w:sz w:val="21"/>
          <w:szCs w:val="21"/>
        </w:rPr>
      </w:pPr>
    </w:p>
    <w:p>
      <w:pPr>
        <w:pStyle w:val="BodyText"/>
        <w:spacing w:line="240" w:lineRule="auto" w:before="35"/>
        <w:ind w:left="610" w:right="145"/>
        <w:jc w:val="left"/>
      </w:pPr>
      <w:r>
        <w:rPr>
          <w:rFonts w:ascii="宋体" w:hAnsi="宋体" w:cs="宋体" w:eastAsia="宋体" w:hint="default"/>
          <w:spacing w:val="-4"/>
        </w:rPr>
        <w:t>(</w:t>
      </w:r>
      <w:r>
        <w:rPr>
          <w:spacing w:val="-4"/>
        </w:rPr>
        <w:t>二</w:t>
      </w:r>
      <w:r>
        <w:rPr>
          <w:rFonts w:ascii="宋体" w:hAnsi="宋体" w:cs="宋体" w:eastAsia="宋体" w:hint="default"/>
          <w:spacing w:val="-4"/>
        </w:rPr>
        <w:t>)</w:t>
      </w:r>
      <w:r>
        <w:rPr>
          <w:spacing w:val="-4"/>
        </w:rPr>
        <w:t>工作情况。在</w:t>
      </w:r>
      <w:r>
        <w:rPr>
          <w:spacing w:val="-66"/>
        </w:rPr>
        <w:t> </w:t>
      </w:r>
      <w:r>
        <w:rPr>
          <w:rFonts w:ascii="宋体" w:hAnsi="宋体" w:cs="宋体" w:eastAsia="宋体" w:hint="default"/>
        </w:rPr>
        <w:t>2011</w:t>
      </w:r>
      <w:r>
        <w:rPr>
          <w:rFonts w:ascii="宋体" w:hAnsi="宋体" w:cs="宋体" w:eastAsia="宋体" w:hint="default"/>
          <w:spacing w:val="-66"/>
        </w:rPr>
        <w:t> </w:t>
      </w:r>
      <w:r>
        <w:rPr/>
        <w:t>年年报编制过程中，独立董事听取或阅读公司管理层有关上年经</w:t>
      </w:r>
    </w:p>
    <w:p>
      <w:pPr>
        <w:pStyle w:val="BodyText"/>
        <w:spacing w:line="273" w:lineRule="auto" w:before="37"/>
        <w:ind w:left="190" w:right="0"/>
        <w:jc w:val="left"/>
        <w:rPr>
          <w:rFonts w:ascii="宋体" w:hAnsi="宋体" w:cs="宋体" w:eastAsia="宋体" w:hint="default"/>
        </w:rPr>
      </w:pPr>
      <w:r>
        <w:rPr>
          <w:spacing w:val="-2"/>
        </w:rPr>
        <w:t>营、财务状况和重大事项的汇报，审阅公司财务提交的年度审计工作安排，到公司实地考察。</w:t>
      </w:r>
      <w:r>
        <w:rPr>
          <w:spacing w:val="-83"/>
        </w:rPr>
        <w:t> </w:t>
      </w:r>
      <w:r>
        <w:rPr>
          <w:spacing w:val="-83"/>
        </w:rPr>
      </w:r>
      <w:r>
        <w:rPr/>
        <w:t>报告期内公司独立董事发表独立意见的时间、事项以及意见类型见下表</w:t>
      </w:r>
      <w:r>
        <w:rPr>
          <w:rFonts w:ascii="宋体" w:hAnsi="宋体" w:cs="宋体" w:eastAsia="宋体" w:hint="default"/>
        </w:rPr>
        <w:t> </w:t>
      </w:r>
    </w:p>
    <w:tbl>
      <w:tblPr>
        <w:tblW w:w="0" w:type="auto"/>
        <w:jc w:val="left"/>
        <w:tblInd w:w="186" w:type="dxa"/>
        <w:tblLayout w:type="fixed"/>
        <w:tblCellMar>
          <w:top w:w="0" w:type="dxa"/>
          <w:left w:w="0" w:type="dxa"/>
          <w:bottom w:w="0" w:type="dxa"/>
          <w:right w:w="0" w:type="dxa"/>
        </w:tblCellMar>
        <w:tblLook w:val="01E0"/>
      </w:tblPr>
      <w:tblGrid>
        <w:gridCol w:w="2128"/>
        <w:gridCol w:w="4746"/>
        <w:gridCol w:w="1456"/>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发表时间</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涉及事项</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意见类型</w:t>
            </w:r>
            <w:r>
              <w:rPr>
                <w:rFonts w:ascii="宋体" w:hAnsi="宋体" w:cs="宋体" w:eastAsia="宋体" w:hint="default"/>
                <w:sz w:val="18"/>
                <w:szCs w:val="18"/>
              </w:rPr>
              <w:t> </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年日常关联交易事项</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事先认可、赞成</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年度现金分红事项</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建议分红</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年资金占用、对外担保情况的专项说明及独立意见</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合法合规</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z w:val="18"/>
                <w:szCs w:val="18"/>
              </w:rPr>
              <w:t>年内部控制自我评价报告的独立意见</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赞成</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公司发行股份购买资产暨关联交易</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事先认可、赞成</w:t>
            </w:r>
          </w:p>
        </w:tc>
      </w:tr>
      <w:tr>
        <w:trPr>
          <w:trHeight w:val="32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公司章程利润分配</w:t>
            </w:r>
            <w:r>
              <w:rPr>
                <w:rFonts w:ascii="宋体" w:hAnsi="宋体" w:cs="宋体" w:eastAsia="宋体" w:hint="default"/>
                <w:sz w:val="18"/>
                <w:szCs w:val="18"/>
              </w:rPr>
              <w:t>(</w:t>
            </w:r>
            <w:r>
              <w:rPr>
                <w:rFonts w:ascii="宋体" w:hAnsi="宋体" w:cs="宋体" w:eastAsia="宋体" w:hint="default"/>
                <w:sz w:val="18"/>
                <w:szCs w:val="18"/>
              </w:rPr>
              <w:t>现金分红</w:t>
            </w:r>
            <w:r>
              <w:rPr>
                <w:rFonts w:ascii="宋体" w:hAnsi="宋体" w:cs="宋体" w:eastAsia="宋体" w:hint="default"/>
                <w:sz w:val="18"/>
                <w:szCs w:val="18"/>
              </w:rPr>
              <w:t>)</w:t>
            </w:r>
            <w:r>
              <w:rPr>
                <w:rFonts w:ascii="宋体" w:hAnsi="宋体" w:cs="宋体" w:eastAsia="宋体" w:hint="default"/>
                <w:sz w:val="18"/>
                <w:szCs w:val="18"/>
              </w:rPr>
              <w:t>条款修订</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赞成</w:t>
            </w:r>
            <w:r>
              <w:rPr>
                <w:rFonts w:ascii="宋体" w:hAnsi="宋体" w:cs="宋体" w:eastAsia="宋体" w:hint="default"/>
                <w:sz w:val="18"/>
                <w:szCs w:val="18"/>
              </w:rPr>
              <w:t> </w:t>
            </w:r>
          </w:p>
        </w:tc>
      </w:tr>
      <w:tr>
        <w:trPr>
          <w:trHeight w:val="32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p>
        </w:tc>
        <w:tc>
          <w:tcPr>
            <w:tcW w:w="4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16"/>
                <w:sz w:val="18"/>
                <w:szCs w:val="18"/>
              </w:rPr>
              <w:t>2012</w:t>
            </w:r>
            <w:r>
              <w:rPr>
                <w:rFonts w:ascii="宋体" w:hAnsi="宋体" w:cs="宋体" w:eastAsia="宋体" w:hint="default"/>
                <w:spacing w:val="-59"/>
                <w:sz w:val="18"/>
                <w:szCs w:val="18"/>
              </w:rPr>
              <w:t> </w:t>
            </w:r>
            <w:r>
              <w:rPr>
                <w:rFonts w:ascii="宋体" w:hAnsi="宋体" w:cs="宋体" w:eastAsia="宋体" w:hint="default"/>
                <w:spacing w:val="-5"/>
                <w:sz w:val="18"/>
                <w:szCs w:val="18"/>
              </w:rPr>
              <w:t>年中期资金占用、对外担保情况的专项说明及独立意见</w:t>
            </w:r>
            <w:r>
              <w:rPr>
                <w:rFonts w:ascii="宋体" w:hAnsi="宋体" w:cs="宋体" w:eastAsia="宋体" w:hint="default"/>
                <w:spacing w:val="-5"/>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赞成</w:t>
            </w:r>
            <w:r>
              <w:rPr>
                <w:rFonts w:ascii="宋体" w:hAnsi="宋体" w:cs="宋体" w:eastAsia="宋体" w:hint="default"/>
                <w:sz w:val="18"/>
                <w:szCs w:val="18"/>
              </w:rPr>
              <w:t> </w:t>
            </w:r>
          </w:p>
        </w:tc>
      </w:tr>
    </w:tbl>
    <w:p>
      <w:pPr>
        <w:spacing w:line="240" w:lineRule="auto" w:before="10"/>
        <w:rPr>
          <w:rFonts w:ascii="宋体" w:hAnsi="宋体" w:cs="宋体" w:eastAsia="宋体" w:hint="default"/>
          <w:sz w:val="21"/>
          <w:szCs w:val="21"/>
        </w:rPr>
      </w:pPr>
    </w:p>
    <w:p>
      <w:pPr>
        <w:pStyle w:val="BodyText"/>
        <w:spacing w:line="273" w:lineRule="auto" w:before="35"/>
        <w:ind w:left="610" w:right="210"/>
        <w:jc w:val="left"/>
      </w:pPr>
      <w:r>
        <w:rPr/>
        <w:t>五、董事会下设专门委员会在报告期内履行职责时所提出的重要意见和建议</w:t>
      </w:r>
      <w:r>
        <w:rPr>
          <w:rFonts w:ascii="宋体" w:hAnsi="宋体" w:cs="宋体" w:eastAsia="宋体" w:hint="default"/>
        </w:rPr>
        <w:t> </w:t>
      </w:r>
      <w:r>
        <w:rPr/>
        <w:t>公司审计委员会对会计师事务所就公司 </w:t>
      </w:r>
      <w:r>
        <w:rPr>
          <w:rFonts w:ascii="宋体" w:hAnsi="宋体" w:cs="宋体" w:eastAsia="宋体" w:hint="default"/>
        </w:rPr>
        <w:t>2011 </w:t>
      </w:r>
      <w:r>
        <w:rPr/>
        <w:t>年度、</w:t>
      </w:r>
      <w:r>
        <w:rPr>
          <w:rFonts w:ascii="宋体" w:hAnsi="宋体" w:cs="宋体" w:eastAsia="宋体" w:hint="default"/>
        </w:rPr>
        <w:t>2012</w:t>
      </w:r>
      <w:r>
        <w:rPr>
          <w:rFonts w:ascii="宋体" w:hAnsi="宋体" w:cs="宋体" w:eastAsia="宋体" w:hint="default"/>
          <w:spacing w:val="-65"/>
        </w:rPr>
        <w:t> </w:t>
      </w:r>
      <w:r>
        <w:rPr/>
        <w:t>年半年度的财务报告出具标准</w:t>
      </w:r>
    </w:p>
    <w:p>
      <w:pPr>
        <w:pStyle w:val="BodyText"/>
        <w:spacing w:line="273" w:lineRule="auto" w:before="7"/>
        <w:ind w:left="190" w:right="204"/>
        <w:jc w:val="left"/>
        <w:rPr>
          <w:rFonts w:ascii="宋体" w:hAnsi="宋体" w:cs="宋体" w:eastAsia="宋体" w:hint="default"/>
        </w:rPr>
      </w:pPr>
      <w:r>
        <w:rPr/>
        <w:t>无保留意见的审计报告没有异议。提议续聘中兴华富华会计师事务所为公司</w:t>
      </w:r>
      <w:r>
        <w:rPr>
          <w:spacing w:val="-82"/>
        </w:rPr>
        <w:t> </w:t>
      </w:r>
      <w:r>
        <w:rPr>
          <w:rFonts w:ascii="宋体" w:hAnsi="宋体" w:cs="宋体" w:eastAsia="宋体" w:hint="default"/>
        </w:rPr>
        <w:t>2012</w:t>
      </w:r>
      <w:r>
        <w:rPr>
          <w:rFonts w:ascii="宋体" w:hAnsi="宋体" w:cs="宋体" w:eastAsia="宋体" w:hint="default"/>
          <w:spacing w:val="-82"/>
        </w:rPr>
        <w:t> </w:t>
      </w:r>
      <w:r>
        <w:rPr/>
        <w:t>年度审计机 构。</w:t>
      </w:r>
      <w:r>
        <w:rPr>
          <w:rFonts w:ascii="宋体" w:hAnsi="宋体" w:cs="宋体" w:eastAsia="宋体" w:hint="default"/>
        </w:rPr>
        <w:t> </w:t>
      </w:r>
    </w:p>
    <w:p>
      <w:pPr>
        <w:pStyle w:val="BodyText"/>
        <w:spacing w:line="273" w:lineRule="auto" w:before="7"/>
        <w:ind w:left="190" w:right="221" w:firstLine="420"/>
        <w:jc w:val="both"/>
        <w:rPr>
          <w:rFonts w:ascii="宋体" w:hAnsi="宋体" w:cs="宋体" w:eastAsia="宋体" w:hint="default"/>
        </w:rPr>
      </w:pPr>
      <w:r>
        <w:rPr/>
        <w:t>公司薪酬委员会认为：公司董事、监事的津贴符合公司股东大会批准的方案规定，高管 人员的薪酬符合公司董事会的薪酬意见规定。</w:t>
      </w:r>
      <w:r>
        <w:rPr>
          <w:rFonts w:ascii="宋体" w:hAnsi="宋体" w:cs="宋体" w:eastAsia="宋体" w:hint="default"/>
        </w:rPr>
        <w:t> </w:t>
      </w:r>
    </w:p>
    <w:p>
      <w:pPr>
        <w:pStyle w:val="BodyText"/>
        <w:spacing w:line="468" w:lineRule="exact" w:before="34"/>
        <w:ind w:left="610" w:right="3755"/>
        <w:jc w:val="left"/>
        <w:rPr>
          <w:rFonts w:ascii="宋体" w:hAnsi="宋体" w:cs="宋体" w:eastAsia="宋体" w:hint="default"/>
        </w:rPr>
      </w:pPr>
      <w:r>
        <w:rPr/>
        <w:t>六、公司监事会对报告期内的监督事项无异议。</w:t>
      </w:r>
      <w:r>
        <w:rPr>
          <w:rFonts w:ascii="宋体" w:hAnsi="宋体" w:cs="宋体" w:eastAsia="宋体" w:hint="default"/>
        </w:rPr>
        <w:t> </w:t>
      </w:r>
      <w:r>
        <w:rPr/>
        <w:t>七、公司的独立性</w:t>
      </w:r>
      <w:r>
        <w:rPr>
          <w:rFonts w:ascii="宋体" w:hAnsi="宋体" w:cs="宋体" w:eastAsia="宋体" w:hint="default"/>
        </w:rPr>
        <w:t> </w:t>
      </w:r>
    </w:p>
    <w:p>
      <w:pPr>
        <w:pStyle w:val="BodyText"/>
        <w:spacing w:line="248" w:lineRule="exact"/>
        <w:ind w:left="610" w:right="145"/>
        <w:jc w:val="left"/>
      </w:pPr>
      <w:r>
        <w:rPr/>
        <w:t>公司与控股股东在业务、人员、资产、机构、财务等方面完全分开，具有独立完整的业</w:t>
      </w:r>
    </w:p>
    <w:p>
      <w:pPr>
        <w:pStyle w:val="BodyText"/>
        <w:spacing w:line="240" w:lineRule="auto" w:before="37"/>
        <w:ind w:left="190" w:right="145"/>
        <w:jc w:val="left"/>
        <w:rPr>
          <w:rFonts w:ascii="宋体" w:hAnsi="宋体" w:cs="宋体" w:eastAsia="宋体" w:hint="default"/>
        </w:rPr>
      </w:pPr>
      <w:r>
        <w:rPr/>
        <w:t>务及自主经营能力。</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90" w:right="219" w:firstLine="420"/>
        <w:jc w:val="both"/>
        <w:rPr>
          <w:rFonts w:ascii="宋体" w:hAnsi="宋体" w:cs="宋体" w:eastAsia="宋体" w:hint="default"/>
        </w:rPr>
      </w:pPr>
      <w:r>
        <w:rPr/>
        <w:t>八、董事会根据公司经营工作开展及经营目标实现情况考评经理层，公司总裁代表经理 层向董事会报告工作情况，公司董事会对经理层</w:t>
      </w:r>
      <w:r>
        <w:rPr>
          <w:spacing w:val="-82"/>
        </w:rPr>
        <w:t> </w:t>
      </w:r>
      <w:r>
        <w:rPr>
          <w:rFonts w:ascii="宋体" w:hAnsi="宋体" w:cs="宋体" w:eastAsia="宋体" w:hint="default"/>
        </w:rPr>
        <w:t>2012</w:t>
      </w:r>
      <w:r>
        <w:rPr>
          <w:rFonts w:ascii="宋体" w:hAnsi="宋体" w:cs="宋体" w:eastAsia="宋体" w:hint="default"/>
          <w:spacing w:val="-82"/>
        </w:rPr>
        <w:t> </w:t>
      </w:r>
      <w:r>
        <w:rPr/>
        <w:t>年度的工作予以肯定。公司董事会建立 起基本薪酬加绩效薪酬、绩效薪酬与年度经营业绩挂钩的激励制度，并按制度实施。公司将</w:t>
      </w:r>
      <w:r>
        <w:rPr>
          <w:spacing w:val="-66"/>
        </w:rPr>
        <w:t> </w:t>
      </w:r>
      <w:r>
        <w:rPr>
          <w:spacing w:val="-66"/>
        </w:rPr>
      </w:r>
      <w:r>
        <w:rPr/>
        <w:t>借鉴其他上市公司的成功经验，结合公司实际情况，继续完善激励机制。</w:t>
      </w:r>
      <w:r>
        <w:rPr>
          <w:rFonts w:ascii="宋体" w:hAnsi="宋体" w:cs="宋体" w:eastAsia="宋体" w:hint="default"/>
        </w:rPr>
        <w:t> </w:t>
      </w:r>
    </w:p>
    <w:p>
      <w:pPr>
        <w:spacing w:after="0" w:line="273" w:lineRule="auto"/>
        <w:jc w:val="both"/>
        <w:rPr>
          <w:rFonts w:ascii="宋体" w:hAnsi="宋体" w:cs="宋体" w:eastAsia="宋体" w:hint="default"/>
        </w:rPr>
        <w:sectPr>
          <w:pgSz w:w="11900" w:h="16840"/>
          <w:pgMar w:header="877" w:footer="818" w:top="1100" w:bottom="1000" w:left="1680" w:right="1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1"/>
        <w:ind w:left="3310" w:right="3143"/>
        <w:jc w:val="center"/>
        <w:rPr>
          <w:rFonts w:ascii="宋体" w:hAnsi="宋体" w:cs="宋体" w:eastAsia="宋体" w:hint="default"/>
        </w:rPr>
      </w:pPr>
      <w:r>
        <w:rPr/>
        <w:t>第八章</w:t>
      </w:r>
      <w:r>
        <w:rPr>
          <w:spacing w:val="6"/>
        </w:rPr>
        <w:t> </w:t>
      </w:r>
      <w:r>
        <w:rPr>
          <w:rFonts w:ascii="宋体" w:hAnsi="宋体" w:cs="宋体" w:eastAsia="宋体" w:hint="default"/>
          <w:spacing w:val="6"/>
        </w:rPr>
      </w:r>
      <w:r>
        <w:rPr/>
        <w:t>内部控制</w:t>
      </w:r>
      <w:r>
        <w:rPr>
          <w:rFonts w:ascii="宋体" w:hAnsi="宋体" w:cs="宋体" w:eastAsia="宋体" w:hint="default"/>
        </w:rPr>
        <w:t> </w:t>
      </w:r>
    </w:p>
    <w:p>
      <w:pPr>
        <w:spacing w:line="240" w:lineRule="auto" w:before="5"/>
        <w:rPr>
          <w:rFonts w:ascii="宋体" w:hAnsi="宋体" w:cs="宋体" w:eastAsia="宋体" w:hint="default"/>
          <w:sz w:val="34"/>
          <w:szCs w:val="34"/>
        </w:rPr>
      </w:pPr>
    </w:p>
    <w:p>
      <w:pPr>
        <w:pStyle w:val="BodyText"/>
        <w:spacing w:line="240" w:lineRule="auto"/>
        <w:ind w:left="650" w:right="0"/>
        <w:jc w:val="left"/>
      </w:pPr>
      <w:r>
        <w:rPr/>
        <w:t>一、公司董事会关于内部控制责任的声明：本公司董事会将切实承担起建立健全公司内</w:t>
      </w:r>
    </w:p>
    <w:p>
      <w:pPr>
        <w:pStyle w:val="BodyText"/>
        <w:spacing w:line="273" w:lineRule="auto" w:before="37"/>
        <w:ind w:right="219"/>
        <w:jc w:val="both"/>
        <w:rPr>
          <w:rFonts w:ascii="宋体" w:hAnsi="宋体" w:cs="宋体" w:eastAsia="宋体" w:hint="default"/>
        </w:rPr>
      </w:pPr>
      <w:r>
        <w:rPr/>
        <w:t>部控制及其有效运行的全面责任，对公司内控制度的制定和有效执行负责。公司将按照企业</w:t>
      </w:r>
      <w:r>
        <w:rPr>
          <w:spacing w:val="-66"/>
        </w:rPr>
        <w:t> </w:t>
      </w:r>
      <w:r>
        <w:rPr/>
        <w:t>内部控制基本规范、企业内部控制配套指引等文件要求，继续建立健全、充实完善公司的内</w:t>
      </w:r>
      <w:r>
        <w:rPr>
          <w:spacing w:val="-66"/>
        </w:rPr>
        <w:t> </w:t>
      </w:r>
      <w:r>
        <w:rPr/>
        <w:t>部控制，并使之得到贯彻落实。</w:t>
      </w:r>
      <w:r>
        <w:rPr>
          <w:rFonts w:ascii="宋体" w:hAnsi="宋体" w:cs="宋体" w:eastAsia="宋体" w:hint="default"/>
        </w:rPr>
        <w:t> </w:t>
      </w:r>
    </w:p>
    <w:p>
      <w:pPr>
        <w:pStyle w:val="BodyText"/>
        <w:spacing w:line="273" w:lineRule="auto" w:before="7"/>
        <w:ind w:right="108" w:firstLine="420"/>
        <w:jc w:val="left"/>
      </w:pPr>
      <w:r>
        <w:rPr/>
        <w:t>公司董事会于</w:t>
      </w:r>
      <w:r>
        <w:rPr>
          <w:spacing w:val="-51"/>
        </w:rPr>
        <w:t> </w:t>
      </w:r>
      <w:r>
        <w:rPr>
          <w:rFonts w:ascii="宋体" w:hAnsi="宋体" w:cs="宋体" w:eastAsia="宋体" w:hint="default"/>
        </w:rPr>
        <w:t>2012</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t>月</w:t>
      </w:r>
      <w:r>
        <w:rPr>
          <w:spacing w:val="-51"/>
        </w:rPr>
        <w:t> </w:t>
      </w:r>
      <w:r>
        <w:rPr>
          <w:rFonts w:ascii="宋体" w:hAnsi="宋体" w:cs="宋体" w:eastAsia="宋体" w:hint="default"/>
        </w:rPr>
        <w:t>20</w:t>
      </w:r>
      <w:r>
        <w:rPr>
          <w:rFonts w:ascii="宋体" w:hAnsi="宋体" w:cs="宋体" w:eastAsia="宋体" w:hint="default"/>
          <w:spacing w:val="-50"/>
        </w:rPr>
        <w:t> </w:t>
      </w:r>
      <w:r>
        <w:rPr>
          <w:spacing w:val="-3"/>
        </w:rPr>
        <w:t>日，在巨潮资讯网公告《公司内部控制规范实施工作方案》</w:t>
      </w:r>
      <w:r>
        <w:rPr/>
        <w:t> </w:t>
      </w:r>
      <w:r>
        <w:rPr>
          <w:rFonts w:ascii="宋体" w:hAnsi="宋体" w:cs="宋体" w:eastAsia="宋体" w:hint="default"/>
        </w:rPr>
        <w:t>(</w:t>
      </w:r>
      <w:r>
        <w:rPr/>
        <w:t>简称《内控工作方案》</w:t>
      </w:r>
      <w:r>
        <w:rPr>
          <w:rFonts w:ascii="宋体" w:hAnsi="宋体" w:cs="宋体" w:eastAsia="宋体" w:hint="default"/>
        </w:rPr>
        <w:t>)</w:t>
      </w:r>
      <w:r>
        <w:rPr/>
        <w:t>。为了动员公司全体员工参与内控建设和有效实施，确保公司内控</w:t>
      </w:r>
      <w:r>
        <w:rPr>
          <w:spacing w:val="-67"/>
        </w:rPr>
        <w:t> </w:t>
      </w:r>
      <w:r>
        <w:rPr/>
        <w:t>体系建设落到实处、取得实效，依据财政部办公厅财会办</w:t>
      </w:r>
      <w:r>
        <w:rPr>
          <w:rFonts w:ascii="宋体" w:hAnsi="宋体" w:cs="宋体" w:eastAsia="宋体" w:hint="default"/>
        </w:rPr>
        <w:t>[2012]30 </w:t>
      </w:r>
      <w:r>
        <w:rPr/>
        <w:t>号文件《关于 </w:t>
      </w:r>
      <w:r>
        <w:rPr>
          <w:rFonts w:ascii="宋体" w:hAnsi="宋体" w:cs="宋体" w:eastAsia="宋体" w:hint="default"/>
        </w:rPr>
        <w:t>2012</w:t>
      </w:r>
      <w:r>
        <w:rPr>
          <w:rFonts w:ascii="宋体" w:hAnsi="宋体" w:cs="宋体" w:eastAsia="宋体" w:hint="default"/>
          <w:spacing w:val="-65"/>
        </w:rPr>
        <w:t> </w:t>
      </w:r>
      <w:r>
        <w:rPr/>
        <w:t>年主 板上市公司分类分批实施企业内部控制规范体系的通知》、中国证监会河北监管局冀证监发</w:t>
      </w:r>
      <w:r>
        <w:rPr>
          <w:spacing w:val="-83"/>
        </w:rPr>
        <w:t> </w:t>
      </w:r>
      <w:r>
        <w:rPr>
          <w:spacing w:val="-83"/>
        </w:rPr>
      </w:r>
      <w:r>
        <w:rPr>
          <w:rFonts w:ascii="宋体" w:hAnsi="宋体" w:cs="宋体" w:eastAsia="宋体" w:hint="default"/>
        </w:rPr>
        <w:t>[2012]92</w:t>
      </w:r>
      <w:r>
        <w:rPr>
          <w:rFonts w:ascii="宋体" w:hAnsi="宋体" w:cs="宋体" w:eastAsia="宋体" w:hint="default"/>
          <w:spacing w:val="-57"/>
        </w:rPr>
        <w:t> </w:t>
      </w:r>
      <w:r>
        <w:rPr/>
        <w:t>号《关于辖区公司进一步做好内部控制规范体系实施工作的通知》要求，公司董事 会对《内控工作方案》相关工作进度时间节点作出调整：将内部控制建设工作计划完成时间</w:t>
      </w:r>
      <w:r>
        <w:rPr>
          <w:spacing w:val="-66"/>
        </w:rPr>
        <w:t> </w:t>
      </w:r>
      <w:r>
        <w:rPr>
          <w:spacing w:val="-66"/>
        </w:rPr>
      </w:r>
      <w:r>
        <w:rPr/>
        <w:t>由</w:t>
      </w:r>
      <w:r>
        <w:rPr>
          <w:spacing w:val="-57"/>
        </w:rPr>
        <w:t> </w:t>
      </w:r>
      <w:r>
        <w:rPr>
          <w:rFonts w:ascii="宋体" w:hAnsi="宋体" w:cs="宋体" w:eastAsia="宋体" w:hint="default"/>
        </w:rPr>
        <w:t>2012</w:t>
      </w:r>
      <w:r>
        <w:rPr>
          <w:rFonts w:ascii="宋体" w:hAnsi="宋体" w:cs="宋体" w:eastAsia="宋体" w:hint="default"/>
          <w:spacing w:val="-56"/>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spacing w:val="-5"/>
        </w:rPr>
        <w:t>月中旬，调整为</w:t>
      </w:r>
      <w:r>
        <w:rPr>
          <w:spacing w:val="-57"/>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6</w:t>
      </w:r>
      <w:r>
        <w:rPr>
          <w:rFonts w:ascii="宋体" w:hAnsi="宋体" w:cs="宋体" w:eastAsia="宋体" w:hint="default"/>
          <w:spacing w:val="-56"/>
        </w:rPr>
        <w:t> </w:t>
      </w:r>
      <w:r>
        <w:rPr/>
        <w:t>月；将内部控制自我评价工作计划完成时间由</w:t>
      </w:r>
      <w:r>
        <w:rPr>
          <w:spacing w:val="-57"/>
        </w:rPr>
        <w:t> </w:t>
      </w:r>
      <w:r>
        <w:rPr>
          <w:rFonts w:ascii="宋体" w:hAnsi="宋体" w:cs="宋体" w:eastAsia="宋体" w:hint="default"/>
        </w:rPr>
        <w:t>2013</w:t>
      </w:r>
      <w:r>
        <w:rPr>
          <w:rFonts w:ascii="宋体" w:hAnsi="宋体" w:cs="宋体" w:eastAsia="宋体" w:hint="default"/>
          <w:spacing w:val="-56"/>
        </w:rPr>
        <w:t> </w:t>
      </w:r>
      <w:r>
        <w:rPr/>
        <w:t>年</w:t>
      </w:r>
    </w:p>
    <w:p>
      <w:pPr>
        <w:pStyle w:val="BodyText"/>
        <w:spacing w:line="240" w:lineRule="auto" w:before="7"/>
        <w:ind w:right="0"/>
        <w:jc w:val="left"/>
      </w:pPr>
      <w:r>
        <w:rPr>
          <w:rFonts w:ascii="宋体" w:hAnsi="宋体" w:cs="宋体" w:eastAsia="宋体" w:hint="default"/>
        </w:rPr>
        <w:t>1</w:t>
      </w:r>
      <w:r>
        <w:rPr>
          <w:rFonts w:ascii="宋体" w:hAnsi="宋体" w:cs="宋体" w:eastAsia="宋体" w:hint="default"/>
          <w:spacing w:val="-54"/>
        </w:rPr>
        <w:t> </w:t>
      </w:r>
      <w:r>
        <w:rPr/>
        <w:t>月下旬，调整为</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月；将内部控制审计工作计划完成时间由</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月下旬，调</w:t>
      </w:r>
    </w:p>
    <w:p>
      <w:pPr>
        <w:pStyle w:val="BodyText"/>
        <w:spacing w:line="273" w:lineRule="auto" w:before="37"/>
        <w:ind w:left="650" w:right="213" w:hanging="420"/>
        <w:jc w:val="left"/>
      </w:pPr>
      <w:r>
        <w:rPr/>
        <w:t>整为</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月。调整后的《内控工作方案》与本年报同日刊载于巨潮资讯网。</w:t>
      </w:r>
      <w:r>
        <w:rPr>
          <w:rFonts w:ascii="宋体" w:hAnsi="宋体" w:cs="宋体" w:eastAsia="宋体" w:hint="default"/>
        </w:rPr>
        <w:t> </w:t>
      </w:r>
      <w:r>
        <w:rPr/>
        <w:t>目前公司内控建设处于</w:t>
      </w:r>
      <w:r>
        <w:rPr>
          <w:spacing w:val="-1"/>
        </w:rPr>
        <w:t> </w:t>
      </w:r>
      <w:r>
        <w:rPr>
          <w:rFonts w:ascii="宋体" w:hAnsi="宋体" w:cs="宋体" w:eastAsia="宋体" w:hint="default"/>
          <w:spacing w:val="-1"/>
        </w:rPr>
      </w:r>
      <w:r>
        <w:rPr/>
        <w:t>“开展比对确定内控缺陷试点工作”阶段。</w:t>
      </w:r>
      <w:r>
        <w:rPr>
          <w:rFonts w:ascii="宋体" w:hAnsi="宋体" w:cs="宋体" w:eastAsia="宋体" w:hint="default"/>
        </w:rPr>
        <w:t> </w:t>
      </w:r>
      <w:r>
        <w:rPr/>
        <w:t>本公司按照中国证监会和深圳证券交易所有关规定出具的公司 </w:t>
      </w:r>
      <w:r>
        <w:rPr>
          <w:rFonts w:ascii="宋体" w:hAnsi="宋体" w:cs="宋体" w:eastAsia="宋体" w:hint="default"/>
        </w:rPr>
        <w:t>2012</w:t>
      </w:r>
      <w:r>
        <w:rPr>
          <w:rFonts w:ascii="宋体" w:hAnsi="宋体" w:cs="宋体" w:eastAsia="宋体" w:hint="default"/>
          <w:spacing w:val="37"/>
        </w:rPr>
        <w:t> </w:t>
      </w:r>
      <w:r>
        <w:rPr/>
        <w:t>年度内部控制自我</w:t>
      </w:r>
    </w:p>
    <w:p>
      <w:pPr>
        <w:pStyle w:val="BodyText"/>
        <w:spacing w:line="273" w:lineRule="auto" w:before="7"/>
        <w:ind w:right="219"/>
        <w:jc w:val="both"/>
        <w:rPr>
          <w:rFonts w:ascii="宋体" w:hAnsi="宋体" w:cs="宋体" w:eastAsia="宋体" w:hint="default"/>
        </w:rPr>
      </w:pPr>
      <w:r>
        <w:rPr/>
        <w:t>评价报告，经公司董事会审议通过、公司监事会和独立董事发表赞成意见，与本年报同日刊</w:t>
      </w:r>
      <w:r>
        <w:rPr>
          <w:spacing w:val="-66"/>
        </w:rPr>
        <w:t> </w:t>
      </w:r>
      <w:r>
        <w:rPr/>
        <w:t>载于巨潮资讯网。</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t>二、建立财务报告内部控制的依据以及内部控制制度建设情况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right="219" w:firstLine="420"/>
        <w:jc w:val="both"/>
        <w:rPr>
          <w:rFonts w:ascii="宋体" w:hAnsi="宋体" w:cs="宋体" w:eastAsia="宋体" w:hint="default"/>
        </w:rPr>
      </w:pPr>
      <w:r>
        <w:rPr>
          <w:rFonts w:ascii="宋体" w:hAnsi="宋体" w:cs="宋体" w:eastAsia="宋体" w:hint="default"/>
          <w:spacing w:val="1"/>
        </w:rPr>
        <w:t>(</w:t>
      </w:r>
      <w:r>
        <w:rPr>
          <w:spacing w:val="1"/>
        </w:rPr>
        <w:t>一</w:t>
      </w:r>
      <w:r>
        <w:rPr>
          <w:rFonts w:ascii="宋体" w:hAnsi="宋体" w:cs="宋体" w:eastAsia="宋体" w:hint="default"/>
          <w:spacing w:val="-1"/>
        </w:rPr>
        <w:t>)</w:t>
      </w:r>
      <w:r>
        <w:rPr>
          <w:rFonts w:ascii="宋体" w:hAnsi="宋体" w:cs="宋体" w:eastAsia="宋体" w:hint="default"/>
          <w:spacing w:val="1"/>
        </w:rPr>
        <w:t> </w:t>
      </w:r>
      <w:r>
        <w:rPr>
          <w:spacing w:val="1"/>
        </w:rPr>
        <w:t>公司</w:t>
      </w:r>
      <w:r>
        <w:rPr/>
        <w:t>建</w:t>
      </w:r>
      <w:r>
        <w:rPr>
          <w:spacing w:val="1"/>
        </w:rPr>
        <w:t>立财务报告内部控制的依据</w:t>
      </w:r>
      <w:r>
        <w:rPr>
          <w:spacing w:val="-104"/>
        </w:rPr>
        <w:t>：</w:t>
      </w:r>
      <w:r>
        <w:rPr>
          <w:spacing w:val="1"/>
        </w:rPr>
        <w:t>《中</w:t>
      </w:r>
      <w:r>
        <w:rPr/>
        <w:t>华</w:t>
      </w:r>
      <w:r>
        <w:rPr>
          <w:spacing w:val="1"/>
        </w:rPr>
        <w:t>人民共和国会计法</w:t>
      </w:r>
      <w:r>
        <w:rPr>
          <w:spacing w:val="-104"/>
        </w:rPr>
        <w:t>》、</w:t>
      </w:r>
      <w:r>
        <w:rPr/>
        <w:t>《</w:t>
      </w:r>
      <w:r>
        <w:rPr>
          <w:spacing w:val="1"/>
        </w:rPr>
        <w:t>企业内部控制基</w:t>
      </w:r>
      <w:r>
        <w:rPr>
          <w:spacing w:val="1"/>
        </w:rPr>
        <w:t> 本规范</w:t>
      </w:r>
      <w:r>
        <w:rPr>
          <w:spacing w:val="-105"/>
        </w:rPr>
        <w:t>》、</w:t>
      </w:r>
      <w:r>
        <w:rPr>
          <w:spacing w:val="1"/>
        </w:rPr>
        <w:t>《企业内部控制应用指引</w:t>
      </w:r>
      <w:r>
        <w:rPr>
          <w:spacing w:val="-105"/>
        </w:rPr>
        <w:t>》、</w:t>
      </w:r>
      <w:r>
        <w:rPr>
          <w:spacing w:val="1"/>
        </w:rPr>
        <w:t>《企业财务报告条例</w:t>
      </w:r>
      <w:r>
        <w:rPr>
          <w:spacing w:val="-105"/>
        </w:rPr>
        <w:t>》、</w:t>
      </w:r>
      <w:r>
        <w:rPr>
          <w:spacing w:val="1"/>
        </w:rPr>
        <w:t>《企业财务通则</w:t>
      </w:r>
      <w:r>
        <w:rPr>
          <w:spacing w:val="-105"/>
        </w:rPr>
        <w:t>》、</w:t>
      </w:r>
      <w:r>
        <w:rPr>
          <w:spacing w:val="1"/>
        </w:rPr>
        <w:t>《企业会计准</w:t>
      </w:r>
      <w:r>
        <w:rPr>
          <w:spacing w:val="1"/>
        </w:rPr>
        <w:t> </w:t>
      </w:r>
      <w:r>
        <w:rPr/>
        <w:t>则</w:t>
      </w:r>
      <w:r>
        <w:rPr>
          <w:spacing w:val="-105"/>
        </w:rPr>
        <w:t>》</w:t>
      </w:r>
      <w:r>
        <w:rPr>
          <w:spacing w:val="-134"/>
        </w:rPr>
        <w:t>、</w:t>
      </w:r>
      <w:r>
        <w:rPr/>
        <w:t>《上</w:t>
      </w:r>
      <w:r>
        <w:rPr>
          <w:spacing w:val="-2"/>
        </w:rPr>
        <w:t>市</w:t>
      </w:r>
      <w:r>
        <w:rPr/>
        <w:t>公司信息披露管理办法</w:t>
      </w:r>
      <w:r>
        <w:rPr>
          <w:spacing w:val="-106"/>
        </w:rPr>
        <w:t>》</w:t>
      </w:r>
      <w:r>
        <w:rPr>
          <w:spacing w:val="-134"/>
        </w:rPr>
        <w:t>、</w:t>
      </w:r>
      <w:r>
        <w:rPr/>
        <w:t>《公开发</w:t>
      </w:r>
      <w:r>
        <w:rPr>
          <w:spacing w:val="-2"/>
        </w:rPr>
        <w:t>行</w:t>
      </w:r>
      <w:r>
        <w:rPr/>
        <w:t>证券的公司信息披露编报规则第</w:t>
      </w:r>
      <w:r>
        <w:rPr>
          <w:spacing w:val="-53"/>
        </w:rPr>
        <w:t> </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53"/>
        </w:rPr>
        <w:t> </w:t>
      </w:r>
      <w:r>
        <w:rPr/>
        <w:t>号——财 务报告的一般规定</w:t>
      </w:r>
      <w:r>
        <w:rPr>
          <w:spacing w:val="-105"/>
        </w:rPr>
        <w:t>》、</w:t>
      </w:r>
      <w:r>
        <w:rPr>
          <w:spacing w:val="-2"/>
        </w:rPr>
        <w:t>《</w:t>
      </w:r>
      <w:r>
        <w:rPr/>
        <w:t>深圳证券交易所主板上市公司规范运作指引》等。</w:t>
      </w:r>
      <w:r>
        <w:rPr>
          <w:rFonts w:ascii="宋体" w:hAnsi="宋体" w:cs="宋体" w:eastAsia="宋体" w:hint="default"/>
        </w:rPr>
        <w:t> </w:t>
      </w:r>
    </w:p>
    <w:p>
      <w:pPr>
        <w:pStyle w:val="BodyText"/>
        <w:spacing w:line="240" w:lineRule="auto" w:before="164"/>
        <w:ind w:left="650" w:right="0"/>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公司内部控制制度建设情况</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t>依据有关法律、行政法规、部门规章、规范性文件要求，公司建立健全完善内部控制制 度，主要内控制度见下表</w:t>
      </w:r>
      <w:r>
        <w:rPr>
          <w:rFonts w:ascii="宋体" w:hAnsi="宋体" w:cs="宋体" w:eastAsia="宋体" w:hint="default"/>
        </w:rPr>
        <w:t> </w:t>
      </w:r>
    </w:p>
    <w:tbl>
      <w:tblPr>
        <w:tblW w:w="0" w:type="auto"/>
        <w:jc w:val="left"/>
        <w:tblInd w:w="118" w:type="dxa"/>
        <w:tblLayout w:type="fixed"/>
        <w:tblCellMar>
          <w:top w:w="0" w:type="dxa"/>
          <w:left w:w="0" w:type="dxa"/>
          <w:bottom w:w="0" w:type="dxa"/>
          <w:right w:w="0" w:type="dxa"/>
        </w:tblCellMar>
        <w:tblLook w:val="01E0"/>
      </w:tblPr>
      <w:tblGrid>
        <w:gridCol w:w="8522"/>
      </w:tblGrid>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制度名称及建立或修定情况</w:t>
            </w:r>
            <w:r>
              <w:rPr>
                <w:rFonts w:ascii="宋体" w:hAnsi="宋体" w:cs="宋体" w:eastAsia="宋体" w:hint="default"/>
                <w:sz w:val="21"/>
                <w:szCs w:val="21"/>
              </w:rPr>
              <w:t> </w:t>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公司股东大会、董事会、监事会议事规则</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年修定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公司信息披露事务管理制度</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公司内幕信息保密与管理制度</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公司财务报告内部控制制度</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公司董事会年度报告工作规程</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公司独立董事制度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公司对外担保管理办法</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公司关联交易决策与控制制度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年修定</w:t>
            </w:r>
            <w:r>
              <w:rPr>
                <w:rFonts w:ascii="宋体" w:hAnsi="宋体" w:cs="宋体" w:eastAsia="宋体" w:hint="default"/>
                <w:sz w:val="18"/>
                <w:szCs w:val="18"/>
              </w:rPr>
              <w:t>) </w:t>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公司内部控制基本制度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公司总经理职责及议事规则</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公司募集资金使用管理办法</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月修定</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00" w:h="16840"/>
          <w:pgMar w:header="877" w:footer="818" w:top="1100" w:bottom="1000" w:left="1640" w:right="136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8522"/>
      </w:tblGrid>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公司投资者关系管理制度</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w:t>
            </w:r>
            <w:r>
              <w:rPr>
                <w:rFonts w:ascii="宋体" w:hAnsi="宋体" w:cs="宋体" w:eastAsia="宋体" w:hint="default"/>
                <w:color w:val="0000FF"/>
                <w:sz w:val="18"/>
                <w:szCs w:val="18"/>
              </w:rPr>
              <w:t> </w:t>
            </w:r>
            <w:r>
              <w:rPr>
                <w:rFonts w:ascii="宋体" w:hAnsi="宋体" w:cs="宋体" w:eastAsia="宋体" w:hint="default"/>
                <w:sz w:val="18"/>
                <w:szCs w:val="18"/>
              </w:rPr>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公司接待和推广制度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公司对控股子公司的管理控制制度</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公司董事会专门委员会工作细则</w:t>
            </w: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3"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公司高层人员持有本公司股份及其变动的管理办法</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月制定</w:t>
            </w:r>
            <w:r>
              <w:rPr>
                <w:rFonts w:ascii="宋体" w:hAnsi="宋体" w:cs="宋体" w:eastAsia="宋体" w:hint="default"/>
                <w:sz w:val="18"/>
                <w:szCs w:val="18"/>
              </w:rPr>
              <w:t>) </w:t>
            </w:r>
          </w:p>
        </w:tc>
      </w:tr>
      <w:tr>
        <w:trPr>
          <w:trHeight w:val="322" w:hRule="exact"/>
        </w:trPr>
        <w:tc>
          <w:tcPr>
            <w:tcW w:w="8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公司内部审计制度</w:t>
            </w: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z w:val="18"/>
                <w:szCs w:val="18"/>
              </w:rPr>
              <w:t>年制定</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pStyle w:val="BodyText"/>
        <w:spacing w:line="240" w:lineRule="auto" w:before="35"/>
        <w:ind w:left="650" w:right="0"/>
        <w:jc w:val="left"/>
      </w:pPr>
      <w:r>
        <w:rPr/>
        <w:t>三、按照主板上市公司分类分批实施内部控制规范体系建设的要求，公司调整了内部控</w:t>
      </w:r>
    </w:p>
    <w:p>
      <w:pPr>
        <w:pStyle w:val="BodyText"/>
        <w:spacing w:line="240" w:lineRule="auto" w:before="37"/>
        <w:ind w:right="0"/>
        <w:jc w:val="left"/>
        <w:rPr>
          <w:rFonts w:ascii="宋体" w:hAnsi="宋体" w:cs="宋体" w:eastAsia="宋体" w:hint="default"/>
        </w:rPr>
      </w:pPr>
      <w:r>
        <w:rPr/>
        <w:t>制审计工作计划完成时间，尚未对报告期内部控制进行审计。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0" w:right="0"/>
        <w:jc w:val="left"/>
        <w:rPr>
          <w:rFonts w:ascii="宋体" w:hAnsi="宋体" w:cs="宋体" w:eastAsia="宋体" w:hint="default"/>
        </w:rPr>
      </w:pPr>
      <w:r>
        <w:rPr/>
        <w:t>四、公司年度报告重大差错责任追究制度的建立与执行情况</w:t>
      </w:r>
      <w:r>
        <w:rPr>
          <w:rFonts w:ascii="宋体" w:hAnsi="宋体" w:cs="宋体" w:eastAsia="宋体" w:hint="default"/>
        </w:rPr>
        <w:t> </w:t>
      </w:r>
    </w:p>
    <w:p>
      <w:pPr>
        <w:pStyle w:val="BodyText"/>
        <w:spacing w:line="273" w:lineRule="auto" w:before="37"/>
        <w:ind w:right="219" w:firstLine="420"/>
        <w:jc w:val="both"/>
        <w:rPr>
          <w:rFonts w:ascii="宋体" w:hAnsi="宋体" w:cs="宋体" w:eastAsia="宋体" w:hint="default"/>
        </w:rPr>
      </w:pPr>
      <w:r>
        <w:rPr/>
        <w:t>公司第四届董事会 </w:t>
      </w:r>
      <w:r>
        <w:rPr>
          <w:rFonts w:ascii="宋体" w:hAnsi="宋体" w:cs="宋体" w:eastAsia="宋体" w:hint="default"/>
        </w:rPr>
        <w:t>2010</w:t>
      </w:r>
      <w:r>
        <w:rPr>
          <w:rFonts w:ascii="宋体" w:hAnsi="宋体" w:cs="宋体" w:eastAsia="宋体" w:hint="default"/>
          <w:spacing w:val="-84"/>
        </w:rPr>
        <w:t> </w:t>
      </w:r>
      <w:r>
        <w:rPr>
          <w:spacing w:val="-3"/>
        </w:rPr>
        <w:t>年第二次会议审议通过了《关于修订公司信息披露事务管理制度</w:t>
      </w:r>
      <w:r>
        <w:rPr/>
        <w:t> </w:t>
      </w:r>
      <w:r>
        <w:rPr>
          <w:spacing w:val="-5"/>
        </w:rPr>
        <w:t>的议案》，增加了第九十六、九十七、九十八条等有关年度报告信息披露重大差错责任追究的</w:t>
      </w:r>
      <w:r>
        <w:rPr>
          <w:spacing w:val="-67"/>
        </w:rPr>
        <w:t> </w:t>
      </w:r>
      <w:r>
        <w:rPr>
          <w:spacing w:val="-67"/>
        </w:rPr>
      </w:r>
      <w:r>
        <w:rPr/>
        <w:t>内容，就年报信息披露重大差错的情形及事项、追究责任的措施和采取的处理方式作出明确</w:t>
      </w:r>
      <w:r>
        <w:rPr>
          <w:spacing w:val="-66"/>
        </w:rPr>
        <w:t> </w:t>
      </w:r>
      <w:r>
        <w:rPr>
          <w:spacing w:val="-66"/>
        </w:rPr>
      </w:r>
      <w:r>
        <w:rPr/>
        <w:t>规定。修订后的《公司信息披露事务管理制度》</w:t>
      </w:r>
      <w:r>
        <w:rPr>
          <w:rFonts w:ascii="宋体" w:hAnsi="宋体" w:cs="宋体" w:eastAsia="宋体" w:hint="default"/>
        </w:rPr>
        <w:t>(2010</w:t>
      </w:r>
      <w:r>
        <w:rPr>
          <w:rFonts w:ascii="宋体" w:hAnsi="宋体" w:cs="宋体" w:eastAsia="宋体" w:hint="default"/>
          <w:spacing w:val="-42"/>
        </w:rPr>
        <w:t> </w:t>
      </w:r>
      <w:r>
        <w:rPr/>
        <w:t>年</w:t>
      </w:r>
      <w:r>
        <w:rPr>
          <w:spacing w:val="-44"/>
        </w:rPr>
        <w:t> </w:t>
      </w:r>
      <w:r>
        <w:rPr>
          <w:rFonts w:ascii="宋体" w:hAnsi="宋体" w:cs="宋体" w:eastAsia="宋体" w:hint="default"/>
        </w:rPr>
        <w:t>3</w:t>
      </w:r>
      <w:r>
        <w:rPr>
          <w:rFonts w:ascii="宋体" w:hAnsi="宋体" w:cs="宋体" w:eastAsia="宋体" w:hint="default"/>
          <w:spacing w:val="-42"/>
        </w:rPr>
        <w:t> </w:t>
      </w:r>
      <w:r>
        <w:rPr/>
        <w:t>月</w:t>
      </w:r>
      <w:r>
        <w:rPr>
          <w:rFonts w:ascii="宋体" w:hAnsi="宋体" w:cs="宋体" w:eastAsia="宋体" w:hint="default"/>
        </w:rPr>
        <w:t>)</w:t>
      </w:r>
      <w:r>
        <w:rPr/>
        <w:t>已于</w:t>
      </w:r>
      <w:r>
        <w:rPr>
          <w:spacing w:val="-44"/>
        </w:rPr>
        <w:t> </w:t>
      </w:r>
      <w:r>
        <w:rPr>
          <w:rFonts w:ascii="宋体" w:hAnsi="宋体" w:cs="宋体" w:eastAsia="宋体" w:hint="default"/>
        </w:rPr>
        <w:t>2010</w:t>
      </w:r>
      <w:r>
        <w:rPr>
          <w:rFonts w:ascii="宋体" w:hAnsi="宋体" w:cs="宋体" w:eastAsia="宋体" w:hint="default"/>
          <w:spacing w:val="-42"/>
        </w:rPr>
        <w:t> </w:t>
      </w:r>
      <w:r>
        <w:rPr/>
        <w:t>年</w:t>
      </w:r>
      <w:r>
        <w:rPr>
          <w:spacing w:val="-44"/>
        </w:rPr>
        <w:t> </w:t>
      </w:r>
      <w:r>
        <w:rPr>
          <w:rFonts w:ascii="宋体" w:hAnsi="宋体" w:cs="宋体" w:eastAsia="宋体" w:hint="default"/>
        </w:rPr>
        <w:t>3</w:t>
      </w:r>
      <w:r>
        <w:rPr>
          <w:rFonts w:ascii="宋体" w:hAnsi="宋体" w:cs="宋体" w:eastAsia="宋体" w:hint="default"/>
          <w:spacing w:val="-42"/>
        </w:rPr>
        <w:t> </w:t>
      </w:r>
      <w:r>
        <w:rPr/>
        <w:t>月</w:t>
      </w:r>
      <w:r>
        <w:rPr>
          <w:spacing w:val="-43"/>
        </w:rPr>
        <w:t> </w:t>
      </w:r>
      <w:r>
        <w:rPr>
          <w:rFonts w:ascii="宋体" w:hAnsi="宋体" w:cs="宋体" w:eastAsia="宋体" w:hint="default"/>
        </w:rPr>
        <w:t>5</w:t>
      </w:r>
      <w:r>
        <w:rPr>
          <w:rFonts w:ascii="宋体" w:hAnsi="宋体" w:cs="宋体" w:eastAsia="宋体" w:hint="default"/>
          <w:spacing w:val="-43"/>
        </w:rPr>
        <w:t> </w:t>
      </w:r>
      <w:r>
        <w:rPr/>
        <w:t>日在巨潮 资讯网上公布。</w:t>
      </w:r>
      <w:r>
        <w:rPr>
          <w:rFonts w:ascii="宋体" w:hAnsi="宋体" w:cs="宋体" w:eastAsia="宋体" w:hint="default"/>
        </w:rPr>
        <w:t> </w:t>
      </w:r>
    </w:p>
    <w:p>
      <w:pPr>
        <w:pStyle w:val="BodyText"/>
        <w:spacing w:line="273" w:lineRule="auto" w:before="7"/>
        <w:ind w:right="221" w:firstLine="420"/>
        <w:jc w:val="both"/>
        <w:rPr>
          <w:rFonts w:ascii="宋体" w:hAnsi="宋体" w:cs="宋体" w:eastAsia="宋体" w:hint="default"/>
        </w:rPr>
      </w:pPr>
      <w:r>
        <w:rPr/>
        <w:t>报告期内公司年报未发生重大会计差错更正、重大遗漏信息补充以及业绩预告修正等情 况。</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00" w:h="16840"/>
          <w:pgMar w:header="877" w:footer="818" w:top="1100" w:bottom="1000" w:left="1640" w:right="13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Heading2"/>
        <w:spacing w:line="240" w:lineRule="auto"/>
        <w:ind w:left="230" w:right="0"/>
        <w:jc w:val="left"/>
        <w:rPr>
          <w:rFonts w:ascii="宋体" w:hAnsi="宋体" w:cs="宋体" w:eastAsia="宋体" w:hint="default"/>
        </w:rPr>
      </w:pPr>
      <w:r>
        <w:rPr/>
        <w:t>审计报告</w:t>
      </w:r>
      <w:r>
        <w:rPr>
          <w:rFonts w:ascii="宋体" w:hAnsi="宋体" w:cs="宋体" w:eastAsia="宋体" w:hint="default"/>
        </w:rPr>
        <w:t> </w:t>
      </w:r>
    </w:p>
    <w:p>
      <w:pPr>
        <w:pStyle w:val="BodyText"/>
        <w:spacing w:line="240" w:lineRule="auto" w:before="26"/>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Heading1"/>
        <w:spacing w:line="240" w:lineRule="auto"/>
        <w:ind w:left="267" w:right="2744"/>
        <w:jc w:val="center"/>
        <w:rPr>
          <w:rFonts w:ascii="宋体" w:hAnsi="宋体" w:cs="宋体" w:eastAsia="宋体" w:hint="default"/>
        </w:rPr>
      </w:pPr>
      <w:r>
        <w:rPr/>
        <w:br w:type="column"/>
      </w:r>
      <w:r>
        <w:rPr/>
        <w:t>第九章</w:t>
      </w:r>
      <w:r>
        <w:rPr>
          <w:spacing w:val="6"/>
        </w:rPr>
        <w:t> </w:t>
      </w:r>
      <w:r>
        <w:rPr>
          <w:rFonts w:ascii="宋体" w:hAnsi="宋体" w:cs="宋体" w:eastAsia="宋体" w:hint="default"/>
          <w:spacing w:val="6"/>
        </w:rPr>
      </w:r>
      <w:r>
        <w:rPr/>
        <w:t>财务报告</w:t>
      </w:r>
      <w:r>
        <w:rPr>
          <w:rFonts w:ascii="宋体" w:hAnsi="宋体" w:cs="宋体" w:eastAsia="宋体" w:hint="default"/>
        </w:rPr>
        <w:t> </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7"/>
        <w:rPr>
          <w:rFonts w:ascii="宋体" w:hAnsi="宋体" w:cs="宋体" w:eastAsia="宋体" w:hint="default"/>
          <w:sz w:val="40"/>
          <w:szCs w:val="40"/>
        </w:rPr>
      </w:pPr>
    </w:p>
    <w:p>
      <w:pPr>
        <w:pStyle w:val="BodyText"/>
        <w:spacing w:line="273" w:lineRule="auto"/>
        <w:ind w:left="267" w:right="2800"/>
        <w:jc w:val="center"/>
        <w:rPr>
          <w:rFonts w:ascii="宋体" w:hAnsi="宋体" w:cs="宋体" w:eastAsia="宋体" w:hint="default"/>
        </w:rPr>
      </w:pPr>
      <w:r>
        <w:rPr/>
      </w:r>
      <w:r>
        <w:rPr>
          <w:u w:val="single" w:color="000000"/>
        </w:rPr>
        <w:t>审 </w:t>
      </w:r>
      <w:r>
        <w:rPr>
          <w:rFonts w:ascii="宋体" w:hAnsi="宋体" w:cs="宋体" w:eastAsia="宋体" w:hint="default"/>
          <w:u w:val="single" w:color="000000"/>
        </w:rPr>
      </w:r>
      <w:r>
        <w:rPr>
          <w:u w:val="single" w:color="000000"/>
        </w:rPr>
        <w:t>计 </w:t>
      </w:r>
      <w:r>
        <w:rPr>
          <w:rFonts w:ascii="宋体" w:hAnsi="宋体" w:cs="宋体" w:eastAsia="宋体" w:hint="default"/>
          <w:u w:val="single" w:color="000000"/>
        </w:rPr>
      </w:r>
      <w:r>
        <w:rPr>
          <w:u w:val="single" w:color="000000"/>
        </w:rPr>
        <w:t>报</w:t>
      </w:r>
      <w:r>
        <w:rPr>
          <w:spacing w:val="-1"/>
          <w:u w:val="single" w:color="000000"/>
        </w:rPr>
        <w:t> </w:t>
      </w:r>
      <w:r>
        <w:rPr>
          <w:rFonts w:ascii="宋体" w:hAnsi="宋体" w:cs="宋体" w:eastAsia="宋体" w:hint="default"/>
          <w:spacing w:val="-1"/>
          <w:u w:val="single" w:color="000000"/>
        </w:rPr>
      </w:r>
      <w:r>
        <w:rPr>
          <w:u w:val="single" w:color="000000"/>
        </w:rPr>
        <w:t>告</w:t>
      </w:r>
      <w:r>
        <w:rPr>
          <w:spacing w:val="-2"/>
        </w:rPr>
      </w:r>
      <w:r>
        <w:rPr>
          <w:rFonts w:ascii="宋体" w:hAnsi="宋体" w:cs="宋体" w:eastAsia="宋体" w:hint="default"/>
        </w:rPr>
        <w:t> </w:t>
      </w:r>
      <w:r>
        <w:rPr/>
        <w:t>中兴华审字（</w:t>
      </w:r>
      <w:r>
        <w:rPr>
          <w:rFonts w:ascii="宋体" w:hAnsi="宋体" w:cs="宋体" w:eastAsia="宋体" w:hint="default"/>
        </w:rPr>
        <w:t>2013</w:t>
      </w:r>
      <w:r>
        <w:rPr/>
        <w:t>）第</w:t>
      </w:r>
      <w:r>
        <w:rPr>
          <w:spacing w:val="-56"/>
        </w:rPr>
        <w:t> </w:t>
      </w:r>
      <w:r>
        <w:rPr>
          <w:rFonts w:ascii="宋体" w:hAnsi="宋体" w:cs="宋体" w:eastAsia="宋体" w:hint="default"/>
        </w:rPr>
        <w:t>1103002</w:t>
      </w:r>
      <w:r>
        <w:rPr>
          <w:rFonts w:ascii="宋体" w:hAnsi="宋体" w:cs="宋体" w:eastAsia="宋体" w:hint="default"/>
          <w:spacing w:val="-55"/>
        </w:rPr>
        <w:t> </w:t>
      </w:r>
      <w:r>
        <w:rPr/>
        <w:t>号</w:t>
      </w:r>
      <w:r>
        <w:rPr>
          <w:rFonts w:ascii="宋体" w:hAnsi="宋体" w:cs="宋体" w:eastAsia="宋体" w:hint="default"/>
        </w:rPr>
        <w:t> </w:t>
      </w:r>
    </w:p>
    <w:p>
      <w:pPr>
        <w:spacing w:after="0" w:line="273" w:lineRule="auto"/>
        <w:jc w:val="center"/>
        <w:rPr>
          <w:rFonts w:ascii="宋体" w:hAnsi="宋体" w:cs="宋体" w:eastAsia="宋体" w:hint="default"/>
        </w:rPr>
        <w:sectPr>
          <w:type w:val="continuous"/>
          <w:pgSz w:w="11900" w:h="16840"/>
          <w:pgMar w:top="1680" w:bottom="280" w:left="1640" w:right="1360"/>
          <w:cols w:num="2" w:equalWidth="0">
            <w:col w:w="1496" w:space="1152"/>
            <w:col w:w="625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35"/>
        <w:ind w:right="0"/>
        <w:jc w:val="left"/>
      </w:pPr>
      <w:r>
        <w:rPr/>
        <w:t>秦皇岛渤海物流控股股份有限公司全体股东：</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66" w:lineRule="auto"/>
        <w:ind w:right="111" w:firstLine="419"/>
        <w:jc w:val="left"/>
      </w:pPr>
      <w:r>
        <w:rPr>
          <w:spacing w:val="-7"/>
        </w:rPr>
        <w:t>我们审计了后附的秦皇岛渤海物流控股股份有限公司（以下简称“渤海物流”）财务报表，</w:t>
      </w:r>
      <w:r>
        <w:rPr/>
        <w:t> 包括</w:t>
      </w:r>
      <w:r>
        <w:rPr>
          <w:spacing w:val="-59"/>
        </w:rPr>
        <w:t> </w:t>
      </w:r>
      <w:r>
        <w:rPr>
          <w:rFonts w:ascii="Arial" w:hAnsi="Arial" w:cs="Arial" w:eastAsia="Arial" w:hint="default"/>
        </w:rPr>
        <w:t>2012</w:t>
      </w:r>
      <w:r>
        <w:rPr>
          <w:rFonts w:ascii="Arial" w:hAnsi="Arial" w:cs="Arial" w:eastAsia="Arial" w:hint="default"/>
          <w:spacing w:val="-11"/>
        </w:rPr>
        <w:t> </w:t>
      </w:r>
      <w:r>
        <w:rPr/>
        <w:t>年</w:t>
      </w:r>
      <w:r>
        <w:rPr>
          <w:spacing w:val="-59"/>
        </w:rPr>
        <w:t> </w:t>
      </w:r>
      <w:r>
        <w:rPr>
          <w:rFonts w:ascii="Arial" w:hAnsi="Arial" w:cs="Arial" w:eastAsia="Arial" w:hint="default"/>
        </w:rPr>
        <w:t>12</w:t>
      </w:r>
      <w:r>
        <w:rPr>
          <w:rFonts w:ascii="Arial" w:hAnsi="Arial" w:cs="Arial" w:eastAsia="Arial" w:hint="default"/>
          <w:spacing w:val="-12"/>
        </w:rPr>
        <w:t> </w:t>
      </w:r>
      <w:r>
        <w:rPr/>
        <w:t>月</w:t>
      </w:r>
      <w:r>
        <w:rPr>
          <w:spacing w:val="-59"/>
        </w:rPr>
        <w:t> </w:t>
      </w:r>
      <w:r>
        <w:rPr>
          <w:rFonts w:ascii="Arial" w:hAnsi="Arial" w:cs="Arial" w:eastAsia="Arial" w:hint="default"/>
        </w:rPr>
        <w:t>31</w:t>
      </w:r>
      <w:r>
        <w:rPr>
          <w:rFonts w:ascii="Arial" w:hAnsi="Arial" w:cs="Arial" w:eastAsia="Arial" w:hint="default"/>
          <w:spacing w:val="-12"/>
        </w:rPr>
        <w:t> </w:t>
      </w:r>
      <w:r>
        <w:rPr/>
        <w:t>日的合并及母公司资产负债表、</w:t>
      </w:r>
      <w:r>
        <w:rPr>
          <w:rFonts w:ascii="Arial" w:hAnsi="Arial" w:cs="Arial" w:eastAsia="Arial" w:hint="default"/>
        </w:rPr>
        <w:t>2012</w:t>
      </w:r>
      <w:r>
        <w:rPr>
          <w:rFonts w:ascii="Arial" w:hAnsi="Arial" w:cs="Arial" w:eastAsia="Arial" w:hint="default"/>
          <w:spacing w:val="-12"/>
        </w:rPr>
        <w:t> </w:t>
      </w:r>
      <w:r>
        <w:rPr/>
        <w:t>年度的合并及母公司利润表、合 并及母公司现金流量表和合并及母公司股东权益变动表以及财务报表附注。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35"/>
        <w:ind w:left="653" w:right="0"/>
        <w:jc w:val="left"/>
        <w:rPr>
          <w:rFonts w:ascii="宋体" w:hAnsi="宋体" w:cs="宋体" w:eastAsia="宋体" w:hint="default"/>
        </w:rPr>
      </w:pPr>
      <w:r>
        <w:rPr/>
        <w:t>一、管理层对财务报表的责任</w:t>
      </w:r>
      <w:r>
        <w:rPr>
          <w:rFonts w:ascii="宋体" w:hAnsi="宋体" w:cs="宋体" w:eastAsia="宋体" w:hint="default"/>
        </w:rPr>
        <w:t> </w:t>
      </w:r>
    </w:p>
    <w:p>
      <w:pPr>
        <w:pStyle w:val="BodyText"/>
        <w:spacing w:line="273" w:lineRule="auto" w:before="157"/>
        <w:ind w:right="218" w:firstLine="420"/>
        <w:jc w:val="both"/>
        <w:rPr>
          <w:rFonts w:ascii="宋体" w:hAnsi="宋体" w:cs="宋体" w:eastAsia="宋体" w:hint="default"/>
        </w:rPr>
      </w:pPr>
      <w:r>
        <w:rPr>
          <w:spacing w:val="-2"/>
        </w:rPr>
        <w:t>编制和公允列报财务报表是渤海物流管理层的责任，这种责任包括：（</w:t>
      </w:r>
      <w:r>
        <w:rPr>
          <w:rFonts w:ascii="宋体" w:hAnsi="宋体" w:cs="宋体" w:eastAsia="宋体" w:hint="default"/>
          <w:spacing w:val="-2"/>
        </w:rPr>
        <w:t>1</w:t>
      </w:r>
      <w:r>
        <w:rPr>
          <w:spacing w:val="-2"/>
        </w:rPr>
        <w:t>）按照企业会计</w:t>
      </w:r>
      <w:r>
        <w:rPr>
          <w:spacing w:val="1"/>
        </w:rPr>
        <w:t> </w:t>
      </w:r>
      <w:r>
        <w:rPr>
          <w:spacing w:val="-2"/>
        </w:rPr>
        <w:t>准则的规定编制财务报表，并使其实现公允反映；（</w:t>
      </w:r>
      <w:r>
        <w:rPr>
          <w:rFonts w:ascii="宋体" w:hAnsi="宋体" w:cs="宋体" w:eastAsia="宋体" w:hint="default"/>
          <w:spacing w:val="-2"/>
        </w:rPr>
        <w:t>2</w:t>
      </w:r>
      <w:r>
        <w:rPr>
          <w:spacing w:val="-2"/>
        </w:rPr>
        <w:t>）设计、执行和维护必要的内部控制，</w:t>
      </w:r>
      <w:r>
        <w:rPr>
          <w:spacing w:val="-89"/>
        </w:rPr>
        <w:t> </w:t>
      </w:r>
      <w:r>
        <w:rPr/>
        <w:t>以使财务报表不存在由于舞弊或错误而导致的重大错报。</w:t>
      </w:r>
      <w:r>
        <w:rPr>
          <w:rFonts w:ascii="宋体" w:hAnsi="宋体" w:cs="宋体" w:eastAsia="宋体" w:hint="default"/>
        </w:rPr>
        <w:t> </w:t>
      </w:r>
    </w:p>
    <w:p>
      <w:pPr>
        <w:pStyle w:val="BodyText"/>
        <w:spacing w:line="240" w:lineRule="auto" w:before="12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00" w:h="16840"/>
          <w:pgMar w:top="1680" w:bottom="280" w:left="1640" w:right="1360"/>
        </w:sectPr>
      </w:pPr>
    </w:p>
    <w:p>
      <w:pPr>
        <w:spacing w:line="240" w:lineRule="auto" w:before="9"/>
        <w:rPr>
          <w:rFonts w:ascii="宋体" w:hAnsi="宋体" w:cs="宋体" w:eastAsia="宋体" w:hint="default"/>
          <w:sz w:val="20"/>
          <w:szCs w:val="20"/>
        </w:rPr>
      </w:pPr>
    </w:p>
    <w:p>
      <w:pPr>
        <w:pStyle w:val="BodyText"/>
        <w:spacing w:line="240" w:lineRule="auto" w:before="35"/>
        <w:ind w:left="613" w:right="145"/>
        <w:jc w:val="left"/>
        <w:rPr>
          <w:rFonts w:ascii="宋体" w:hAnsi="宋体" w:cs="宋体" w:eastAsia="宋体" w:hint="default"/>
        </w:rPr>
      </w:pPr>
      <w:r>
        <w:rPr/>
        <w:t>二、注册会计师的责任</w:t>
      </w:r>
      <w:r>
        <w:rPr>
          <w:rFonts w:ascii="宋体" w:hAnsi="宋体" w:cs="宋体" w:eastAsia="宋体" w:hint="default"/>
        </w:rPr>
        <w:t> </w:t>
      </w:r>
    </w:p>
    <w:p>
      <w:pPr>
        <w:pStyle w:val="BodyText"/>
        <w:spacing w:line="273" w:lineRule="auto" w:before="157"/>
        <w:ind w:left="190" w:right="219" w:firstLine="420"/>
        <w:jc w:val="both"/>
        <w:rPr>
          <w:rFonts w:ascii="宋体" w:hAnsi="宋体" w:cs="宋体" w:eastAsia="宋体" w:hint="default"/>
        </w:rPr>
      </w:pPr>
      <w:r>
        <w:rPr/>
        <w:t>我们的责任是在执行审计工作的基础上对财务报表发表审计意见。我们按照中国注册会 计师审计准则的规定执行了审计工作。中国注册会计师审计准则要求我们遵守中国注册会计</w:t>
      </w:r>
      <w:r>
        <w:rPr>
          <w:spacing w:val="-66"/>
        </w:rPr>
        <w:t> </w:t>
      </w:r>
      <w:r>
        <w:rPr>
          <w:spacing w:val="-66"/>
        </w:rPr>
      </w:r>
      <w:r>
        <w:rPr/>
        <w:t>师职业道德守则，计划和执行审计工作以对财务报表是否不存在重大错报获取合理保证。</w:t>
      </w:r>
      <w:r>
        <w:rPr>
          <w:rFonts w:ascii="宋体" w:hAnsi="宋体" w:cs="宋体" w:eastAsia="宋体" w:hint="default"/>
        </w:rPr>
        <w:t> </w:t>
      </w:r>
    </w:p>
    <w:p>
      <w:pPr>
        <w:pStyle w:val="BodyText"/>
        <w:spacing w:line="273" w:lineRule="auto" w:before="127"/>
        <w:ind w:left="190" w:right="0" w:firstLine="420"/>
        <w:jc w:val="left"/>
        <w:rPr>
          <w:rFonts w:ascii="宋体" w:hAnsi="宋体" w:cs="宋体" w:eastAsia="宋体" w:hint="default"/>
        </w:rPr>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spacing w:val="-81"/>
        </w:rPr>
        <w:t> </w:t>
      </w:r>
      <w:r>
        <w:rPr>
          <w:spacing w:val="-81"/>
        </w:rPr>
      </w:r>
      <w:r>
        <w:rPr/>
        <w:t>在进行风险评估时，注册会计师考虑与财务报表编制和公允列报相关的内部控制，以设计恰</w:t>
      </w:r>
      <w:r>
        <w:rPr>
          <w:spacing w:val="-66"/>
        </w:rPr>
        <w:t> </w:t>
      </w:r>
      <w:r>
        <w:rPr>
          <w:spacing w:val="-66"/>
        </w:rPr>
      </w:r>
      <w:r>
        <w:rPr/>
        <w:t>当的审计程序，但目的并非对内部控制的有效性发表意见。审计工作还包括评价管理层选用</w:t>
      </w:r>
      <w:r>
        <w:rPr>
          <w:spacing w:val="-66"/>
        </w:rPr>
        <w:t> </w:t>
      </w:r>
      <w:r>
        <w:rPr/>
        <w:t>会计政策的适当性和作出会计估计的合理性，以及评价财务报表的总体列报。</w:t>
      </w:r>
      <w:r>
        <w:rPr>
          <w:rFonts w:ascii="宋体" w:hAnsi="宋体" w:cs="宋体" w:eastAsia="宋体" w:hint="default"/>
        </w:rPr>
        <w:t> </w:t>
      </w:r>
    </w:p>
    <w:p>
      <w:pPr>
        <w:pStyle w:val="BodyText"/>
        <w:spacing w:line="240" w:lineRule="auto" w:before="127"/>
        <w:ind w:left="610" w:right="145"/>
        <w:jc w:val="left"/>
        <w:rPr>
          <w:rFonts w:ascii="宋体" w:hAnsi="宋体" w:cs="宋体" w:eastAsia="宋体" w:hint="default"/>
        </w:rPr>
      </w:pPr>
      <w:r>
        <w:rPr/>
        <w:t>我们相信，我们获取的审计证据是充分、适当的，为发表审计意见提供了基础。</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5"/>
        <w:ind w:left="613" w:right="145"/>
        <w:jc w:val="left"/>
        <w:rPr>
          <w:rFonts w:ascii="宋体" w:hAnsi="宋体" w:cs="宋体" w:eastAsia="宋体" w:hint="default"/>
        </w:rPr>
      </w:pPr>
      <w:r>
        <w:rPr/>
        <w:t>三、审计意见</w:t>
      </w:r>
      <w:r>
        <w:rPr>
          <w:rFonts w:ascii="宋体" w:hAnsi="宋体" w:cs="宋体" w:eastAsia="宋体" w:hint="default"/>
        </w:rPr>
        <w:t> </w:t>
      </w:r>
    </w:p>
    <w:p>
      <w:pPr>
        <w:pStyle w:val="BodyText"/>
        <w:spacing w:line="273" w:lineRule="auto" w:before="157"/>
        <w:ind w:left="190" w:right="220" w:firstLine="420"/>
        <w:jc w:val="both"/>
        <w:rPr>
          <w:rFonts w:ascii="宋体" w:hAnsi="宋体" w:cs="宋体" w:eastAsia="宋体" w:hint="default"/>
        </w:rPr>
      </w:pPr>
      <w:r>
        <w:rPr/>
        <w:t>我们认为，渤海物流财务报表在所有重大方面按照企业会计准则的规定编制，公允反映 了渤海物流</w:t>
      </w:r>
      <w:r>
        <w:rPr>
          <w:spacing w:val="-49"/>
        </w:rPr>
        <w:t> </w:t>
      </w:r>
      <w:r>
        <w:rPr>
          <w:rFonts w:ascii="宋体" w:hAnsi="宋体" w:cs="宋体" w:eastAsia="宋体" w:hint="default"/>
        </w:rPr>
        <w:t>2012</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31</w:t>
      </w:r>
      <w:r>
        <w:rPr>
          <w:rFonts w:ascii="宋体" w:hAnsi="宋体" w:cs="宋体" w:eastAsia="宋体" w:hint="default"/>
          <w:spacing w:val="-48"/>
        </w:rPr>
        <w:t> </w:t>
      </w:r>
      <w:r>
        <w:rPr/>
        <w:t>日的合并及母公司财务状况以及</w:t>
      </w:r>
      <w:r>
        <w:rPr>
          <w:spacing w:val="-49"/>
        </w:rPr>
        <w:t> </w:t>
      </w:r>
      <w:r>
        <w:rPr>
          <w:rFonts w:ascii="宋体" w:hAnsi="宋体" w:cs="宋体" w:eastAsia="宋体" w:hint="default"/>
        </w:rPr>
        <w:t>2012</w:t>
      </w:r>
      <w:r>
        <w:rPr>
          <w:rFonts w:ascii="宋体" w:hAnsi="宋体" w:cs="宋体" w:eastAsia="宋体" w:hint="default"/>
          <w:spacing w:val="-48"/>
        </w:rPr>
        <w:t> </w:t>
      </w:r>
      <w:r>
        <w:rPr/>
        <w:t>年度的合并及母公司经营 成果和现金流量。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5335" w:val="left" w:leader="none"/>
          <w:tab w:pos="7435" w:val="left" w:leader="none"/>
        </w:tabs>
        <w:spacing w:line="240" w:lineRule="auto" w:before="35"/>
        <w:ind w:left="190" w:right="145"/>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中兴华富华会计师事务所有限责任公司</w:t>
        <w:tab/>
        <w:t>中国注册会计师：王</w:t>
        <w:tab/>
      </w:r>
      <w:r>
        <w:rPr/>
        <w:t>青</w:t>
      </w:r>
    </w:p>
    <w:p>
      <w:pPr>
        <w:spacing w:line="240" w:lineRule="auto" w:before="10"/>
        <w:rPr>
          <w:rFonts w:ascii="宋体" w:hAnsi="宋体" w:cs="宋体" w:eastAsia="宋体" w:hint="default"/>
          <w:sz w:val="14"/>
          <w:szCs w:val="14"/>
        </w:rPr>
      </w:pPr>
    </w:p>
    <w:p>
      <w:pPr>
        <w:pStyle w:val="BodyText"/>
        <w:tabs>
          <w:tab w:pos="5333" w:val="left" w:leader="none"/>
        </w:tabs>
        <w:spacing w:line="408" w:lineRule="auto"/>
        <w:ind w:left="5439" w:right="1109" w:hanging="2940"/>
        <w:jc w:val="left"/>
      </w:pPr>
      <w:r>
        <w:rPr/>
        <w:t>中国·北京</w:t>
        <w:tab/>
        <w:t>中国注册会计师：聂捷慧 二○一三年二月二十二日</w:t>
      </w:r>
    </w:p>
    <w:p>
      <w:pPr>
        <w:pStyle w:val="BodyText"/>
        <w:spacing w:line="240" w:lineRule="auto" w:before="46"/>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Heading2"/>
        <w:spacing w:line="240" w:lineRule="auto" w:before="136"/>
        <w:ind w:right="145"/>
        <w:jc w:val="left"/>
        <w:rPr>
          <w:rFonts w:ascii="宋体" w:hAnsi="宋体" w:cs="宋体" w:eastAsia="宋体" w:hint="default"/>
          <w:sz w:val="21"/>
          <w:szCs w:val="21"/>
        </w:rPr>
      </w:pPr>
      <w:r>
        <w:rPr/>
        <w:t>会计报表</w:t>
      </w:r>
      <w:r>
        <w:rPr>
          <w:rFonts w:ascii="宋体" w:hAnsi="宋体" w:cs="宋体" w:eastAsia="宋体" w:hint="default"/>
          <w:sz w:val="21"/>
          <w:szCs w:val="21"/>
        </w:rPr>
        <w:t> </w:t>
      </w:r>
    </w:p>
    <w:p>
      <w:pPr>
        <w:pStyle w:val="BodyText"/>
        <w:spacing w:line="240" w:lineRule="auto" w:before="158"/>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pStyle w:val="BodyText"/>
        <w:spacing w:line="240" w:lineRule="auto" w:before="37"/>
        <w:ind w:left="19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818" w:top="1100" w:bottom="1000" w:left="1680" w:right="1360"/>
        </w:sectPr>
      </w:pPr>
    </w:p>
    <w:p>
      <w:pPr>
        <w:spacing w:line="240" w:lineRule="auto" w:before="7"/>
        <w:rPr>
          <w:rFonts w:ascii="宋体" w:hAnsi="宋体" w:cs="宋体" w:eastAsia="宋体" w:hint="default"/>
          <w:sz w:val="19"/>
          <w:szCs w:val="19"/>
        </w:rPr>
      </w:pPr>
    </w:p>
    <w:p>
      <w:pPr>
        <w:pStyle w:val="Heading3"/>
        <w:spacing w:line="240" w:lineRule="auto"/>
        <w:ind w:right="62"/>
        <w:jc w:val="center"/>
        <w:rPr>
          <w:rFonts w:ascii="宋体" w:hAnsi="宋体" w:cs="宋体" w:eastAsia="宋体" w:hint="default"/>
        </w:rPr>
      </w:pPr>
      <w:r>
        <w:rPr/>
        <w:t>合并资产负债表</w:t>
      </w:r>
      <w:r>
        <w:rPr>
          <w:rFonts w:ascii="宋体" w:hAnsi="宋体" w:cs="宋体" w:eastAsia="宋体" w:hint="default"/>
        </w:rPr>
        <w:t> </w:t>
      </w:r>
    </w:p>
    <w:p>
      <w:pPr>
        <w:spacing w:line="20" w:lineRule="exact"/>
        <w:ind w:left="356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77"/>
        <w:jc w:val="center"/>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29" w:right="229"/>
        <w:jc w:val="center"/>
        <w:rPr>
          <w:rFonts w:ascii="宋体" w:hAnsi="宋体" w:cs="宋体" w:eastAsia="宋体" w:hint="default"/>
        </w:rPr>
      </w:pP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3403"/>
        <w:gridCol w:w="1499"/>
        <w:gridCol w:w="1650"/>
        <w:gridCol w:w="1670"/>
      </w:tblGrid>
      <w:tr>
        <w:trPr>
          <w:trHeight w:val="35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7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left"/>
              <w:rPr>
                <w:rFonts w:ascii="Calibri" w:hAnsi="Calibri" w:cs="Calibri" w:eastAsia="Calibri" w:hint="default"/>
                <w:sz w:val="18"/>
                <w:szCs w:val="18"/>
              </w:rPr>
            </w:pPr>
            <w:r>
              <w:rPr>
                <w:rFonts w:ascii="Calibri"/>
                <w:sz w:val="18"/>
              </w:rPr>
              <w:t>298,465,458.23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Calibri" w:hAnsi="Calibri" w:cs="Calibri" w:eastAsia="Calibri" w:hint="default"/>
                <w:sz w:val="18"/>
                <w:szCs w:val="18"/>
              </w:rPr>
            </w:pPr>
            <w:r>
              <w:rPr>
                <w:rFonts w:ascii="Calibri"/>
                <w:spacing w:val="-1"/>
                <w:sz w:val="18"/>
              </w:rPr>
              <w:t>305,806,827.59</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结算备付金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拆出资金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z w:val="18"/>
              </w:rPr>
              <w:t>773,441.53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680,986.44</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13,071,621.04</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35,451,232.22</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28,782,406.27</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6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16,927,237.58</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26,159,420.55</w:t>
            </w:r>
            <w:r>
              <w:rPr>
                <w:rFonts w:ascii="Calibri"/>
                <w:sz w:val="18"/>
              </w:rPr>
            </w:r>
          </w:p>
        </w:tc>
      </w:tr>
      <w:tr>
        <w:trPr>
          <w:trHeight w:val="28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应收保费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5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5,096,790.37</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5,859,485.59</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买入返售金融资产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7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left"/>
              <w:rPr>
                <w:rFonts w:ascii="Calibri" w:hAnsi="Calibri" w:cs="Calibri" w:eastAsia="Calibri" w:hint="default"/>
                <w:sz w:val="18"/>
                <w:szCs w:val="18"/>
              </w:rPr>
            </w:pPr>
            <w:r>
              <w:rPr>
                <w:rFonts w:ascii="Calibri"/>
                <w:sz w:val="18"/>
              </w:rPr>
              <w:t>644,355,896.88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Calibri" w:hAnsi="Calibri" w:cs="Calibri" w:eastAsia="Calibri" w:hint="default"/>
                <w:sz w:val="18"/>
                <w:szCs w:val="18"/>
              </w:rPr>
            </w:pPr>
            <w:r>
              <w:rPr>
                <w:rFonts w:ascii="Calibri"/>
                <w:spacing w:val="-1"/>
                <w:sz w:val="18"/>
              </w:rPr>
              <w:t>651,336,526.41</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4" w:right="0"/>
              <w:jc w:val="left"/>
              <w:rPr>
                <w:rFonts w:ascii="Calibri" w:hAnsi="Calibri" w:cs="Calibri" w:eastAsia="Calibri" w:hint="default"/>
                <w:sz w:val="18"/>
                <w:szCs w:val="18"/>
              </w:rPr>
            </w:pPr>
            <w:r>
              <w:rPr>
                <w:rFonts w:ascii="Calibri"/>
                <w:sz w:val="18"/>
              </w:rPr>
              <w:t>1,001,070,056.81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1,031,697,273.89</w:t>
            </w:r>
            <w:r>
              <w:rPr>
                <w:rFonts w:ascii="Calibri"/>
                <w:sz w:val="18"/>
              </w:rPr>
            </w:r>
          </w:p>
        </w:tc>
      </w:tr>
      <w:tr>
        <w:trPr>
          <w:trHeight w:val="26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8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5,000,000.00</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5,000,000.00</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9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left"/>
              <w:rPr>
                <w:rFonts w:ascii="Calibri" w:hAnsi="Calibri" w:cs="Calibri" w:eastAsia="Calibri" w:hint="default"/>
                <w:sz w:val="18"/>
                <w:szCs w:val="18"/>
              </w:rPr>
            </w:pPr>
            <w:r>
              <w:rPr>
                <w:rFonts w:ascii="Calibri"/>
                <w:sz w:val="18"/>
              </w:rPr>
              <w:t>269,633,375.76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Calibri" w:hAnsi="Calibri" w:cs="Calibri" w:eastAsia="Calibri" w:hint="default"/>
                <w:sz w:val="18"/>
                <w:szCs w:val="18"/>
              </w:rPr>
            </w:pPr>
            <w:r>
              <w:rPr>
                <w:rFonts w:ascii="Calibri"/>
                <w:spacing w:val="-1"/>
                <w:sz w:val="18"/>
              </w:rPr>
              <w:t>281,449,720.79</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10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left"/>
              <w:rPr>
                <w:rFonts w:ascii="Calibri" w:hAnsi="Calibri" w:cs="Calibri" w:eastAsia="Calibri" w:hint="default"/>
                <w:sz w:val="18"/>
                <w:szCs w:val="18"/>
              </w:rPr>
            </w:pPr>
            <w:r>
              <w:rPr>
                <w:rFonts w:ascii="Calibri"/>
                <w:sz w:val="18"/>
              </w:rPr>
              <w:t>472,230,070.13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Calibri" w:hAnsi="Calibri" w:cs="Calibri" w:eastAsia="Calibri" w:hint="default"/>
                <w:sz w:val="18"/>
                <w:szCs w:val="18"/>
              </w:rPr>
            </w:pPr>
            <w:r>
              <w:rPr>
                <w:rFonts w:ascii="Calibri"/>
                <w:spacing w:val="-1"/>
                <w:sz w:val="18"/>
              </w:rPr>
              <w:t>492,696,560.48</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11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56,887,438.29</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67,522,848.93</w:t>
            </w:r>
            <w:r>
              <w:rPr>
                <w:rFonts w:ascii="Calibri"/>
                <w:sz w:val="18"/>
              </w:rPr>
            </w:r>
          </w:p>
        </w:tc>
      </w:tr>
      <w:tr>
        <w:trPr>
          <w:trHeight w:val="264"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12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14,840,581.64</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8,033,604.80</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13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8,850,877.97</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8,772,152.49</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7"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15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1,011,142.27</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Calibri" w:hAnsi="Calibri" w:cs="Calibri" w:eastAsia="Calibri" w:hint="default"/>
                <w:sz w:val="18"/>
                <w:szCs w:val="18"/>
              </w:rPr>
            </w:pPr>
            <w:r>
              <w:rPr>
                <w:rFonts w:ascii="Calibri"/>
                <w:spacing w:val="-1"/>
                <w:sz w:val="18"/>
              </w:rPr>
              <w:t>1,011,142.27</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99" w:right="0"/>
              <w:jc w:val="left"/>
              <w:rPr>
                <w:rFonts w:ascii="Calibri" w:hAnsi="Calibri" w:cs="Calibri" w:eastAsia="Calibri" w:hint="default"/>
                <w:sz w:val="18"/>
                <w:szCs w:val="18"/>
              </w:rPr>
            </w:pPr>
            <w:r>
              <w:rPr>
                <w:rFonts w:ascii="Calibri"/>
                <w:sz w:val="18"/>
              </w:rPr>
              <w:t>828,453,486.06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Calibri" w:hAnsi="Calibri" w:cs="Calibri" w:eastAsia="Calibri" w:hint="default"/>
                <w:sz w:val="18"/>
                <w:szCs w:val="18"/>
              </w:rPr>
            </w:pPr>
            <w:r>
              <w:rPr>
                <w:rFonts w:ascii="Calibri"/>
                <w:spacing w:val="-1"/>
                <w:sz w:val="18"/>
              </w:rPr>
              <w:t>864,486,029.76</w:t>
            </w:r>
            <w:r>
              <w:rPr>
                <w:rFonts w:ascii="Calibri"/>
                <w:sz w:val="18"/>
              </w:rPr>
            </w:r>
          </w:p>
        </w:tc>
      </w:tr>
      <w:tr>
        <w:trPr>
          <w:trHeight w:val="31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 </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64" w:right="0"/>
              <w:jc w:val="left"/>
              <w:rPr>
                <w:rFonts w:ascii="Calibri" w:hAnsi="Calibri" w:cs="Calibri" w:eastAsia="Calibri" w:hint="default"/>
                <w:sz w:val="18"/>
                <w:szCs w:val="18"/>
              </w:rPr>
            </w:pPr>
            <w:r>
              <w:rPr>
                <w:rFonts w:ascii="Calibri"/>
                <w:sz w:val="18"/>
              </w:rPr>
              <w:t>1,829,523,542.87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Calibri" w:hAnsi="Calibri" w:cs="Calibri" w:eastAsia="Calibri" w:hint="default"/>
                <w:sz w:val="18"/>
                <w:szCs w:val="18"/>
              </w:rPr>
            </w:pPr>
            <w:r>
              <w:rPr>
                <w:rFonts w:ascii="Calibri"/>
                <w:spacing w:val="-1"/>
                <w:sz w:val="18"/>
              </w:rPr>
              <w:t>1,896,183,303.65</w:t>
            </w:r>
            <w:r>
              <w:rPr>
                <w:rFonts w:ascii="Calibri"/>
                <w:sz w:val="18"/>
              </w:rPr>
            </w:r>
          </w:p>
        </w:tc>
      </w:tr>
    </w:tbl>
    <w:p>
      <w:pPr>
        <w:pStyle w:val="BodyText"/>
        <w:spacing w:line="260" w:lineRule="exact"/>
        <w:ind w:left="190"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p>
    <w:p>
      <w:pPr>
        <w:pStyle w:val="Heading3"/>
        <w:spacing w:line="240" w:lineRule="auto"/>
        <w:ind w:right="62"/>
        <w:jc w:val="center"/>
        <w:rPr>
          <w:rFonts w:ascii="宋体" w:hAnsi="宋体" w:cs="宋体" w:eastAsia="宋体" w:hint="default"/>
        </w:rPr>
      </w:pPr>
      <w:r>
        <w:rPr/>
        <w:t>合并资产负债表（续）</w:t>
      </w:r>
      <w:r>
        <w:rPr>
          <w:rFonts w:ascii="宋体" w:hAnsi="宋体" w:cs="宋体" w:eastAsia="宋体" w:hint="default"/>
        </w:rPr>
        <w:t> </w:t>
      </w:r>
    </w:p>
    <w:p>
      <w:pPr>
        <w:spacing w:line="20" w:lineRule="exact"/>
        <w:ind w:left="3207" w:right="0" w:firstLine="0"/>
        <w:rPr>
          <w:rFonts w:ascii="宋体" w:hAnsi="宋体" w:cs="宋体" w:eastAsia="宋体" w:hint="default"/>
          <w:sz w:val="2"/>
          <w:szCs w:val="2"/>
        </w:rPr>
      </w:pPr>
      <w:r>
        <w:rPr>
          <w:rFonts w:ascii="宋体" w:hAnsi="宋体" w:cs="宋体" w:eastAsia="宋体" w:hint="default"/>
          <w:sz w:val="2"/>
          <w:szCs w:val="2"/>
        </w:rPr>
        <w:pict>
          <v:group style="width:120.6pt;height:.6pt;mso-position-horizontal-relative:char;mso-position-vertical-relative:line" coordorigin="0,0" coordsize="2412,12">
            <v:group style="position:absolute;left:6;top:6;width:2400;height:2" coordorigin="6,6" coordsize="2400,2">
              <v:shape style="position:absolute;left:6;top:6;width:2400;height:2" coordorigin="6,6" coordsize="2400,0" path="m6,6l240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297" w:type="dxa"/>
        <w:tblLayout w:type="fixed"/>
        <w:tblCellMar>
          <w:top w:w="0" w:type="dxa"/>
          <w:left w:w="0" w:type="dxa"/>
          <w:bottom w:w="0" w:type="dxa"/>
          <w:right w:w="0" w:type="dxa"/>
        </w:tblCellMar>
        <w:tblLook w:val="01E0"/>
      </w:tblPr>
      <w:tblGrid>
        <w:gridCol w:w="3407"/>
        <w:gridCol w:w="1494"/>
        <w:gridCol w:w="1661"/>
        <w:gridCol w:w="1661"/>
      </w:tblGrid>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25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16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Calibri" w:hAnsi="Calibri" w:cs="Calibri" w:eastAsia="Calibri" w:hint="default"/>
                <w:sz w:val="18"/>
                <w:szCs w:val="18"/>
              </w:rPr>
            </w:pPr>
            <w:r>
              <w:rPr>
                <w:rFonts w:ascii="Calibri"/>
                <w:sz w:val="18"/>
              </w:rPr>
              <w:t>84,000,000.00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165,000,000.00</w:t>
            </w:r>
            <w:r>
              <w:rPr>
                <w:rFonts w:ascii="Calibri"/>
                <w:sz w:val="18"/>
              </w:rPr>
            </w: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17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10,000,000.00</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9" w:right="0"/>
              <w:jc w:val="left"/>
              <w:rPr>
                <w:rFonts w:ascii="Calibri" w:hAnsi="Calibri" w:cs="Calibri" w:eastAsia="Calibri" w:hint="default"/>
                <w:sz w:val="18"/>
                <w:szCs w:val="18"/>
              </w:rPr>
            </w:pPr>
            <w:r>
              <w:rPr>
                <w:rFonts w:ascii="Calibri"/>
                <w:sz w:val="18"/>
              </w:rPr>
              <w:t>241,237,068.10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207,325,132.45</w:t>
            </w:r>
            <w:r>
              <w:rPr>
                <w:rFonts w:ascii="Calibri"/>
                <w:sz w:val="18"/>
              </w:rPr>
            </w: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19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9" w:right="0"/>
              <w:jc w:val="left"/>
              <w:rPr>
                <w:rFonts w:ascii="Calibri" w:hAnsi="Calibri" w:cs="Calibri" w:eastAsia="Calibri" w:hint="default"/>
                <w:sz w:val="18"/>
                <w:szCs w:val="18"/>
              </w:rPr>
            </w:pPr>
            <w:r>
              <w:rPr>
                <w:rFonts w:ascii="Calibri"/>
                <w:sz w:val="18"/>
              </w:rPr>
              <w:t>290,923,492.26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342,904,644.27</w:t>
            </w:r>
            <w:r>
              <w:rPr>
                <w:rFonts w:ascii="Calibri"/>
                <w:sz w:val="18"/>
              </w:rPr>
            </w: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应付手续费及佣金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Calibri" w:hAnsi="Calibri" w:cs="Calibri" w:eastAsia="Calibri" w:hint="default"/>
                <w:sz w:val="18"/>
                <w:szCs w:val="18"/>
              </w:rPr>
            </w:pPr>
            <w:r>
              <w:rPr>
                <w:rFonts w:ascii="Calibri"/>
                <w:sz w:val="18"/>
              </w:rPr>
              <w:t>16,702,526.30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17,090,455.93</w:t>
            </w:r>
            <w:r>
              <w:rPr>
                <w:rFonts w:ascii="Calibri"/>
                <w:sz w:val="18"/>
              </w:rPr>
            </w: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5"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Calibri" w:hAnsi="Calibri" w:cs="Calibri" w:eastAsia="Calibri" w:hint="default"/>
                <w:sz w:val="18"/>
                <w:szCs w:val="18"/>
              </w:rPr>
              <w:t>37,876,073.37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18"/>
                <w:szCs w:val="18"/>
              </w:rPr>
            </w:pPr>
            <w:r>
              <w:rPr>
                <w:rFonts w:ascii="Calibri" w:hAnsi="Calibri" w:cs="Calibri" w:eastAsia="Calibri" w:hint="default"/>
                <w:spacing w:val="-1"/>
                <w:sz w:val="18"/>
                <w:szCs w:val="18"/>
              </w:rPr>
              <w:t>‐</w:t>
            </w:r>
            <w:r>
              <w:rPr>
                <w:rFonts w:ascii="Calibri" w:hAnsi="Calibri" w:cs="Calibri" w:eastAsia="Calibri" w:hint="default"/>
                <w:spacing w:val="-1"/>
                <w:sz w:val="18"/>
                <w:szCs w:val="18"/>
              </w:rPr>
              <w:t>33,638,133.01</w:t>
            </w:r>
            <w:r>
              <w:rPr>
                <w:rFonts w:ascii="Calibri" w:hAnsi="Calibri" w:cs="Calibri" w:eastAsia="Calibri" w:hint="default"/>
                <w:sz w:val="18"/>
                <w:szCs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22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8" w:right="0"/>
              <w:jc w:val="left"/>
              <w:rPr>
                <w:rFonts w:ascii="Calibri" w:hAnsi="Calibri" w:cs="Calibri" w:eastAsia="Calibri" w:hint="default"/>
                <w:sz w:val="18"/>
                <w:szCs w:val="18"/>
              </w:rPr>
            </w:pPr>
            <w:r>
              <w:rPr>
                <w:rFonts w:ascii="Calibri"/>
                <w:sz w:val="18"/>
              </w:rPr>
              <w:t>185,956.27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165,928.37</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23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8" w:right="0"/>
              <w:jc w:val="left"/>
              <w:rPr>
                <w:rFonts w:ascii="Calibri" w:hAnsi="Calibri" w:cs="Calibri" w:eastAsia="Calibri" w:hint="default"/>
                <w:sz w:val="18"/>
                <w:szCs w:val="18"/>
              </w:rPr>
            </w:pPr>
            <w:r>
              <w:rPr>
                <w:rFonts w:ascii="Calibri"/>
                <w:sz w:val="18"/>
              </w:rPr>
              <w:t>874,026.67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874,026.67</w:t>
            </w:r>
            <w:r>
              <w:rPr>
                <w:rFonts w:ascii="Calibri"/>
                <w:sz w:val="18"/>
              </w:rPr>
            </w: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24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Calibri" w:hAnsi="Calibri" w:cs="Calibri" w:eastAsia="Calibri" w:hint="default"/>
                <w:sz w:val="18"/>
                <w:szCs w:val="18"/>
              </w:rPr>
            </w:pPr>
            <w:r>
              <w:rPr>
                <w:rFonts w:ascii="Calibri"/>
                <w:sz w:val="18"/>
              </w:rPr>
              <w:t>61,487,380.21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48,345,731.30</w:t>
            </w:r>
            <w:r>
              <w:rPr>
                <w:rFonts w:ascii="Calibri"/>
                <w:sz w:val="18"/>
              </w:rPr>
            </w: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应付分保账款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保险合同准备金</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代理买卖证券款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代理承销证券款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26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20,000,000.00</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9" w:right="0"/>
              <w:jc w:val="left"/>
              <w:rPr>
                <w:rFonts w:ascii="Calibri" w:hAnsi="Calibri" w:cs="Calibri" w:eastAsia="Calibri" w:hint="default"/>
                <w:sz w:val="18"/>
                <w:szCs w:val="18"/>
              </w:rPr>
            </w:pPr>
            <w:r>
              <w:rPr>
                <w:rFonts w:ascii="Calibri"/>
                <w:sz w:val="18"/>
              </w:rPr>
              <w:t>657,534,376.44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778,067,785.98</w:t>
            </w:r>
            <w:r>
              <w:rPr>
                <w:rFonts w:ascii="Calibri"/>
                <w:sz w:val="18"/>
              </w:rPr>
            </w: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27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Calibri" w:hAnsi="Calibri" w:cs="Calibri" w:eastAsia="Calibri" w:hint="default"/>
                <w:sz w:val="18"/>
                <w:szCs w:val="18"/>
              </w:rPr>
            </w:pPr>
            <w:r>
              <w:rPr>
                <w:rFonts w:ascii="Calibri"/>
                <w:sz w:val="18"/>
              </w:rPr>
              <w:t>80,000,000.00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120,000,000.00</w:t>
            </w:r>
            <w:r>
              <w:rPr>
                <w:rFonts w:ascii="Calibri"/>
                <w:sz w:val="18"/>
              </w:rPr>
            </w: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25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92" w:right="0"/>
              <w:jc w:val="left"/>
              <w:rPr>
                <w:rFonts w:ascii="Calibri" w:hAnsi="Calibri" w:cs="Calibri" w:eastAsia="Calibri" w:hint="default"/>
                <w:sz w:val="18"/>
                <w:szCs w:val="18"/>
              </w:rPr>
            </w:pPr>
            <w:r>
              <w:rPr>
                <w:rFonts w:ascii="Calibri"/>
                <w:sz w:val="18"/>
              </w:rPr>
              <w:t>3,178,153.00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3,075,200.00</w:t>
            </w:r>
            <w:r>
              <w:rPr>
                <w:rFonts w:ascii="Calibri"/>
                <w:sz w:val="18"/>
              </w:rPr>
            </w: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28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92" w:right="0"/>
              <w:jc w:val="left"/>
              <w:rPr>
                <w:rFonts w:ascii="Calibri" w:hAnsi="Calibri" w:cs="Calibri" w:eastAsia="Calibri" w:hint="default"/>
                <w:sz w:val="18"/>
                <w:szCs w:val="18"/>
              </w:rPr>
            </w:pPr>
            <w:r>
              <w:rPr>
                <w:rFonts w:ascii="Calibri"/>
                <w:sz w:val="18"/>
              </w:rPr>
              <w:t>2,561,231.58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Calibri" w:hAnsi="Calibri" w:cs="Calibri" w:eastAsia="Calibri" w:hint="default"/>
                <w:sz w:val="18"/>
                <w:szCs w:val="18"/>
              </w:rPr>
            </w:pPr>
            <w:r>
              <w:rPr>
                <w:rFonts w:ascii="Calibri"/>
                <w:spacing w:val="-1"/>
                <w:sz w:val="18"/>
              </w:rPr>
              <w:t>2,561,231.58</w:t>
            </w:r>
            <w:r>
              <w:rPr>
                <w:rFonts w:ascii="Calibri"/>
                <w:sz w:val="18"/>
              </w:rPr>
            </w: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Calibri" w:hAnsi="Calibri" w:cs="Calibri" w:eastAsia="Calibri" w:hint="default"/>
                <w:sz w:val="18"/>
                <w:szCs w:val="18"/>
              </w:rPr>
            </w:pPr>
            <w:r>
              <w:rPr>
                <w:rFonts w:ascii="Calibri"/>
                <w:sz w:val="18"/>
              </w:rPr>
              <w:t>85,739,384.58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125,636,431.58</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9" w:right="0"/>
              <w:jc w:val="left"/>
              <w:rPr>
                <w:rFonts w:ascii="Calibri" w:hAnsi="Calibri" w:cs="Calibri" w:eastAsia="Calibri" w:hint="default"/>
                <w:sz w:val="18"/>
                <w:szCs w:val="18"/>
              </w:rPr>
            </w:pPr>
            <w:r>
              <w:rPr>
                <w:rFonts w:ascii="Calibri"/>
                <w:sz w:val="18"/>
              </w:rPr>
              <w:t>743,273,761.02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8"/>
                <w:szCs w:val="18"/>
              </w:rPr>
            </w:pPr>
            <w:r>
              <w:rPr>
                <w:rFonts w:ascii="Calibri"/>
                <w:spacing w:val="-1"/>
                <w:sz w:val="18"/>
              </w:rPr>
              <w:t>903,704,217.56</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29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9" w:right="0"/>
              <w:jc w:val="left"/>
              <w:rPr>
                <w:rFonts w:ascii="Calibri" w:hAnsi="Calibri" w:cs="Calibri" w:eastAsia="Calibri" w:hint="default"/>
                <w:sz w:val="18"/>
                <w:szCs w:val="18"/>
              </w:rPr>
            </w:pPr>
            <w:r>
              <w:rPr>
                <w:rFonts w:ascii="Calibri"/>
                <w:sz w:val="18"/>
              </w:rPr>
              <w:t>445,521,564.00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8"/>
                <w:szCs w:val="18"/>
              </w:rPr>
            </w:pPr>
            <w:r>
              <w:rPr>
                <w:rFonts w:ascii="Calibri"/>
                <w:spacing w:val="-1"/>
                <w:sz w:val="18"/>
              </w:rPr>
              <w:t>338,707,568.00</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30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09" w:right="0"/>
              <w:jc w:val="left"/>
              <w:rPr>
                <w:rFonts w:ascii="Calibri" w:hAnsi="Calibri" w:cs="Calibri" w:eastAsia="Calibri" w:hint="default"/>
                <w:sz w:val="18"/>
                <w:szCs w:val="18"/>
              </w:rPr>
            </w:pPr>
            <w:r>
              <w:rPr>
                <w:rFonts w:ascii="Calibri"/>
                <w:sz w:val="18"/>
              </w:rPr>
              <w:t>417,459,829.28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Calibri" w:hAnsi="Calibri" w:cs="Calibri" w:eastAsia="Calibri" w:hint="default"/>
                <w:sz w:val="18"/>
                <w:szCs w:val="18"/>
              </w:rPr>
            </w:pPr>
            <w:r>
              <w:rPr>
                <w:rFonts w:ascii="Calibri"/>
                <w:spacing w:val="-1"/>
                <w:sz w:val="18"/>
              </w:rPr>
              <w:t>533,293,825.28</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1" w:right="0"/>
              <w:jc w:val="left"/>
              <w:rPr>
                <w:rFonts w:ascii="Calibri" w:hAnsi="Calibri" w:cs="Calibri" w:eastAsia="Calibri" w:hint="default"/>
                <w:sz w:val="18"/>
                <w:szCs w:val="18"/>
              </w:rPr>
            </w:pPr>
            <w:r>
              <w:rPr>
                <w:rFonts w:ascii="Calibri"/>
                <w:sz w:val="18"/>
              </w:rPr>
              <w:t>29,186,050.93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18,159,248.08</w:t>
            </w:r>
            <w:r>
              <w:rPr>
                <w:rFonts w:ascii="Calibri"/>
                <w:sz w:val="18"/>
              </w:rPr>
            </w: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9"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32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9" w:right="0"/>
              <w:jc w:val="left"/>
              <w:rPr>
                <w:rFonts w:ascii="Calibri" w:hAnsi="Calibri" w:cs="Calibri" w:eastAsia="Calibri" w:hint="default"/>
                <w:sz w:val="18"/>
                <w:szCs w:val="18"/>
              </w:rPr>
            </w:pPr>
            <w:r>
              <w:rPr>
                <w:rFonts w:ascii="Calibri"/>
                <w:sz w:val="18"/>
              </w:rPr>
              <w:t>189,330,659.61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97,540,958.25</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Calibri" w:hAnsi="Calibri" w:cs="Calibri" w:eastAsia="Calibri" w:hint="default"/>
                <w:sz w:val="18"/>
                <w:szCs w:val="18"/>
              </w:rPr>
            </w:pPr>
            <w:r>
              <w:rPr>
                <w:rFonts w:ascii="Calibri"/>
                <w:sz w:val="18"/>
              </w:rPr>
              <w:t>1,081,498,103.82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987,701,599.61</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92" w:right="0"/>
              <w:jc w:val="left"/>
              <w:rPr>
                <w:rFonts w:ascii="Calibri" w:hAnsi="Calibri" w:cs="Calibri" w:eastAsia="Calibri" w:hint="default"/>
                <w:sz w:val="18"/>
                <w:szCs w:val="18"/>
              </w:rPr>
            </w:pPr>
            <w:r>
              <w:rPr>
                <w:rFonts w:ascii="Calibri"/>
                <w:sz w:val="18"/>
              </w:rPr>
              <w:t>4,751,678.03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18"/>
                <w:szCs w:val="18"/>
              </w:rPr>
            </w:pPr>
            <w:r>
              <w:rPr>
                <w:rFonts w:ascii="Calibri"/>
                <w:spacing w:val="-1"/>
                <w:sz w:val="18"/>
              </w:rPr>
              <w:t>4,777,486.48</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Calibri" w:hAnsi="Calibri" w:cs="Calibri" w:eastAsia="Calibri" w:hint="default"/>
                <w:sz w:val="18"/>
                <w:szCs w:val="18"/>
              </w:rPr>
            </w:pPr>
            <w:r>
              <w:rPr>
                <w:rFonts w:ascii="Calibri"/>
                <w:sz w:val="18"/>
              </w:rPr>
              <w:t>1,086,249,781.85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18"/>
                <w:szCs w:val="18"/>
              </w:rPr>
            </w:pPr>
            <w:r>
              <w:rPr>
                <w:rFonts w:ascii="Calibri"/>
                <w:spacing w:val="-1"/>
                <w:sz w:val="18"/>
              </w:rPr>
              <w:t>992,479,086.09</w:t>
            </w:r>
            <w:r>
              <w:rPr>
                <w:rFonts w:ascii="Calibri"/>
                <w:sz w:val="18"/>
              </w:rPr>
            </w:r>
          </w:p>
        </w:tc>
      </w:tr>
      <w:tr>
        <w:trPr>
          <w:trHeight w:val="28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88" w:right="0"/>
              <w:jc w:val="center"/>
              <w:rPr>
                <w:rFonts w:ascii="宋体" w:hAnsi="宋体" w:cs="宋体" w:eastAsia="宋体" w:hint="default"/>
                <w:sz w:val="18"/>
                <w:szCs w:val="18"/>
              </w:rPr>
            </w:pPr>
            <w:r>
              <w:rPr>
                <w:rFonts w:ascii="宋体"/>
                <w:sz w:val="18"/>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3" w:right="0"/>
              <w:jc w:val="left"/>
              <w:rPr>
                <w:rFonts w:ascii="Calibri" w:hAnsi="Calibri" w:cs="Calibri" w:eastAsia="Calibri" w:hint="default"/>
                <w:sz w:val="18"/>
                <w:szCs w:val="18"/>
              </w:rPr>
            </w:pPr>
            <w:r>
              <w:rPr>
                <w:rFonts w:ascii="Calibri"/>
                <w:sz w:val="18"/>
              </w:rPr>
              <w:t>1,829,523,542.87</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Calibri" w:hAnsi="Calibri" w:cs="Calibri" w:eastAsia="Calibri" w:hint="default"/>
                <w:sz w:val="18"/>
                <w:szCs w:val="18"/>
              </w:rPr>
            </w:pPr>
            <w:r>
              <w:rPr>
                <w:rFonts w:ascii="Calibri"/>
                <w:spacing w:val="-1"/>
                <w:sz w:val="18"/>
              </w:rPr>
              <w:t>1,896,183,303.65</w:t>
            </w:r>
            <w:r>
              <w:rPr>
                <w:rFonts w:ascii="Calibri"/>
                <w:sz w:val="18"/>
              </w:rPr>
            </w:r>
          </w:p>
        </w:tc>
      </w:tr>
    </w:tbl>
    <w:p>
      <w:pPr>
        <w:spacing w:line="240" w:lineRule="auto" w:before="3"/>
        <w:rPr>
          <w:rFonts w:ascii="宋体" w:hAnsi="宋体" w:cs="宋体" w:eastAsia="宋体" w:hint="default"/>
          <w:sz w:val="21"/>
          <w:szCs w:val="21"/>
        </w:rPr>
      </w:pPr>
    </w:p>
    <w:p>
      <w:pPr>
        <w:spacing w:before="44"/>
        <w:ind w:left="37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p>
    <w:p>
      <w:pPr>
        <w:pStyle w:val="Heading3"/>
        <w:spacing w:line="240" w:lineRule="auto"/>
        <w:ind w:right="62"/>
        <w:jc w:val="center"/>
        <w:rPr>
          <w:rFonts w:ascii="宋体" w:hAnsi="宋体" w:cs="宋体" w:eastAsia="宋体" w:hint="default"/>
        </w:rPr>
      </w:pPr>
      <w:r>
        <w:rPr/>
        <w:t>母公司资产负债表</w:t>
      </w:r>
      <w:r>
        <w:rPr>
          <w:rFonts w:ascii="宋体" w:hAnsi="宋体" w:cs="宋体" w:eastAsia="宋体" w:hint="default"/>
        </w:rPr>
        <w:t> </w:t>
      </w:r>
    </w:p>
    <w:p>
      <w:pPr>
        <w:spacing w:line="20" w:lineRule="exact"/>
        <w:ind w:left="3447" w:right="0" w:firstLine="0"/>
        <w:rPr>
          <w:rFonts w:ascii="宋体" w:hAnsi="宋体" w:cs="宋体" w:eastAsia="宋体" w:hint="default"/>
          <w:sz w:val="2"/>
          <w:szCs w:val="2"/>
        </w:rPr>
      </w:pPr>
      <w:r>
        <w:rPr>
          <w:rFonts w:ascii="宋体" w:hAnsi="宋体" w:cs="宋体" w:eastAsia="宋体" w:hint="default"/>
          <w:sz w:val="2"/>
          <w:szCs w:val="2"/>
        </w:rPr>
        <w:pict>
          <v:group style="width:96.6pt;height:.6pt;mso-position-horizontal-relative:char;mso-position-vertical-relative:line" coordorigin="0,0" coordsize="1932,12">
            <v:group style="position:absolute;left:6;top:6;width:1920;height:2" coordorigin="6,6" coordsize="1920,2">
              <v:shape style="position:absolute;left:6;top:6;width:1920;height:2" coordorigin="6,6" coordsize="1920,0" path="m6,6l192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77"/>
        <w:jc w:val="center"/>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190" w:right="0"/>
        <w:jc w:val="left"/>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3403"/>
        <w:gridCol w:w="1499"/>
        <w:gridCol w:w="1637"/>
        <w:gridCol w:w="1684"/>
      </w:tblGrid>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5" w:right="0"/>
              <w:jc w:val="left"/>
              <w:rPr>
                <w:rFonts w:ascii="Calibri" w:hAnsi="Calibri" w:cs="Calibri" w:eastAsia="Calibri" w:hint="default"/>
                <w:sz w:val="18"/>
                <w:szCs w:val="18"/>
              </w:rPr>
            </w:pPr>
            <w:r>
              <w:rPr>
                <w:rFonts w:ascii="Calibri"/>
                <w:sz w:val="18"/>
              </w:rPr>
              <w:t>210,952,526.10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176,387,266.70</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1,506,419.81</w:t>
            </w:r>
            <w:r>
              <w:rPr>
                <w:rFonts w:ascii="Calibri"/>
                <w:sz w:val="18"/>
              </w:rPr>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z w:val="18"/>
              </w:rPr>
              <w:t>1,865,610.13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402,682.44</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5" w:right="0"/>
              <w:jc w:val="left"/>
              <w:rPr>
                <w:rFonts w:ascii="Calibri" w:hAnsi="Calibri" w:cs="Calibri" w:eastAsia="Calibri" w:hint="default"/>
                <w:sz w:val="18"/>
                <w:szCs w:val="18"/>
              </w:rPr>
            </w:pPr>
            <w:r>
              <w:rPr>
                <w:rFonts w:ascii="Calibri"/>
                <w:sz w:val="18"/>
              </w:rPr>
              <w:t>117,511,574.75</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80,560,204.99</w:t>
            </w:r>
            <w:r>
              <w:rPr>
                <w:rFonts w:ascii="Calibri"/>
                <w:sz w:val="18"/>
              </w:rPr>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35,598,960.05</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35,112,471.45</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5" w:right="0"/>
              <w:jc w:val="left"/>
              <w:rPr>
                <w:rFonts w:ascii="Calibri" w:hAnsi="Calibri" w:cs="Calibri" w:eastAsia="Calibri" w:hint="default"/>
                <w:sz w:val="18"/>
                <w:szCs w:val="18"/>
              </w:rPr>
            </w:pPr>
            <w:r>
              <w:rPr>
                <w:rFonts w:ascii="Calibri"/>
                <w:sz w:val="18"/>
              </w:rPr>
              <w:t>365,928,671.03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293,969,045.39</w:t>
            </w:r>
            <w:r>
              <w:rPr>
                <w:rFonts w:ascii="Calibri"/>
                <w:sz w:val="18"/>
              </w:rPr>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持有至到期投资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5" w:right="0"/>
              <w:jc w:val="left"/>
              <w:rPr>
                <w:rFonts w:ascii="Calibri" w:hAnsi="Calibri" w:cs="Calibri" w:eastAsia="Calibri" w:hint="default"/>
                <w:sz w:val="18"/>
                <w:szCs w:val="18"/>
              </w:rPr>
            </w:pPr>
            <w:r>
              <w:rPr>
                <w:rFonts w:ascii="Calibri"/>
                <w:sz w:val="18"/>
              </w:rPr>
              <w:t>832,724,359.84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549,560,000.00</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5" w:right="0"/>
              <w:jc w:val="left"/>
              <w:rPr>
                <w:rFonts w:ascii="Calibri" w:hAnsi="Calibri" w:cs="Calibri" w:eastAsia="Calibri" w:hint="default"/>
                <w:sz w:val="18"/>
                <w:szCs w:val="18"/>
              </w:rPr>
            </w:pPr>
            <w:r>
              <w:rPr>
                <w:rFonts w:ascii="Calibri"/>
                <w:sz w:val="18"/>
              </w:rPr>
              <w:t>136,843,012.63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137,801,891.34</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在建工程</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工程物资</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生产性生物资产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油气资产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56,672,188.29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67,282,998.93</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7,919,844.26</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2,972,872.35</w:t>
            </w:r>
            <w:r>
              <w:rPr>
                <w:rFonts w:ascii="Calibri"/>
                <w:sz w:val="18"/>
              </w:rPr>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7,833,189.49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8,223,237.57</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z w:val="18"/>
              </w:rPr>
              <w:t>98,000.00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spacing w:val="-1"/>
                <w:sz w:val="18"/>
              </w:rPr>
              <w:t>98,000.00</w:t>
            </w:r>
            <w:r>
              <w:rPr>
                <w:rFonts w:ascii="Calibri"/>
                <w:sz w:val="18"/>
              </w:rPr>
            </w:r>
          </w:p>
        </w:tc>
      </w:tr>
      <w:tr>
        <w:trPr>
          <w:trHeight w:val="36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9" w:right="0"/>
              <w:jc w:val="left"/>
              <w:rPr>
                <w:rFonts w:ascii="Calibri" w:hAnsi="Calibri" w:cs="Calibri" w:eastAsia="Calibri" w:hint="default"/>
                <w:sz w:val="18"/>
                <w:szCs w:val="18"/>
              </w:rPr>
            </w:pPr>
            <w:r>
              <w:rPr>
                <w:rFonts w:ascii="Calibri"/>
                <w:sz w:val="18"/>
              </w:rPr>
              <w:t>1,042,090,594.51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spacing w:val="-1"/>
                <w:sz w:val="18"/>
              </w:rPr>
              <w:t>765,939,000.19</w:t>
            </w:r>
            <w:r>
              <w:rPr>
                <w:rFonts w:ascii="Calibri"/>
                <w:sz w:val="18"/>
              </w:rPr>
            </w:r>
          </w:p>
        </w:tc>
      </w:tr>
      <w:tr>
        <w:trPr>
          <w:trHeight w:val="37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8"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9" w:right="0"/>
              <w:jc w:val="left"/>
              <w:rPr>
                <w:rFonts w:ascii="Calibri" w:hAnsi="Calibri" w:cs="Calibri" w:eastAsia="Calibri" w:hint="default"/>
                <w:sz w:val="18"/>
                <w:szCs w:val="18"/>
              </w:rPr>
            </w:pPr>
            <w:r>
              <w:rPr>
                <w:rFonts w:ascii="Calibri"/>
                <w:sz w:val="18"/>
              </w:rPr>
              <w:t>1,408,019,265.54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spacing w:val="-1"/>
                <w:sz w:val="18"/>
              </w:rPr>
              <w:t>1,059,908,045.58</w:t>
            </w:r>
            <w:r>
              <w:rPr>
                <w:rFonts w:ascii="Calibri"/>
                <w:sz w:val="18"/>
              </w:rPr>
            </w:r>
          </w:p>
        </w:tc>
      </w:tr>
    </w:tbl>
    <w:p>
      <w:pPr>
        <w:pStyle w:val="BodyText"/>
        <w:spacing w:line="260" w:lineRule="exact"/>
        <w:ind w:left="190"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p>
    <w:p>
      <w:pPr>
        <w:pStyle w:val="Heading3"/>
        <w:spacing w:line="240" w:lineRule="auto"/>
        <w:ind w:left="3093" w:right="0"/>
        <w:jc w:val="left"/>
        <w:rPr>
          <w:rFonts w:ascii="宋体" w:hAnsi="宋体" w:cs="宋体" w:eastAsia="宋体" w:hint="default"/>
        </w:rPr>
      </w:pPr>
      <w:r>
        <w:rPr/>
        <w:t>母公司资产负债表（续）</w:t>
      </w:r>
      <w:r>
        <w:rPr>
          <w:rFonts w:ascii="宋体" w:hAnsi="宋体" w:cs="宋体" w:eastAsia="宋体" w:hint="default"/>
        </w:rPr>
        <w:t> </w:t>
      </w:r>
    </w:p>
    <w:p>
      <w:pPr>
        <w:spacing w:line="20" w:lineRule="exact"/>
        <w:ind w:left="3087" w:right="0" w:firstLine="0"/>
        <w:rPr>
          <w:rFonts w:ascii="宋体" w:hAnsi="宋体" w:cs="宋体" w:eastAsia="宋体" w:hint="default"/>
          <w:sz w:val="2"/>
          <w:szCs w:val="2"/>
        </w:rPr>
      </w:pPr>
      <w:r>
        <w:rPr>
          <w:rFonts w:ascii="宋体" w:hAnsi="宋体" w:cs="宋体" w:eastAsia="宋体" w:hint="default"/>
          <w:sz w:val="2"/>
          <w:szCs w:val="2"/>
        </w:rPr>
        <w:pict>
          <v:group style="width:132.6pt;height:.6pt;mso-position-horizontal-relative:char;mso-position-vertical-relative:line" coordorigin="0,0" coordsize="2652,12">
            <v:group style="position:absolute;left:6;top:6;width:2640;height:2" coordorigin="6,6" coordsize="2640,2">
              <v:shape style="position:absolute;left:6;top:6;width:2640;height:2" coordorigin="6,6" coordsize="2640,0" path="m6,6l264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297" w:type="dxa"/>
        <w:tblLayout w:type="fixed"/>
        <w:tblCellMar>
          <w:top w:w="0" w:type="dxa"/>
          <w:left w:w="0" w:type="dxa"/>
          <w:bottom w:w="0" w:type="dxa"/>
          <w:right w:w="0" w:type="dxa"/>
        </w:tblCellMar>
        <w:tblLook w:val="01E0"/>
      </w:tblPr>
      <w:tblGrid>
        <w:gridCol w:w="3403"/>
        <w:gridCol w:w="1484"/>
        <w:gridCol w:w="1651"/>
        <w:gridCol w:w="1684"/>
      </w:tblGrid>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6"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r>
      <w:tr>
        <w:trPr>
          <w:trHeight w:val="32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25,000,000.00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67,000,000.00</w:t>
            </w:r>
            <w:r>
              <w:rPr>
                <w:rFonts w:ascii="Calibri"/>
                <w:sz w:val="18"/>
              </w:rPr>
            </w:r>
          </w:p>
        </w:tc>
      </w:tr>
      <w:tr>
        <w:trPr>
          <w:trHeight w:val="33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交易性金融负债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116,334,117.99</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110,016,364.71</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267,661,745.33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153,383,276.70</w:t>
            </w:r>
            <w:r>
              <w:rPr>
                <w:rFonts w:ascii="Calibri"/>
                <w:sz w:val="18"/>
              </w:rPr>
            </w:r>
          </w:p>
        </w:tc>
      </w:tr>
      <w:tr>
        <w:trPr>
          <w:trHeight w:val="3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11,564,474.79</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11,501,870.75</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35"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Calibri" w:hAnsi="Calibri" w:cs="Calibri" w:eastAsia="Calibri" w:hint="default"/>
                <w:sz w:val="18"/>
                <w:szCs w:val="18"/>
              </w:rPr>
              <w:t>46,729,487.11</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Calibri" w:hAnsi="Calibri" w:cs="Calibri" w:eastAsia="Calibri" w:hint="default"/>
                <w:sz w:val="18"/>
                <w:szCs w:val="18"/>
              </w:rPr>
            </w:pPr>
            <w:r>
              <w:rPr>
                <w:rFonts w:ascii="Calibri" w:hAnsi="Calibri" w:cs="Calibri" w:eastAsia="Calibri" w:hint="default"/>
                <w:spacing w:val="-1"/>
                <w:sz w:val="18"/>
                <w:szCs w:val="18"/>
              </w:rPr>
              <w:t>‐</w:t>
            </w:r>
            <w:r>
              <w:rPr>
                <w:rFonts w:ascii="Calibri" w:hAnsi="Calibri" w:cs="Calibri" w:eastAsia="Calibri" w:hint="default"/>
                <w:spacing w:val="-1"/>
                <w:sz w:val="18"/>
                <w:szCs w:val="18"/>
              </w:rPr>
              <w:t>33,254,560.48</w:t>
            </w:r>
            <w:r>
              <w:rPr>
                <w:rFonts w:ascii="Calibri" w:hAnsi="Calibri" w:cs="Calibri" w:eastAsia="Calibri" w:hint="default"/>
                <w:sz w:val="18"/>
                <w:szCs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z w:val="18"/>
              </w:rPr>
              <w:t>874,026.67</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874,026.67</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126,993,848.83</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106,146,538.69</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Calibri" w:hAnsi="Calibri" w:cs="Calibri" w:eastAsia="Calibri" w:hint="default"/>
                <w:sz w:val="18"/>
                <w:szCs w:val="18"/>
              </w:rPr>
            </w:pPr>
            <w:r>
              <w:rPr>
                <w:rFonts w:ascii="Calibri"/>
                <w:spacing w:val="-1"/>
                <w:sz w:val="18"/>
              </w:rPr>
              <w:t>20,000,000.00</w:t>
            </w:r>
            <w:r>
              <w:rPr>
                <w:rFonts w:ascii="Calibri"/>
                <w:sz w:val="18"/>
              </w:rPr>
            </w:r>
          </w:p>
        </w:tc>
      </w:tr>
      <w:tr>
        <w:trPr>
          <w:trHeight w:val="33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501,698,726.50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435,667,517.04</w:t>
            </w:r>
            <w:r>
              <w:rPr>
                <w:rFonts w:ascii="Calibri"/>
                <w:sz w:val="18"/>
              </w:rPr>
            </w:r>
          </w:p>
        </w:tc>
      </w:tr>
      <w:tr>
        <w:trPr>
          <w:trHeight w:val="32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Calibri" w:hAnsi="Calibri" w:cs="Calibri" w:eastAsia="Calibri" w:hint="default"/>
                <w:sz w:val="18"/>
                <w:szCs w:val="18"/>
              </w:rPr>
            </w:pPr>
            <w:r>
              <w:rPr>
                <w:rFonts w:ascii="Calibri"/>
                <w:spacing w:val="-1"/>
                <w:sz w:val="18"/>
              </w:rPr>
              <w:t>80,000,000.00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Calibri" w:hAnsi="Calibri" w:cs="Calibri" w:eastAsia="Calibri" w:hint="default"/>
                <w:sz w:val="18"/>
                <w:szCs w:val="18"/>
              </w:rPr>
            </w:pPr>
            <w:r>
              <w:rPr>
                <w:rFonts w:ascii="Calibri"/>
                <w:spacing w:val="-1"/>
                <w:sz w:val="18"/>
              </w:rPr>
              <w:t>120,000,000.00</w:t>
            </w:r>
            <w:r>
              <w:rPr>
                <w:rFonts w:ascii="Calibri"/>
                <w:sz w:val="18"/>
              </w:rPr>
            </w:r>
          </w:p>
        </w:tc>
      </w:tr>
      <w:tr>
        <w:trPr>
          <w:trHeight w:val="32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应付债券</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预计负债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sz w:val="18"/>
              </w:rPr>
              <w:t>619,311.00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516,358.00</w:t>
            </w:r>
            <w:r>
              <w:rPr>
                <w:rFonts w:ascii="Calibri"/>
                <w:sz w:val="18"/>
              </w:rPr>
            </w:r>
          </w:p>
        </w:tc>
      </w:tr>
      <w:tr>
        <w:trPr>
          <w:trHeight w:val="32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其他非流动负债</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80,619,311.00</w:t>
            </w:r>
            <w:r>
              <w:rPr>
                <w:rFonts w:ascii="Calibri"/>
                <w:sz w:val="18"/>
              </w:rPr>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spacing w:val="-1"/>
                <w:sz w:val="18"/>
              </w:rPr>
              <w:t>120,516,358.00</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582,318,037.50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556,183,875.04</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实收资本（或股本）</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445,521,564.00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338,707,568.00</w:t>
            </w:r>
            <w:r>
              <w:rPr>
                <w:rFonts w:ascii="Calibri"/>
                <w:sz w:val="18"/>
              </w:rPr>
            </w:r>
          </w:p>
        </w:tc>
      </w:tr>
      <w:tr>
        <w:trPr>
          <w:trHeight w:val="3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455,578,073.38</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287,257,709.54</w:t>
            </w:r>
            <w:r>
              <w:rPr>
                <w:rFonts w:ascii="Calibri"/>
                <w:sz w:val="18"/>
              </w:rPr>
            </w: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一般风险准备</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1"/>
              <w:jc w:val="right"/>
              <w:rPr>
                <w:rFonts w:ascii="宋体" w:hAnsi="宋体" w:cs="宋体" w:eastAsia="宋体" w:hint="default"/>
                <w:sz w:val="18"/>
                <w:szCs w:val="18"/>
              </w:rPr>
            </w:pPr>
            <w:r>
              <w:rPr>
                <w:rFonts w:ascii="宋体"/>
                <w:sz w:val="18"/>
              </w:rPr>
              <w:t> </w:t>
            </w:r>
          </w:p>
        </w:tc>
        <w:tc>
          <w:tcPr>
            <w:tcW w:w="16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0" w:right="0"/>
              <w:jc w:val="left"/>
              <w:rPr>
                <w:rFonts w:ascii="Calibri" w:hAnsi="Calibri" w:cs="Calibri" w:eastAsia="Calibri" w:hint="default"/>
                <w:sz w:val="18"/>
                <w:szCs w:val="18"/>
              </w:rPr>
            </w:pPr>
            <w:r>
              <w:rPr>
                <w:rFonts w:ascii="宋体"/>
                <w:sz w:val="18"/>
              </w:rPr>
              <w:t>-</w:t>
            </w:r>
            <w:r>
              <w:rPr>
                <w:rFonts w:ascii="Calibri"/>
                <w:sz w:val="18"/>
              </w:rPr>
              <w:t>75,398,409.34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Calibri" w:hAnsi="Calibri" w:cs="Calibri" w:eastAsia="Calibri" w:hint="default"/>
                <w:sz w:val="18"/>
                <w:szCs w:val="18"/>
              </w:rPr>
            </w:pPr>
            <w:r>
              <w:rPr>
                <w:rFonts w:ascii="宋体"/>
                <w:spacing w:val="-1"/>
                <w:sz w:val="18"/>
              </w:rPr>
              <w:t>-</w:t>
            </w:r>
            <w:r>
              <w:rPr>
                <w:rFonts w:ascii="Calibri"/>
                <w:spacing w:val="-1"/>
                <w:sz w:val="18"/>
              </w:rPr>
              <w:t>122,241,107.00</w:t>
            </w:r>
          </w:p>
        </w:tc>
      </w:tr>
      <w:tr>
        <w:trPr>
          <w:trHeight w:val="378"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99" w:right="0"/>
              <w:jc w:val="left"/>
              <w:rPr>
                <w:rFonts w:ascii="Calibri" w:hAnsi="Calibri" w:cs="Calibri" w:eastAsia="Calibri" w:hint="default"/>
                <w:sz w:val="18"/>
                <w:szCs w:val="18"/>
              </w:rPr>
            </w:pPr>
            <w:r>
              <w:rPr>
                <w:rFonts w:ascii="Calibri"/>
                <w:sz w:val="18"/>
              </w:rPr>
              <w:t>825,701,228.04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Calibri" w:hAnsi="Calibri" w:cs="Calibri" w:eastAsia="Calibri" w:hint="default"/>
                <w:sz w:val="18"/>
                <w:szCs w:val="18"/>
              </w:rPr>
            </w:pPr>
            <w:r>
              <w:rPr>
                <w:rFonts w:ascii="Calibri"/>
                <w:spacing w:val="-1"/>
                <w:sz w:val="18"/>
              </w:rPr>
              <w:t>503,724,170.54</w:t>
            </w:r>
            <w:r>
              <w:rPr>
                <w:rFonts w:ascii="Calibri"/>
                <w:sz w:val="18"/>
              </w:rPr>
            </w:r>
          </w:p>
        </w:tc>
      </w:tr>
      <w:tr>
        <w:trPr>
          <w:trHeight w:val="380"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负债和所有者权益（或股东权益）总计</w:t>
            </w:r>
            <w:r>
              <w:rPr>
                <w:rFonts w:ascii="宋体" w:hAnsi="宋体" w:cs="宋体" w:eastAsia="宋体" w:hint="default"/>
                <w:sz w:val="18"/>
                <w:szCs w:val="18"/>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8" w:right="0"/>
              <w:jc w:val="center"/>
              <w:rPr>
                <w:rFonts w:ascii="宋体" w:hAnsi="宋体" w:cs="宋体" w:eastAsia="宋体" w:hint="default"/>
                <w:sz w:val="18"/>
                <w:szCs w:val="18"/>
              </w:rPr>
            </w:pPr>
            <w:r>
              <w:rPr>
                <w:rFonts w:ascii="宋体"/>
                <w:sz w:val="18"/>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64" w:right="0"/>
              <w:jc w:val="left"/>
              <w:rPr>
                <w:rFonts w:ascii="Calibri" w:hAnsi="Calibri" w:cs="Calibri" w:eastAsia="Calibri" w:hint="default"/>
                <w:sz w:val="18"/>
                <w:szCs w:val="18"/>
              </w:rPr>
            </w:pPr>
            <w:r>
              <w:rPr>
                <w:rFonts w:ascii="Calibri"/>
                <w:sz w:val="18"/>
              </w:rPr>
              <w:t>1,408,019,265.54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9"/>
              <w:jc w:val="right"/>
              <w:rPr>
                <w:rFonts w:ascii="Calibri" w:hAnsi="Calibri" w:cs="Calibri" w:eastAsia="Calibri" w:hint="default"/>
                <w:sz w:val="18"/>
                <w:szCs w:val="18"/>
              </w:rPr>
            </w:pPr>
            <w:r>
              <w:rPr>
                <w:rFonts w:ascii="Calibri"/>
                <w:spacing w:val="-1"/>
                <w:sz w:val="18"/>
              </w:rPr>
              <w:t>1,059,908,045.58</w:t>
            </w:r>
            <w:r>
              <w:rPr>
                <w:rFonts w:ascii="Calibri"/>
                <w:sz w:val="18"/>
              </w:rPr>
            </w:r>
          </w:p>
        </w:tc>
      </w:tr>
    </w:tbl>
    <w:p>
      <w:pPr>
        <w:spacing w:line="240" w:lineRule="auto" w:before="3"/>
        <w:rPr>
          <w:rFonts w:ascii="宋体" w:hAnsi="宋体" w:cs="宋体" w:eastAsia="宋体" w:hint="default"/>
          <w:sz w:val="21"/>
          <w:szCs w:val="21"/>
        </w:rPr>
      </w:pPr>
    </w:p>
    <w:p>
      <w:pPr>
        <w:spacing w:before="44"/>
        <w:ind w:left="37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p>
    <w:p>
      <w:pPr>
        <w:pStyle w:val="Heading3"/>
        <w:spacing w:line="240" w:lineRule="auto"/>
        <w:ind w:right="62"/>
        <w:jc w:val="center"/>
        <w:rPr>
          <w:rFonts w:ascii="宋体" w:hAnsi="宋体" w:cs="宋体" w:eastAsia="宋体" w:hint="default"/>
        </w:rPr>
      </w:pPr>
      <w:r>
        <w:rPr/>
        <w:t>合并利润表</w:t>
      </w:r>
      <w:r>
        <w:rPr>
          <w:rFonts w:ascii="宋体" w:hAnsi="宋体" w:cs="宋体" w:eastAsia="宋体" w:hint="default"/>
        </w:rPr>
        <w:t> </w:t>
      </w:r>
    </w:p>
    <w:p>
      <w:pPr>
        <w:spacing w:line="20" w:lineRule="exact"/>
        <w:ind w:left="3807" w:right="0" w:firstLine="0"/>
        <w:rPr>
          <w:rFonts w:ascii="宋体" w:hAnsi="宋体" w:cs="宋体" w:eastAsia="宋体" w:hint="default"/>
          <w:sz w:val="2"/>
          <w:szCs w:val="2"/>
        </w:rPr>
      </w:pPr>
      <w:r>
        <w:rPr>
          <w:rFonts w:ascii="宋体" w:hAnsi="宋体" w:cs="宋体" w:eastAsia="宋体" w:hint="default"/>
          <w:sz w:val="2"/>
          <w:szCs w:val="2"/>
        </w:rPr>
        <w:pict>
          <v:group style="width:60.6pt;height:.6pt;mso-position-horizontal-relative:char;mso-position-vertical-relative:line" coordorigin="0,0" coordsize="1212,12">
            <v:group style="position:absolute;left:6;top:6;width:1200;height:2" coordorigin="6,6" coordsize="1200,2">
              <v:shape style="position:absolute;left:6;top:6;width:1200;height:2" coordorigin="6,6" coordsize="1200,0" path="m6,6l120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77"/>
        <w:jc w:val="center"/>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96" w:right="0"/>
        <w:jc w:val="left"/>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308" w:type="dxa"/>
        <w:tblLayout w:type="fixed"/>
        <w:tblCellMar>
          <w:top w:w="0" w:type="dxa"/>
          <w:left w:w="0" w:type="dxa"/>
          <w:bottom w:w="0" w:type="dxa"/>
          <w:right w:w="0" w:type="dxa"/>
        </w:tblCellMar>
        <w:tblLook w:val="01E0"/>
      </w:tblPr>
      <w:tblGrid>
        <w:gridCol w:w="3407"/>
        <w:gridCol w:w="1498"/>
        <w:gridCol w:w="1637"/>
        <w:gridCol w:w="1662"/>
      </w:tblGrid>
      <w:tr>
        <w:trPr>
          <w:trHeight w:val="39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90"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5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9" w:right="0"/>
              <w:jc w:val="left"/>
              <w:rPr>
                <w:rFonts w:ascii="Calibri" w:hAnsi="Calibri" w:cs="Calibri" w:eastAsia="Calibri" w:hint="default"/>
                <w:sz w:val="18"/>
                <w:szCs w:val="18"/>
              </w:rPr>
            </w:pPr>
            <w:r>
              <w:rPr>
                <w:rFonts w:ascii="Calibri"/>
                <w:sz w:val="18"/>
              </w:rPr>
              <w:t>1,926,491,503.25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1,923,682,442.95</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9" w:right="0"/>
              <w:jc w:val="left"/>
              <w:rPr>
                <w:rFonts w:ascii="Calibri" w:hAnsi="Calibri" w:cs="Calibri" w:eastAsia="Calibri" w:hint="default"/>
                <w:sz w:val="18"/>
                <w:szCs w:val="18"/>
              </w:rPr>
            </w:pPr>
            <w:r>
              <w:rPr>
                <w:rFonts w:ascii="Calibri"/>
                <w:sz w:val="18"/>
              </w:rPr>
              <w:t>1,926,491,503.25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1,923,682,442.95</w:t>
            </w:r>
            <w:r>
              <w:rPr>
                <w:rFonts w:ascii="Calibri"/>
                <w:sz w:val="18"/>
              </w:rPr>
            </w: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已赚保费</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手续费及佣金收入</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9" w:right="0"/>
              <w:jc w:val="left"/>
              <w:rPr>
                <w:rFonts w:ascii="Calibri" w:hAnsi="Calibri" w:cs="Calibri" w:eastAsia="Calibri" w:hint="default"/>
                <w:sz w:val="18"/>
                <w:szCs w:val="18"/>
              </w:rPr>
            </w:pPr>
            <w:r>
              <w:rPr>
                <w:rFonts w:ascii="Calibri"/>
                <w:sz w:val="18"/>
              </w:rPr>
              <w:t>1,771,830,651.31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1,808,158,774.63</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9" w:right="0"/>
              <w:jc w:val="left"/>
              <w:rPr>
                <w:rFonts w:ascii="Calibri" w:hAnsi="Calibri" w:cs="Calibri" w:eastAsia="Calibri" w:hint="default"/>
                <w:sz w:val="18"/>
                <w:szCs w:val="18"/>
              </w:rPr>
            </w:pPr>
            <w:r>
              <w:rPr>
                <w:rFonts w:ascii="Calibri"/>
                <w:sz w:val="18"/>
              </w:rPr>
              <w:t>1,515,774,425.24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1,528,531,233.92</w:t>
            </w:r>
            <w:r>
              <w:rPr>
                <w:rFonts w:ascii="Calibri"/>
                <w:sz w:val="18"/>
              </w:rPr>
            </w: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手续费及佣金支出</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退保金</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赔付支出净额</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9"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保单红利支出</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38"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分保费用</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42,794,860.13</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50,006,398.85</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35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5" w:right="0"/>
              <w:jc w:val="left"/>
              <w:rPr>
                <w:rFonts w:ascii="Calibri" w:hAnsi="Calibri" w:cs="Calibri" w:eastAsia="Calibri" w:hint="default"/>
                <w:sz w:val="18"/>
                <w:szCs w:val="18"/>
              </w:rPr>
            </w:pPr>
            <w:r>
              <w:rPr>
                <w:rFonts w:ascii="Calibri"/>
                <w:sz w:val="18"/>
              </w:rPr>
              <w:t>139,287,718.74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2"/>
              <w:jc w:val="right"/>
              <w:rPr>
                <w:rFonts w:ascii="Calibri" w:hAnsi="Calibri" w:cs="Calibri" w:eastAsia="Calibri" w:hint="default"/>
                <w:sz w:val="18"/>
                <w:szCs w:val="18"/>
              </w:rPr>
            </w:pPr>
            <w:r>
              <w:rPr>
                <w:rFonts w:ascii="Calibri"/>
                <w:spacing w:val="-1"/>
                <w:sz w:val="18"/>
              </w:rPr>
              <w:t>138,154,445.94</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36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58,314,473.98</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57,573,107.09</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37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14,236,897.78</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32,872,406.90</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40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1,422,275.44</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1,021,181.93</w:t>
            </w:r>
            <w:r>
              <w:rPr>
                <w:rFonts w:ascii="Calibri"/>
                <w:sz w:val="18"/>
              </w:rPr>
            </w:r>
          </w:p>
        </w:tc>
      </w:tr>
      <w:tr>
        <w:trPr>
          <w:trHeight w:val="476"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38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Calibri" w:hAnsi="Calibri" w:cs="Calibri" w:eastAsia="Calibri" w:hint="default"/>
                <w:sz w:val="18"/>
                <w:szCs w:val="18"/>
              </w:rPr>
            </w:pPr>
            <w:r>
              <w:rPr>
                <w:rFonts w:ascii="Calibri"/>
                <w:sz w:val="18"/>
              </w:rPr>
              <w:t>92,455.09</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Calibri" w:hAnsi="Calibri" w:cs="Calibri" w:eastAsia="Calibri" w:hint="default"/>
                <w:sz w:val="18"/>
                <w:szCs w:val="18"/>
              </w:rPr>
            </w:pPr>
            <w:r>
              <w:rPr>
                <w:rFonts w:ascii="宋体"/>
                <w:spacing w:val="-1"/>
                <w:sz w:val="18"/>
              </w:rPr>
              <w:t>-</w:t>
            </w:r>
            <w:r>
              <w:rPr>
                <w:rFonts w:ascii="Calibri"/>
                <w:spacing w:val="-1"/>
                <w:sz w:val="18"/>
              </w:rPr>
              <w:t>157,074.25</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39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z w:val="18"/>
              </w:rPr>
              <w:t>500,000.00</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85" w:right="0"/>
              <w:jc w:val="left"/>
              <w:rPr>
                <w:rFonts w:ascii="Calibri" w:hAnsi="Calibri" w:cs="Calibri" w:eastAsia="Calibri" w:hint="default"/>
                <w:sz w:val="18"/>
                <w:szCs w:val="18"/>
              </w:rPr>
            </w:pPr>
            <w:r>
              <w:rPr>
                <w:rFonts w:ascii="Calibri"/>
                <w:sz w:val="18"/>
              </w:rPr>
              <w:t>155,253,307.03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Calibri" w:hAnsi="Calibri" w:cs="Calibri" w:eastAsia="Calibri" w:hint="default"/>
                <w:sz w:val="18"/>
                <w:szCs w:val="18"/>
              </w:rPr>
            </w:pPr>
            <w:r>
              <w:rPr>
                <w:rFonts w:ascii="Calibri"/>
                <w:spacing w:val="-1"/>
                <w:sz w:val="18"/>
              </w:rPr>
              <w:t>115,366,594.07</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41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1,082,851.52</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2,062,433.33</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42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Calibri" w:hAnsi="Calibri" w:cs="Calibri" w:eastAsia="Calibri" w:hint="default"/>
                <w:sz w:val="18"/>
                <w:szCs w:val="18"/>
              </w:rPr>
            </w:pPr>
            <w:r>
              <w:rPr>
                <w:rFonts w:ascii="Calibri"/>
                <w:sz w:val="18"/>
              </w:rPr>
              <w:t>608,009.14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Calibri" w:hAnsi="Calibri" w:cs="Calibri" w:eastAsia="Calibri" w:hint="default"/>
                <w:sz w:val="18"/>
                <w:szCs w:val="18"/>
              </w:rPr>
            </w:pPr>
            <w:r>
              <w:rPr>
                <w:rFonts w:ascii="Calibri"/>
                <w:spacing w:val="-1"/>
                <w:sz w:val="18"/>
              </w:rPr>
              <w:t>3,939,766.71</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z w:val="18"/>
              </w:rPr>
              <w:t>192,176.01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718,805.31</w:t>
            </w:r>
            <w:r>
              <w:rPr>
                <w:rFonts w:ascii="Calibri"/>
                <w:sz w:val="18"/>
              </w:rPr>
            </w:r>
          </w:p>
        </w:tc>
      </w:tr>
      <w:tr>
        <w:trPr>
          <w:trHeight w:val="38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四、利润总额（亏损总额以“－”号填列）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85" w:right="0"/>
              <w:jc w:val="left"/>
              <w:rPr>
                <w:rFonts w:ascii="Calibri" w:hAnsi="Calibri" w:cs="Calibri" w:eastAsia="Calibri" w:hint="default"/>
                <w:sz w:val="18"/>
                <w:szCs w:val="18"/>
              </w:rPr>
            </w:pPr>
            <w:r>
              <w:rPr>
                <w:rFonts w:ascii="Calibri"/>
                <w:sz w:val="18"/>
              </w:rPr>
              <w:t>155,728,149.41</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Calibri" w:hAnsi="Calibri" w:cs="Calibri" w:eastAsia="Calibri" w:hint="default"/>
                <w:sz w:val="18"/>
                <w:szCs w:val="18"/>
              </w:rPr>
            </w:pPr>
            <w:r>
              <w:rPr>
                <w:rFonts w:ascii="Calibri"/>
                <w:spacing w:val="-1"/>
                <w:sz w:val="18"/>
              </w:rPr>
              <w:t>113,489,260.69</w:t>
            </w:r>
            <w:r>
              <w:rPr>
                <w:rFonts w:ascii="Calibri"/>
                <w:sz w:val="18"/>
              </w:rPr>
            </w:r>
          </w:p>
        </w:tc>
      </w:tr>
      <w:tr>
        <w:trPr>
          <w:trHeight w:val="31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43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Calibri" w:hAnsi="Calibri" w:cs="Calibri" w:eastAsia="Calibri" w:hint="default"/>
                <w:sz w:val="18"/>
                <w:szCs w:val="18"/>
              </w:rPr>
            </w:pPr>
            <w:r>
              <w:rPr>
                <w:rFonts w:ascii="Calibri"/>
                <w:spacing w:val="-1"/>
                <w:sz w:val="18"/>
              </w:rPr>
              <w:t>45,485,929.41</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30,691,762.27</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85" w:right="0"/>
              <w:jc w:val="left"/>
              <w:rPr>
                <w:rFonts w:ascii="Calibri" w:hAnsi="Calibri" w:cs="Calibri" w:eastAsia="Calibri" w:hint="default"/>
                <w:sz w:val="18"/>
                <w:szCs w:val="18"/>
              </w:rPr>
            </w:pPr>
            <w:r>
              <w:rPr>
                <w:rFonts w:ascii="Calibri"/>
                <w:sz w:val="18"/>
              </w:rPr>
              <w:t>110,242,220.00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Calibri" w:hAnsi="Calibri" w:cs="Calibri" w:eastAsia="Calibri" w:hint="default"/>
                <w:sz w:val="18"/>
                <w:szCs w:val="18"/>
              </w:rPr>
            </w:pPr>
            <w:r>
              <w:rPr>
                <w:rFonts w:ascii="Calibri"/>
                <w:spacing w:val="-1"/>
                <w:sz w:val="18"/>
              </w:rPr>
              <w:t>82,797,498.42</w:t>
            </w:r>
            <w:r>
              <w:rPr>
                <w:rFonts w:ascii="Calibri"/>
                <w:sz w:val="18"/>
              </w:rPr>
            </w:r>
          </w:p>
        </w:tc>
      </w:tr>
      <w:tr>
        <w:trPr>
          <w:trHeight w:val="29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其中：被合并方合并前净利润</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Calibri" w:hAnsi="Calibri" w:cs="Calibri" w:eastAsia="Calibri" w:hint="default"/>
                <w:sz w:val="18"/>
                <w:szCs w:val="18"/>
              </w:rPr>
            </w:pPr>
            <w:r>
              <w:rPr>
                <w:rFonts w:ascii="Calibri"/>
                <w:spacing w:val="-1"/>
                <w:sz w:val="18"/>
              </w:rPr>
              <w:t>26,830,475.27</w:t>
            </w:r>
            <w:r>
              <w:rPr>
                <w:rFonts w:ascii="Calibri"/>
                <w:sz w:val="18"/>
              </w:rPr>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12,694,803.91</w:t>
            </w:r>
            <w:r>
              <w:rPr>
                <w:rFonts w:ascii="Calibri"/>
                <w:sz w:val="18"/>
              </w:rPr>
            </w:r>
          </w:p>
        </w:tc>
      </w:tr>
      <w:tr>
        <w:trPr>
          <w:trHeight w:val="35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85" w:right="0"/>
              <w:jc w:val="left"/>
              <w:rPr>
                <w:rFonts w:ascii="Calibri" w:hAnsi="Calibri" w:cs="Calibri" w:eastAsia="Calibri" w:hint="default"/>
                <w:sz w:val="18"/>
                <w:szCs w:val="18"/>
              </w:rPr>
            </w:pPr>
            <w:r>
              <w:rPr>
                <w:rFonts w:ascii="Calibri"/>
                <w:sz w:val="18"/>
              </w:rPr>
              <w:t>110,268,028.45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Calibri" w:hAnsi="Calibri" w:cs="Calibri" w:eastAsia="Calibri" w:hint="default"/>
                <w:sz w:val="18"/>
                <w:szCs w:val="18"/>
              </w:rPr>
            </w:pPr>
            <w:r>
              <w:rPr>
                <w:rFonts w:ascii="Calibri"/>
                <w:spacing w:val="-1"/>
                <w:sz w:val="18"/>
              </w:rPr>
              <w:t>82,900,901.28</w:t>
            </w:r>
            <w:r>
              <w:rPr>
                <w:rFonts w:ascii="Calibri"/>
                <w:sz w:val="18"/>
              </w:rPr>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Calibri" w:hAnsi="Calibri" w:cs="Calibri" w:eastAsia="Calibri" w:hint="default"/>
                <w:sz w:val="18"/>
                <w:szCs w:val="18"/>
              </w:rPr>
            </w:pPr>
            <w:r>
              <w:rPr>
                <w:rFonts w:ascii="宋体"/>
                <w:sz w:val="18"/>
              </w:rPr>
              <w:t>-</w:t>
            </w:r>
            <w:r>
              <w:rPr>
                <w:rFonts w:ascii="Calibri"/>
                <w:sz w:val="18"/>
              </w:rPr>
              <w:t>25,808.45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2"/>
              <w:jc w:val="right"/>
              <w:rPr>
                <w:rFonts w:ascii="Calibri" w:hAnsi="Calibri" w:cs="Calibri" w:eastAsia="Calibri" w:hint="default"/>
                <w:sz w:val="18"/>
                <w:szCs w:val="18"/>
              </w:rPr>
            </w:pPr>
            <w:r>
              <w:rPr>
                <w:rFonts w:ascii="宋体"/>
                <w:spacing w:val="-1"/>
                <w:sz w:val="18"/>
              </w:rPr>
              <w:t>-</w:t>
            </w:r>
            <w:r>
              <w:rPr>
                <w:rFonts w:ascii="Calibri"/>
                <w:spacing w:val="-1"/>
                <w:sz w:val="18"/>
              </w:rPr>
              <w:t>103,402.86</w:t>
            </w:r>
            <w:r>
              <w:rPr>
                <w:rFonts w:ascii="Calibri"/>
                <w:sz w:val="18"/>
              </w:rPr>
            </w:r>
          </w:p>
        </w:tc>
      </w:tr>
      <w:tr>
        <w:trPr>
          <w:trHeight w:val="251"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Calibri" w:hAnsi="Calibri" w:cs="Calibri" w:eastAsia="Calibri" w:hint="default"/>
                <w:sz w:val="18"/>
                <w:szCs w:val="18"/>
              </w:rPr>
            </w:pPr>
            <w:r>
              <w:rPr>
                <w:rFonts w:ascii="Calibri"/>
                <w:sz w:val="18"/>
              </w:rPr>
              <w:t>0.2475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Calibri" w:hAnsi="Calibri" w:cs="Calibri" w:eastAsia="Calibri" w:hint="default"/>
                <w:sz w:val="18"/>
                <w:szCs w:val="18"/>
              </w:rPr>
            </w:pPr>
            <w:r>
              <w:rPr>
                <w:rFonts w:ascii="Calibri"/>
                <w:sz w:val="18"/>
              </w:rPr>
              <w:t>0.1861</w:t>
            </w:r>
          </w:p>
        </w:tc>
      </w:tr>
      <w:tr>
        <w:trPr>
          <w:trHeight w:val="310"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 w:right="0"/>
              <w:jc w:val="center"/>
              <w:rPr>
                <w:rFonts w:ascii="宋体" w:hAnsi="宋体" w:cs="宋体" w:eastAsia="宋体" w:hint="default"/>
                <w:sz w:val="18"/>
                <w:szCs w:val="18"/>
              </w:rPr>
            </w:pPr>
            <w:r>
              <w:rPr>
                <w:rFonts w:ascii="宋体" w:hAnsi="宋体" w:cs="宋体" w:eastAsia="宋体" w:hint="default"/>
                <w:sz w:val="18"/>
                <w:szCs w:val="18"/>
              </w:rPr>
              <w:t>六、注释</w:t>
            </w:r>
            <w:r>
              <w:rPr>
                <w:rFonts w:ascii="宋体" w:hAnsi="宋体" w:cs="宋体" w:eastAsia="宋体" w:hint="default"/>
                <w:spacing w:val="-46"/>
                <w:sz w:val="18"/>
                <w:szCs w:val="18"/>
              </w:rPr>
              <w:t> </w:t>
            </w:r>
            <w:r>
              <w:rPr>
                <w:rFonts w:ascii="宋体" w:hAnsi="宋体" w:cs="宋体" w:eastAsia="宋体" w:hint="default"/>
                <w:sz w:val="18"/>
                <w:szCs w:val="18"/>
              </w:rPr>
              <w:t>44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Calibri" w:hAnsi="Calibri" w:cs="Calibri" w:eastAsia="Calibri" w:hint="default"/>
                <w:sz w:val="18"/>
                <w:szCs w:val="18"/>
              </w:rPr>
            </w:pPr>
            <w:r>
              <w:rPr>
                <w:rFonts w:ascii="Calibri"/>
                <w:sz w:val="18"/>
              </w:rPr>
              <w:t>0.2475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Calibri" w:hAnsi="Calibri" w:cs="Calibri" w:eastAsia="Calibri" w:hint="default"/>
                <w:sz w:val="18"/>
                <w:szCs w:val="18"/>
              </w:rPr>
            </w:pPr>
            <w:r>
              <w:rPr>
                <w:rFonts w:ascii="Calibri"/>
                <w:sz w:val="18"/>
              </w:rPr>
              <w:t>0.1861</w:t>
            </w:r>
          </w:p>
        </w:tc>
      </w:tr>
      <w:tr>
        <w:trPr>
          <w:trHeight w:val="26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七、其他综合收益</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662"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八、综合收益总额</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85" w:right="0"/>
              <w:jc w:val="left"/>
              <w:rPr>
                <w:rFonts w:ascii="Calibri" w:hAnsi="Calibri" w:cs="Calibri" w:eastAsia="Calibri" w:hint="default"/>
                <w:sz w:val="18"/>
                <w:szCs w:val="18"/>
              </w:rPr>
            </w:pPr>
            <w:r>
              <w:rPr>
                <w:rFonts w:ascii="Calibri"/>
                <w:sz w:val="18"/>
              </w:rPr>
              <w:t>110,242,220.00</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82,797,498.42</w:t>
            </w:r>
            <w:r>
              <w:rPr>
                <w:rFonts w:ascii="Calibri"/>
                <w:sz w:val="18"/>
              </w:rPr>
            </w:r>
          </w:p>
        </w:tc>
      </w:tr>
      <w:tr>
        <w:trPr>
          <w:trHeight w:val="29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85" w:right="0"/>
              <w:jc w:val="left"/>
              <w:rPr>
                <w:rFonts w:ascii="Calibri" w:hAnsi="Calibri" w:cs="Calibri" w:eastAsia="Calibri" w:hint="default"/>
                <w:sz w:val="18"/>
                <w:szCs w:val="18"/>
              </w:rPr>
            </w:pPr>
            <w:r>
              <w:rPr>
                <w:rFonts w:ascii="Calibri"/>
                <w:sz w:val="18"/>
              </w:rPr>
              <w:t>110,268,028.45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Calibri" w:hAnsi="Calibri" w:cs="Calibri" w:eastAsia="Calibri" w:hint="default"/>
                <w:sz w:val="18"/>
                <w:szCs w:val="18"/>
              </w:rPr>
            </w:pPr>
            <w:r>
              <w:rPr>
                <w:rFonts w:ascii="Calibri"/>
                <w:spacing w:val="-1"/>
                <w:sz w:val="18"/>
              </w:rPr>
              <w:t>82,900,901.28</w:t>
            </w:r>
            <w:r>
              <w:rPr>
                <w:rFonts w:ascii="Calibri"/>
                <w:sz w:val="18"/>
              </w:rPr>
            </w:r>
          </w:p>
        </w:tc>
      </w:tr>
      <w:tr>
        <w:trPr>
          <w:trHeight w:val="295"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r>
              <w:rPr>
                <w:rFonts w:ascii="宋体" w:hAnsi="宋体" w:cs="宋体" w:eastAsia="宋体" w:hint="default"/>
                <w:sz w:val="18"/>
                <w:szCs w:val="18"/>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0"/>
                <w:szCs w:val="20"/>
              </w:rPr>
            </w:pPr>
            <w:r>
              <w:rPr>
                <w:rFonts w:ascii="宋体"/>
                <w:w w:val="100"/>
                <w:sz w:val="20"/>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0"/>
              <w:jc w:val="right"/>
              <w:rPr>
                <w:rFonts w:ascii="Calibri" w:hAnsi="Calibri" w:cs="Calibri" w:eastAsia="Calibri" w:hint="default"/>
                <w:sz w:val="18"/>
                <w:szCs w:val="18"/>
              </w:rPr>
            </w:pPr>
            <w:r>
              <w:rPr>
                <w:rFonts w:ascii="宋体"/>
                <w:sz w:val="18"/>
              </w:rPr>
              <w:t>-</w:t>
            </w:r>
            <w:r>
              <w:rPr>
                <w:rFonts w:ascii="Calibri"/>
                <w:sz w:val="18"/>
              </w:rPr>
              <w:t>25,808.45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Calibri" w:hAnsi="Calibri" w:cs="Calibri" w:eastAsia="Calibri" w:hint="default"/>
                <w:sz w:val="18"/>
                <w:szCs w:val="18"/>
              </w:rPr>
            </w:pPr>
            <w:r>
              <w:rPr>
                <w:rFonts w:ascii="宋体"/>
                <w:spacing w:val="-1"/>
                <w:sz w:val="18"/>
              </w:rPr>
              <w:t>-</w:t>
            </w:r>
            <w:r>
              <w:rPr>
                <w:rFonts w:ascii="Calibri"/>
                <w:spacing w:val="-1"/>
                <w:sz w:val="18"/>
              </w:rPr>
              <w:t>103,402.86</w:t>
            </w:r>
            <w:r>
              <w:rPr>
                <w:rFonts w:ascii="Calibri"/>
                <w:sz w:val="18"/>
              </w:rPr>
            </w:r>
          </w:p>
        </w:tc>
      </w:tr>
    </w:tbl>
    <w:p>
      <w:pPr>
        <w:spacing w:before="10"/>
        <w:ind w:left="370" w:right="0" w:firstLine="0"/>
        <w:jc w:val="left"/>
        <w:rPr>
          <w:rFonts w:ascii="宋体" w:hAnsi="宋体" w:cs="宋体" w:eastAsia="宋体" w:hint="default"/>
          <w:sz w:val="18"/>
          <w:szCs w:val="18"/>
        </w:rPr>
      </w:pPr>
      <w:r>
        <w:rPr>
          <w:rFonts w:ascii="宋体"/>
          <w:sz w:val="18"/>
        </w:rPr>
        <w:t> </w:t>
      </w:r>
    </w:p>
    <w:p>
      <w:pPr>
        <w:spacing w:before="76"/>
        <w:ind w:left="37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p>
    <w:p>
      <w:pPr>
        <w:pStyle w:val="Heading3"/>
        <w:spacing w:line="240" w:lineRule="auto"/>
        <w:ind w:right="62"/>
        <w:jc w:val="center"/>
        <w:rPr>
          <w:rFonts w:ascii="宋体" w:hAnsi="宋体" w:cs="宋体" w:eastAsia="宋体" w:hint="default"/>
        </w:rPr>
      </w:pPr>
      <w:r>
        <w:rPr/>
        <w:t>母公司利润表</w:t>
      </w:r>
      <w:r>
        <w:rPr>
          <w:rFonts w:ascii="宋体" w:hAnsi="宋体" w:cs="宋体" w:eastAsia="宋体" w:hint="default"/>
        </w:rPr>
        <w:t> </w:t>
      </w:r>
    </w:p>
    <w:p>
      <w:pPr>
        <w:spacing w:line="20" w:lineRule="exact"/>
        <w:ind w:left="3687" w:right="0" w:firstLine="0"/>
        <w:rPr>
          <w:rFonts w:ascii="宋体" w:hAnsi="宋体" w:cs="宋体" w:eastAsia="宋体" w:hint="default"/>
          <w:sz w:val="2"/>
          <w:szCs w:val="2"/>
        </w:rPr>
      </w:pPr>
      <w:r>
        <w:rPr>
          <w:rFonts w:ascii="宋体" w:hAnsi="宋体" w:cs="宋体" w:eastAsia="宋体" w:hint="default"/>
          <w:sz w:val="2"/>
          <w:szCs w:val="2"/>
        </w:rPr>
        <w:pict>
          <v:group style="width:72.6pt;height:.6pt;mso-position-horizontal-relative:char;mso-position-vertical-relative:line" coordorigin="0,0" coordsize="1452,12">
            <v:group style="position:absolute;left:6;top:6;width:1440;height:2" coordorigin="6,6" coordsize="1440,2">
              <v:shape style="position:absolute;left:6;top:6;width:1440;height:2" coordorigin="6,6" coordsize="1440,0" path="m6,6l1446,6e" filled="false" stroked="true" strokeweight=".6pt" strokecolor="#000000">
                <v:path arrowok="t"/>
              </v:shape>
            </v:group>
          </v:group>
        </w:pict>
      </w:r>
      <w:r>
        <w:rPr>
          <w:rFonts w:ascii="宋体" w:hAnsi="宋体" w:cs="宋体" w:eastAsia="宋体" w:hint="default"/>
          <w:sz w:val="2"/>
          <w:szCs w:val="2"/>
        </w:rPr>
      </w:r>
    </w:p>
    <w:p>
      <w:pPr>
        <w:pStyle w:val="BodyText"/>
        <w:spacing w:line="240" w:lineRule="auto" w:before="2"/>
        <w:ind w:left="229" w:right="77"/>
        <w:jc w:val="center"/>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296" w:right="0"/>
        <w:jc w:val="left"/>
      </w:pPr>
      <w:r>
        <w:rPr/>
        <w:t>编制单位：秦皇岛渤海物流控股股份有限公司                 </w:t>
      </w:r>
      <w:r>
        <w:rPr>
          <w:spacing w:val="93"/>
        </w:rPr>
        <w:t> </w:t>
      </w:r>
      <w:r>
        <w:rPr>
          <w:rFonts w:ascii="宋体" w:hAnsi="宋体" w:cs="宋体" w:eastAsia="宋体" w:hint="default"/>
          <w:spacing w:val="93"/>
        </w:rPr>
      </w:r>
      <w:r>
        <w:rPr/>
        <w:t>金额单位：人民币元</w:t>
      </w:r>
    </w:p>
    <w:p>
      <w:pPr>
        <w:spacing w:line="240" w:lineRule="auto" w:before="13"/>
        <w:rPr>
          <w:rFonts w:ascii="宋体" w:hAnsi="宋体" w:cs="宋体" w:eastAsia="宋体" w:hint="default"/>
          <w:sz w:val="3"/>
          <w:szCs w:val="3"/>
        </w:rPr>
      </w:pPr>
    </w:p>
    <w:tbl>
      <w:tblPr>
        <w:tblW w:w="0" w:type="auto"/>
        <w:jc w:val="left"/>
        <w:tblInd w:w="297" w:type="dxa"/>
        <w:tblLayout w:type="fixed"/>
        <w:tblCellMar>
          <w:top w:w="0" w:type="dxa"/>
          <w:left w:w="0" w:type="dxa"/>
          <w:bottom w:w="0" w:type="dxa"/>
          <w:right w:w="0" w:type="dxa"/>
        </w:tblCellMar>
        <w:tblLook w:val="01E0"/>
      </w:tblPr>
      <w:tblGrid>
        <w:gridCol w:w="3431"/>
        <w:gridCol w:w="1483"/>
        <w:gridCol w:w="1638"/>
        <w:gridCol w:w="1670"/>
      </w:tblGrid>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56" w:right="0"/>
              <w:jc w:val="left"/>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5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7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9" w:right="0"/>
              <w:jc w:val="left"/>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4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49" w:right="0"/>
              <w:jc w:val="left"/>
              <w:rPr>
                <w:rFonts w:ascii="Calibri" w:hAnsi="Calibri" w:cs="Calibri" w:eastAsia="Calibri" w:hint="default"/>
                <w:sz w:val="18"/>
                <w:szCs w:val="18"/>
              </w:rPr>
            </w:pPr>
            <w:r>
              <w:rPr>
                <w:rFonts w:ascii="Calibri"/>
                <w:sz w:val="18"/>
              </w:rPr>
              <w:t>1,281,512,478.81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Calibri" w:hAnsi="Calibri" w:cs="Calibri" w:eastAsia="Calibri" w:hint="default"/>
                <w:sz w:val="18"/>
                <w:szCs w:val="18"/>
              </w:rPr>
            </w:pPr>
            <w:r>
              <w:rPr>
                <w:rFonts w:ascii="Calibri"/>
                <w:spacing w:val="-1"/>
                <w:sz w:val="18"/>
              </w:rPr>
              <w:t>1,304,235,327.06</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减：营业成本</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49" w:right="0"/>
              <w:jc w:val="left"/>
              <w:rPr>
                <w:rFonts w:ascii="Calibri" w:hAnsi="Calibri" w:cs="Calibri" w:eastAsia="Calibri" w:hint="default"/>
                <w:sz w:val="18"/>
                <w:szCs w:val="18"/>
              </w:rPr>
            </w:pPr>
            <w:r>
              <w:rPr>
                <w:rFonts w:ascii="Calibri"/>
                <w:sz w:val="18"/>
              </w:rPr>
              <w:t>1,029,381,521.00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Calibri" w:hAnsi="Calibri" w:cs="Calibri" w:eastAsia="Calibri" w:hint="default"/>
                <w:sz w:val="18"/>
                <w:szCs w:val="18"/>
              </w:rPr>
            </w:pPr>
            <w:r>
              <w:rPr>
                <w:rFonts w:ascii="Calibri"/>
                <w:spacing w:val="-1"/>
                <w:sz w:val="18"/>
              </w:rPr>
              <w:t>1,067,703,313.51</w:t>
            </w:r>
            <w:r>
              <w:rPr>
                <w:rFonts w:ascii="Calibri"/>
                <w:sz w:val="18"/>
              </w:rPr>
            </w:r>
          </w:p>
        </w:tc>
      </w:tr>
      <w:tr>
        <w:trPr>
          <w:trHeight w:val="510"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18,375,057.34</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21,760,288.26</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销售费用</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95,643,561.55</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91,384,895.43</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管理费用</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24,332,151.18</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22,342,358.23</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5,402,796.08</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14,621,293.35</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Calibri" w:hAnsi="Calibri" w:cs="Calibri" w:eastAsia="Calibri" w:hint="default"/>
                <w:sz w:val="18"/>
                <w:szCs w:val="18"/>
              </w:rPr>
            </w:pPr>
            <w:r>
              <w:rPr>
                <w:rFonts w:ascii="宋体"/>
                <w:sz w:val="18"/>
              </w:rPr>
              <w:t>-</w:t>
            </w:r>
            <w:r>
              <w:rPr>
                <w:rFonts w:ascii="Calibri"/>
                <w:sz w:val="18"/>
              </w:rPr>
              <w:t>55,749.25</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7,425.69</w:t>
            </w:r>
            <w:r>
              <w:rPr>
                <w:rFonts w:ascii="Calibri"/>
                <w:sz w:val="18"/>
              </w:rPr>
            </w:r>
          </w:p>
        </w:tc>
      </w:tr>
      <w:tr>
        <w:trPr>
          <w:trHeight w:val="635"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填列）</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19" w:right="0"/>
              <w:jc w:val="left"/>
              <w:rPr>
                <w:rFonts w:ascii="宋体" w:hAnsi="宋体" w:cs="宋体" w:eastAsia="宋体" w:hint="default"/>
                <w:sz w:val="18"/>
                <w:szCs w:val="18"/>
              </w:rPr>
            </w:pPr>
            <w:r>
              <w:rPr>
                <w:rFonts w:ascii="宋体" w:hAnsi="宋体" w:cs="宋体" w:eastAsia="宋体" w:hint="default"/>
                <w:sz w:val="18"/>
                <w:szCs w:val="18"/>
              </w:rPr>
              <w:t>十三、注释</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86" w:right="0"/>
              <w:jc w:val="left"/>
              <w:rPr>
                <w:rFonts w:ascii="Calibri" w:hAnsi="Calibri" w:cs="Calibri" w:eastAsia="Calibri" w:hint="default"/>
                <w:sz w:val="18"/>
                <w:szCs w:val="18"/>
              </w:rPr>
            </w:pPr>
            <w:r>
              <w:rPr>
                <w:rFonts w:ascii="宋体"/>
                <w:sz w:val="18"/>
              </w:rPr>
              <w:t>-</w:t>
            </w:r>
            <w:r>
              <w:rPr>
                <w:rFonts w:ascii="Calibri"/>
                <w:sz w:val="18"/>
              </w:rPr>
              <w:t>26,622,245.19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Calibri" w:hAnsi="Calibri" w:cs="Calibri" w:eastAsia="Calibri" w:hint="default"/>
                <w:sz w:val="18"/>
                <w:szCs w:val="18"/>
              </w:rPr>
            </w:pPr>
            <w:r>
              <w:rPr>
                <w:rFonts w:ascii="宋体"/>
                <w:spacing w:val="-1"/>
                <w:sz w:val="18"/>
              </w:rPr>
              <w:t>-</w:t>
            </w:r>
            <w:r>
              <w:rPr>
                <w:rFonts w:ascii="Calibri"/>
                <w:spacing w:val="-1"/>
                <w:sz w:val="18"/>
              </w:rPr>
              <w:t>9,575,901.56</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81,810,895.72</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76,839,851.03</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加：营业外收入</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z w:val="18"/>
              </w:rPr>
              <w:t>856,822.47</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1,132,557.62</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减：营业外支出</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z w:val="18"/>
              </w:rPr>
              <w:t>311,005.43</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93,311.10</w:t>
            </w:r>
            <w:r>
              <w:rPr>
                <w:rFonts w:ascii="Calibri"/>
                <w:sz w:val="18"/>
              </w:rPr>
            </w:r>
          </w:p>
        </w:tc>
      </w:tr>
      <w:tr>
        <w:trPr>
          <w:trHeight w:val="510"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z w:val="18"/>
              </w:rPr>
              <w:t>165,980.66</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19,373.00</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pacing w:val="-7"/>
                <w:sz w:val="18"/>
                <w:szCs w:val="18"/>
              </w:rPr>
              <w:t>三、利润总额（亏损总额以“－”号填列）</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82,356,712.76</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77,879,097.55</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减：所得税费用</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28,062,490.86</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19,967,397.03</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54,294,221.90</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57,911,700.52</w:t>
            </w:r>
            <w:r>
              <w:rPr>
                <w:rFonts w:ascii="Calibri"/>
                <w:sz w:val="18"/>
              </w:rPr>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（一）基本每股收益</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z w:val="18"/>
              </w:rPr>
              <w:t>0.1219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z w:val="18"/>
              </w:rPr>
              <w:t>0.1300</w:t>
            </w:r>
          </w:p>
        </w:tc>
      </w:tr>
      <w:tr>
        <w:trPr>
          <w:trHeight w:val="510"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（二）稀释每股收益</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Calibri" w:hAnsi="Calibri" w:cs="Calibri" w:eastAsia="Calibri" w:hint="default"/>
                <w:sz w:val="18"/>
                <w:szCs w:val="18"/>
              </w:rPr>
            </w:pPr>
            <w:r>
              <w:rPr>
                <w:rFonts w:ascii="Calibri"/>
                <w:sz w:val="18"/>
              </w:rPr>
              <w:t>0.1219</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z w:val="18"/>
              </w:rPr>
              <w:t>0.1300</w:t>
            </w: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宋体" w:hAnsi="宋体" w:cs="宋体" w:eastAsia="宋体" w:hint="default"/>
                <w:sz w:val="18"/>
                <w:szCs w:val="18"/>
              </w:rPr>
            </w:pPr>
            <w:r>
              <w:rPr>
                <w:rFonts w:ascii="宋体"/>
                <w:sz w:val="18"/>
              </w:rPr>
              <w:t> </w:t>
            </w:r>
          </w:p>
        </w:tc>
        <w:tc>
          <w:tcPr>
            <w:tcW w:w="167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r>
              <w:rPr>
                <w:rFonts w:ascii="宋体" w:hAnsi="宋体" w:cs="宋体" w:eastAsia="宋体" w:hint="default"/>
                <w:sz w:val="18"/>
                <w:szCs w:val="18"/>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 </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Calibri" w:hAnsi="Calibri" w:cs="Calibri" w:eastAsia="Calibri" w:hint="default"/>
                <w:sz w:val="18"/>
                <w:szCs w:val="18"/>
              </w:rPr>
            </w:pPr>
            <w:r>
              <w:rPr>
                <w:rFonts w:ascii="Calibri"/>
                <w:spacing w:val="-1"/>
                <w:sz w:val="18"/>
              </w:rPr>
              <w:t>54,294,221.90</w:t>
            </w:r>
            <w:r>
              <w:rPr>
                <w:rFonts w:ascii="Calibri"/>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9"/>
              <w:jc w:val="right"/>
              <w:rPr>
                <w:rFonts w:ascii="Calibri" w:hAnsi="Calibri" w:cs="Calibri" w:eastAsia="Calibri" w:hint="default"/>
                <w:sz w:val="18"/>
                <w:szCs w:val="18"/>
              </w:rPr>
            </w:pPr>
            <w:r>
              <w:rPr>
                <w:rFonts w:ascii="Calibri"/>
                <w:spacing w:val="-1"/>
                <w:sz w:val="18"/>
              </w:rPr>
              <w:t>57,911,700.52</w:t>
            </w:r>
            <w:r>
              <w:rPr>
                <w:rFonts w:ascii="Calibri"/>
                <w:sz w:val="18"/>
              </w:rPr>
            </w:r>
          </w:p>
        </w:tc>
      </w:tr>
    </w:tbl>
    <w:p>
      <w:pPr>
        <w:spacing w:line="240" w:lineRule="auto" w:before="3"/>
        <w:rPr>
          <w:rFonts w:ascii="宋体" w:hAnsi="宋体" w:cs="宋体" w:eastAsia="宋体" w:hint="default"/>
          <w:sz w:val="21"/>
          <w:szCs w:val="21"/>
        </w:rPr>
      </w:pPr>
    </w:p>
    <w:p>
      <w:pPr>
        <w:spacing w:before="44"/>
        <w:ind w:left="37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p>
    <w:p>
      <w:pPr>
        <w:pStyle w:val="Heading3"/>
        <w:spacing w:line="240" w:lineRule="auto"/>
        <w:ind w:right="62"/>
        <w:jc w:val="center"/>
        <w:rPr>
          <w:rFonts w:ascii="宋体" w:hAnsi="宋体" w:cs="宋体" w:eastAsia="宋体" w:hint="default"/>
        </w:rPr>
      </w:pPr>
      <w:r>
        <w:rPr/>
        <w:t>合并现金流量表</w:t>
      </w:r>
      <w:r>
        <w:rPr>
          <w:rFonts w:ascii="宋体" w:hAnsi="宋体" w:cs="宋体" w:eastAsia="宋体" w:hint="default"/>
        </w:rPr>
        <w:t> </w:t>
      </w:r>
    </w:p>
    <w:p>
      <w:pPr>
        <w:spacing w:line="20" w:lineRule="exact"/>
        <w:ind w:left="3567" w:right="0" w:firstLine="0"/>
        <w:rPr>
          <w:rFonts w:ascii="宋体" w:hAnsi="宋体" w:cs="宋体" w:eastAsia="宋体" w:hint="default"/>
          <w:sz w:val="2"/>
          <w:szCs w:val="2"/>
        </w:rPr>
      </w:pPr>
      <w:r>
        <w:rPr>
          <w:rFonts w:ascii="宋体" w:hAnsi="宋体" w:cs="宋体" w:eastAsia="宋体" w:hint="default"/>
          <w:sz w:val="2"/>
          <w:szCs w:val="2"/>
        </w:rPr>
        <w:pict>
          <v:group style="width:84.6pt;height:.6pt;mso-position-horizontal-relative:char;mso-position-vertical-relative:line" coordorigin="0,0" coordsize="1692,12">
            <v:group style="position:absolute;left:6;top:6;width:1680;height:2" coordorigin="6,6" coordsize="1680,2">
              <v:shape style="position:absolute;left:6;top:6;width:1680;height:2" coordorigin="6,6" coordsize="1680,0" path="m6,6l1686,6e" filled="false" stroked="true" strokeweight=".6pt" strokecolor="#000000">
                <v:path arrowok="t"/>
              </v:shape>
            </v:group>
          </v:group>
        </w:pict>
      </w:r>
      <w:r>
        <w:rPr>
          <w:rFonts w:ascii="宋体" w:hAnsi="宋体" w:cs="宋体" w:eastAsia="宋体" w:hint="default"/>
          <w:sz w:val="2"/>
          <w:szCs w:val="2"/>
        </w:rPr>
      </w:r>
    </w:p>
    <w:p>
      <w:pPr>
        <w:pStyle w:val="BodyText"/>
        <w:spacing w:line="272" w:lineRule="exact" w:before="8"/>
        <w:ind w:left="190" w:right="288" w:firstLine="3566"/>
        <w:jc w:val="left"/>
      </w:pPr>
      <w:r>
        <w:rPr/>
        <w:t>（</w:t>
      </w:r>
      <w:r>
        <w:rPr>
          <w:rFonts w:ascii="宋体" w:hAnsi="宋体" w:cs="宋体" w:eastAsia="宋体" w:hint="default"/>
        </w:rPr>
        <w:t>2012</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p>
    <w:tbl>
      <w:tblPr>
        <w:tblW w:w="0" w:type="auto"/>
        <w:jc w:val="left"/>
        <w:tblInd w:w="156" w:type="dxa"/>
        <w:tblLayout w:type="fixed"/>
        <w:tblCellMar>
          <w:top w:w="0" w:type="dxa"/>
          <w:left w:w="0" w:type="dxa"/>
          <w:bottom w:w="0" w:type="dxa"/>
          <w:right w:w="0" w:type="dxa"/>
        </w:tblCellMar>
        <w:tblLook w:val="01E0"/>
      </w:tblPr>
      <w:tblGrid>
        <w:gridCol w:w="4259"/>
        <w:gridCol w:w="1139"/>
        <w:gridCol w:w="1619"/>
        <w:gridCol w:w="1490"/>
      </w:tblGrid>
      <w:tr>
        <w:trPr>
          <w:trHeight w:val="32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Calibri" w:hAnsi="Calibri" w:cs="Calibri" w:eastAsia="Calibri" w:hint="default"/>
                <w:sz w:val="18"/>
                <w:szCs w:val="18"/>
              </w:rPr>
            </w:pPr>
            <w:r>
              <w:rPr>
                <w:rFonts w:ascii="Calibri"/>
                <w:sz w:val="18"/>
              </w:rPr>
              <w:t>1,876,613,146.33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pacing w:val="-1"/>
                <w:sz w:val="18"/>
              </w:rPr>
              <w:t>1,922,545,882.51</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拆入资金净增加额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18"/>
                <w:szCs w:val="18"/>
              </w:rPr>
            </w:pPr>
            <w:r>
              <w:rPr>
                <w:rFonts w:ascii="Calibri"/>
                <w:spacing w:val="-1"/>
                <w:sz w:val="18"/>
              </w:rPr>
              <w:t>17,470,712.55</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18"/>
                <w:szCs w:val="18"/>
              </w:rPr>
            </w:pPr>
            <w:r>
              <w:rPr>
                <w:rFonts w:ascii="Calibri"/>
                <w:spacing w:val="-1"/>
                <w:sz w:val="18"/>
              </w:rPr>
              <w:t>6,804,549.92</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Calibri" w:hAnsi="Calibri" w:cs="Calibri" w:eastAsia="Calibri" w:hint="default"/>
                <w:sz w:val="18"/>
                <w:szCs w:val="18"/>
              </w:rPr>
            </w:pPr>
            <w:r>
              <w:rPr>
                <w:rFonts w:ascii="Calibri"/>
                <w:sz w:val="18"/>
              </w:rPr>
              <w:t>1,894,083,858.88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pacing w:val="-1"/>
                <w:sz w:val="18"/>
              </w:rPr>
              <w:t>1,929,350,432.43</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Calibri" w:hAnsi="Calibri" w:cs="Calibri" w:eastAsia="Calibri" w:hint="default"/>
                <w:sz w:val="18"/>
                <w:szCs w:val="18"/>
              </w:rPr>
            </w:pPr>
            <w:r>
              <w:rPr>
                <w:rFonts w:ascii="Calibri"/>
                <w:sz w:val="18"/>
              </w:rPr>
              <w:t>1,462,327,789.95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pacing w:val="-1"/>
                <w:sz w:val="18"/>
              </w:rPr>
              <w:t>1,545,655,919.11</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89,048,303.15</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85,456,987.32</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94,568,934.19</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130,401,771.78</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6"/>
                <w:sz w:val="18"/>
                <w:szCs w:val="18"/>
              </w:rPr>
              <w:t>六、注释</w:t>
            </w:r>
            <w:r>
              <w:rPr>
                <w:rFonts w:ascii="宋体" w:hAnsi="宋体" w:cs="宋体" w:eastAsia="宋体" w:hint="default"/>
                <w:spacing w:val="-44"/>
                <w:sz w:val="18"/>
                <w:szCs w:val="18"/>
              </w:rPr>
              <w:t> </w:t>
            </w:r>
            <w:r>
              <w:rPr>
                <w:rFonts w:ascii="宋体" w:hAnsi="宋体" w:cs="宋体" w:eastAsia="宋体" w:hint="default"/>
                <w:sz w:val="18"/>
                <w:szCs w:val="18"/>
              </w:rPr>
              <w:t>45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71,394,420.44</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86,591,325.19</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0" w:right="0"/>
              <w:jc w:val="left"/>
              <w:rPr>
                <w:rFonts w:ascii="Calibri" w:hAnsi="Calibri" w:cs="Calibri" w:eastAsia="Calibri" w:hint="default"/>
                <w:sz w:val="18"/>
                <w:szCs w:val="18"/>
              </w:rPr>
            </w:pPr>
            <w:r>
              <w:rPr>
                <w:rFonts w:ascii="Calibri"/>
                <w:sz w:val="18"/>
              </w:rPr>
              <w:t>1,717,339,447.73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Calibri" w:hAnsi="Calibri" w:cs="Calibri" w:eastAsia="Calibri" w:hint="default"/>
                <w:sz w:val="18"/>
                <w:szCs w:val="18"/>
              </w:rPr>
            </w:pPr>
            <w:r>
              <w:rPr>
                <w:rFonts w:ascii="Calibri"/>
                <w:spacing w:val="-1"/>
                <w:sz w:val="18"/>
              </w:rPr>
              <w:t>1,848,106,003.40</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176,744,411.15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81,244,429.03</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z w:val="18"/>
              </w:rPr>
              <w:t>500,000.00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pacing w:val="-19"/>
                <w:sz w:val="18"/>
                <w:szCs w:val="18"/>
              </w:rPr>
              <w:t>处置固定资产、无形资产和其他长期资产收回的现金净额</w:t>
            </w:r>
            <w:r>
              <w:rPr>
                <w:rFonts w:ascii="宋体" w:hAnsi="宋体" w:cs="宋体" w:eastAsia="宋体" w:hint="default"/>
                <w:sz w:val="18"/>
                <w:szCs w:val="18"/>
              </w:rPr>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Calibri" w:hAnsi="Calibri" w:cs="Calibri" w:eastAsia="Calibri" w:hint="default"/>
                <w:sz w:val="18"/>
                <w:szCs w:val="18"/>
              </w:rPr>
            </w:pPr>
            <w:r>
              <w:rPr>
                <w:rFonts w:ascii="Calibri"/>
                <w:spacing w:val="-1"/>
                <w:sz w:val="18"/>
              </w:rPr>
              <w:t>3,800,000.00</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Calibri" w:hAnsi="Calibri" w:cs="Calibri" w:eastAsia="Calibri" w:hint="default"/>
                <w:sz w:val="18"/>
                <w:szCs w:val="18"/>
              </w:rPr>
            </w:pPr>
            <w:r>
              <w:rPr>
                <w:rFonts w:ascii="Calibri"/>
                <w:spacing w:val="-1"/>
                <w:sz w:val="18"/>
              </w:rPr>
              <w:t>23,737,000.00</w:t>
            </w:r>
            <w:r>
              <w:rPr>
                <w:rFonts w:ascii="Calibri"/>
                <w:sz w:val="18"/>
              </w:rPr>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4,300,000.00</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23,737,000.00</w:t>
            </w:r>
            <w:r>
              <w:rPr>
                <w:rFonts w:ascii="Calibri"/>
                <w:sz w:val="18"/>
              </w:rPr>
            </w:r>
          </w:p>
        </w:tc>
      </w:tr>
      <w:tr>
        <w:trPr>
          <w:trHeight w:val="25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购建固定资产、无形资产和其他长期资产支付的现金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Calibri" w:hAnsi="Calibri" w:cs="Calibri" w:eastAsia="Calibri" w:hint="default"/>
                <w:sz w:val="18"/>
                <w:szCs w:val="18"/>
              </w:rPr>
            </w:pPr>
            <w:r>
              <w:rPr>
                <w:rFonts w:ascii="Calibri"/>
                <w:spacing w:val="-1"/>
                <w:sz w:val="18"/>
              </w:rPr>
              <w:t>14,767,742.54</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Calibri" w:hAnsi="Calibri" w:cs="Calibri" w:eastAsia="Calibri" w:hint="default"/>
                <w:sz w:val="18"/>
                <w:szCs w:val="18"/>
              </w:rPr>
            </w:pPr>
            <w:r>
              <w:rPr>
                <w:rFonts w:ascii="Calibri"/>
                <w:spacing w:val="-1"/>
                <w:sz w:val="18"/>
              </w:rPr>
              <w:t>20,687,081.42</w:t>
            </w:r>
            <w:r>
              <w:rPr>
                <w:rFonts w:ascii="Calibri"/>
                <w:sz w:val="18"/>
              </w:rPr>
            </w: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质押贷款净增加额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Calibri" w:hAnsi="Calibri" w:cs="Calibri" w:eastAsia="Calibri" w:hint="default"/>
                <w:sz w:val="18"/>
                <w:szCs w:val="18"/>
              </w:rPr>
            </w:pPr>
            <w:r>
              <w:rPr>
                <w:rFonts w:ascii="Calibri"/>
                <w:spacing w:val="-1"/>
                <w:sz w:val="18"/>
              </w:rPr>
              <w:t>9,020,000.00</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23,787,742.54</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20,687,081.42</w:t>
            </w:r>
            <w:r>
              <w:rPr>
                <w:rFonts w:ascii="Calibri"/>
                <w:sz w:val="18"/>
              </w:rPr>
            </w: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67" w:right="0"/>
              <w:jc w:val="left"/>
              <w:rPr>
                <w:rFonts w:ascii="Calibri" w:hAnsi="Calibri" w:cs="Calibri" w:eastAsia="Calibri" w:hint="default"/>
                <w:sz w:val="18"/>
                <w:szCs w:val="18"/>
              </w:rPr>
            </w:pPr>
            <w:r>
              <w:rPr>
                <w:rFonts w:ascii="宋体"/>
                <w:sz w:val="18"/>
              </w:rPr>
              <w:t>-</w:t>
            </w:r>
            <w:r>
              <w:rPr>
                <w:rFonts w:ascii="Calibri"/>
                <w:sz w:val="18"/>
              </w:rPr>
              <w:t>19,487,742.54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18"/>
                <w:szCs w:val="18"/>
              </w:rPr>
            </w:pPr>
            <w:r>
              <w:rPr>
                <w:rFonts w:ascii="Calibri"/>
                <w:spacing w:val="-1"/>
                <w:sz w:val="18"/>
              </w:rPr>
              <w:t>3,049,918.58</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240,000,000.00</w:t>
            </w:r>
            <w:r>
              <w:rPr>
                <w:rFonts w:ascii="Calibri"/>
                <w:sz w:val="18"/>
              </w:rPr>
            </w:r>
          </w:p>
        </w:tc>
      </w:tr>
      <w:tr>
        <w:trPr>
          <w:trHeight w:val="251"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103,000,000.00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165,000,000.00</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103,000,000.00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405,000,000.00</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244,000,000.00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421,000,000.00</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Calibri" w:hAnsi="Calibri" w:cs="Calibri" w:eastAsia="Calibri" w:hint="default"/>
                <w:sz w:val="18"/>
                <w:szCs w:val="18"/>
              </w:rPr>
            </w:pPr>
            <w:r>
              <w:rPr>
                <w:rFonts w:ascii="Calibri"/>
                <w:spacing w:val="-1"/>
                <w:sz w:val="18"/>
              </w:rPr>
              <w:t>23,598,037.97</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33,658,667.68</w:t>
            </w:r>
            <w:r>
              <w:rPr>
                <w:rFonts w:ascii="Calibri"/>
                <w:sz w:val="18"/>
              </w:rPr>
            </w: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100" w:bottom="1000" w:left="1680" w:right="1440"/>
        </w:sectPr>
      </w:pPr>
    </w:p>
    <w:p>
      <w:pPr>
        <w:spacing w:line="240" w:lineRule="auto" w:before="6"/>
        <w:rPr>
          <w:rFonts w:ascii="宋体" w:hAnsi="宋体" w:cs="宋体" w:eastAsia="宋体" w:hint="default"/>
          <w:sz w:val="24"/>
          <w:szCs w:val="24"/>
        </w:rPr>
      </w:pPr>
    </w:p>
    <w:tbl>
      <w:tblPr>
        <w:tblW w:w="0" w:type="auto"/>
        <w:jc w:val="left"/>
        <w:tblInd w:w="156" w:type="dxa"/>
        <w:tblLayout w:type="fixed"/>
        <w:tblCellMar>
          <w:top w:w="0" w:type="dxa"/>
          <w:left w:w="0" w:type="dxa"/>
          <w:bottom w:w="0" w:type="dxa"/>
          <w:right w:w="0" w:type="dxa"/>
        </w:tblCellMar>
        <w:tblLook w:val="01E0"/>
      </w:tblPr>
      <w:tblGrid>
        <w:gridCol w:w="4259"/>
        <w:gridCol w:w="1139"/>
        <w:gridCol w:w="1619"/>
        <w:gridCol w:w="1490"/>
      </w:tblGrid>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267,598,037.97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454,658,667.68</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76" w:right="0"/>
              <w:jc w:val="left"/>
              <w:rPr>
                <w:rFonts w:ascii="Calibri" w:hAnsi="Calibri" w:cs="Calibri" w:eastAsia="Calibri" w:hint="default"/>
                <w:sz w:val="18"/>
                <w:szCs w:val="18"/>
              </w:rPr>
            </w:pPr>
            <w:r>
              <w:rPr>
                <w:rFonts w:ascii="宋体"/>
                <w:sz w:val="18"/>
              </w:rPr>
              <w:t>-</w:t>
            </w:r>
            <w:r>
              <w:rPr>
                <w:rFonts w:ascii="Calibri"/>
                <w:sz w:val="18"/>
              </w:rPr>
              <w:t>164,598,037.97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Calibri" w:hAnsi="Calibri" w:cs="Calibri" w:eastAsia="Calibri" w:hint="default"/>
                <w:sz w:val="18"/>
                <w:szCs w:val="18"/>
              </w:rPr>
            </w:pPr>
            <w:r>
              <w:rPr>
                <w:rFonts w:ascii="宋体"/>
                <w:spacing w:val="-1"/>
                <w:sz w:val="18"/>
              </w:rPr>
              <w:t>-</w:t>
            </w:r>
            <w:r>
              <w:rPr>
                <w:rFonts w:ascii="Calibri"/>
                <w:spacing w:val="-1"/>
                <w:sz w:val="18"/>
              </w:rPr>
              <w:t>49,658,667.68</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2"/>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1"/>
              <w:jc w:val="right"/>
              <w:rPr>
                <w:rFonts w:ascii="Calibri" w:hAnsi="Calibri" w:cs="Calibri" w:eastAsia="Calibri" w:hint="default"/>
                <w:sz w:val="18"/>
                <w:szCs w:val="18"/>
              </w:rPr>
            </w:pPr>
            <w:r>
              <w:rPr>
                <w:rFonts w:ascii="宋体"/>
                <w:spacing w:val="-1"/>
                <w:sz w:val="18"/>
              </w:rPr>
              <w:t>-</w:t>
            </w:r>
            <w:r>
              <w:rPr>
                <w:rFonts w:ascii="Calibri"/>
                <w:spacing w:val="-1"/>
                <w:sz w:val="18"/>
              </w:rPr>
              <w:t>7,341,369.36</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Calibri" w:hAnsi="Calibri" w:cs="Calibri" w:eastAsia="Calibri" w:hint="default"/>
                <w:sz w:val="18"/>
                <w:szCs w:val="18"/>
              </w:rPr>
            </w:pPr>
            <w:r>
              <w:rPr>
                <w:rFonts w:ascii="Calibri"/>
                <w:spacing w:val="-1"/>
                <w:sz w:val="18"/>
              </w:rPr>
              <w:t>34,635,679.93</w:t>
            </w:r>
            <w:r>
              <w:rPr>
                <w:rFonts w:ascii="Calibri"/>
                <w:sz w:val="18"/>
              </w:rPr>
            </w:r>
          </w:p>
        </w:tc>
      </w:tr>
      <w:tr>
        <w:trPr>
          <w:trHeight w:val="244"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305,806,827.59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271,171,147.66</w:t>
            </w:r>
            <w:r>
              <w:rPr>
                <w:rFonts w:ascii="Calibri"/>
                <w:sz w:val="18"/>
              </w:rPr>
            </w:r>
          </w:p>
        </w:tc>
      </w:tr>
      <w:tr>
        <w:trPr>
          <w:trHeight w:val="245" w:hRule="exact"/>
        </w:trPr>
        <w:tc>
          <w:tcPr>
            <w:tcW w:w="42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3"/>
              <w:jc w:val="right"/>
              <w:rPr>
                <w:rFonts w:ascii="宋体" w:hAnsi="宋体" w:cs="宋体" w:eastAsia="宋体" w:hint="default"/>
                <w:sz w:val="18"/>
                <w:szCs w:val="18"/>
              </w:rPr>
            </w:pPr>
            <w:r>
              <w:rPr>
                <w:rFonts w:ascii="宋体"/>
                <w:sz w:val="18"/>
              </w:rPr>
              <w:t> </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Calibri" w:hAnsi="Calibri" w:cs="Calibri" w:eastAsia="Calibri" w:hint="default"/>
                <w:sz w:val="18"/>
                <w:szCs w:val="18"/>
              </w:rPr>
            </w:pPr>
            <w:r>
              <w:rPr>
                <w:rFonts w:ascii="Calibri"/>
                <w:sz w:val="18"/>
              </w:rPr>
              <w:t>298,465,458.23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Calibri" w:hAnsi="Calibri" w:cs="Calibri" w:eastAsia="Calibri" w:hint="default"/>
                <w:sz w:val="18"/>
                <w:szCs w:val="18"/>
              </w:rPr>
            </w:pPr>
            <w:r>
              <w:rPr>
                <w:rFonts w:ascii="Calibri"/>
                <w:spacing w:val="-1"/>
                <w:sz w:val="18"/>
              </w:rPr>
              <w:t>305,806,827.59</w:t>
            </w:r>
            <w:r>
              <w:rPr>
                <w:rFonts w:ascii="Calibri"/>
                <w:sz w:val="18"/>
              </w:rPr>
            </w:r>
          </w:p>
        </w:tc>
      </w:tr>
    </w:tbl>
    <w:p>
      <w:pPr>
        <w:spacing w:before="104"/>
        <w:ind w:left="229" w:right="78" w:firstLine="0"/>
        <w:jc w:val="center"/>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line="240" w:lineRule="auto" w:before="11"/>
        <w:rPr>
          <w:rFonts w:ascii="宋体" w:hAnsi="宋体" w:cs="宋体" w:eastAsia="宋体" w:hint="default"/>
          <w:sz w:val="13"/>
          <w:szCs w:val="13"/>
        </w:rPr>
      </w:pPr>
    </w:p>
    <w:p>
      <w:pPr>
        <w:pStyle w:val="Heading3"/>
        <w:spacing w:line="240" w:lineRule="auto" w:before="0"/>
        <w:ind w:right="77"/>
        <w:jc w:val="center"/>
        <w:rPr>
          <w:rFonts w:ascii="宋体" w:hAnsi="宋体" w:cs="宋体" w:eastAsia="宋体" w:hint="default"/>
          <w:sz w:val="21"/>
          <w:szCs w:val="21"/>
        </w:rPr>
      </w:pPr>
      <w:r>
        <w:rPr/>
      </w:r>
      <w:r>
        <w:rPr>
          <w:u w:val="single" w:color="000000"/>
        </w:rPr>
        <w:t>母公司现金流量表</w:t>
      </w:r>
      <w:r>
        <w:rPr/>
      </w:r>
      <w:r>
        <w:rPr>
          <w:rFonts w:ascii="宋体" w:hAnsi="宋体" w:cs="宋体" w:eastAsia="宋体" w:hint="default"/>
          <w:sz w:val="21"/>
          <w:szCs w:val="21"/>
        </w:rPr>
        <w:t> </w:t>
      </w:r>
    </w:p>
    <w:p>
      <w:pPr>
        <w:pStyle w:val="BodyText"/>
        <w:spacing w:line="272" w:lineRule="exact" w:before="28"/>
        <w:ind w:left="190" w:right="0" w:firstLine="3566"/>
        <w:jc w:val="left"/>
        <w:rPr>
          <w:rFonts w:ascii="宋体" w:hAnsi="宋体" w:cs="宋体" w:eastAsia="宋体" w:hint="default"/>
        </w:rPr>
      </w:pPr>
      <w:r>
        <w:rPr/>
        <w:t>（</w:t>
      </w:r>
      <w:r>
        <w:rPr>
          <w:rFonts w:ascii="宋体" w:hAnsi="宋体" w:cs="宋体" w:eastAsia="宋体" w:hint="default"/>
        </w:rPr>
        <w:t>2012</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3"/>
        </w:rPr>
        <w:t> </w:t>
      </w:r>
      <w:r>
        <w:rPr>
          <w:rFonts w:ascii="宋体" w:hAnsi="宋体" w:cs="宋体" w:eastAsia="宋体" w:hint="default"/>
          <w:spacing w:val="93"/>
        </w:rPr>
      </w:r>
      <w:r>
        <w:rPr/>
        <w:t>金额单位：人民币元</w:t>
      </w:r>
      <w:r>
        <w:rPr>
          <w:rFonts w:ascii="宋体" w:hAnsi="宋体" w:cs="宋体" w:eastAsia="宋体" w:hint="default"/>
        </w:rPr>
        <w:t> </w:t>
      </w:r>
    </w:p>
    <w:tbl>
      <w:tblPr>
        <w:tblW w:w="0" w:type="auto"/>
        <w:jc w:val="left"/>
        <w:tblInd w:w="259" w:type="dxa"/>
        <w:tblLayout w:type="fixed"/>
        <w:tblCellMar>
          <w:top w:w="0" w:type="dxa"/>
          <w:left w:w="0" w:type="dxa"/>
          <w:bottom w:w="0" w:type="dxa"/>
          <w:right w:w="0" w:type="dxa"/>
        </w:tblCellMar>
        <w:tblLook w:val="01E0"/>
      </w:tblPr>
      <w:tblGrid>
        <w:gridCol w:w="4351"/>
        <w:gridCol w:w="967"/>
        <w:gridCol w:w="1492"/>
        <w:gridCol w:w="1490"/>
      </w:tblGrid>
      <w:tr>
        <w:trPr>
          <w:trHeight w:val="353"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sz w:val="18"/>
                <w:szCs w:val="18"/>
              </w:rPr>
              <w:t>附注</w:t>
            </w:r>
            <w:r>
              <w:rPr>
                <w:rFonts w:ascii="宋体" w:hAnsi="宋体" w:cs="宋体" w:eastAsia="宋体" w:hint="default"/>
                <w:sz w:val="18"/>
                <w:szCs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0"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z w:val="18"/>
                <w:szCs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0"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z w:val="18"/>
                <w:szCs w:val="18"/>
              </w:rPr>
              <w:t> </w:t>
            </w: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Calibri" w:hAnsi="Calibri" w:cs="Calibri" w:eastAsia="Calibri" w:hint="default"/>
                <w:sz w:val="18"/>
                <w:szCs w:val="18"/>
              </w:rPr>
            </w:pPr>
            <w:r>
              <w:rPr>
                <w:rFonts w:ascii="Calibri"/>
                <w:sz w:val="18"/>
              </w:rPr>
              <w:t>1,396,797,367.25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Calibri" w:hAnsi="Calibri" w:cs="Calibri" w:eastAsia="Calibri" w:hint="default"/>
                <w:sz w:val="18"/>
                <w:szCs w:val="18"/>
              </w:rPr>
            </w:pPr>
            <w:r>
              <w:rPr>
                <w:rFonts w:ascii="Calibri"/>
                <w:spacing w:val="-1"/>
                <w:sz w:val="18"/>
              </w:rPr>
              <w:t>1,384,268,525.38</w:t>
            </w:r>
            <w:r>
              <w:rPr>
                <w:rFonts w:ascii="Calibri"/>
                <w:sz w:val="18"/>
              </w:rPr>
            </w:r>
          </w:p>
        </w:tc>
      </w:tr>
      <w:tr>
        <w:trPr>
          <w:trHeight w:val="242"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收到的税费返还</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80"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Calibri" w:hAnsi="Calibri" w:cs="Calibri" w:eastAsia="Calibri" w:hint="default"/>
                <w:sz w:val="18"/>
                <w:szCs w:val="18"/>
              </w:rPr>
            </w:pPr>
            <w:r>
              <w:rPr>
                <w:rFonts w:ascii="Calibri"/>
                <w:sz w:val="18"/>
              </w:rPr>
              <w:t>24,145,921.65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Calibri" w:hAnsi="Calibri" w:cs="Calibri" w:eastAsia="Calibri" w:hint="default"/>
                <w:sz w:val="18"/>
                <w:szCs w:val="18"/>
              </w:rPr>
            </w:pPr>
            <w:r>
              <w:rPr>
                <w:rFonts w:ascii="Calibri"/>
                <w:spacing w:val="-1"/>
                <w:sz w:val="18"/>
              </w:rPr>
              <w:t>67,195,591.10</w:t>
            </w:r>
            <w:r>
              <w:rPr>
                <w:rFonts w:ascii="Calibri"/>
                <w:sz w:val="18"/>
              </w:rPr>
            </w:r>
          </w:p>
        </w:tc>
      </w:tr>
      <w:tr>
        <w:trPr>
          <w:trHeight w:val="278"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Calibri" w:hAnsi="Calibri" w:cs="Calibri" w:eastAsia="Calibri" w:hint="default"/>
                <w:sz w:val="18"/>
                <w:szCs w:val="18"/>
              </w:rPr>
            </w:pPr>
            <w:r>
              <w:rPr>
                <w:rFonts w:ascii="Calibri"/>
                <w:sz w:val="18"/>
              </w:rPr>
              <w:t>1,420,943,288.90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Calibri" w:hAnsi="Calibri" w:cs="Calibri" w:eastAsia="Calibri" w:hint="default"/>
                <w:sz w:val="18"/>
                <w:szCs w:val="18"/>
              </w:rPr>
            </w:pPr>
            <w:r>
              <w:rPr>
                <w:rFonts w:ascii="Calibri"/>
                <w:spacing w:val="-1"/>
                <w:sz w:val="18"/>
              </w:rPr>
              <w:t>1,451,464,116.48</w:t>
            </w:r>
            <w:r>
              <w:rPr>
                <w:rFonts w:ascii="Calibri"/>
                <w:sz w:val="18"/>
              </w:rPr>
            </w:r>
          </w:p>
        </w:tc>
      </w:tr>
      <w:tr>
        <w:trPr>
          <w:trHeight w:val="280"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4" w:right="0"/>
              <w:jc w:val="left"/>
              <w:rPr>
                <w:rFonts w:ascii="Calibri" w:hAnsi="Calibri" w:cs="Calibri" w:eastAsia="Calibri" w:hint="default"/>
                <w:sz w:val="18"/>
                <w:szCs w:val="18"/>
              </w:rPr>
            </w:pPr>
            <w:r>
              <w:rPr>
                <w:rFonts w:ascii="Calibri"/>
                <w:sz w:val="18"/>
              </w:rPr>
              <w:t>1,037,835,987.57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Calibri" w:hAnsi="Calibri" w:cs="Calibri" w:eastAsia="Calibri" w:hint="default"/>
                <w:sz w:val="18"/>
                <w:szCs w:val="18"/>
              </w:rPr>
            </w:pPr>
            <w:r>
              <w:rPr>
                <w:rFonts w:ascii="Calibri"/>
                <w:spacing w:val="-1"/>
                <w:sz w:val="18"/>
              </w:rPr>
              <w:t>1,202,287,546.66</w:t>
            </w:r>
            <w:r>
              <w:rPr>
                <w:rFonts w:ascii="Calibri"/>
                <w:sz w:val="18"/>
              </w:rPr>
            </w:r>
          </w:p>
        </w:tc>
      </w:tr>
      <w:tr>
        <w:trPr>
          <w:trHeight w:val="278"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Calibri" w:hAnsi="Calibri" w:cs="Calibri" w:eastAsia="Calibri" w:hint="default"/>
                <w:sz w:val="18"/>
                <w:szCs w:val="18"/>
              </w:rPr>
            </w:pPr>
            <w:r>
              <w:rPr>
                <w:rFonts w:ascii="Calibri"/>
                <w:sz w:val="18"/>
              </w:rPr>
              <w:t>56,836,563.17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Calibri" w:hAnsi="Calibri" w:cs="Calibri" w:eastAsia="Calibri" w:hint="default"/>
                <w:sz w:val="18"/>
                <w:szCs w:val="18"/>
              </w:rPr>
            </w:pPr>
            <w:r>
              <w:rPr>
                <w:rFonts w:ascii="Calibri"/>
                <w:spacing w:val="-1"/>
                <w:sz w:val="18"/>
              </w:rPr>
              <w:t>37,158,201.77</w:t>
            </w:r>
            <w:r>
              <w:rPr>
                <w:rFonts w:ascii="Calibri"/>
                <w:sz w:val="18"/>
              </w:rPr>
            </w:r>
          </w:p>
        </w:tc>
      </w:tr>
      <w:tr>
        <w:trPr>
          <w:trHeight w:val="280"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2" w:right="0"/>
              <w:jc w:val="left"/>
              <w:rPr>
                <w:rFonts w:ascii="Calibri" w:hAnsi="Calibri" w:cs="Calibri" w:eastAsia="Calibri" w:hint="default"/>
                <w:sz w:val="18"/>
                <w:szCs w:val="18"/>
              </w:rPr>
            </w:pPr>
            <w:r>
              <w:rPr>
                <w:rFonts w:ascii="Calibri"/>
                <w:sz w:val="18"/>
              </w:rPr>
              <w:t>60,096,119.02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Calibri" w:hAnsi="Calibri" w:cs="Calibri" w:eastAsia="Calibri" w:hint="default"/>
                <w:sz w:val="18"/>
                <w:szCs w:val="18"/>
              </w:rPr>
            </w:pPr>
            <w:r>
              <w:rPr>
                <w:rFonts w:ascii="Calibri"/>
                <w:spacing w:val="-1"/>
                <w:sz w:val="18"/>
              </w:rPr>
              <w:t>50,124,213.93</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95,350,624.86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47,878,973.30</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4" w:right="0"/>
              <w:jc w:val="left"/>
              <w:rPr>
                <w:rFonts w:ascii="Calibri" w:hAnsi="Calibri" w:cs="Calibri" w:eastAsia="Calibri" w:hint="default"/>
                <w:sz w:val="18"/>
                <w:szCs w:val="18"/>
              </w:rPr>
            </w:pPr>
            <w:r>
              <w:rPr>
                <w:rFonts w:ascii="Calibri"/>
                <w:sz w:val="18"/>
              </w:rPr>
              <w:t>1,250,119,294.62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Calibri" w:hAnsi="Calibri" w:cs="Calibri" w:eastAsia="Calibri" w:hint="default"/>
                <w:sz w:val="18"/>
                <w:szCs w:val="18"/>
              </w:rPr>
            </w:pPr>
            <w:r>
              <w:rPr>
                <w:rFonts w:ascii="Calibri"/>
                <w:spacing w:val="-1"/>
                <w:sz w:val="18"/>
              </w:rPr>
              <w:t>1,337,448,935.66</w:t>
            </w:r>
            <w:r>
              <w:rPr>
                <w:rFonts w:ascii="Calibri"/>
                <w:sz w:val="18"/>
              </w:rPr>
            </w:r>
          </w:p>
        </w:tc>
      </w:tr>
      <w:tr>
        <w:trPr>
          <w:trHeight w:val="26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0" w:right="0"/>
              <w:jc w:val="left"/>
              <w:rPr>
                <w:rFonts w:ascii="Calibri" w:hAnsi="Calibri" w:cs="Calibri" w:eastAsia="Calibri" w:hint="default"/>
                <w:sz w:val="18"/>
                <w:szCs w:val="18"/>
              </w:rPr>
            </w:pPr>
            <w:r>
              <w:rPr>
                <w:rFonts w:ascii="Calibri"/>
                <w:sz w:val="18"/>
              </w:rPr>
              <w:t>170,823,994.28</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18"/>
                <w:szCs w:val="18"/>
              </w:rPr>
            </w:pPr>
            <w:r>
              <w:rPr>
                <w:rFonts w:ascii="Calibri"/>
                <w:spacing w:val="-1"/>
                <w:sz w:val="18"/>
              </w:rPr>
              <w:t>114,015,180.82</w:t>
            </w:r>
            <w:r>
              <w:rPr>
                <w:rFonts w:ascii="Calibri"/>
                <w:sz w:val="18"/>
              </w:rPr>
            </w:r>
          </w:p>
        </w:tc>
      </w:tr>
      <w:tr>
        <w:trPr>
          <w:trHeight w:val="280"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z w:val="18"/>
              </w:rPr>
              <w:t>500,000.00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17"/>
                <w:sz w:val="18"/>
                <w:szCs w:val="18"/>
              </w:rPr>
              <w:t>处置固定资产、无形资产和其他长期资产收回的现金净额</w:t>
            </w:r>
            <w:r>
              <w:rPr>
                <w:rFonts w:ascii="宋体" w:hAnsi="宋体" w:cs="宋体" w:eastAsia="宋体" w:hint="default"/>
                <w:sz w:val="18"/>
                <w:szCs w:val="18"/>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Calibri" w:hAnsi="Calibri" w:cs="Calibri" w:eastAsia="Calibri" w:hint="default"/>
                <w:sz w:val="18"/>
                <w:szCs w:val="18"/>
              </w:rPr>
            </w:pPr>
            <w:r>
              <w:rPr>
                <w:rFonts w:ascii="Calibri"/>
                <w:sz w:val="18"/>
              </w:rPr>
              <w:t>400.00</w:t>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Calibri" w:hAnsi="Calibri" w:cs="Calibri" w:eastAsia="Calibri" w:hint="default"/>
                <w:sz w:val="18"/>
                <w:szCs w:val="18"/>
              </w:rPr>
            </w:pPr>
            <w:r>
              <w:rPr>
                <w:rFonts w:ascii="Calibri"/>
                <w:sz w:val="18"/>
              </w:rPr>
              <w:t>500,000.00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Calibri" w:hAnsi="Calibri" w:cs="Calibri" w:eastAsia="Calibri" w:hint="default"/>
                <w:sz w:val="18"/>
                <w:szCs w:val="18"/>
              </w:rPr>
            </w:pPr>
            <w:r>
              <w:rPr>
                <w:rFonts w:ascii="Calibri"/>
                <w:sz w:val="18"/>
              </w:rPr>
              <w:t>400.00</w:t>
            </w:r>
          </w:p>
        </w:tc>
      </w:tr>
      <w:tr>
        <w:trPr>
          <w:trHeight w:val="29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Calibri" w:hAnsi="Calibri" w:cs="Calibri" w:eastAsia="Calibri" w:hint="default"/>
                <w:sz w:val="18"/>
                <w:szCs w:val="18"/>
              </w:rPr>
            </w:pPr>
            <w:r>
              <w:rPr>
                <w:rFonts w:ascii="Calibri"/>
                <w:sz w:val="18"/>
              </w:rPr>
              <w:t>7,220,117.03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Calibri" w:hAnsi="Calibri" w:cs="Calibri" w:eastAsia="Calibri" w:hint="default"/>
                <w:sz w:val="18"/>
                <w:szCs w:val="18"/>
              </w:rPr>
            </w:pPr>
            <w:r>
              <w:rPr>
                <w:rFonts w:ascii="Calibri"/>
                <w:spacing w:val="-1"/>
                <w:sz w:val="18"/>
              </w:rPr>
              <w:t>326,231.00</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投资支付的现金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22,000,000.00</w:t>
            </w:r>
            <w:r>
              <w:rPr>
                <w:rFonts w:ascii="Calibri"/>
                <w:sz w:val="18"/>
              </w:rPr>
            </w: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18"/>
                <w:szCs w:val="18"/>
              </w:rPr>
            </w:pPr>
            <w:r>
              <w:rPr>
                <w:rFonts w:ascii="Calibri"/>
                <w:spacing w:val="-1"/>
                <w:sz w:val="18"/>
              </w:rPr>
              <w:t>9,020,000.00</w:t>
            </w:r>
            <w:r>
              <w:rPr>
                <w:rFonts w:ascii="Calibri"/>
                <w:sz w:val="18"/>
              </w:rPr>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16,240,117.03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22,326,231.00</w:t>
            </w:r>
            <w:r>
              <w:rPr>
                <w:rFonts w:ascii="Calibri"/>
                <w:sz w:val="18"/>
              </w:rPr>
            </w: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41" w:right="0"/>
              <w:jc w:val="left"/>
              <w:rPr>
                <w:rFonts w:ascii="Calibri" w:hAnsi="Calibri" w:cs="Calibri" w:eastAsia="Calibri" w:hint="default"/>
                <w:sz w:val="18"/>
                <w:szCs w:val="18"/>
              </w:rPr>
            </w:pPr>
            <w:r>
              <w:rPr>
                <w:rFonts w:ascii="宋体"/>
                <w:sz w:val="18"/>
              </w:rPr>
              <w:t>-</w:t>
            </w:r>
            <w:r>
              <w:rPr>
                <w:rFonts w:ascii="Calibri"/>
                <w:sz w:val="18"/>
              </w:rPr>
              <w:t>15,740,117.03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Calibri" w:hAnsi="Calibri" w:cs="Calibri" w:eastAsia="Calibri" w:hint="default"/>
                <w:sz w:val="18"/>
                <w:szCs w:val="18"/>
              </w:rPr>
            </w:pPr>
            <w:r>
              <w:rPr>
                <w:rFonts w:ascii="宋体"/>
                <w:spacing w:val="-1"/>
                <w:sz w:val="18"/>
              </w:rPr>
              <w:t>-</w:t>
            </w:r>
            <w:r>
              <w:rPr>
                <w:rFonts w:ascii="Calibri"/>
                <w:spacing w:val="-1"/>
                <w:sz w:val="18"/>
              </w:rPr>
              <w:t>22,325,831.00</w:t>
            </w:r>
            <w:r>
              <w:rPr>
                <w:rFonts w:ascii="Calibri"/>
                <w:sz w:val="18"/>
              </w:rPr>
            </w: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w w:val="100"/>
                <w:sz w:val="20"/>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32" w:right="0"/>
              <w:jc w:val="left"/>
              <w:rPr>
                <w:rFonts w:ascii="Calibri" w:hAnsi="Calibri" w:cs="Calibri" w:eastAsia="Calibri" w:hint="default"/>
                <w:sz w:val="18"/>
                <w:szCs w:val="18"/>
              </w:rPr>
            </w:pPr>
            <w:r>
              <w:rPr>
                <w:rFonts w:ascii="Calibri"/>
                <w:sz w:val="18"/>
              </w:rPr>
              <w:t>44,000,000.00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Calibri" w:hAnsi="Calibri" w:cs="Calibri" w:eastAsia="Calibri" w:hint="default"/>
                <w:sz w:val="18"/>
                <w:szCs w:val="18"/>
              </w:rPr>
            </w:pPr>
            <w:r>
              <w:rPr>
                <w:rFonts w:ascii="Calibri"/>
                <w:spacing w:val="-1"/>
                <w:sz w:val="18"/>
              </w:rPr>
              <w:t>67,000,000.00</w:t>
            </w:r>
            <w:r>
              <w:rPr>
                <w:rFonts w:ascii="Calibri"/>
                <w:sz w:val="18"/>
              </w:rPr>
            </w:r>
          </w:p>
        </w:tc>
      </w:tr>
      <w:tr>
        <w:trPr>
          <w:trHeight w:val="24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2" w:right="0"/>
              <w:jc w:val="left"/>
              <w:rPr>
                <w:rFonts w:ascii="Calibri" w:hAnsi="Calibri" w:cs="Calibri" w:eastAsia="Calibri" w:hint="default"/>
                <w:sz w:val="18"/>
                <w:szCs w:val="18"/>
              </w:rPr>
            </w:pPr>
            <w:r>
              <w:rPr>
                <w:rFonts w:ascii="Calibri"/>
                <w:sz w:val="18"/>
              </w:rPr>
              <w:t>44,000,000.00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18"/>
                <w:szCs w:val="18"/>
              </w:rPr>
            </w:pPr>
            <w:r>
              <w:rPr>
                <w:rFonts w:ascii="Calibri"/>
                <w:spacing w:val="-1"/>
                <w:sz w:val="18"/>
              </w:rPr>
              <w:t>67,000,000.00</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0" w:right="0"/>
              <w:jc w:val="left"/>
              <w:rPr>
                <w:rFonts w:ascii="Calibri" w:hAnsi="Calibri" w:cs="Calibri" w:eastAsia="Calibri" w:hint="default"/>
                <w:sz w:val="18"/>
                <w:szCs w:val="18"/>
              </w:rPr>
            </w:pPr>
            <w:r>
              <w:rPr>
                <w:rFonts w:ascii="Calibri"/>
                <w:sz w:val="18"/>
              </w:rPr>
              <w:t>146,000,000.00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84,000,000.00</w:t>
            </w:r>
            <w:r>
              <w:rPr>
                <w:rFonts w:ascii="Calibri"/>
                <w:sz w:val="18"/>
              </w:rPr>
            </w:r>
          </w:p>
        </w:tc>
      </w:tr>
      <w:tr>
        <w:trPr>
          <w:trHeight w:val="264"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32" w:right="0"/>
              <w:jc w:val="left"/>
              <w:rPr>
                <w:rFonts w:ascii="Calibri" w:hAnsi="Calibri" w:cs="Calibri" w:eastAsia="Calibri" w:hint="default"/>
                <w:sz w:val="18"/>
                <w:szCs w:val="18"/>
              </w:rPr>
            </w:pPr>
            <w:r>
              <w:rPr>
                <w:rFonts w:ascii="Calibri"/>
                <w:sz w:val="18"/>
              </w:rPr>
              <w:t>18,518,617.85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15,667,975.19</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0" w:right="0"/>
              <w:jc w:val="left"/>
              <w:rPr>
                <w:rFonts w:ascii="Calibri" w:hAnsi="Calibri" w:cs="Calibri" w:eastAsia="Calibri" w:hint="default"/>
                <w:sz w:val="18"/>
                <w:szCs w:val="18"/>
              </w:rPr>
            </w:pPr>
            <w:r>
              <w:rPr>
                <w:rFonts w:ascii="Calibri"/>
                <w:sz w:val="18"/>
              </w:rPr>
              <w:t>164,518,617.85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Calibri" w:hAnsi="Calibri" w:cs="Calibri" w:eastAsia="Calibri" w:hint="default"/>
                <w:sz w:val="18"/>
                <w:szCs w:val="18"/>
              </w:rPr>
            </w:pPr>
            <w:r>
              <w:rPr>
                <w:rFonts w:ascii="Calibri"/>
                <w:spacing w:val="-1"/>
                <w:sz w:val="18"/>
              </w:rPr>
              <w:t>99,667,975.19</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0" w:right="0"/>
              <w:jc w:val="left"/>
              <w:rPr>
                <w:rFonts w:ascii="Calibri" w:hAnsi="Calibri" w:cs="Calibri" w:eastAsia="Calibri" w:hint="default"/>
                <w:sz w:val="18"/>
                <w:szCs w:val="18"/>
              </w:rPr>
            </w:pPr>
            <w:r>
              <w:rPr>
                <w:rFonts w:ascii="宋体"/>
                <w:sz w:val="18"/>
              </w:rPr>
              <w:t>-</w:t>
            </w:r>
            <w:r>
              <w:rPr>
                <w:rFonts w:ascii="Calibri"/>
                <w:sz w:val="18"/>
              </w:rPr>
              <w:t>120,518,617.85</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0"/>
              <w:jc w:val="right"/>
              <w:rPr>
                <w:rFonts w:ascii="Calibri" w:hAnsi="Calibri" w:cs="Calibri" w:eastAsia="Calibri" w:hint="default"/>
                <w:sz w:val="18"/>
                <w:szCs w:val="18"/>
              </w:rPr>
            </w:pPr>
            <w:r>
              <w:rPr>
                <w:rFonts w:ascii="宋体"/>
                <w:spacing w:val="-1"/>
                <w:sz w:val="18"/>
              </w:rPr>
              <w:t>-</w:t>
            </w:r>
            <w:r>
              <w:rPr>
                <w:rFonts w:ascii="Calibri"/>
                <w:spacing w:val="-1"/>
                <w:sz w:val="18"/>
              </w:rPr>
              <w:t>32,667,975.19</w:t>
            </w:r>
            <w:r>
              <w:rPr>
                <w:rFonts w:ascii="Calibri"/>
                <w:sz w:val="18"/>
              </w:rPr>
            </w: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2" w:right="0"/>
              <w:jc w:val="left"/>
              <w:rPr>
                <w:rFonts w:ascii="Calibri" w:hAnsi="Calibri" w:cs="Calibri" w:eastAsia="Calibri" w:hint="default"/>
                <w:sz w:val="18"/>
                <w:szCs w:val="18"/>
              </w:rPr>
            </w:pPr>
            <w:r>
              <w:rPr>
                <w:rFonts w:ascii="Calibri"/>
                <w:sz w:val="18"/>
              </w:rPr>
              <w:t>34,565,259.40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Calibri" w:hAnsi="Calibri" w:cs="Calibri" w:eastAsia="Calibri" w:hint="default"/>
                <w:sz w:val="18"/>
                <w:szCs w:val="18"/>
              </w:rPr>
            </w:pPr>
            <w:r>
              <w:rPr>
                <w:rFonts w:ascii="Calibri"/>
                <w:spacing w:val="-1"/>
                <w:sz w:val="18"/>
              </w:rPr>
              <w:t>59,021,374.63</w:t>
            </w:r>
            <w:r>
              <w:rPr>
                <w:rFonts w:ascii="Calibri"/>
                <w:sz w:val="18"/>
              </w:rPr>
            </w:r>
          </w:p>
        </w:tc>
      </w:tr>
      <w:tr>
        <w:trPr>
          <w:trHeight w:val="265"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0" w:right="0"/>
              <w:jc w:val="left"/>
              <w:rPr>
                <w:rFonts w:ascii="Calibri" w:hAnsi="Calibri" w:cs="Calibri" w:eastAsia="Calibri" w:hint="default"/>
                <w:sz w:val="18"/>
                <w:szCs w:val="18"/>
              </w:rPr>
            </w:pPr>
            <w:r>
              <w:rPr>
                <w:rFonts w:ascii="Calibri"/>
                <w:sz w:val="18"/>
              </w:rPr>
              <w:t>176,387,266.70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Calibri" w:hAnsi="Calibri" w:cs="Calibri" w:eastAsia="Calibri" w:hint="default"/>
                <w:sz w:val="18"/>
                <w:szCs w:val="18"/>
              </w:rPr>
            </w:pPr>
            <w:r>
              <w:rPr>
                <w:rFonts w:ascii="Calibri"/>
                <w:spacing w:val="-1"/>
                <w:sz w:val="18"/>
              </w:rPr>
              <w:t>117,365,892.07</w:t>
            </w:r>
            <w:r>
              <w:rPr>
                <w:rFonts w:ascii="Calibri"/>
                <w:sz w:val="18"/>
              </w:rPr>
            </w:r>
          </w:p>
        </w:tc>
      </w:tr>
      <w:tr>
        <w:trPr>
          <w:trHeight w:val="253" w:hRule="exact"/>
        </w:trPr>
        <w:tc>
          <w:tcPr>
            <w:tcW w:w="4351"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r>
              <w:rPr>
                <w:rFonts w:ascii="宋体" w:hAnsi="宋体" w:cs="宋体" w:eastAsia="宋体" w:hint="default"/>
                <w:sz w:val="18"/>
                <w:szCs w:val="18"/>
              </w:rPr>
              <w:t> </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90" w:right="0"/>
              <w:jc w:val="center"/>
              <w:rPr>
                <w:rFonts w:ascii="宋体" w:hAnsi="宋体" w:cs="宋体" w:eastAsia="宋体" w:hint="default"/>
                <w:sz w:val="18"/>
                <w:szCs w:val="18"/>
              </w:rPr>
            </w:pPr>
            <w:r>
              <w:rPr>
                <w:rFonts w:ascii="宋体"/>
                <w:sz w:val="18"/>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0" w:right="0"/>
              <w:jc w:val="left"/>
              <w:rPr>
                <w:rFonts w:ascii="Calibri" w:hAnsi="Calibri" w:cs="Calibri" w:eastAsia="Calibri" w:hint="default"/>
                <w:sz w:val="18"/>
                <w:szCs w:val="18"/>
              </w:rPr>
            </w:pPr>
            <w:r>
              <w:rPr>
                <w:rFonts w:ascii="Calibri"/>
                <w:sz w:val="18"/>
              </w:rPr>
              <w:t>210,952,526.10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Calibri" w:hAnsi="Calibri" w:cs="Calibri" w:eastAsia="Calibri" w:hint="default"/>
                <w:sz w:val="18"/>
                <w:szCs w:val="18"/>
              </w:rPr>
            </w:pPr>
            <w:r>
              <w:rPr>
                <w:rFonts w:ascii="Calibri"/>
                <w:spacing w:val="-1"/>
                <w:sz w:val="18"/>
              </w:rPr>
              <w:t>176,387,266.70</w:t>
            </w:r>
            <w:r>
              <w:rPr>
                <w:rFonts w:ascii="Calibri"/>
                <w:sz w:val="18"/>
              </w:rPr>
            </w:r>
          </w:p>
        </w:tc>
      </w:tr>
    </w:tbl>
    <w:p>
      <w:pPr>
        <w:spacing w:line="240" w:lineRule="auto" w:before="10"/>
        <w:rPr>
          <w:rFonts w:ascii="宋体" w:hAnsi="宋体" w:cs="宋体" w:eastAsia="宋体" w:hint="default"/>
          <w:sz w:val="7"/>
          <w:szCs w:val="7"/>
        </w:rPr>
      </w:pPr>
    </w:p>
    <w:p>
      <w:pPr>
        <w:spacing w:before="44"/>
        <w:ind w:left="370"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1680" w:right="1440"/>
        </w:sectPr>
      </w:pPr>
    </w:p>
    <w:p>
      <w:pPr>
        <w:spacing w:line="240" w:lineRule="auto" w:before="7"/>
        <w:rPr>
          <w:rFonts w:ascii="宋体" w:hAnsi="宋体" w:cs="宋体" w:eastAsia="宋体" w:hint="default"/>
          <w:sz w:val="19"/>
          <w:szCs w:val="19"/>
        </w:rPr>
      </w:pPr>
      <w:r>
        <w:rPr/>
        <w:pict>
          <v:shape style="position:absolute;margin-left:50.759998pt;margin-top:111pt;width:508.15pt;height:635pt;mso-position-horizontal-relative:page;mso-position-vertical-relative:page;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0"/>
                    <w:gridCol w:w="1166"/>
                    <w:gridCol w:w="1246"/>
                    <w:gridCol w:w="356"/>
                    <w:gridCol w:w="360"/>
                    <w:gridCol w:w="1088"/>
                    <w:gridCol w:w="601"/>
                    <w:gridCol w:w="1165"/>
                    <w:gridCol w:w="396"/>
                    <w:gridCol w:w="1066"/>
                    <w:gridCol w:w="1284"/>
                  </w:tblGrid>
                  <w:tr>
                    <w:trPr>
                      <w:trHeight w:val="322" w:hRule="exact"/>
                    </w:trPr>
                    <w:tc>
                      <w:tcPr>
                        <w:tcW w:w="14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72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z w:val="18"/>
                            <w:szCs w:val="18"/>
                          </w:rPr>
                          <w:t> </w:t>
                        </w:r>
                      </w:p>
                    </w:tc>
                  </w:tr>
                  <w:tr>
                    <w:trPr>
                      <w:trHeight w:val="323" w:hRule="exact"/>
                    </w:trPr>
                    <w:tc>
                      <w:tcPr>
                        <w:tcW w:w="1420" w:type="dxa"/>
                        <w:vMerge/>
                        <w:tcBorders>
                          <w:left w:val="single" w:sz="4" w:space="0" w:color="000000"/>
                          <w:right w:val="single" w:sz="4" w:space="0" w:color="000000"/>
                        </w:tcBorders>
                      </w:tcPr>
                      <w:p>
                        <w:pPr/>
                      </w:p>
                    </w:tc>
                    <w:tc>
                      <w:tcPr>
                        <w:tcW w:w="637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9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066"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r>
                  <w:tr>
                    <w:trPr>
                      <w:trHeight w:val="994" w:hRule="exact"/>
                    </w:trPr>
                    <w:tc>
                      <w:tcPr>
                        <w:tcW w:w="1420" w:type="dxa"/>
                        <w:vMerge/>
                        <w:tcBorders>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3" w:right="61"/>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104" w:right="6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3"/>
                          <w:ind w:left="115" w:right="114"/>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28"/>
                          <w:ind w:left="346" w:right="77"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84"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28"/>
                          <w:ind w:left="457" w:right="95" w:hanging="27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7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6"/>
                            <w:sz w:val="18"/>
                            <w:szCs w:val="18"/>
                          </w:rPr>
                          <w:t>一、上年年末余</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9" w:right="0"/>
                          <w:jc w:val="center"/>
                          <w:rPr>
                            <w:rFonts w:ascii="Calibri" w:hAnsi="Calibri" w:cs="Calibri" w:eastAsia="Calibri" w:hint="default"/>
                            <w:sz w:val="16"/>
                            <w:szCs w:val="16"/>
                          </w:rPr>
                        </w:pPr>
                        <w:r>
                          <w:rPr>
                            <w:rFonts w:ascii="Calibri"/>
                            <w:sz w:val="16"/>
                          </w:rPr>
                          <w:t>338,707,568.00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87" w:right="0"/>
                          <w:jc w:val="left"/>
                          <w:rPr>
                            <w:rFonts w:ascii="Calibri" w:hAnsi="Calibri" w:cs="Calibri" w:eastAsia="Calibri" w:hint="default"/>
                            <w:sz w:val="16"/>
                            <w:szCs w:val="16"/>
                          </w:rPr>
                        </w:pPr>
                        <w:r>
                          <w:rPr>
                            <w:rFonts w:ascii="Calibri"/>
                            <w:sz w:val="16"/>
                          </w:rPr>
                          <w:t>533,293,825.28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0" w:right="0"/>
                          <w:jc w:val="center"/>
                          <w:rPr>
                            <w:rFonts w:ascii="Calibri" w:hAnsi="Calibri" w:cs="Calibri" w:eastAsia="Calibri" w:hint="default"/>
                            <w:sz w:val="16"/>
                            <w:szCs w:val="16"/>
                          </w:rPr>
                        </w:pPr>
                        <w:r>
                          <w:rPr>
                            <w:rFonts w:ascii="Calibri"/>
                            <w:sz w:val="16"/>
                          </w:rPr>
                          <w:t>18,159,248.08</w:t>
                        </w: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8"/>
                          <w:jc w:val="right"/>
                          <w:rPr>
                            <w:rFonts w:ascii="Calibri" w:hAnsi="Calibri" w:cs="Calibri" w:eastAsia="Calibri" w:hint="default"/>
                            <w:sz w:val="16"/>
                            <w:szCs w:val="16"/>
                          </w:rPr>
                        </w:pPr>
                        <w:r>
                          <w:rPr>
                            <w:rFonts w:ascii="Calibri"/>
                            <w:spacing w:val="-1"/>
                            <w:sz w:val="16"/>
                          </w:rPr>
                          <w:t>97,540,958.25</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8"/>
                          <w:jc w:val="right"/>
                          <w:rPr>
                            <w:rFonts w:ascii="Calibri" w:hAnsi="Calibri" w:cs="Calibri" w:eastAsia="Calibri" w:hint="default"/>
                            <w:sz w:val="16"/>
                            <w:szCs w:val="16"/>
                          </w:rPr>
                        </w:pPr>
                        <w:r>
                          <w:rPr>
                            <w:rFonts w:ascii="Calibri"/>
                            <w:spacing w:val="-1"/>
                            <w:sz w:val="16"/>
                          </w:rPr>
                          <w:t>4,777,486.48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6"/>
                          <w:jc w:val="right"/>
                          <w:rPr>
                            <w:rFonts w:ascii="Calibri" w:hAnsi="Calibri" w:cs="Calibri" w:eastAsia="Calibri" w:hint="default"/>
                            <w:sz w:val="16"/>
                            <w:szCs w:val="16"/>
                          </w:rPr>
                        </w:pPr>
                        <w:r>
                          <w:rPr>
                            <w:rFonts w:ascii="Calibri"/>
                            <w:spacing w:val="-1"/>
                            <w:sz w:val="16"/>
                          </w:rPr>
                          <w:t>992,479,086.09</w:t>
                        </w: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6"/>
                            <w:sz w:val="18"/>
                            <w:szCs w:val="18"/>
                          </w:rPr>
                          <w:t>加：会计政策变</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69" w:right="0"/>
                          <w:jc w:val="center"/>
                          <w:rPr>
                            <w:rFonts w:ascii="Calibri" w:hAnsi="Calibri" w:cs="Calibri" w:eastAsia="Calibri" w:hint="default"/>
                            <w:sz w:val="16"/>
                            <w:szCs w:val="16"/>
                          </w:rPr>
                        </w:pPr>
                        <w:r>
                          <w:rPr>
                            <w:rFonts w:ascii="Calibri"/>
                            <w:sz w:val="16"/>
                          </w:rPr>
                          <w:t>338,707,568.00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7" w:right="0"/>
                          <w:jc w:val="left"/>
                          <w:rPr>
                            <w:rFonts w:ascii="Calibri" w:hAnsi="Calibri" w:cs="Calibri" w:eastAsia="Calibri" w:hint="default"/>
                            <w:sz w:val="16"/>
                            <w:szCs w:val="16"/>
                          </w:rPr>
                        </w:pPr>
                        <w:r>
                          <w:rPr>
                            <w:rFonts w:ascii="Calibri"/>
                            <w:sz w:val="16"/>
                          </w:rPr>
                          <w:t>533,293,825.28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0" w:right="0"/>
                          <w:jc w:val="center"/>
                          <w:rPr>
                            <w:rFonts w:ascii="Calibri" w:hAnsi="Calibri" w:cs="Calibri" w:eastAsia="Calibri" w:hint="default"/>
                            <w:sz w:val="16"/>
                            <w:szCs w:val="16"/>
                          </w:rPr>
                        </w:pPr>
                        <w:r>
                          <w:rPr>
                            <w:rFonts w:ascii="Calibri"/>
                            <w:sz w:val="16"/>
                          </w:rPr>
                          <w:t>18,159,248.08</w:t>
                        </w: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8"/>
                          <w:jc w:val="right"/>
                          <w:rPr>
                            <w:rFonts w:ascii="Calibri" w:hAnsi="Calibri" w:cs="Calibri" w:eastAsia="Calibri" w:hint="default"/>
                            <w:sz w:val="16"/>
                            <w:szCs w:val="16"/>
                          </w:rPr>
                        </w:pPr>
                        <w:r>
                          <w:rPr>
                            <w:rFonts w:ascii="Calibri"/>
                            <w:spacing w:val="-1"/>
                            <w:sz w:val="16"/>
                          </w:rPr>
                          <w:t>97,540,958.25</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8"/>
                          <w:jc w:val="right"/>
                          <w:rPr>
                            <w:rFonts w:ascii="Calibri" w:hAnsi="Calibri" w:cs="Calibri" w:eastAsia="Calibri" w:hint="default"/>
                            <w:sz w:val="16"/>
                            <w:szCs w:val="16"/>
                          </w:rPr>
                        </w:pPr>
                        <w:r>
                          <w:rPr>
                            <w:rFonts w:ascii="Calibri"/>
                            <w:spacing w:val="-1"/>
                            <w:sz w:val="16"/>
                          </w:rPr>
                          <w:t>4,777,486.48</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6"/>
                          <w:jc w:val="right"/>
                          <w:rPr>
                            <w:rFonts w:ascii="Calibri" w:hAnsi="Calibri" w:cs="Calibri" w:eastAsia="Calibri" w:hint="default"/>
                            <w:sz w:val="16"/>
                            <w:szCs w:val="16"/>
                          </w:rPr>
                        </w:pPr>
                        <w:r>
                          <w:rPr>
                            <w:rFonts w:ascii="Calibri"/>
                            <w:spacing w:val="-1"/>
                            <w:sz w:val="16"/>
                          </w:rPr>
                          <w:t>992,479,086.09</w:t>
                        </w:r>
                      </w:p>
                    </w:tc>
                  </w:tr>
                  <w:tr>
                    <w:trPr>
                      <w:trHeight w:val="237" w:hRule="exact"/>
                    </w:trPr>
                    <w:tc>
                      <w:tcPr>
                        <w:tcW w:w="14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三、本期增减变动</w:t>
                        </w:r>
                      </w:p>
                    </w:tc>
                    <w:tc>
                      <w:tcPr>
                        <w:tcW w:w="1166" w:type="dxa"/>
                        <w:tcBorders>
                          <w:top w:val="single" w:sz="4" w:space="0" w:color="000000"/>
                          <w:left w:val="single" w:sz="4" w:space="0" w:color="000000"/>
                          <w:bottom w:val="nil" w:sz="6" w:space="0" w:color="auto"/>
                          <w:right w:val="single" w:sz="4" w:space="0" w:color="000000"/>
                        </w:tcBorders>
                      </w:tcPr>
                      <w:p>
                        <w:pPr/>
                      </w:p>
                    </w:tc>
                    <w:tc>
                      <w:tcPr>
                        <w:tcW w:w="1246" w:type="dxa"/>
                        <w:tcBorders>
                          <w:top w:val="single" w:sz="4" w:space="0" w:color="000000"/>
                          <w:left w:val="single" w:sz="4" w:space="0" w:color="000000"/>
                          <w:bottom w:val="nil" w:sz="6" w:space="0" w:color="auto"/>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c>
                      <w:tcPr>
                        <w:tcW w:w="601" w:type="dxa"/>
                        <w:vMerge w:val="restart"/>
                        <w:tcBorders>
                          <w:top w:val="single" w:sz="4" w:space="0" w:color="000000"/>
                          <w:left w:val="single" w:sz="4" w:space="0" w:color="000000"/>
                          <w:right w:val="single" w:sz="4" w:space="0" w:color="000000"/>
                        </w:tcBorders>
                      </w:tcPr>
                      <w:p>
                        <w:pPr/>
                      </w:p>
                    </w:tc>
                    <w:tc>
                      <w:tcPr>
                        <w:tcW w:w="1165" w:type="dxa"/>
                        <w:tcBorders>
                          <w:top w:val="single" w:sz="4" w:space="0" w:color="000000"/>
                          <w:left w:val="single" w:sz="4" w:space="0" w:color="000000"/>
                          <w:bottom w:val="nil" w:sz="6" w:space="0" w:color="auto"/>
                          <w:right w:val="single" w:sz="4" w:space="0" w:color="000000"/>
                        </w:tcBorders>
                      </w:tcPr>
                      <w:p>
                        <w:pPr/>
                      </w:p>
                    </w:tc>
                    <w:tc>
                      <w:tcPr>
                        <w:tcW w:w="396"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r>
                  <w:tr>
                    <w:trPr>
                      <w:trHeight w:val="238" w:hRule="exact"/>
                    </w:trPr>
                    <w:tc>
                      <w:tcPr>
                        <w:tcW w:w="14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23"/>
                            <w:sz w:val="18"/>
                            <w:szCs w:val="18"/>
                          </w:rPr>
                          <w:t>金额</w:t>
                        </w:r>
                        <w:r>
                          <w:rPr>
                            <w:rFonts w:ascii="宋体" w:hAnsi="宋体" w:cs="宋体" w:eastAsia="宋体" w:hint="default"/>
                            <w:spacing w:val="-23"/>
                            <w:sz w:val="18"/>
                            <w:szCs w:val="18"/>
                          </w:rPr>
                          <w:t>(</w:t>
                        </w:r>
                        <w:r>
                          <w:rPr>
                            <w:rFonts w:ascii="宋体" w:hAnsi="宋体" w:cs="宋体" w:eastAsia="宋体" w:hint="default"/>
                            <w:spacing w:val="-23"/>
                            <w:sz w:val="18"/>
                            <w:szCs w:val="18"/>
                          </w:rPr>
                          <w:t>减少以“－”</w:t>
                        </w:r>
                        <w:r>
                          <w:rPr>
                            <w:rFonts w:ascii="宋体" w:hAnsi="宋体" w:cs="宋体" w:eastAsia="宋体" w:hint="default"/>
                            <w:sz w:val="18"/>
                            <w:szCs w:val="18"/>
                          </w:rPr>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64" w:right="0"/>
                          <w:jc w:val="center"/>
                          <w:rPr>
                            <w:rFonts w:ascii="Calibri" w:hAnsi="Calibri" w:cs="Calibri" w:eastAsia="Calibri" w:hint="default"/>
                            <w:sz w:val="16"/>
                            <w:szCs w:val="16"/>
                          </w:rPr>
                        </w:pPr>
                        <w:r>
                          <w:rPr>
                            <w:rFonts w:ascii="Calibri"/>
                            <w:sz w:val="16"/>
                          </w:rPr>
                          <w:t>106,813,996.00</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104" w:right="0"/>
                          <w:jc w:val="left"/>
                          <w:rPr>
                            <w:rFonts w:ascii="Calibri" w:hAnsi="Calibri" w:cs="Calibri" w:eastAsia="Calibri" w:hint="default"/>
                            <w:sz w:val="16"/>
                            <w:szCs w:val="16"/>
                          </w:rPr>
                        </w:pPr>
                        <w:r>
                          <w:rPr>
                            <w:rFonts w:ascii="宋体"/>
                            <w:sz w:val="16"/>
                          </w:rPr>
                          <w:t>-</w:t>
                        </w:r>
                        <w:r>
                          <w:rPr>
                            <w:rFonts w:ascii="Calibri"/>
                            <w:sz w:val="16"/>
                          </w:rPr>
                          <w:t>115,833,996.00</w:t>
                        </w:r>
                      </w:p>
                    </w:tc>
                    <w:tc>
                      <w:tcPr>
                        <w:tcW w:w="356"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73" w:right="0"/>
                          <w:jc w:val="center"/>
                          <w:rPr>
                            <w:rFonts w:ascii="Calibri" w:hAnsi="Calibri" w:cs="Calibri" w:eastAsia="Calibri" w:hint="default"/>
                            <w:sz w:val="16"/>
                            <w:szCs w:val="16"/>
                          </w:rPr>
                        </w:pPr>
                        <w:r>
                          <w:rPr>
                            <w:rFonts w:ascii="Calibri"/>
                            <w:sz w:val="16"/>
                          </w:rPr>
                          <w:t>11,026,802.85</w:t>
                        </w:r>
                      </w:p>
                    </w:tc>
                    <w:tc>
                      <w:tcPr>
                        <w:tcW w:w="601" w:type="dxa"/>
                        <w:vMerge/>
                        <w:tcBorders>
                          <w:left w:val="single" w:sz="4" w:space="0" w:color="000000"/>
                          <w:right w:val="single" w:sz="4" w:space="0" w:color="000000"/>
                        </w:tcBorders>
                      </w:tcPr>
                      <w:p>
                        <w:pPr/>
                      </w:p>
                    </w:tc>
                    <w:tc>
                      <w:tcPr>
                        <w:tcW w:w="116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38"/>
                          <w:jc w:val="right"/>
                          <w:rPr>
                            <w:rFonts w:ascii="Calibri" w:hAnsi="Calibri" w:cs="Calibri" w:eastAsia="Calibri" w:hint="default"/>
                            <w:sz w:val="16"/>
                            <w:szCs w:val="16"/>
                          </w:rPr>
                        </w:pPr>
                        <w:r>
                          <w:rPr>
                            <w:rFonts w:ascii="Calibri"/>
                            <w:spacing w:val="-1"/>
                            <w:sz w:val="16"/>
                          </w:rPr>
                          <w:t>91,789,701.36</w:t>
                        </w:r>
                      </w:p>
                    </w:tc>
                    <w:tc>
                      <w:tcPr>
                        <w:tcW w:w="396" w:type="dxa"/>
                        <w:tcBorders>
                          <w:top w:val="nil" w:sz="6" w:space="0" w:color="auto"/>
                          <w:left w:val="single" w:sz="4" w:space="0" w:color="000000"/>
                          <w:bottom w:val="nil" w:sz="6" w:space="0" w:color="auto"/>
                          <w:right w:val="single" w:sz="4" w:space="0" w:color="000000"/>
                        </w:tcBorders>
                      </w:tcPr>
                      <w:p>
                        <w:pPr>
                          <w:pStyle w:val="TableParagraph"/>
                          <w:spacing w:line="195" w:lineRule="exact"/>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18" w:lineRule="exact"/>
                          <w:ind w:right="38"/>
                          <w:jc w:val="right"/>
                          <w:rPr>
                            <w:rFonts w:ascii="Calibri" w:hAnsi="Calibri" w:cs="Calibri" w:eastAsia="Calibri" w:hint="default"/>
                            <w:sz w:val="16"/>
                            <w:szCs w:val="16"/>
                          </w:rPr>
                        </w:pPr>
                        <w:r>
                          <w:rPr>
                            <w:rFonts w:ascii="宋体"/>
                            <w:spacing w:val="-1"/>
                            <w:sz w:val="16"/>
                          </w:rPr>
                          <w:t>-</w:t>
                        </w:r>
                        <w:r>
                          <w:rPr>
                            <w:rFonts w:ascii="Calibri"/>
                            <w:spacing w:val="-1"/>
                            <w:sz w:val="16"/>
                          </w:rPr>
                          <w:t>25,808.45</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36"/>
                          <w:jc w:val="right"/>
                          <w:rPr>
                            <w:rFonts w:ascii="Calibri" w:hAnsi="Calibri" w:cs="Calibri" w:eastAsia="Calibri" w:hint="default"/>
                            <w:sz w:val="16"/>
                            <w:szCs w:val="16"/>
                          </w:rPr>
                        </w:pPr>
                        <w:r>
                          <w:rPr>
                            <w:rFonts w:ascii="Calibri"/>
                            <w:spacing w:val="-1"/>
                            <w:sz w:val="16"/>
                          </w:rPr>
                          <w:t>93,770,695.76</w:t>
                        </w:r>
                      </w:p>
                    </w:tc>
                  </w:tr>
                  <w:tr>
                    <w:trPr>
                      <w:trHeight w:val="236" w:hRule="exact"/>
                    </w:trPr>
                    <w:tc>
                      <w:tcPr>
                        <w:tcW w:w="1420" w:type="dxa"/>
                        <w:tcBorders>
                          <w:top w:val="nil" w:sz="6" w:space="0" w:color="auto"/>
                          <w:left w:val="single" w:sz="4" w:space="0" w:color="000000"/>
                          <w:bottom w:val="single" w:sz="4" w:space="0" w:color="000000"/>
                          <w:right w:val="single" w:sz="4" w:space="0" w:color="000000"/>
                        </w:tcBorders>
                      </w:tcPr>
                      <w:p>
                        <w:pPr>
                          <w:pStyle w:val="TableParagraph"/>
                          <w:spacing w:line="203" w:lineRule="exact"/>
                          <w:ind w:left="-3" w:right="0"/>
                          <w:jc w:val="left"/>
                          <w:rPr>
                            <w:rFonts w:ascii="宋体" w:hAnsi="宋体" w:cs="宋体" w:eastAsia="宋体" w:hint="default"/>
                            <w:sz w:val="18"/>
                            <w:szCs w:val="18"/>
                          </w:rPr>
                        </w:pPr>
                        <w:r>
                          <w:rPr>
                            <w:rFonts w:ascii="宋体" w:hAnsi="宋体" w:cs="宋体" w:eastAsia="宋体" w:hint="default"/>
                            <w:spacing w:val="-21"/>
                            <w:sz w:val="18"/>
                            <w:szCs w:val="18"/>
                          </w:rPr>
                          <w:t>号填列</w:t>
                        </w:r>
                        <w:r>
                          <w:rPr>
                            <w:rFonts w:ascii="宋体" w:hAnsi="宋体" w:cs="宋体" w:eastAsia="宋体" w:hint="default"/>
                            <w:spacing w:val="-21"/>
                            <w:sz w:val="18"/>
                            <w:szCs w:val="18"/>
                          </w:rPr>
                          <w:t>) </w:t>
                        </w:r>
                        <w:r>
                          <w:rPr>
                            <w:rFonts w:ascii="宋体" w:hAnsi="宋体" w:cs="宋体" w:eastAsia="宋体" w:hint="default"/>
                            <w:sz w:val="18"/>
                            <w:szCs w:val="18"/>
                          </w:rPr>
                        </w:r>
                      </w:p>
                    </w:tc>
                    <w:tc>
                      <w:tcPr>
                        <w:tcW w:w="1166" w:type="dxa"/>
                        <w:tcBorders>
                          <w:top w:val="nil" w:sz="6" w:space="0" w:color="auto"/>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088" w:type="dxa"/>
                        <w:tcBorders>
                          <w:top w:val="nil" w:sz="6" w:space="0" w:color="auto"/>
                          <w:left w:val="single" w:sz="4" w:space="0" w:color="000000"/>
                          <w:bottom w:val="single" w:sz="4" w:space="0" w:color="000000"/>
                          <w:right w:val="single" w:sz="4" w:space="0" w:color="000000"/>
                        </w:tcBorders>
                      </w:tcPr>
                      <w:p>
                        <w:pPr/>
                      </w:p>
                    </w:tc>
                    <w:tc>
                      <w:tcPr>
                        <w:tcW w:w="601" w:type="dxa"/>
                        <w:vMerge/>
                        <w:tcBorders>
                          <w:left w:val="single" w:sz="4" w:space="0" w:color="000000"/>
                          <w:bottom w:val="single" w:sz="4" w:space="0" w:color="000000"/>
                          <w:right w:val="single" w:sz="4" w:space="0" w:color="000000"/>
                        </w:tcBorders>
                      </w:tcPr>
                      <w:p>
                        <w:pPr/>
                      </w:p>
                    </w:tc>
                    <w:tc>
                      <w:tcPr>
                        <w:tcW w:w="1165" w:type="dxa"/>
                        <w:tcBorders>
                          <w:top w:val="nil" w:sz="6" w:space="0" w:color="auto"/>
                          <w:left w:val="single" w:sz="4" w:space="0" w:color="000000"/>
                          <w:bottom w:val="single" w:sz="4" w:space="0" w:color="000000"/>
                          <w:right w:val="single" w:sz="4" w:space="0" w:color="000000"/>
                        </w:tcBorders>
                      </w:tcPr>
                      <w:p>
                        <w:pPr/>
                      </w:p>
                    </w:tc>
                    <w:tc>
                      <w:tcPr>
                        <w:tcW w:w="396"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8"/>
                          <w:jc w:val="right"/>
                          <w:rPr>
                            <w:rFonts w:ascii="Calibri" w:hAnsi="Calibri" w:cs="Calibri" w:eastAsia="Calibri" w:hint="default"/>
                            <w:sz w:val="16"/>
                            <w:szCs w:val="16"/>
                          </w:rPr>
                        </w:pPr>
                        <w:r>
                          <w:rPr>
                            <w:rFonts w:ascii="Calibri"/>
                            <w:spacing w:val="-1"/>
                            <w:sz w:val="16"/>
                          </w:rPr>
                          <w:t>110,268,028.45</w:t>
                        </w:r>
                        <w:r>
                          <w:rPr>
                            <w:rFonts w:ascii="Calibri"/>
                            <w:sz w:val="16"/>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Calibri" w:hAnsi="Calibri" w:cs="Calibri" w:eastAsia="Calibri" w:hint="default"/>
                            <w:sz w:val="16"/>
                            <w:szCs w:val="16"/>
                          </w:rPr>
                        </w:pPr>
                        <w:r>
                          <w:rPr>
                            <w:rFonts w:ascii="宋体"/>
                            <w:spacing w:val="-1"/>
                            <w:sz w:val="16"/>
                          </w:rPr>
                          <w:t>-</w:t>
                        </w:r>
                        <w:r>
                          <w:rPr>
                            <w:rFonts w:ascii="Calibri"/>
                            <w:spacing w:val="-1"/>
                            <w:sz w:val="16"/>
                          </w:rPr>
                          <w:t>25,808.45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6"/>
                          <w:jc w:val="right"/>
                          <w:rPr>
                            <w:rFonts w:ascii="Calibri" w:hAnsi="Calibri" w:cs="Calibri" w:eastAsia="Calibri" w:hint="default"/>
                            <w:sz w:val="16"/>
                            <w:szCs w:val="16"/>
                          </w:rPr>
                        </w:pPr>
                        <w:r>
                          <w:rPr>
                            <w:rFonts w:ascii="Calibri"/>
                            <w:spacing w:val="-1"/>
                            <w:sz w:val="16"/>
                          </w:rPr>
                          <w:t>110,242,220.00</w:t>
                        </w: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二</w:t>
                        </w:r>
                        <w:r>
                          <w:rPr>
                            <w:rFonts w:ascii="宋体" w:hAnsi="宋体" w:cs="宋体" w:eastAsia="宋体" w:hint="default"/>
                            <w:spacing w:val="6"/>
                            <w:sz w:val="18"/>
                            <w:szCs w:val="18"/>
                          </w:rPr>
                          <w:t>)</w:t>
                        </w:r>
                        <w:r>
                          <w:rPr>
                            <w:rFonts w:ascii="宋体" w:hAnsi="宋体" w:cs="宋体" w:eastAsia="宋体" w:hint="default"/>
                            <w:spacing w:val="6"/>
                            <w:sz w:val="18"/>
                            <w:szCs w:val="18"/>
                          </w:rPr>
                          <w:t>其他综合收</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5"/>
                            <w:sz w:val="18"/>
                            <w:szCs w:val="18"/>
                          </w:rPr>
                          <w:t>上述</w:t>
                        </w:r>
                        <w:r>
                          <w:rPr>
                            <w:rFonts w:ascii="宋体" w:hAnsi="宋体" w:cs="宋体" w:eastAsia="宋体" w:hint="default"/>
                            <w:spacing w:val="5"/>
                            <w:sz w:val="18"/>
                            <w:szCs w:val="18"/>
                          </w:rPr>
                          <w:t>(</w:t>
                        </w:r>
                        <w:r>
                          <w:rPr>
                            <w:rFonts w:ascii="宋体" w:hAnsi="宋体" w:cs="宋体" w:eastAsia="宋体" w:hint="default"/>
                            <w:spacing w:val="5"/>
                            <w:sz w:val="18"/>
                            <w:szCs w:val="18"/>
                          </w:rPr>
                          <w:t>一</w:t>
                        </w:r>
                        <w:r>
                          <w:rPr>
                            <w:rFonts w:ascii="宋体" w:hAnsi="宋体" w:cs="宋体" w:eastAsia="宋体" w:hint="default"/>
                            <w:spacing w:val="5"/>
                            <w:sz w:val="18"/>
                            <w:szCs w:val="18"/>
                          </w:rPr>
                          <w:t>)</w:t>
                        </w:r>
                        <w:r>
                          <w:rPr>
                            <w:rFonts w:ascii="宋体" w:hAnsi="宋体" w:cs="宋体" w:eastAsia="宋体" w:hint="default"/>
                            <w:spacing w:val="5"/>
                            <w:sz w:val="18"/>
                            <w:szCs w:val="18"/>
                          </w:rPr>
                          <w:t>和</w:t>
                        </w:r>
                        <w:r>
                          <w:rPr>
                            <w:rFonts w:ascii="宋体" w:hAnsi="宋体" w:cs="宋体" w:eastAsia="宋体" w:hint="default"/>
                            <w:spacing w:val="5"/>
                            <w:sz w:val="18"/>
                            <w:szCs w:val="18"/>
                          </w:rPr>
                          <w:t>(</w:t>
                        </w:r>
                        <w:r>
                          <w:rPr>
                            <w:rFonts w:ascii="宋体" w:hAnsi="宋体" w:cs="宋体" w:eastAsia="宋体" w:hint="default"/>
                            <w:spacing w:val="5"/>
                            <w:sz w:val="18"/>
                            <w:szCs w:val="18"/>
                          </w:rPr>
                          <w:t>二</w:t>
                        </w:r>
                        <w:r>
                          <w:rPr>
                            <w:rFonts w:ascii="宋体" w:hAnsi="宋体" w:cs="宋体" w:eastAsia="宋体" w:hint="default"/>
                            <w:spacing w:val="5"/>
                            <w:sz w:val="18"/>
                            <w:szCs w:val="18"/>
                          </w:rPr>
                          <w:t>)</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8"/>
                          <w:jc w:val="right"/>
                          <w:rPr>
                            <w:rFonts w:ascii="Calibri" w:hAnsi="Calibri" w:cs="Calibri" w:eastAsia="Calibri" w:hint="default"/>
                            <w:sz w:val="16"/>
                            <w:szCs w:val="16"/>
                          </w:rPr>
                        </w:pPr>
                        <w:r>
                          <w:rPr>
                            <w:rFonts w:ascii="Calibri"/>
                            <w:spacing w:val="-1"/>
                            <w:sz w:val="16"/>
                          </w:rPr>
                          <w:t>110,268,028.45</w:t>
                        </w:r>
                        <w:r>
                          <w:rPr>
                            <w:rFonts w:ascii="Calibri"/>
                            <w:sz w:val="16"/>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8"/>
                          <w:jc w:val="right"/>
                          <w:rPr>
                            <w:rFonts w:ascii="Calibri" w:hAnsi="Calibri" w:cs="Calibri" w:eastAsia="Calibri" w:hint="default"/>
                            <w:sz w:val="16"/>
                            <w:szCs w:val="16"/>
                          </w:rPr>
                        </w:pPr>
                        <w:r>
                          <w:rPr>
                            <w:rFonts w:ascii="宋体"/>
                            <w:spacing w:val="-1"/>
                            <w:sz w:val="16"/>
                          </w:rPr>
                          <w:t>-</w:t>
                        </w:r>
                        <w:r>
                          <w:rPr>
                            <w:rFonts w:ascii="Calibri"/>
                            <w:spacing w:val="-1"/>
                            <w:sz w:val="16"/>
                          </w:rPr>
                          <w:t>25,808.45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Calibri" w:hAnsi="Calibri" w:cs="Calibri" w:eastAsia="Calibri" w:hint="default"/>
                            <w:sz w:val="16"/>
                            <w:szCs w:val="16"/>
                          </w:rPr>
                        </w:pPr>
                        <w:r>
                          <w:rPr>
                            <w:rFonts w:ascii="Calibri"/>
                            <w:spacing w:val="-1"/>
                            <w:sz w:val="16"/>
                          </w:rPr>
                          <w:t>110,242,220.00</w:t>
                        </w:r>
                      </w:p>
                    </w:tc>
                  </w:tr>
                  <w:tr>
                    <w:trPr>
                      <w:trHeight w:val="551"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1"/>
                          <w:ind w:left="-3" w:right="10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三</w:t>
                        </w:r>
                        <w:r>
                          <w:rPr>
                            <w:rFonts w:ascii="宋体" w:hAnsi="宋体" w:cs="宋体" w:eastAsia="宋体" w:hint="default"/>
                            <w:spacing w:val="6"/>
                            <w:sz w:val="18"/>
                            <w:szCs w:val="18"/>
                          </w:rPr>
                          <w:t>)</w:t>
                        </w:r>
                        <w:r>
                          <w:rPr>
                            <w:rFonts w:ascii="宋体" w:hAnsi="宋体" w:cs="宋体" w:eastAsia="宋体" w:hint="default"/>
                            <w:spacing w:val="6"/>
                            <w:sz w:val="18"/>
                            <w:szCs w:val="18"/>
                          </w:rPr>
                          <w:t>所有者投入</w:t>
                        </w:r>
                        <w:r>
                          <w:rPr>
                            <w:rFonts w:ascii="宋体" w:hAnsi="宋体" w:cs="宋体" w:eastAsia="宋体" w:hint="default"/>
                            <w:sz w:val="18"/>
                            <w:szCs w:val="18"/>
                          </w:rPr>
                          <w:t> 和减少资本</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4" w:right="0"/>
                          <w:jc w:val="center"/>
                          <w:rPr>
                            <w:rFonts w:ascii="Calibri" w:hAnsi="Calibri" w:cs="Calibri" w:eastAsia="Calibri" w:hint="default"/>
                            <w:sz w:val="16"/>
                            <w:szCs w:val="16"/>
                          </w:rPr>
                        </w:pPr>
                        <w:r>
                          <w:rPr>
                            <w:rFonts w:ascii="Calibri"/>
                            <w:sz w:val="16"/>
                          </w:rPr>
                          <w:t>106,813,996.00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4" w:right="0"/>
                          <w:jc w:val="left"/>
                          <w:rPr>
                            <w:rFonts w:ascii="Calibri" w:hAnsi="Calibri" w:cs="Calibri" w:eastAsia="Calibri" w:hint="default"/>
                            <w:sz w:val="16"/>
                            <w:szCs w:val="16"/>
                          </w:rPr>
                        </w:pPr>
                        <w:r>
                          <w:rPr>
                            <w:rFonts w:ascii="宋体"/>
                            <w:sz w:val="16"/>
                          </w:rPr>
                          <w:t>-</w:t>
                        </w:r>
                        <w:r>
                          <w:rPr>
                            <w:rFonts w:ascii="Calibri"/>
                            <w:sz w:val="16"/>
                          </w:rPr>
                          <w:t>115,833,996.00</w:t>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7"/>
                          <w:jc w:val="right"/>
                          <w:rPr>
                            <w:rFonts w:ascii="Calibri" w:hAnsi="Calibri" w:cs="Calibri" w:eastAsia="Calibri" w:hint="default"/>
                            <w:sz w:val="16"/>
                            <w:szCs w:val="16"/>
                          </w:rPr>
                        </w:pPr>
                        <w:r>
                          <w:rPr>
                            <w:rFonts w:ascii="宋体"/>
                            <w:spacing w:val="-1"/>
                            <w:sz w:val="16"/>
                          </w:rPr>
                          <w:t>-</w:t>
                        </w:r>
                        <w:r>
                          <w:rPr>
                            <w:rFonts w:ascii="Calibri"/>
                            <w:spacing w:val="-1"/>
                            <w:sz w:val="16"/>
                          </w:rPr>
                          <w:t>9,020,000.00</w:t>
                        </w:r>
                        <w:r>
                          <w:rPr>
                            <w:rFonts w:ascii="Calibri"/>
                            <w:sz w:val="16"/>
                          </w:rPr>
                        </w:r>
                      </w:p>
                    </w:tc>
                  </w:tr>
                  <w:tr>
                    <w:trPr>
                      <w:trHeight w:val="457"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0"/>
                            <w:sz w:val="18"/>
                            <w:szCs w:val="18"/>
                          </w:rPr>
                          <w:t> </w:t>
                        </w:r>
                        <w:r>
                          <w:rPr>
                            <w:rFonts w:ascii="宋体" w:hAnsi="宋体" w:cs="宋体" w:eastAsia="宋体" w:hint="default"/>
                            <w:spacing w:val="6"/>
                            <w:sz w:val="18"/>
                            <w:szCs w:val="18"/>
                          </w:rPr>
                          <w:t>所有者投入资</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64" w:right="0"/>
                          <w:jc w:val="center"/>
                          <w:rPr>
                            <w:rFonts w:ascii="Calibri" w:hAnsi="Calibri" w:cs="Calibri" w:eastAsia="Calibri" w:hint="default"/>
                            <w:sz w:val="16"/>
                            <w:szCs w:val="16"/>
                          </w:rPr>
                        </w:pPr>
                        <w:r>
                          <w:rPr>
                            <w:rFonts w:ascii="Calibri"/>
                            <w:sz w:val="16"/>
                          </w:rPr>
                          <w:t>106,813,996.00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6"/>
                          <w:jc w:val="right"/>
                          <w:rPr>
                            <w:rFonts w:ascii="Calibri" w:hAnsi="Calibri" w:cs="Calibri" w:eastAsia="Calibri" w:hint="default"/>
                            <w:sz w:val="16"/>
                            <w:szCs w:val="16"/>
                          </w:rPr>
                        </w:pPr>
                        <w:r>
                          <w:rPr>
                            <w:rFonts w:ascii="Calibri"/>
                            <w:spacing w:val="-1"/>
                            <w:sz w:val="16"/>
                          </w:rPr>
                          <w:t>106,813,996.00</w:t>
                        </w:r>
                      </w:p>
                    </w:tc>
                  </w:tr>
                  <w:tr>
                    <w:trPr>
                      <w:trHeight w:val="237" w:hRule="exact"/>
                    </w:trPr>
                    <w:tc>
                      <w:tcPr>
                        <w:tcW w:w="14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0"/>
                            <w:sz w:val="18"/>
                            <w:szCs w:val="18"/>
                          </w:rPr>
                          <w:t> </w:t>
                        </w:r>
                        <w:r>
                          <w:rPr>
                            <w:rFonts w:ascii="宋体" w:hAnsi="宋体" w:cs="宋体" w:eastAsia="宋体" w:hint="default"/>
                            <w:spacing w:val="6"/>
                            <w:sz w:val="18"/>
                            <w:szCs w:val="18"/>
                          </w:rPr>
                          <w:t>股份支付计入</w:t>
                        </w:r>
                      </w:p>
                    </w:tc>
                    <w:tc>
                      <w:tcPr>
                        <w:tcW w:w="1166" w:type="dxa"/>
                        <w:vMerge w:val="restart"/>
                        <w:tcBorders>
                          <w:top w:val="single" w:sz="4" w:space="0" w:color="000000"/>
                          <w:left w:val="single" w:sz="4" w:space="0" w:color="000000"/>
                          <w:right w:val="single" w:sz="4" w:space="0" w:color="000000"/>
                        </w:tcBorders>
                      </w:tcPr>
                      <w:p>
                        <w:pPr/>
                      </w:p>
                    </w:tc>
                    <w:tc>
                      <w:tcPr>
                        <w:tcW w:w="1246" w:type="dxa"/>
                        <w:tcBorders>
                          <w:top w:val="single" w:sz="4" w:space="0" w:color="000000"/>
                          <w:left w:val="single" w:sz="4" w:space="0" w:color="000000"/>
                          <w:bottom w:val="nil" w:sz="6" w:space="0" w:color="auto"/>
                          <w:right w:val="single" w:sz="4" w:space="0" w:color="000000"/>
                        </w:tcBorders>
                      </w:tcPr>
                      <w:p>
                        <w:pPr/>
                      </w:p>
                    </w:tc>
                    <w:tc>
                      <w:tcPr>
                        <w:tcW w:w="356" w:type="dxa"/>
                        <w:vMerge w:val="restart"/>
                        <w:tcBorders>
                          <w:top w:val="single" w:sz="4" w:space="0" w:color="000000"/>
                          <w:left w:val="single" w:sz="4" w:space="0" w:color="000000"/>
                          <w:right w:val="single" w:sz="4" w:space="0" w:color="000000"/>
                        </w:tcBorders>
                      </w:tcPr>
                      <w:p>
                        <w:pPr/>
                      </w:p>
                    </w:tc>
                    <w:tc>
                      <w:tcPr>
                        <w:tcW w:w="360" w:type="dxa"/>
                        <w:vMerge w:val="restart"/>
                        <w:tcBorders>
                          <w:top w:val="single" w:sz="4" w:space="0" w:color="000000"/>
                          <w:left w:val="single" w:sz="4" w:space="0" w:color="000000"/>
                          <w:right w:val="single" w:sz="4" w:space="0" w:color="000000"/>
                        </w:tcBorders>
                      </w:tcPr>
                      <w:p>
                        <w:pPr/>
                      </w:p>
                    </w:tc>
                    <w:tc>
                      <w:tcPr>
                        <w:tcW w:w="1088" w:type="dxa"/>
                        <w:vMerge w:val="restart"/>
                        <w:tcBorders>
                          <w:top w:val="single" w:sz="4" w:space="0" w:color="000000"/>
                          <w:left w:val="single" w:sz="4" w:space="0" w:color="000000"/>
                          <w:right w:val="single" w:sz="4" w:space="0" w:color="000000"/>
                        </w:tcBorders>
                      </w:tcPr>
                      <w:p>
                        <w:pPr/>
                      </w:p>
                    </w:tc>
                    <w:tc>
                      <w:tcPr>
                        <w:tcW w:w="601" w:type="dxa"/>
                        <w:vMerge w:val="restart"/>
                        <w:tcBorders>
                          <w:top w:val="single" w:sz="4" w:space="0" w:color="000000"/>
                          <w:left w:val="single" w:sz="4" w:space="0" w:color="000000"/>
                          <w:right w:val="single" w:sz="4" w:space="0" w:color="000000"/>
                        </w:tcBorders>
                      </w:tcPr>
                      <w:p>
                        <w:pPr/>
                      </w:p>
                    </w:tc>
                    <w:tc>
                      <w:tcPr>
                        <w:tcW w:w="1165" w:type="dxa"/>
                        <w:vMerge w:val="restart"/>
                        <w:tcBorders>
                          <w:top w:val="single" w:sz="4" w:space="0" w:color="000000"/>
                          <w:left w:val="single" w:sz="4" w:space="0" w:color="000000"/>
                          <w:right w:val="single" w:sz="4" w:space="0" w:color="000000"/>
                        </w:tcBorders>
                      </w:tcPr>
                      <w:p>
                        <w:pPr/>
                      </w:p>
                    </w:tc>
                    <w:tc>
                      <w:tcPr>
                        <w:tcW w:w="39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284" w:type="dxa"/>
                        <w:vMerge w:val="restart"/>
                        <w:tcBorders>
                          <w:top w:val="single" w:sz="4" w:space="0" w:color="000000"/>
                          <w:left w:val="single" w:sz="4" w:space="0" w:color="000000"/>
                          <w:right w:val="single" w:sz="4" w:space="0" w:color="000000"/>
                        </w:tcBorders>
                      </w:tcPr>
                      <w:p>
                        <w:pPr/>
                      </w:p>
                    </w:tc>
                  </w:tr>
                  <w:tr>
                    <w:trPr>
                      <w:trHeight w:val="233" w:hRule="exact"/>
                    </w:trPr>
                    <w:tc>
                      <w:tcPr>
                        <w:tcW w:w="14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6"/>
                            <w:sz w:val="18"/>
                            <w:szCs w:val="18"/>
                          </w:rPr>
                          <w:t>所有者权益的金</w:t>
                        </w:r>
                      </w:p>
                    </w:tc>
                    <w:tc>
                      <w:tcPr>
                        <w:tcW w:w="1166" w:type="dxa"/>
                        <w:vMerge/>
                        <w:tcBorders>
                          <w:left w:val="single" w:sz="4" w:space="0" w:color="000000"/>
                          <w:right w:val="single" w:sz="4" w:space="0" w:color="000000"/>
                        </w:tcBorders>
                      </w:tcPr>
                      <w:p>
                        <w:pP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194" w:lineRule="exact"/>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vMerge/>
                        <w:tcBorders>
                          <w:left w:val="single" w:sz="4" w:space="0" w:color="000000"/>
                          <w:right w:val="single" w:sz="4" w:space="0" w:color="000000"/>
                        </w:tcBorders>
                      </w:tcPr>
                      <w:p>
                        <w:pPr/>
                      </w:p>
                    </w:tc>
                    <w:tc>
                      <w:tcPr>
                        <w:tcW w:w="360"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c>
                      <w:tcPr>
                        <w:tcW w:w="601"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c>
                      <w:tcPr>
                        <w:tcW w:w="396" w:type="dxa"/>
                        <w:tcBorders>
                          <w:top w:val="nil" w:sz="6" w:space="0" w:color="auto"/>
                          <w:left w:val="single" w:sz="4" w:space="0" w:color="000000"/>
                          <w:bottom w:val="nil" w:sz="6" w:space="0" w:color="auto"/>
                          <w:right w:val="single" w:sz="4" w:space="0" w:color="000000"/>
                        </w:tcBorders>
                      </w:tcPr>
                      <w:p>
                        <w:pPr>
                          <w:pStyle w:val="TableParagraph"/>
                          <w:spacing w:line="194" w:lineRule="exact"/>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vMerge/>
                        <w:tcBorders>
                          <w:left w:val="single" w:sz="4" w:space="0" w:color="000000"/>
                          <w:right w:val="single" w:sz="4" w:space="0" w:color="000000"/>
                        </w:tcBorders>
                      </w:tcPr>
                      <w:p>
                        <w:pPr/>
                      </w:p>
                    </w:tc>
                    <w:tc>
                      <w:tcPr>
                        <w:tcW w:w="1284" w:type="dxa"/>
                        <w:vMerge/>
                        <w:tcBorders>
                          <w:left w:val="single" w:sz="4" w:space="0" w:color="000000"/>
                          <w:right w:val="single" w:sz="4" w:space="0" w:color="000000"/>
                        </w:tcBorders>
                      </w:tcPr>
                      <w:p>
                        <w:pPr/>
                      </w:p>
                    </w:tc>
                  </w:tr>
                  <w:tr>
                    <w:trPr>
                      <w:trHeight w:val="240" w:hRule="exact"/>
                    </w:trPr>
                    <w:tc>
                      <w:tcPr>
                        <w:tcW w:w="14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166" w:type="dxa"/>
                        <w:vMerge/>
                        <w:tcBorders>
                          <w:left w:val="single" w:sz="4" w:space="0" w:color="000000"/>
                          <w:bottom w:val="single" w:sz="4" w:space="0" w:color="000000"/>
                          <w:right w:val="single" w:sz="4" w:space="0" w:color="000000"/>
                        </w:tcBorders>
                      </w:tcPr>
                      <w:p>
                        <w:pPr/>
                      </w:p>
                    </w:tc>
                    <w:tc>
                      <w:tcPr>
                        <w:tcW w:w="1246" w:type="dxa"/>
                        <w:tcBorders>
                          <w:top w:val="nil" w:sz="6" w:space="0" w:color="auto"/>
                          <w:left w:val="single" w:sz="4" w:space="0" w:color="000000"/>
                          <w:bottom w:val="single" w:sz="4" w:space="0" w:color="000000"/>
                          <w:right w:val="single" w:sz="4" w:space="0" w:color="000000"/>
                        </w:tcBorders>
                      </w:tcPr>
                      <w:p>
                        <w:pPr/>
                      </w:p>
                    </w:tc>
                    <w:tc>
                      <w:tcPr>
                        <w:tcW w:w="356" w:type="dxa"/>
                        <w:vMerge/>
                        <w:tcBorders>
                          <w:left w:val="single" w:sz="4" w:space="0" w:color="000000"/>
                          <w:bottom w:val="single" w:sz="4" w:space="0" w:color="000000"/>
                          <w:right w:val="single" w:sz="4" w:space="0" w:color="000000"/>
                        </w:tcBorders>
                      </w:tcPr>
                      <w:p>
                        <w:pPr/>
                      </w:p>
                    </w:tc>
                    <w:tc>
                      <w:tcPr>
                        <w:tcW w:w="360"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c>
                      <w:tcPr>
                        <w:tcW w:w="601"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c>
                      <w:tcPr>
                        <w:tcW w:w="39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284" w:type="dxa"/>
                        <w:vMerge/>
                        <w:tcBorders>
                          <w:left w:val="single" w:sz="4" w:space="0" w:color="000000"/>
                          <w:bottom w:val="single" w:sz="4" w:space="0" w:color="000000"/>
                          <w:right w:val="single" w:sz="4" w:space="0" w:color="000000"/>
                        </w:tcBorders>
                      </w:tcPr>
                      <w:p>
                        <w:pPr/>
                      </w:p>
                    </w:tc>
                  </w:tr>
                  <w:tr>
                    <w:trPr>
                      <w:trHeight w:val="25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4" w:right="0"/>
                          <w:jc w:val="left"/>
                          <w:rPr>
                            <w:rFonts w:ascii="Calibri" w:hAnsi="Calibri" w:cs="Calibri" w:eastAsia="Calibri" w:hint="default"/>
                            <w:sz w:val="16"/>
                            <w:szCs w:val="16"/>
                          </w:rPr>
                        </w:pPr>
                        <w:r>
                          <w:rPr>
                            <w:rFonts w:ascii="宋体"/>
                            <w:sz w:val="16"/>
                          </w:rPr>
                          <w:t>-</w:t>
                        </w:r>
                        <w:r>
                          <w:rPr>
                            <w:rFonts w:ascii="Calibri"/>
                            <w:sz w:val="16"/>
                          </w:rPr>
                          <w:t>115,833,996.00</w:t>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8"/>
                          <w:jc w:val="right"/>
                          <w:rPr>
                            <w:rFonts w:ascii="Calibri" w:hAnsi="Calibri" w:cs="Calibri" w:eastAsia="Calibri" w:hint="default"/>
                            <w:sz w:val="16"/>
                            <w:szCs w:val="16"/>
                          </w:rPr>
                        </w:pPr>
                        <w:r>
                          <w:rPr>
                            <w:rFonts w:ascii="宋体"/>
                            <w:spacing w:val="-1"/>
                            <w:sz w:val="16"/>
                          </w:rPr>
                          <w:t>-</w:t>
                        </w:r>
                        <w:r>
                          <w:rPr>
                            <w:rFonts w:ascii="Calibri"/>
                            <w:spacing w:val="-1"/>
                            <w:sz w:val="16"/>
                          </w:rPr>
                          <w:t>115,833,996.00</w:t>
                        </w:r>
                        <w:r>
                          <w:rPr>
                            <w:rFonts w:ascii="Calibri"/>
                            <w:sz w:val="16"/>
                          </w:rPr>
                        </w:r>
                      </w:p>
                    </w:tc>
                  </w:tr>
                  <w:tr>
                    <w:trPr>
                      <w:trHeight w:val="25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3" w:right="0"/>
                          <w:jc w:val="center"/>
                          <w:rPr>
                            <w:rFonts w:ascii="Calibri" w:hAnsi="Calibri" w:cs="Calibri" w:eastAsia="Calibri" w:hint="default"/>
                            <w:sz w:val="16"/>
                            <w:szCs w:val="16"/>
                          </w:rPr>
                        </w:pPr>
                        <w:r>
                          <w:rPr>
                            <w:rFonts w:ascii="Calibri"/>
                            <w:sz w:val="16"/>
                          </w:rPr>
                          <w:t>11,026,802.85</w:t>
                        </w: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8"/>
                          <w:jc w:val="right"/>
                          <w:rPr>
                            <w:rFonts w:ascii="Calibri" w:hAnsi="Calibri" w:cs="Calibri" w:eastAsia="Calibri" w:hint="default"/>
                            <w:sz w:val="16"/>
                            <w:szCs w:val="16"/>
                          </w:rPr>
                        </w:pPr>
                        <w:r>
                          <w:rPr>
                            <w:rFonts w:ascii="宋体"/>
                            <w:spacing w:val="-2"/>
                            <w:sz w:val="16"/>
                          </w:rPr>
                          <w:t>-</w:t>
                        </w:r>
                        <w:r>
                          <w:rPr>
                            <w:rFonts w:ascii="Calibri"/>
                            <w:spacing w:val="-2"/>
                            <w:sz w:val="16"/>
                          </w:rPr>
                          <w:t>18,478,327.09</w:t>
                        </w:r>
                        <w:r>
                          <w:rPr>
                            <w:rFonts w:ascii="Calibri"/>
                            <w:sz w:val="16"/>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6"/>
                          <w:jc w:val="right"/>
                          <w:rPr>
                            <w:rFonts w:ascii="Calibri" w:hAnsi="Calibri" w:cs="Calibri" w:eastAsia="Calibri" w:hint="default"/>
                            <w:sz w:val="16"/>
                            <w:szCs w:val="16"/>
                          </w:rPr>
                        </w:pPr>
                        <w:r>
                          <w:rPr>
                            <w:rFonts w:ascii="宋体"/>
                            <w:spacing w:val="-1"/>
                            <w:sz w:val="16"/>
                          </w:rPr>
                          <w:t>-</w:t>
                        </w:r>
                        <w:r>
                          <w:rPr>
                            <w:rFonts w:ascii="Calibri"/>
                            <w:spacing w:val="-1"/>
                            <w:sz w:val="16"/>
                          </w:rPr>
                          <w:t>7,451,524.24</w:t>
                        </w:r>
                      </w:p>
                    </w:tc>
                  </w:tr>
                  <w:tr>
                    <w:trPr>
                      <w:trHeight w:val="34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3" w:right="0"/>
                          <w:jc w:val="center"/>
                          <w:rPr>
                            <w:rFonts w:ascii="Calibri" w:hAnsi="Calibri" w:cs="Calibri" w:eastAsia="Calibri" w:hint="default"/>
                            <w:sz w:val="16"/>
                            <w:szCs w:val="16"/>
                          </w:rPr>
                        </w:pPr>
                        <w:r>
                          <w:rPr>
                            <w:rFonts w:ascii="Calibri"/>
                            <w:sz w:val="16"/>
                          </w:rPr>
                          <w:t>11,026,802.85</w:t>
                        </w: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
                          <w:jc w:val="right"/>
                          <w:rPr>
                            <w:rFonts w:ascii="Calibri" w:hAnsi="Calibri" w:cs="Calibri" w:eastAsia="Calibri" w:hint="default"/>
                            <w:sz w:val="16"/>
                            <w:szCs w:val="16"/>
                          </w:rPr>
                        </w:pPr>
                        <w:r>
                          <w:rPr>
                            <w:rFonts w:ascii="宋体"/>
                            <w:spacing w:val="-1"/>
                            <w:sz w:val="16"/>
                          </w:rPr>
                          <w:t>-</w:t>
                        </w:r>
                        <w:r>
                          <w:rPr>
                            <w:rFonts w:ascii="Calibri"/>
                            <w:spacing w:val="-1"/>
                            <w:sz w:val="16"/>
                          </w:rPr>
                          <w:t>11,026,802.85</w:t>
                        </w:r>
                        <w:r>
                          <w:rPr>
                            <w:rFonts w:ascii="Calibri"/>
                            <w:sz w:val="16"/>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0"/>
                            <w:sz w:val="18"/>
                            <w:szCs w:val="18"/>
                          </w:rPr>
                          <w:t> </w:t>
                        </w:r>
                        <w:r>
                          <w:rPr>
                            <w:rFonts w:ascii="宋体" w:hAnsi="宋体" w:cs="宋体" w:eastAsia="宋体" w:hint="default"/>
                            <w:spacing w:val="6"/>
                            <w:sz w:val="18"/>
                            <w:szCs w:val="18"/>
                          </w:rPr>
                          <w:t>提取一般风险</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1"/>
                            <w:sz w:val="18"/>
                            <w:szCs w:val="18"/>
                          </w:rPr>
                          <w:t> </w:t>
                        </w:r>
                        <w:r>
                          <w:rPr>
                            <w:rFonts w:ascii="宋体" w:hAnsi="宋体" w:cs="宋体" w:eastAsia="宋体" w:hint="default"/>
                            <w:sz w:val="18"/>
                            <w:szCs w:val="18"/>
                          </w:rPr>
                          <w:t>对所有者</w:t>
                        </w:r>
                        <w:r>
                          <w:rPr>
                            <w:rFonts w:ascii="宋体" w:hAnsi="宋体" w:cs="宋体" w:eastAsia="宋体" w:hint="default"/>
                            <w:sz w:val="18"/>
                            <w:szCs w:val="18"/>
                          </w:rPr>
                          <w:t>(</w:t>
                        </w:r>
                        <w:r>
                          <w:rPr>
                            <w:rFonts w:ascii="宋体" w:hAnsi="宋体" w:cs="宋体" w:eastAsia="宋体" w:hint="default"/>
                            <w:sz w:val="18"/>
                            <w:szCs w:val="18"/>
                          </w:rPr>
                          <w:t>或股</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
                          <w:jc w:val="right"/>
                          <w:rPr>
                            <w:rFonts w:ascii="Calibri" w:hAnsi="Calibri" w:cs="Calibri" w:eastAsia="Calibri" w:hint="default"/>
                            <w:sz w:val="16"/>
                            <w:szCs w:val="16"/>
                          </w:rPr>
                        </w:pPr>
                        <w:r>
                          <w:rPr>
                            <w:rFonts w:ascii="宋体"/>
                            <w:spacing w:val="-1"/>
                            <w:sz w:val="16"/>
                          </w:rPr>
                          <w:t>-</w:t>
                        </w:r>
                        <w:r>
                          <w:rPr>
                            <w:rFonts w:ascii="Calibri"/>
                            <w:spacing w:val="-1"/>
                            <w:sz w:val="16"/>
                          </w:rPr>
                          <w:t>7,451,524.24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40"/>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6"/>
                          <w:jc w:val="right"/>
                          <w:rPr>
                            <w:rFonts w:ascii="Calibri" w:hAnsi="Calibri" w:cs="Calibri" w:eastAsia="Calibri" w:hint="default"/>
                            <w:sz w:val="16"/>
                            <w:szCs w:val="16"/>
                          </w:rPr>
                        </w:pPr>
                        <w:r>
                          <w:rPr>
                            <w:rFonts w:ascii="宋体"/>
                            <w:spacing w:val="-1"/>
                            <w:sz w:val="16"/>
                          </w:rPr>
                          <w:t>-</w:t>
                        </w:r>
                        <w:r>
                          <w:rPr>
                            <w:rFonts w:ascii="Calibri"/>
                            <w:spacing w:val="-1"/>
                            <w:sz w:val="16"/>
                          </w:rPr>
                          <w:t>7,451,524.24</w:t>
                        </w:r>
                      </w:p>
                    </w:tc>
                  </w:tr>
                  <w:tr>
                    <w:trPr>
                      <w:trHeight w:val="25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3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0"/>
                          <w:ind w:left="-3" w:right="10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宋体" w:hAnsi="宋体" w:cs="宋体" w:eastAsia="宋体" w:hint="default"/>
                            <w:spacing w:val="6"/>
                            <w:sz w:val="18"/>
                            <w:szCs w:val="18"/>
                          </w:rPr>
                          <w:t>五</w:t>
                        </w:r>
                        <w:r>
                          <w:rPr>
                            <w:rFonts w:ascii="宋体" w:hAnsi="宋体" w:cs="宋体" w:eastAsia="宋体" w:hint="default"/>
                            <w:spacing w:val="6"/>
                            <w:sz w:val="18"/>
                            <w:szCs w:val="18"/>
                          </w:rPr>
                          <w:t>)</w:t>
                        </w:r>
                        <w:r>
                          <w:rPr>
                            <w:rFonts w:ascii="宋体" w:hAnsi="宋体" w:cs="宋体" w:eastAsia="宋体" w:hint="default"/>
                            <w:spacing w:val="6"/>
                            <w:sz w:val="18"/>
                            <w:szCs w:val="18"/>
                          </w:rPr>
                          <w:t>所有者权益</w:t>
                        </w:r>
                        <w:r>
                          <w:rPr>
                            <w:rFonts w:ascii="宋体" w:hAnsi="宋体" w:cs="宋体" w:eastAsia="宋体" w:hint="default"/>
                            <w:sz w:val="18"/>
                            <w:szCs w:val="18"/>
                          </w:rPr>
                          <w:t> 内部结转</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5"/>
                            <w:sz w:val="18"/>
                            <w:szCs w:val="18"/>
                          </w:rPr>
                          <w:t> </w:t>
                        </w:r>
                        <w:r>
                          <w:rPr>
                            <w:rFonts w:ascii="宋体" w:hAnsi="宋体" w:cs="宋体" w:eastAsia="宋体" w:hint="default"/>
                            <w:spacing w:val="-17"/>
                            <w:sz w:val="18"/>
                            <w:szCs w:val="18"/>
                          </w:rPr>
                          <w:t>资本公积转增资</w:t>
                        </w:r>
                        <w:r>
                          <w:rPr>
                            <w:rFonts w:ascii="宋体" w:hAnsi="宋体" w:cs="宋体" w:eastAsia="宋体" w:hint="default"/>
                            <w:sz w:val="18"/>
                            <w:szCs w:val="18"/>
                          </w:rPr>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本</w:t>
                        </w: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3" w:right="82"/>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6"/>
                            <w:sz w:val="18"/>
                            <w:szCs w:val="18"/>
                          </w:rPr>
                          <w:t> </w:t>
                        </w:r>
                        <w:r>
                          <w:rPr>
                            <w:rFonts w:ascii="宋体" w:hAnsi="宋体" w:cs="宋体" w:eastAsia="宋体" w:hint="default"/>
                            <w:spacing w:val="-14"/>
                            <w:sz w:val="18"/>
                            <w:szCs w:val="18"/>
                          </w:rPr>
                          <w:t>盈余公积转增资</w:t>
                        </w:r>
                        <w:r>
                          <w:rPr>
                            <w:rFonts w:ascii="宋体" w:hAnsi="宋体" w:cs="宋体" w:eastAsia="宋体" w:hint="default"/>
                            <w:sz w:val="18"/>
                            <w:szCs w:val="18"/>
                          </w:rPr>
                          <w:t> </w:t>
                        </w:r>
                        <w:r>
                          <w:rPr>
                            <w:rFonts w:ascii="宋体" w:hAnsi="宋体" w:cs="宋体" w:eastAsia="宋体" w:hint="default"/>
                            <w:spacing w:val="-17"/>
                            <w:sz w:val="18"/>
                            <w:szCs w:val="18"/>
                          </w:rPr>
                          <w:t>本</w:t>
                        </w: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0"/>
                            <w:sz w:val="18"/>
                            <w:szCs w:val="18"/>
                          </w:rPr>
                          <w:t> </w:t>
                        </w:r>
                        <w:r>
                          <w:rPr>
                            <w:rFonts w:ascii="宋体" w:hAnsi="宋体" w:cs="宋体" w:eastAsia="宋体" w:hint="default"/>
                            <w:spacing w:val="6"/>
                            <w:sz w:val="18"/>
                            <w:szCs w:val="18"/>
                          </w:rPr>
                          <w:t>盈余公积弥补</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1"/>
                          <w:jc w:val="right"/>
                          <w:rPr>
                            <w:rFonts w:ascii="宋体" w:hAnsi="宋体" w:cs="宋体" w:eastAsia="宋体" w:hint="default"/>
                            <w:sz w:val="16"/>
                            <w:szCs w:val="16"/>
                          </w:rPr>
                        </w:pPr>
                        <w:r>
                          <w:rPr>
                            <w:rFonts w:ascii="宋体"/>
                            <w:w w:val="99"/>
                            <w:sz w:val="16"/>
                          </w:rPr>
                          <w:t> </w:t>
                        </w:r>
                        <w:r>
                          <w:rPr>
                            <w:rFonts w:ascii="宋体"/>
                            <w:sz w:val="16"/>
                          </w:rPr>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6"/>
                            <w:sz w:val="18"/>
                            <w:szCs w:val="18"/>
                          </w:rPr>
                          <w:t>四、本期期末余</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6" w:right="0"/>
                          <w:jc w:val="center"/>
                          <w:rPr>
                            <w:rFonts w:ascii="Calibri" w:hAnsi="Calibri" w:cs="Calibri" w:eastAsia="Calibri" w:hint="default"/>
                            <w:sz w:val="16"/>
                            <w:szCs w:val="16"/>
                          </w:rPr>
                        </w:pPr>
                        <w:r>
                          <w:rPr>
                            <w:rFonts w:ascii="Calibri"/>
                            <w:sz w:val="16"/>
                          </w:rPr>
                          <w:t>445,521,564.00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87" w:right="0"/>
                          <w:jc w:val="left"/>
                          <w:rPr>
                            <w:rFonts w:ascii="Calibri" w:hAnsi="Calibri" w:cs="Calibri" w:eastAsia="Calibri" w:hint="default"/>
                            <w:sz w:val="16"/>
                            <w:szCs w:val="16"/>
                          </w:rPr>
                        </w:pPr>
                        <w:r>
                          <w:rPr>
                            <w:rFonts w:ascii="Calibri"/>
                            <w:sz w:val="16"/>
                          </w:rPr>
                          <w:t>417,459,829.28</w:t>
                        </w:r>
                      </w:p>
                    </w:tc>
                    <w:tc>
                      <w:tcPr>
                        <w:tcW w:w="356"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70" w:right="0"/>
                          <w:jc w:val="center"/>
                          <w:rPr>
                            <w:rFonts w:ascii="Calibri" w:hAnsi="Calibri" w:cs="Calibri" w:eastAsia="Calibri" w:hint="default"/>
                            <w:sz w:val="16"/>
                            <w:szCs w:val="16"/>
                          </w:rPr>
                        </w:pPr>
                        <w:r>
                          <w:rPr>
                            <w:rFonts w:ascii="Calibri"/>
                            <w:sz w:val="16"/>
                          </w:rPr>
                          <w:t>29,186,050.93</w:t>
                        </w:r>
                      </w:p>
                    </w:tc>
                    <w:tc>
                      <w:tcPr>
                        <w:tcW w:w="601"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8"/>
                          <w:jc w:val="right"/>
                          <w:rPr>
                            <w:rFonts w:ascii="Calibri" w:hAnsi="Calibri" w:cs="Calibri" w:eastAsia="Calibri" w:hint="default"/>
                            <w:sz w:val="16"/>
                            <w:szCs w:val="16"/>
                          </w:rPr>
                        </w:pPr>
                        <w:r>
                          <w:rPr>
                            <w:rFonts w:ascii="Calibri"/>
                            <w:spacing w:val="-1"/>
                            <w:sz w:val="16"/>
                          </w:rPr>
                          <w:t>189,330,659.61</w:t>
                        </w:r>
                        <w:r>
                          <w:rPr>
                            <w:rFonts w:ascii="Calibri"/>
                            <w:sz w:val="16"/>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9"/>
                          <w:jc w:val="right"/>
                          <w:rPr>
                            <w:rFonts w:ascii="宋体" w:hAnsi="宋体" w:cs="宋体" w:eastAsia="宋体" w:hint="default"/>
                            <w:sz w:val="16"/>
                            <w:szCs w:val="16"/>
                          </w:rPr>
                        </w:pPr>
                        <w:r>
                          <w:rPr>
                            <w:rFonts w:ascii="宋体"/>
                            <w:w w:val="99"/>
                            <w:sz w:val="16"/>
                          </w:rPr>
                          <w:t> </w:t>
                        </w:r>
                        <w:r>
                          <w:rPr>
                            <w:rFonts w:ascii="宋体"/>
                            <w:sz w:val="16"/>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8"/>
                          <w:jc w:val="right"/>
                          <w:rPr>
                            <w:rFonts w:ascii="Calibri" w:hAnsi="Calibri" w:cs="Calibri" w:eastAsia="Calibri" w:hint="default"/>
                            <w:sz w:val="16"/>
                            <w:szCs w:val="16"/>
                          </w:rPr>
                        </w:pPr>
                        <w:r>
                          <w:rPr>
                            <w:rFonts w:ascii="Calibri"/>
                            <w:spacing w:val="-1"/>
                            <w:w w:val="95"/>
                            <w:sz w:val="16"/>
                          </w:rPr>
                          <w:t>4,751,678.03</w:t>
                        </w:r>
                        <w:r>
                          <w:rPr>
                            <w:rFonts w:ascii="Calibri"/>
                            <w:sz w:val="16"/>
                          </w:rPr>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7"/>
                          <w:jc w:val="right"/>
                          <w:rPr>
                            <w:rFonts w:ascii="Calibri" w:hAnsi="Calibri" w:cs="Calibri" w:eastAsia="Calibri" w:hint="default"/>
                            <w:sz w:val="16"/>
                            <w:szCs w:val="16"/>
                          </w:rPr>
                        </w:pPr>
                        <w:r>
                          <w:rPr>
                            <w:rFonts w:ascii="Calibri"/>
                            <w:spacing w:val="-1"/>
                            <w:sz w:val="16"/>
                          </w:rPr>
                          <w:t>1,086,249,781.85</w:t>
                        </w:r>
                      </w:p>
                    </w:tc>
                  </w:tr>
                </w:tbl>
                <w:p>
                  <w:pPr/>
                </w:p>
              </w:txbxContent>
            </v:textbox>
            <w10:wrap type="none"/>
          </v:shape>
        </w:pict>
      </w:r>
    </w:p>
    <w:p>
      <w:pPr>
        <w:pStyle w:val="BodyText"/>
        <w:spacing w:line="376" w:lineRule="auto" w:before="26"/>
        <w:ind w:left="1047" w:right="0" w:firstLine="2289"/>
        <w:jc w:val="left"/>
        <w:rPr>
          <w:rFonts w:ascii="宋体" w:hAnsi="宋体" w:cs="宋体" w:eastAsia="宋体" w:hint="default"/>
        </w:rPr>
      </w:pPr>
      <w:r>
        <w:rPr/>
        <w:pict>
          <v:group style="position:absolute;margin-left:211.860001pt;margin-top:17.295933pt;width:120pt;height:.1pt;mso-position-horizontal-relative:page;mso-position-vertical-relative:paragraph;z-index:-654352" coordorigin="4237,346" coordsize="2400,2">
            <v:shape style="position:absolute;left:4237;top:346;width:2400;height:2" coordorigin="4237,346" coordsize="2400,0" path="m4237,346l6637,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2012</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099"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900" w:right="620"/>
        </w:sectPr>
      </w:pPr>
    </w:p>
    <w:p>
      <w:pPr>
        <w:spacing w:line="240" w:lineRule="auto" w:before="7"/>
        <w:rPr>
          <w:rFonts w:ascii="宋体" w:hAnsi="宋体" w:cs="宋体" w:eastAsia="宋体" w:hint="default"/>
          <w:sz w:val="19"/>
          <w:szCs w:val="19"/>
        </w:rPr>
      </w:pPr>
      <w:r>
        <w:rPr/>
        <w:pict>
          <v:shape style="position:absolute;margin-left:50.759998pt;margin-top:111pt;width:508.15pt;height:627.1pt;mso-position-horizontal-relative:page;mso-position-vertical-relative:page;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1"/>
                    <w:gridCol w:w="1162"/>
                    <w:gridCol w:w="1200"/>
                    <w:gridCol w:w="355"/>
                    <w:gridCol w:w="383"/>
                    <w:gridCol w:w="1090"/>
                    <w:gridCol w:w="584"/>
                    <w:gridCol w:w="1172"/>
                    <w:gridCol w:w="437"/>
                    <w:gridCol w:w="1076"/>
                    <w:gridCol w:w="1208"/>
                  </w:tblGrid>
                  <w:tr>
                    <w:trPr>
                      <w:trHeight w:val="254" w:hRule="exact"/>
                    </w:trPr>
                    <w:tc>
                      <w:tcPr>
                        <w:tcW w:w="14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55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66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56" w:hRule="exact"/>
                    </w:trPr>
                    <w:tc>
                      <w:tcPr>
                        <w:tcW w:w="1481" w:type="dxa"/>
                        <w:vMerge/>
                        <w:tcBorders>
                          <w:left w:val="single" w:sz="4" w:space="0" w:color="000000"/>
                          <w:right w:val="single" w:sz="4" w:space="0" w:color="000000"/>
                        </w:tcBorders>
                      </w:tcPr>
                      <w:p>
                        <w:pPr/>
                      </w:p>
                    </w:tc>
                    <w:tc>
                      <w:tcPr>
                        <w:tcW w:w="63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76"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r>
                  <w:tr>
                    <w:trPr>
                      <w:trHeight w:val="1045" w:hRule="exact"/>
                    </w:trPr>
                    <w:tc>
                      <w:tcPr>
                        <w:tcW w:w="1481"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90" w:right="0"/>
                          <w:jc w:val="center"/>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03" w:right="60"/>
                          <w:jc w:val="both"/>
                          <w:rPr>
                            <w:rFonts w:ascii="宋体" w:hAnsi="宋体" w:cs="宋体" w:eastAsia="宋体" w:hint="default"/>
                            <w:sz w:val="18"/>
                            <w:szCs w:val="18"/>
                          </w:rPr>
                        </w:pPr>
                        <w:r>
                          <w:rPr>
                            <w:rFonts w:ascii="宋体" w:hAnsi="宋体" w:cs="宋体" w:eastAsia="宋体" w:hint="default"/>
                            <w:sz w:val="18"/>
                            <w:szCs w:val="18"/>
                          </w:rPr>
                          <w:t>减 库 存 股</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22"/>
                          <w:ind w:left="116" w:right="74"/>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89"/>
                          <w:jc w:val="righ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6" w:right="10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30"/>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123" w:right="3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076"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352" w:right="82" w:hanging="180"/>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z w:val="18"/>
                            <w:szCs w:val="18"/>
                          </w:rPr>
                          <w:t> </w:t>
                        </w:r>
                        <w:r>
                          <w:rPr>
                            <w:rFonts w:ascii="宋体" w:hAnsi="宋体" w:cs="宋体" w:eastAsia="宋体" w:hint="default"/>
                            <w:sz w:val="18"/>
                            <w:szCs w:val="18"/>
                          </w:rPr>
                          <w:t>权益</w:t>
                        </w:r>
                        <w:r>
                          <w:rPr>
                            <w:rFonts w:ascii="宋体" w:hAnsi="宋体" w:cs="宋体" w:eastAsia="宋体" w:hint="default"/>
                            <w:sz w:val="18"/>
                            <w:szCs w:val="18"/>
                          </w:rPr>
                          <w:t> </w:t>
                        </w:r>
                      </w:p>
                    </w:tc>
                    <w:tc>
                      <w:tcPr>
                        <w:tcW w:w="1208"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7"/>
                          <w:ind w:left="418" w:right="148"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9"/>
                            <w:sz w:val="18"/>
                            <w:szCs w:val="18"/>
                          </w:rPr>
                          <w:t>一、上年年末余额</w:t>
                        </w:r>
                        <w:r>
                          <w:rPr>
                            <w:rFonts w:ascii="宋体" w:hAnsi="宋体" w:cs="宋体" w:eastAsia="宋体" w:hint="default"/>
                            <w:spacing w:val="-9"/>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Calibri" w:hAnsi="Calibri" w:cs="Calibri" w:eastAsia="Calibri" w:hint="default"/>
                            <w:sz w:val="15"/>
                            <w:szCs w:val="15"/>
                          </w:rPr>
                        </w:pPr>
                        <w:r>
                          <w:rPr>
                            <w:rFonts w:ascii="Calibri"/>
                            <w:sz w:val="15"/>
                          </w:rPr>
                          <w:t>338,707,568.00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0" w:right="0"/>
                          <w:jc w:val="left"/>
                          <w:rPr>
                            <w:rFonts w:ascii="Calibri" w:hAnsi="Calibri" w:cs="Calibri" w:eastAsia="Calibri" w:hint="default"/>
                            <w:sz w:val="15"/>
                            <w:szCs w:val="15"/>
                          </w:rPr>
                        </w:pPr>
                        <w:r>
                          <w:rPr>
                            <w:rFonts w:ascii="Calibri"/>
                            <w:sz w:val="15"/>
                          </w:rPr>
                          <w:t>288,293,825.28</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Calibri" w:hAnsi="Calibri" w:cs="Calibri" w:eastAsia="Calibri" w:hint="default"/>
                            <w:sz w:val="15"/>
                            <w:szCs w:val="15"/>
                          </w:rPr>
                        </w:pPr>
                        <w:r>
                          <w:rPr>
                            <w:rFonts w:ascii="Calibri"/>
                            <w:spacing w:val="-1"/>
                            <w:sz w:val="15"/>
                          </w:rPr>
                          <w:t>9,625,333.70</w:t>
                        </w: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Calibri" w:hAnsi="Calibri" w:cs="Calibri" w:eastAsia="Calibri" w:hint="default"/>
                            <w:sz w:val="15"/>
                            <w:szCs w:val="15"/>
                          </w:rPr>
                        </w:pPr>
                        <w:r>
                          <w:rPr>
                            <w:rFonts w:ascii="Calibri"/>
                            <w:spacing w:val="-1"/>
                            <w:sz w:val="15"/>
                          </w:rPr>
                          <w:t>23,544,890.69</w:t>
                        </w:r>
                        <w:r>
                          <w:rPr>
                            <w:rFonts w:ascii="Calibri"/>
                            <w:sz w:val="15"/>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5" w:right="0"/>
                          <w:jc w:val="center"/>
                          <w:rPr>
                            <w:rFonts w:ascii="Calibri" w:hAnsi="Calibri" w:cs="Calibri" w:eastAsia="Calibri" w:hint="default"/>
                            <w:sz w:val="15"/>
                            <w:szCs w:val="15"/>
                          </w:rPr>
                        </w:pPr>
                        <w:r>
                          <w:rPr>
                            <w:rFonts w:ascii="Calibri"/>
                            <w:sz w:val="15"/>
                          </w:rPr>
                          <w:t>4,880,889.34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Calibri" w:hAnsi="Calibri" w:cs="Calibri" w:eastAsia="Calibri" w:hint="default"/>
                            <w:sz w:val="15"/>
                            <w:szCs w:val="15"/>
                          </w:rPr>
                        </w:pPr>
                        <w:r>
                          <w:rPr>
                            <w:rFonts w:ascii="Calibri"/>
                            <w:spacing w:val="-1"/>
                            <w:sz w:val="15"/>
                          </w:rPr>
                          <w:t>665,052,507.01</w:t>
                        </w:r>
                        <w:r>
                          <w:rPr>
                            <w:rFonts w:ascii="Calibri"/>
                            <w:sz w:val="15"/>
                          </w:rPr>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pacing w:val="-9"/>
                            <w:sz w:val="18"/>
                            <w:szCs w:val="18"/>
                          </w:rPr>
                          <w:t>加：会计政策变更</w:t>
                        </w:r>
                        <w:r>
                          <w:rPr>
                            <w:rFonts w:ascii="宋体" w:hAnsi="宋体" w:cs="宋体" w:eastAsia="宋体" w:hint="default"/>
                            <w:spacing w:val="-9"/>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1" w:right="0"/>
                          <w:jc w:val="left"/>
                          <w:rPr>
                            <w:rFonts w:ascii="Calibri" w:hAnsi="Calibri" w:cs="Calibri" w:eastAsia="Calibri" w:hint="default"/>
                            <w:sz w:val="15"/>
                            <w:szCs w:val="15"/>
                          </w:rPr>
                        </w:pPr>
                        <w:r>
                          <w:rPr>
                            <w:rFonts w:ascii="Calibri"/>
                            <w:sz w:val="15"/>
                          </w:rPr>
                          <w:t>5,000,000.00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Calibri" w:hAnsi="Calibri" w:cs="Calibri" w:eastAsia="Calibri" w:hint="default"/>
                            <w:sz w:val="15"/>
                            <w:szCs w:val="15"/>
                          </w:rPr>
                        </w:pPr>
                        <w:r>
                          <w:rPr>
                            <w:rFonts w:ascii="Calibri"/>
                            <w:spacing w:val="-1"/>
                            <w:sz w:val="15"/>
                          </w:rPr>
                          <w:t>243,824.25</w:t>
                        </w:r>
                        <w:r>
                          <w:rPr>
                            <w:rFonts w:ascii="Calibri"/>
                            <w:sz w:val="15"/>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184,843.54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Calibri" w:hAnsi="Calibri" w:cs="Calibri" w:eastAsia="Calibri" w:hint="default"/>
                            <w:sz w:val="15"/>
                            <w:szCs w:val="15"/>
                          </w:rPr>
                        </w:pPr>
                        <w:r>
                          <w:rPr>
                            <w:rFonts w:ascii="Calibri"/>
                            <w:spacing w:val="-1"/>
                            <w:sz w:val="15"/>
                          </w:rPr>
                          <w:t>5,428,667.79</w:t>
                        </w:r>
                        <w:r>
                          <w:rPr>
                            <w:rFonts w:ascii="Calibri"/>
                            <w:sz w:val="15"/>
                          </w:rPr>
                        </w:r>
                      </w:p>
                    </w:tc>
                  </w:tr>
                  <w:tr>
                    <w:trPr>
                      <w:trHeight w:val="39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 w:right="0"/>
                          <w:jc w:val="left"/>
                          <w:rPr>
                            <w:rFonts w:ascii="宋体" w:hAnsi="宋体" w:cs="宋体" w:eastAsia="宋体" w:hint="default"/>
                            <w:sz w:val="18"/>
                            <w:szCs w:val="18"/>
                          </w:rPr>
                        </w:pPr>
                        <w:r>
                          <w:rPr>
                            <w:rFonts w:ascii="宋体" w:hAnsi="宋体" w:cs="宋体" w:eastAsia="宋体" w:hint="default"/>
                            <w:spacing w:val="-33"/>
                            <w:sz w:val="18"/>
                            <w:szCs w:val="18"/>
                          </w:rPr>
                          <w:t>二、本年年初余额</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 w:right="0"/>
                          <w:jc w:val="center"/>
                          <w:rPr>
                            <w:rFonts w:ascii="Calibri" w:hAnsi="Calibri" w:cs="Calibri" w:eastAsia="Calibri" w:hint="default"/>
                            <w:sz w:val="15"/>
                            <w:szCs w:val="15"/>
                          </w:rPr>
                        </w:pPr>
                        <w:r>
                          <w:rPr>
                            <w:rFonts w:ascii="Calibri"/>
                            <w:sz w:val="15"/>
                          </w:rPr>
                          <w:t>338,707,568.00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40" w:right="0"/>
                          <w:jc w:val="left"/>
                          <w:rPr>
                            <w:rFonts w:ascii="Calibri" w:hAnsi="Calibri" w:cs="Calibri" w:eastAsia="Calibri" w:hint="default"/>
                            <w:sz w:val="15"/>
                            <w:szCs w:val="15"/>
                          </w:rPr>
                        </w:pPr>
                        <w:r>
                          <w:rPr>
                            <w:rFonts w:ascii="Calibri"/>
                            <w:sz w:val="15"/>
                          </w:rPr>
                          <w:t>293,293,825.28</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Calibri" w:hAnsi="Calibri" w:cs="Calibri" w:eastAsia="Calibri" w:hint="default"/>
                            <w:sz w:val="15"/>
                            <w:szCs w:val="15"/>
                          </w:rPr>
                        </w:pPr>
                        <w:r>
                          <w:rPr>
                            <w:rFonts w:ascii="Calibri"/>
                            <w:spacing w:val="-1"/>
                            <w:sz w:val="15"/>
                          </w:rPr>
                          <w:t>9,869,157.95</w:t>
                        </w: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Calibri" w:hAnsi="Calibri" w:cs="Calibri" w:eastAsia="Calibri" w:hint="default"/>
                            <w:sz w:val="15"/>
                            <w:szCs w:val="15"/>
                          </w:rPr>
                        </w:pPr>
                        <w:r>
                          <w:rPr>
                            <w:rFonts w:ascii="Calibri"/>
                            <w:spacing w:val="-1"/>
                            <w:sz w:val="15"/>
                          </w:rPr>
                          <w:t>23,729,734.23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5" w:right="0"/>
                          <w:jc w:val="center"/>
                          <w:rPr>
                            <w:rFonts w:ascii="Calibri" w:hAnsi="Calibri" w:cs="Calibri" w:eastAsia="Calibri" w:hint="default"/>
                            <w:sz w:val="15"/>
                            <w:szCs w:val="15"/>
                          </w:rPr>
                        </w:pPr>
                        <w:r>
                          <w:rPr>
                            <w:rFonts w:ascii="Calibri"/>
                            <w:sz w:val="15"/>
                          </w:rPr>
                          <w:t>4,880,889.34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Calibri" w:hAnsi="Calibri" w:cs="Calibri" w:eastAsia="Calibri" w:hint="default"/>
                            <w:sz w:val="15"/>
                            <w:szCs w:val="15"/>
                          </w:rPr>
                        </w:pPr>
                        <w:r>
                          <w:rPr>
                            <w:rFonts w:ascii="Calibri"/>
                            <w:spacing w:val="-2"/>
                            <w:sz w:val="15"/>
                          </w:rPr>
                          <w:t>670,481,174.80</w:t>
                        </w:r>
                        <w:r>
                          <w:rPr>
                            <w:rFonts w:ascii="Calibri"/>
                            <w:sz w:val="15"/>
                          </w:rPr>
                        </w:r>
                      </w:p>
                    </w:tc>
                  </w:tr>
                  <w:tr>
                    <w:trPr>
                      <w:trHeight w:val="237" w:hRule="exact"/>
                    </w:trPr>
                    <w:tc>
                      <w:tcPr>
                        <w:tcW w:w="148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28"/>
                            <w:sz w:val="18"/>
                            <w:szCs w:val="18"/>
                          </w:rPr>
                          <w:t>三、本期增减变动金</w:t>
                        </w:r>
                        <w:r>
                          <w:rPr>
                            <w:rFonts w:ascii="宋体" w:hAnsi="宋体" w:cs="宋体" w:eastAsia="宋体" w:hint="default"/>
                            <w:sz w:val="18"/>
                            <w:szCs w:val="18"/>
                          </w:rPr>
                        </w:r>
                      </w:p>
                    </w:tc>
                    <w:tc>
                      <w:tcPr>
                        <w:tcW w:w="1162" w:type="dxa"/>
                        <w:vMerge w:val="restart"/>
                        <w:tcBorders>
                          <w:top w:val="single" w:sz="4" w:space="0" w:color="000000"/>
                          <w:left w:val="single" w:sz="4" w:space="0" w:color="000000"/>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355" w:type="dxa"/>
                        <w:vMerge w:val="restart"/>
                        <w:tcBorders>
                          <w:top w:val="single" w:sz="4" w:space="0" w:color="000000"/>
                          <w:left w:val="single" w:sz="4" w:space="0" w:color="000000"/>
                          <w:right w:val="single" w:sz="4" w:space="0" w:color="000000"/>
                        </w:tcBorders>
                      </w:tcPr>
                      <w:p>
                        <w:pPr/>
                      </w:p>
                    </w:tc>
                    <w:tc>
                      <w:tcPr>
                        <w:tcW w:w="383" w:type="dxa"/>
                        <w:vMerge w:val="restart"/>
                        <w:tcBorders>
                          <w:top w:val="single" w:sz="4" w:space="0" w:color="000000"/>
                          <w:left w:val="single" w:sz="4" w:space="0" w:color="000000"/>
                          <w:right w:val="single" w:sz="4" w:space="0" w:color="000000"/>
                        </w:tcBorders>
                      </w:tcPr>
                      <w:p>
                        <w:pPr/>
                      </w:p>
                    </w:tc>
                    <w:tc>
                      <w:tcPr>
                        <w:tcW w:w="1090" w:type="dxa"/>
                        <w:tcBorders>
                          <w:top w:val="single" w:sz="4" w:space="0" w:color="000000"/>
                          <w:left w:val="single" w:sz="4" w:space="0" w:color="000000"/>
                          <w:bottom w:val="nil" w:sz="6" w:space="0" w:color="auto"/>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72" w:type="dxa"/>
                        <w:tcBorders>
                          <w:top w:val="single" w:sz="4" w:space="0" w:color="000000"/>
                          <w:left w:val="single" w:sz="4" w:space="0" w:color="000000"/>
                          <w:bottom w:val="nil" w:sz="6" w:space="0" w:color="auto"/>
                          <w:right w:val="single" w:sz="4" w:space="0" w:color="000000"/>
                        </w:tcBorders>
                      </w:tcPr>
                      <w:p>
                        <w:pPr/>
                      </w:p>
                    </w:tc>
                    <w:tc>
                      <w:tcPr>
                        <w:tcW w:w="437"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c>
                      <w:tcPr>
                        <w:tcW w:w="1208" w:type="dxa"/>
                        <w:tcBorders>
                          <w:top w:val="single" w:sz="4" w:space="0" w:color="000000"/>
                          <w:left w:val="single" w:sz="4" w:space="0" w:color="000000"/>
                          <w:bottom w:val="nil" w:sz="6" w:space="0" w:color="auto"/>
                          <w:right w:val="single" w:sz="4" w:space="0" w:color="000000"/>
                        </w:tcBorders>
                      </w:tcPr>
                      <w:p>
                        <w:pPr/>
                      </w:p>
                    </w:tc>
                  </w:tr>
                  <w:tr>
                    <w:trPr>
                      <w:trHeight w:val="235" w:hRule="exact"/>
                    </w:trPr>
                    <w:tc>
                      <w:tcPr>
                        <w:tcW w:w="148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16"/>
                            <w:sz w:val="18"/>
                            <w:szCs w:val="18"/>
                          </w:rPr>
                          <w:t>额</w:t>
                        </w:r>
                        <w:r>
                          <w:rPr>
                            <w:rFonts w:ascii="宋体" w:hAnsi="宋体" w:cs="宋体" w:eastAsia="宋体" w:hint="default"/>
                            <w:spacing w:val="-16"/>
                            <w:sz w:val="18"/>
                            <w:szCs w:val="18"/>
                          </w:rPr>
                          <w:t>(</w:t>
                        </w:r>
                        <w:r>
                          <w:rPr>
                            <w:rFonts w:ascii="宋体" w:hAnsi="宋体" w:cs="宋体" w:eastAsia="宋体" w:hint="default"/>
                            <w:spacing w:val="-16"/>
                            <w:sz w:val="18"/>
                            <w:szCs w:val="18"/>
                          </w:rPr>
                          <w:t>减少以“－”号</w:t>
                        </w:r>
                      </w:p>
                    </w:tc>
                    <w:tc>
                      <w:tcPr>
                        <w:tcW w:w="1162" w:type="dxa"/>
                        <w:vMerge/>
                        <w:tcBorders>
                          <w:left w:val="single" w:sz="4" w:space="0" w:color="000000"/>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39" w:right="0"/>
                          <w:jc w:val="left"/>
                          <w:rPr>
                            <w:rFonts w:ascii="Calibri" w:hAnsi="Calibri" w:cs="Calibri" w:eastAsia="Calibri" w:hint="default"/>
                            <w:sz w:val="15"/>
                            <w:szCs w:val="15"/>
                          </w:rPr>
                        </w:pPr>
                        <w:r>
                          <w:rPr>
                            <w:rFonts w:ascii="Calibri"/>
                            <w:sz w:val="15"/>
                          </w:rPr>
                          <w:t>240,000,000.00</w:t>
                        </w:r>
                      </w:p>
                    </w:tc>
                    <w:tc>
                      <w:tcPr>
                        <w:tcW w:w="355" w:type="dxa"/>
                        <w:vMerge/>
                        <w:tcBorders>
                          <w:left w:val="single" w:sz="4" w:space="0" w:color="000000"/>
                          <w:right w:val="single" w:sz="4" w:space="0" w:color="000000"/>
                        </w:tcBorders>
                      </w:tcPr>
                      <w:p>
                        <w:pPr/>
                      </w:p>
                    </w:tc>
                    <w:tc>
                      <w:tcPr>
                        <w:tcW w:w="383" w:type="dxa"/>
                        <w:vMerge/>
                        <w:tcBorders>
                          <w:left w:val="single" w:sz="4" w:space="0" w:color="000000"/>
                          <w:right w:val="single" w:sz="4" w:space="0" w:color="000000"/>
                        </w:tcBorders>
                      </w:tcPr>
                      <w:p>
                        <w:pPr/>
                      </w:p>
                    </w:tc>
                    <w:tc>
                      <w:tcPr>
                        <w:tcW w:w="109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2"/>
                          <w:jc w:val="right"/>
                          <w:rPr>
                            <w:rFonts w:ascii="Calibri" w:hAnsi="Calibri" w:cs="Calibri" w:eastAsia="Calibri" w:hint="default"/>
                            <w:sz w:val="15"/>
                            <w:szCs w:val="15"/>
                          </w:rPr>
                        </w:pPr>
                        <w:r>
                          <w:rPr>
                            <w:rFonts w:ascii="Calibri"/>
                            <w:spacing w:val="-1"/>
                            <w:sz w:val="15"/>
                          </w:rPr>
                          <w:t>8,290,090.13</w:t>
                        </w:r>
                        <w:r>
                          <w:rPr>
                            <w:rFonts w:ascii="Calibri"/>
                            <w:sz w:val="15"/>
                          </w:rPr>
                        </w:r>
                      </w:p>
                    </w:tc>
                    <w:tc>
                      <w:tcPr>
                        <w:tcW w:w="584" w:type="dxa"/>
                        <w:vMerge/>
                        <w:tcBorders>
                          <w:left w:val="single" w:sz="4" w:space="0" w:color="000000"/>
                          <w:right w:val="single" w:sz="4" w:space="0" w:color="000000"/>
                        </w:tcBorders>
                      </w:tcPr>
                      <w:p>
                        <w:pPr/>
                      </w:p>
                    </w:tc>
                    <w:tc>
                      <w:tcPr>
                        <w:tcW w:w="117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0"/>
                          <w:jc w:val="right"/>
                          <w:rPr>
                            <w:rFonts w:ascii="Calibri" w:hAnsi="Calibri" w:cs="Calibri" w:eastAsia="Calibri" w:hint="default"/>
                            <w:sz w:val="15"/>
                            <w:szCs w:val="15"/>
                          </w:rPr>
                        </w:pPr>
                        <w:r>
                          <w:rPr>
                            <w:rFonts w:ascii="Calibri"/>
                            <w:spacing w:val="-1"/>
                            <w:sz w:val="15"/>
                          </w:rPr>
                          <w:t>73,811,224.02</w:t>
                        </w:r>
                      </w:p>
                    </w:tc>
                    <w:tc>
                      <w:tcPr>
                        <w:tcW w:w="437" w:type="dxa"/>
                        <w:tcBorders>
                          <w:top w:val="nil" w:sz="6" w:space="0" w:color="auto"/>
                          <w:left w:val="single" w:sz="4" w:space="0" w:color="000000"/>
                          <w:bottom w:val="nil" w:sz="6" w:space="0" w:color="auto"/>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12" w:lineRule="exact"/>
                          <w:ind w:left="104" w:right="0"/>
                          <w:jc w:val="center"/>
                          <w:rPr>
                            <w:rFonts w:ascii="Calibri" w:hAnsi="Calibri" w:cs="Calibri" w:eastAsia="Calibri" w:hint="default"/>
                            <w:sz w:val="15"/>
                            <w:szCs w:val="15"/>
                          </w:rPr>
                        </w:pPr>
                        <w:r>
                          <w:rPr>
                            <w:rFonts w:ascii="宋体"/>
                            <w:sz w:val="15"/>
                          </w:rPr>
                          <w:t>-</w:t>
                        </w:r>
                        <w:r>
                          <w:rPr>
                            <w:rFonts w:ascii="Calibri"/>
                            <w:sz w:val="15"/>
                          </w:rPr>
                          <w:t>103,402.86</w:t>
                        </w:r>
                      </w:p>
                    </w:tc>
                    <w:tc>
                      <w:tcPr>
                        <w:tcW w:w="1208"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100"/>
                          <w:jc w:val="right"/>
                          <w:rPr>
                            <w:rFonts w:ascii="Calibri" w:hAnsi="Calibri" w:cs="Calibri" w:eastAsia="Calibri" w:hint="default"/>
                            <w:sz w:val="15"/>
                            <w:szCs w:val="15"/>
                          </w:rPr>
                        </w:pPr>
                        <w:r>
                          <w:rPr>
                            <w:rFonts w:ascii="Calibri"/>
                            <w:spacing w:val="-1"/>
                            <w:sz w:val="15"/>
                          </w:rPr>
                          <w:t>321,997,911.29</w:t>
                        </w:r>
                        <w:r>
                          <w:rPr>
                            <w:rFonts w:ascii="Calibri"/>
                            <w:sz w:val="15"/>
                          </w:rPr>
                        </w:r>
                      </w:p>
                    </w:tc>
                  </w:tr>
                  <w:tr>
                    <w:trPr>
                      <w:trHeight w:val="239" w:hRule="exact"/>
                    </w:trPr>
                    <w:tc>
                      <w:tcPr>
                        <w:tcW w:w="14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pacing w:val="-20"/>
                            <w:sz w:val="18"/>
                            <w:szCs w:val="18"/>
                          </w:rPr>
                          <w:t>填列</w:t>
                        </w:r>
                        <w:r>
                          <w:rPr>
                            <w:rFonts w:ascii="宋体" w:hAnsi="宋体" w:cs="宋体" w:eastAsia="宋体" w:hint="default"/>
                            <w:spacing w:val="-20"/>
                            <w:sz w:val="18"/>
                            <w:szCs w:val="18"/>
                          </w:rPr>
                          <w:t>) </w:t>
                        </w:r>
                        <w:r>
                          <w:rPr>
                            <w:rFonts w:ascii="宋体" w:hAnsi="宋体" w:cs="宋体" w:eastAsia="宋体" w:hint="default"/>
                            <w:sz w:val="18"/>
                            <w:szCs w:val="18"/>
                          </w:rPr>
                        </w:r>
                      </w:p>
                    </w:tc>
                    <w:tc>
                      <w:tcPr>
                        <w:tcW w:w="1162" w:type="dxa"/>
                        <w:vMerge/>
                        <w:tcBorders>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355" w:type="dxa"/>
                        <w:vMerge/>
                        <w:tcBorders>
                          <w:left w:val="single" w:sz="4" w:space="0" w:color="000000"/>
                          <w:bottom w:val="single" w:sz="4" w:space="0" w:color="000000"/>
                          <w:right w:val="single" w:sz="4" w:space="0" w:color="000000"/>
                        </w:tcBorders>
                      </w:tcPr>
                      <w:p>
                        <w:pPr/>
                      </w:p>
                    </w:tc>
                    <w:tc>
                      <w:tcPr>
                        <w:tcW w:w="383" w:type="dxa"/>
                        <w:vMerge/>
                        <w:tcBorders>
                          <w:left w:val="single" w:sz="4" w:space="0" w:color="000000"/>
                          <w:bottom w:val="single" w:sz="4" w:space="0" w:color="000000"/>
                          <w:right w:val="single" w:sz="4" w:space="0" w:color="000000"/>
                        </w:tcBorders>
                      </w:tcPr>
                      <w:p>
                        <w:pPr/>
                      </w:p>
                    </w:tc>
                    <w:tc>
                      <w:tcPr>
                        <w:tcW w:w="1090" w:type="dxa"/>
                        <w:tcBorders>
                          <w:top w:val="nil" w:sz="6" w:space="0" w:color="auto"/>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72" w:type="dxa"/>
                        <w:tcBorders>
                          <w:top w:val="nil" w:sz="6" w:space="0" w:color="auto"/>
                          <w:left w:val="single" w:sz="4" w:space="0" w:color="000000"/>
                          <w:bottom w:val="single" w:sz="4" w:space="0" w:color="000000"/>
                          <w:right w:val="single" w:sz="4" w:space="0" w:color="000000"/>
                        </w:tcBorders>
                      </w:tcPr>
                      <w:p>
                        <w:pPr/>
                      </w:p>
                    </w:tc>
                    <w:tc>
                      <w:tcPr>
                        <w:tcW w:w="437"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c>
                      <w:tcPr>
                        <w:tcW w:w="1208" w:type="dxa"/>
                        <w:tcBorders>
                          <w:top w:val="nil" w:sz="6" w:space="0" w:color="auto"/>
                          <w:left w:val="single" w:sz="4" w:space="0" w:color="000000"/>
                          <w:bottom w:val="single" w:sz="4" w:space="0" w:color="000000"/>
                          <w:right w:val="single" w:sz="4" w:space="0" w:color="000000"/>
                        </w:tcBorders>
                      </w:tcPr>
                      <w:p>
                        <w:pPr/>
                      </w:p>
                    </w:tc>
                  </w:tr>
                  <w:tr>
                    <w:trPr>
                      <w:trHeight w:val="2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净利润</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82,900,901.28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4" w:right="0"/>
                          <w:jc w:val="center"/>
                          <w:rPr>
                            <w:rFonts w:ascii="Calibri" w:hAnsi="Calibri" w:cs="Calibri" w:eastAsia="Calibri" w:hint="default"/>
                            <w:sz w:val="15"/>
                            <w:szCs w:val="15"/>
                          </w:rPr>
                        </w:pPr>
                        <w:r>
                          <w:rPr>
                            <w:rFonts w:ascii="宋体"/>
                            <w:sz w:val="15"/>
                          </w:rPr>
                          <w:t>-</w:t>
                        </w:r>
                        <w:r>
                          <w:rPr>
                            <w:rFonts w:ascii="Calibri"/>
                            <w:sz w:val="15"/>
                          </w:rPr>
                          <w:t>103,402.86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82,797,498.42</w:t>
                        </w:r>
                        <w:r>
                          <w:rPr>
                            <w:rFonts w:ascii="Calibri"/>
                            <w:sz w:val="15"/>
                          </w:rPr>
                        </w:r>
                      </w:p>
                    </w:tc>
                  </w:tr>
                  <w:tr>
                    <w:trPr>
                      <w:trHeight w:val="4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pacing w:val="7"/>
                            <w:sz w:val="18"/>
                            <w:szCs w:val="18"/>
                          </w:rPr>
                          <w:t>二</w:t>
                        </w:r>
                        <w:r>
                          <w:rPr>
                            <w:rFonts w:ascii="宋体" w:hAnsi="宋体" w:cs="宋体" w:eastAsia="宋体" w:hint="default"/>
                            <w:spacing w:val="7"/>
                            <w:sz w:val="18"/>
                            <w:szCs w:val="18"/>
                          </w:rPr>
                          <w:t>)</w:t>
                        </w:r>
                        <w:r>
                          <w:rPr>
                            <w:rFonts w:ascii="宋体" w:hAnsi="宋体" w:cs="宋体" w:eastAsia="宋体" w:hint="default"/>
                            <w:spacing w:val="-74"/>
                            <w:sz w:val="18"/>
                            <w:szCs w:val="18"/>
                          </w:rPr>
                          <w:t> </w:t>
                        </w:r>
                        <w:r>
                          <w:rPr>
                            <w:rFonts w:ascii="宋体" w:hAnsi="宋体" w:cs="宋体" w:eastAsia="宋体" w:hint="default"/>
                            <w:spacing w:val="12"/>
                            <w:sz w:val="18"/>
                            <w:szCs w:val="18"/>
                          </w:rPr>
                          <w:t>其他综合收</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4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11"/>
                            <w:sz w:val="18"/>
                            <w:szCs w:val="18"/>
                          </w:rPr>
                          <w:t>上述</w:t>
                        </w:r>
                        <w:r>
                          <w:rPr>
                            <w:rFonts w:ascii="宋体" w:hAnsi="宋体" w:cs="宋体" w:eastAsia="宋体" w:hint="default"/>
                            <w:spacing w:val="11"/>
                            <w:sz w:val="18"/>
                            <w:szCs w:val="18"/>
                          </w:rPr>
                          <w:t>(</w:t>
                        </w:r>
                        <w:r>
                          <w:rPr>
                            <w:rFonts w:ascii="宋体" w:hAnsi="宋体" w:cs="宋体" w:eastAsia="宋体" w:hint="default"/>
                            <w:spacing w:val="11"/>
                            <w:sz w:val="18"/>
                            <w:szCs w:val="18"/>
                          </w:rPr>
                          <w:t>一</w:t>
                        </w:r>
                        <w:r>
                          <w:rPr>
                            <w:rFonts w:ascii="宋体" w:hAnsi="宋体" w:cs="宋体" w:eastAsia="宋体" w:hint="default"/>
                            <w:spacing w:val="11"/>
                            <w:sz w:val="18"/>
                            <w:szCs w:val="18"/>
                          </w:rPr>
                          <w:t>)</w:t>
                        </w:r>
                        <w:r>
                          <w:rPr>
                            <w:rFonts w:ascii="宋体" w:hAnsi="宋体" w:cs="宋体" w:eastAsia="宋体" w:hint="default"/>
                            <w:spacing w:val="11"/>
                            <w:sz w:val="18"/>
                            <w:szCs w:val="18"/>
                          </w:rPr>
                          <w:t>和</w:t>
                        </w:r>
                        <w:r>
                          <w:rPr>
                            <w:rFonts w:ascii="宋体" w:hAnsi="宋体" w:cs="宋体" w:eastAsia="宋体" w:hint="default"/>
                            <w:spacing w:val="11"/>
                            <w:sz w:val="18"/>
                            <w:szCs w:val="18"/>
                          </w:rPr>
                          <w:t>(</w:t>
                        </w:r>
                        <w:r>
                          <w:rPr>
                            <w:rFonts w:ascii="宋体" w:hAnsi="宋体" w:cs="宋体" w:eastAsia="宋体" w:hint="default"/>
                            <w:spacing w:val="11"/>
                            <w:sz w:val="18"/>
                            <w:szCs w:val="18"/>
                          </w:rPr>
                          <w:t>二</w:t>
                        </w:r>
                        <w:r>
                          <w:rPr>
                            <w:rFonts w:ascii="宋体" w:hAnsi="宋体" w:cs="宋体" w:eastAsia="宋体" w:hint="default"/>
                            <w:spacing w:val="11"/>
                            <w:sz w:val="18"/>
                            <w:szCs w:val="18"/>
                          </w:rPr>
                          <w:t>)</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82,900,901.28</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center"/>
                          <w:rPr>
                            <w:rFonts w:ascii="Calibri" w:hAnsi="Calibri" w:cs="Calibri" w:eastAsia="Calibri" w:hint="default"/>
                            <w:sz w:val="15"/>
                            <w:szCs w:val="15"/>
                          </w:rPr>
                        </w:pPr>
                        <w:r>
                          <w:rPr>
                            <w:rFonts w:ascii="宋体"/>
                            <w:sz w:val="15"/>
                          </w:rPr>
                          <w:t>-</w:t>
                        </w:r>
                        <w:r>
                          <w:rPr>
                            <w:rFonts w:ascii="Calibri"/>
                            <w:sz w:val="15"/>
                          </w:rPr>
                          <w:t>103,402.86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82,797,498.42</w:t>
                        </w:r>
                        <w:r>
                          <w:rPr>
                            <w:rFonts w:ascii="Calibri"/>
                            <w:sz w:val="15"/>
                          </w:rPr>
                        </w:r>
                      </w:p>
                    </w:tc>
                  </w:tr>
                  <w:tr>
                    <w:trPr>
                      <w:trHeight w:val="51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3" w:right="1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7"/>
                            <w:sz w:val="18"/>
                            <w:szCs w:val="18"/>
                          </w:rPr>
                          <w:t>三</w:t>
                        </w:r>
                        <w:r>
                          <w:rPr>
                            <w:rFonts w:ascii="宋体" w:hAnsi="宋体" w:cs="宋体" w:eastAsia="宋体" w:hint="default"/>
                            <w:spacing w:val="7"/>
                            <w:sz w:val="18"/>
                            <w:szCs w:val="18"/>
                          </w:rPr>
                          <w:t>)</w:t>
                        </w:r>
                        <w:r>
                          <w:rPr>
                            <w:rFonts w:ascii="宋体" w:hAnsi="宋体" w:cs="宋体" w:eastAsia="宋体" w:hint="default"/>
                            <w:spacing w:val="-75"/>
                            <w:sz w:val="18"/>
                            <w:szCs w:val="18"/>
                          </w:rPr>
                          <w:t> </w:t>
                        </w:r>
                        <w:r>
                          <w:rPr>
                            <w:rFonts w:ascii="宋体" w:hAnsi="宋体" w:cs="宋体" w:eastAsia="宋体" w:hint="default"/>
                            <w:spacing w:val="12"/>
                            <w:sz w:val="18"/>
                            <w:szCs w:val="18"/>
                          </w:rPr>
                          <w:t>所有者投入</w:t>
                        </w:r>
                        <w:r>
                          <w:rPr>
                            <w:rFonts w:ascii="宋体" w:hAnsi="宋体" w:cs="宋体" w:eastAsia="宋体" w:hint="default"/>
                            <w:sz w:val="18"/>
                            <w:szCs w:val="18"/>
                          </w:rPr>
                          <w:t> 和减少资本</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139" w:right="0"/>
                          <w:jc w:val="left"/>
                          <w:rPr>
                            <w:rFonts w:ascii="Calibri" w:hAnsi="Calibri" w:cs="Calibri" w:eastAsia="Calibri" w:hint="default"/>
                            <w:sz w:val="15"/>
                            <w:szCs w:val="15"/>
                          </w:rPr>
                        </w:pPr>
                        <w:r>
                          <w:rPr>
                            <w:rFonts w:ascii="Calibri"/>
                            <w:sz w:val="15"/>
                          </w:rPr>
                          <w:t>240,000,000.00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240,000,000.00</w:t>
                        </w:r>
                        <w:r>
                          <w:rPr>
                            <w:rFonts w:ascii="Calibri"/>
                            <w:sz w:val="15"/>
                          </w:rPr>
                        </w:r>
                      </w:p>
                    </w:tc>
                  </w:tr>
                  <w:tr>
                    <w:trPr>
                      <w:trHeight w:val="45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19"/>
                            <w:sz w:val="18"/>
                            <w:szCs w:val="18"/>
                          </w:rPr>
                          <w:t> </w:t>
                        </w:r>
                        <w:r>
                          <w:rPr>
                            <w:rFonts w:ascii="宋体" w:hAnsi="宋体" w:cs="宋体" w:eastAsia="宋体" w:hint="default"/>
                            <w:spacing w:val="15"/>
                            <w:sz w:val="18"/>
                            <w:szCs w:val="18"/>
                          </w:rPr>
                          <w:t>所有者投入资</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37" w:hRule="exact"/>
                    </w:trPr>
                    <w:tc>
                      <w:tcPr>
                        <w:tcW w:w="148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pacing w:val="15"/>
                            <w:sz w:val="18"/>
                            <w:szCs w:val="18"/>
                          </w:rPr>
                          <w:t>股份支付计入</w:t>
                        </w:r>
                      </w:p>
                    </w:tc>
                    <w:tc>
                      <w:tcPr>
                        <w:tcW w:w="1162" w:type="dxa"/>
                        <w:vMerge w:val="restart"/>
                        <w:tcBorders>
                          <w:top w:val="single" w:sz="4" w:space="0" w:color="000000"/>
                          <w:left w:val="single" w:sz="4" w:space="0" w:color="000000"/>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c>
                      <w:tcPr>
                        <w:tcW w:w="355" w:type="dxa"/>
                        <w:vMerge w:val="restart"/>
                        <w:tcBorders>
                          <w:top w:val="single" w:sz="4" w:space="0" w:color="000000"/>
                          <w:left w:val="single" w:sz="4" w:space="0" w:color="000000"/>
                          <w:right w:val="single" w:sz="4" w:space="0" w:color="000000"/>
                        </w:tcBorders>
                      </w:tcPr>
                      <w:p>
                        <w:pPr/>
                      </w:p>
                    </w:tc>
                    <w:tc>
                      <w:tcPr>
                        <w:tcW w:w="383" w:type="dxa"/>
                        <w:vMerge w:val="restart"/>
                        <w:tcBorders>
                          <w:top w:val="single" w:sz="4" w:space="0" w:color="000000"/>
                          <w:left w:val="single" w:sz="4" w:space="0" w:color="000000"/>
                          <w:right w:val="single" w:sz="4" w:space="0" w:color="000000"/>
                        </w:tcBorders>
                      </w:tcPr>
                      <w:p>
                        <w:pPr/>
                      </w:p>
                    </w:tc>
                    <w:tc>
                      <w:tcPr>
                        <w:tcW w:w="1090"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1172" w:type="dxa"/>
                        <w:vMerge w:val="restart"/>
                        <w:tcBorders>
                          <w:top w:val="single" w:sz="4" w:space="0" w:color="000000"/>
                          <w:left w:val="single" w:sz="4" w:space="0" w:color="000000"/>
                          <w:right w:val="single" w:sz="4" w:space="0" w:color="000000"/>
                        </w:tcBorders>
                      </w:tcPr>
                      <w:p>
                        <w:pPr/>
                      </w:p>
                    </w:tc>
                    <w:tc>
                      <w:tcPr>
                        <w:tcW w:w="437" w:type="dxa"/>
                        <w:tcBorders>
                          <w:top w:val="single" w:sz="4" w:space="0" w:color="000000"/>
                          <w:left w:val="single" w:sz="4" w:space="0" w:color="000000"/>
                          <w:bottom w:val="nil" w:sz="6" w:space="0" w:color="auto"/>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c>
                      <w:tcPr>
                        <w:tcW w:w="1208" w:type="dxa"/>
                        <w:vMerge w:val="restart"/>
                        <w:tcBorders>
                          <w:top w:val="single" w:sz="4" w:space="0" w:color="000000"/>
                          <w:left w:val="single" w:sz="4" w:space="0" w:color="000000"/>
                          <w:right w:val="single" w:sz="4" w:space="0" w:color="000000"/>
                        </w:tcBorders>
                      </w:tcPr>
                      <w:p>
                        <w:pPr/>
                      </w:p>
                    </w:tc>
                  </w:tr>
                  <w:tr>
                    <w:trPr>
                      <w:trHeight w:val="233" w:hRule="exact"/>
                    </w:trPr>
                    <w:tc>
                      <w:tcPr>
                        <w:tcW w:w="1481"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3" w:right="0"/>
                          <w:jc w:val="left"/>
                          <w:rPr>
                            <w:rFonts w:ascii="宋体" w:hAnsi="宋体" w:cs="宋体" w:eastAsia="宋体" w:hint="default"/>
                            <w:sz w:val="18"/>
                            <w:szCs w:val="18"/>
                          </w:rPr>
                        </w:pPr>
                        <w:r>
                          <w:rPr>
                            <w:rFonts w:ascii="宋体" w:hAnsi="宋体" w:cs="宋体" w:eastAsia="宋体" w:hint="default"/>
                            <w:spacing w:val="15"/>
                            <w:sz w:val="18"/>
                            <w:szCs w:val="18"/>
                          </w:rPr>
                          <w:t>所有者权益的金</w:t>
                        </w:r>
                      </w:p>
                    </w:tc>
                    <w:tc>
                      <w:tcPr>
                        <w:tcW w:w="1162" w:type="dxa"/>
                        <w:vMerge/>
                        <w:tcBorders>
                          <w:left w:val="single" w:sz="4" w:space="0" w:color="000000"/>
                          <w:right w:val="single" w:sz="4" w:space="0" w:color="000000"/>
                        </w:tcBorders>
                      </w:tcPr>
                      <w:p>
                        <w:pP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355" w:type="dxa"/>
                        <w:vMerge/>
                        <w:tcBorders>
                          <w:left w:val="single" w:sz="4" w:space="0" w:color="000000"/>
                          <w:right w:val="single" w:sz="4" w:space="0" w:color="000000"/>
                        </w:tcBorders>
                      </w:tcPr>
                      <w:p>
                        <w:pPr/>
                      </w:p>
                    </w:tc>
                    <w:tc>
                      <w:tcPr>
                        <w:tcW w:w="383" w:type="dxa"/>
                        <w:vMerge/>
                        <w:tcBorders>
                          <w:left w:val="single" w:sz="4" w:space="0" w:color="000000"/>
                          <w:right w:val="single" w:sz="4" w:space="0" w:color="000000"/>
                        </w:tcBorders>
                      </w:tcPr>
                      <w:p>
                        <w:pPr/>
                      </w:p>
                    </w:tc>
                    <w:tc>
                      <w:tcPr>
                        <w:tcW w:w="109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1172" w:type="dxa"/>
                        <w:vMerge/>
                        <w:tcBorders>
                          <w:left w:val="single" w:sz="4" w:space="0" w:color="000000"/>
                          <w:right w:val="single" w:sz="4" w:space="0" w:color="000000"/>
                        </w:tcBorders>
                      </w:tcPr>
                      <w:p>
                        <w:pPr/>
                      </w:p>
                    </w:tc>
                    <w:tc>
                      <w:tcPr>
                        <w:tcW w:w="437" w:type="dxa"/>
                        <w:tcBorders>
                          <w:top w:val="nil" w:sz="6" w:space="0" w:color="auto"/>
                          <w:left w:val="single" w:sz="4" w:space="0" w:color="000000"/>
                          <w:bottom w:val="nil" w:sz="6" w:space="0" w:color="auto"/>
                          <w:right w:val="single" w:sz="4" w:space="0" w:color="000000"/>
                        </w:tcBorders>
                      </w:tcPr>
                      <w:p>
                        <w:pPr>
                          <w:pStyle w:val="TableParagraph"/>
                          <w:spacing w:line="190" w:lineRule="exact"/>
                          <w:ind w:right="26"/>
                          <w:jc w:val="right"/>
                          <w:rPr>
                            <w:rFonts w:ascii="宋体" w:hAnsi="宋体" w:cs="宋体" w:eastAsia="宋体" w:hint="default"/>
                            <w:sz w:val="15"/>
                            <w:szCs w:val="15"/>
                          </w:rPr>
                        </w:pPr>
                        <w:r>
                          <w:rPr>
                            <w:rFonts w:ascii="宋体"/>
                            <w:sz w:val="15"/>
                          </w:rPr>
                          <w:t> </w:t>
                        </w:r>
                      </w:p>
                    </w:tc>
                    <w:tc>
                      <w:tcPr>
                        <w:tcW w:w="1076" w:type="dxa"/>
                        <w:vMerge/>
                        <w:tcBorders>
                          <w:left w:val="single" w:sz="4" w:space="0" w:color="000000"/>
                          <w:right w:val="single" w:sz="4" w:space="0" w:color="000000"/>
                        </w:tcBorders>
                      </w:tcPr>
                      <w:p>
                        <w:pPr/>
                      </w:p>
                    </w:tc>
                    <w:tc>
                      <w:tcPr>
                        <w:tcW w:w="1208" w:type="dxa"/>
                        <w:vMerge/>
                        <w:tcBorders>
                          <w:left w:val="single" w:sz="4" w:space="0" w:color="000000"/>
                          <w:right w:val="single" w:sz="4" w:space="0" w:color="000000"/>
                        </w:tcBorders>
                      </w:tcPr>
                      <w:p>
                        <w:pPr/>
                      </w:p>
                    </w:tc>
                  </w:tr>
                  <w:tr>
                    <w:trPr>
                      <w:trHeight w:val="240" w:hRule="exact"/>
                    </w:trPr>
                    <w:tc>
                      <w:tcPr>
                        <w:tcW w:w="1481"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162" w:type="dxa"/>
                        <w:vMerge/>
                        <w:tcBorders>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355" w:type="dxa"/>
                        <w:vMerge/>
                        <w:tcBorders>
                          <w:left w:val="single" w:sz="4" w:space="0" w:color="000000"/>
                          <w:bottom w:val="single" w:sz="4" w:space="0" w:color="000000"/>
                          <w:right w:val="single" w:sz="4" w:space="0" w:color="000000"/>
                        </w:tcBorders>
                      </w:tcPr>
                      <w:p>
                        <w:pPr/>
                      </w:p>
                    </w:tc>
                    <w:tc>
                      <w:tcPr>
                        <w:tcW w:w="383" w:type="dxa"/>
                        <w:vMerge/>
                        <w:tcBorders>
                          <w:left w:val="single" w:sz="4" w:space="0" w:color="000000"/>
                          <w:bottom w:val="single" w:sz="4" w:space="0" w:color="000000"/>
                          <w:right w:val="single" w:sz="4" w:space="0" w:color="000000"/>
                        </w:tcBorders>
                      </w:tcPr>
                      <w:p>
                        <w:pPr/>
                      </w:p>
                    </w:tc>
                    <w:tc>
                      <w:tcPr>
                        <w:tcW w:w="109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c>
                      <w:tcPr>
                        <w:tcW w:w="437" w:type="dxa"/>
                        <w:tcBorders>
                          <w:top w:val="nil" w:sz="6" w:space="0" w:color="auto"/>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r>
                  <w:tr>
                    <w:trPr>
                      <w:trHeight w:val="2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9" w:right="0"/>
                          <w:jc w:val="left"/>
                          <w:rPr>
                            <w:rFonts w:ascii="Calibri" w:hAnsi="Calibri" w:cs="Calibri" w:eastAsia="Calibri" w:hint="default"/>
                            <w:sz w:val="15"/>
                            <w:szCs w:val="15"/>
                          </w:rPr>
                        </w:pPr>
                        <w:r>
                          <w:rPr>
                            <w:rFonts w:ascii="Calibri"/>
                            <w:sz w:val="15"/>
                          </w:rPr>
                          <w:t>240,000,000.00</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Calibri" w:hAnsi="Calibri" w:cs="Calibri" w:eastAsia="Calibri" w:hint="default"/>
                            <w:sz w:val="15"/>
                            <w:szCs w:val="15"/>
                          </w:rPr>
                        </w:pPr>
                        <w:r>
                          <w:rPr>
                            <w:rFonts w:ascii="Calibri"/>
                            <w:spacing w:val="-1"/>
                            <w:sz w:val="15"/>
                          </w:rPr>
                          <w:t>240,000,000.00</w:t>
                        </w:r>
                        <w:r>
                          <w:rPr>
                            <w:rFonts w:ascii="Calibri"/>
                            <w:sz w:val="15"/>
                          </w:rPr>
                        </w:r>
                      </w:p>
                    </w:tc>
                  </w:tr>
                  <w:tr>
                    <w:trPr>
                      <w:trHeight w:val="2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r>
                          <w:rPr>
                            <w:rFonts w:ascii="宋体" w:hAnsi="宋体" w:cs="宋体" w:eastAsia="宋体" w:hint="default"/>
                            <w:sz w:val="18"/>
                            <w:szCs w:val="18"/>
                          </w:rPr>
                          <w:t>利润分配</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Calibri" w:hAnsi="Calibri" w:cs="Calibri" w:eastAsia="Calibri" w:hint="default"/>
                            <w:sz w:val="15"/>
                            <w:szCs w:val="15"/>
                          </w:rPr>
                        </w:pPr>
                        <w:r>
                          <w:rPr>
                            <w:rFonts w:ascii="Calibri"/>
                            <w:spacing w:val="-1"/>
                            <w:sz w:val="15"/>
                          </w:rPr>
                          <w:t>8,290,090.13</w:t>
                        </w:r>
                        <w:r>
                          <w:rPr>
                            <w:rFonts w:ascii="Calibri"/>
                            <w:sz w:val="15"/>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5"/>
                            <w:szCs w:val="15"/>
                          </w:rPr>
                        </w:pPr>
                        <w:r>
                          <w:rPr>
                            <w:rFonts w:ascii="宋体"/>
                            <w:spacing w:val="-1"/>
                            <w:sz w:val="15"/>
                          </w:rPr>
                          <w:t>-</w:t>
                        </w:r>
                        <w:r>
                          <w:rPr>
                            <w:rFonts w:ascii="Calibri"/>
                            <w:spacing w:val="-1"/>
                            <w:sz w:val="15"/>
                          </w:rPr>
                          <w:t>9,089,677.26</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0"/>
                          <w:jc w:val="right"/>
                          <w:rPr>
                            <w:rFonts w:ascii="Calibri" w:hAnsi="Calibri" w:cs="Calibri" w:eastAsia="Calibri" w:hint="default"/>
                            <w:sz w:val="15"/>
                            <w:szCs w:val="15"/>
                          </w:rPr>
                        </w:pPr>
                        <w:r>
                          <w:rPr>
                            <w:rFonts w:ascii="宋体"/>
                            <w:spacing w:val="-1"/>
                            <w:sz w:val="15"/>
                          </w:rPr>
                          <w:t>-</w:t>
                        </w:r>
                        <w:r>
                          <w:rPr>
                            <w:rFonts w:ascii="Calibri"/>
                            <w:spacing w:val="-1"/>
                            <w:sz w:val="15"/>
                          </w:rPr>
                          <w:t>799,587.13</w:t>
                        </w:r>
                      </w:p>
                    </w:tc>
                  </w:tr>
                  <w:tr>
                    <w:trPr>
                      <w:trHeight w:val="39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Calibri" w:hAnsi="Calibri" w:cs="Calibri" w:eastAsia="Calibri" w:hint="default"/>
                            <w:sz w:val="15"/>
                            <w:szCs w:val="15"/>
                          </w:rPr>
                        </w:pPr>
                        <w:r>
                          <w:rPr>
                            <w:rFonts w:ascii="Calibri"/>
                            <w:spacing w:val="-1"/>
                            <w:sz w:val="15"/>
                          </w:rPr>
                          <w:t>8,290,090.13</w:t>
                        </w:r>
                        <w:r>
                          <w:rPr>
                            <w:rFonts w:ascii="Calibri"/>
                            <w:sz w:val="15"/>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Calibri" w:hAnsi="Calibri" w:cs="Calibri" w:eastAsia="Calibri" w:hint="default"/>
                            <w:sz w:val="15"/>
                            <w:szCs w:val="15"/>
                          </w:rPr>
                        </w:pPr>
                        <w:r>
                          <w:rPr>
                            <w:rFonts w:ascii="宋体"/>
                            <w:spacing w:val="-1"/>
                            <w:sz w:val="15"/>
                          </w:rPr>
                          <w:t>-</w:t>
                        </w:r>
                        <w:r>
                          <w:rPr>
                            <w:rFonts w:ascii="Calibri"/>
                            <w:spacing w:val="-1"/>
                            <w:sz w:val="15"/>
                          </w:rPr>
                          <w:t>8,290,090.13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19"/>
                            <w:sz w:val="18"/>
                            <w:szCs w:val="18"/>
                          </w:rPr>
                          <w:t> </w:t>
                        </w:r>
                        <w:r>
                          <w:rPr>
                            <w:rFonts w:ascii="宋体" w:hAnsi="宋体" w:cs="宋体" w:eastAsia="宋体" w:hint="default"/>
                            <w:spacing w:val="15"/>
                            <w:sz w:val="18"/>
                            <w:szCs w:val="18"/>
                          </w:rPr>
                          <w:t>提取一般风险</w:t>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9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
                            <w:sz w:val="18"/>
                            <w:szCs w:val="18"/>
                          </w:rPr>
                          <w:t> </w:t>
                        </w:r>
                        <w:r>
                          <w:rPr>
                            <w:rFonts w:ascii="宋体" w:hAnsi="宋体" w:cs="宋体" w:eastAsia="宋体" w:hint="default"/>
                            <w:spacing w:val="2"/>
                            <w:sz w:val="18"/>
                            <w:szCs w:val="18"/>
                          </w:rPr>
                          <w:t>对所有者</w:t>
                        </w:r>
                        <w:r>
                          <w:rPr>
                            <w:rFonts w:ascii="宋体" w:hAnsi="宋体" w:cs="宋体" w:eastAsia="宋体" w:hint="default"/>
                            <w:spacing w:val="2"/>
                            <w:sz w:val="18"/>
                            <w:szCs w:val="18"/>
                          </w:rPr>
                          <w:t>(</w:t>
                        </w:r>
                        <w:r>
                          <w:rPr>
                            <w:rFonts w:ascii="宋体" w:hAnsi="宋体" w:cs="宋体" w:eastAsia="宋体" w:hint="default"/>
                            <w:spacing w:val="2"/>
                            <w:sz w:val="18"/>
                            <w:szCs w:val="18"/>
                          </w:rPr>
                          <w:t>或股</w:t>
                        </w:r>
                        <w:r>
                          <w:rPr>
                            <w:rFonts w:ascii="宋体" w:hAnsi="宋体" w:cs="宋体" w:eastAsia="宋体" w:hint="default"/>
                            <w:spacing w:val="3"/>
                            <w:sz w:val="18"/>
                            <w:szCs w:val="18"/>
                          </w:rPr>
                          <w:t> </w:t>
                        </w:r>
                        <w:r>
                          <w:rPr>
                            <w:rFonts w:ascii="宋体" w:hAnsi="宋体" w:cs="宋体" w:eastAsia="宋体" w:hint="default"/>
                            <w:sz w:val="18"/>
                            <w:szCs w:val="18"/>
                          </w:rPr>
                          <w:t>东</w:t>
                        </w:r>
                        <w:r>
                          <w:rPr>
                            <w:rFonts w:ascii="宋体" w:hAnsi="宋体" w:cs="宋体" w:eastAsia="宋体" w:hint="default"/>
                            <w:sz w:val="18"/>
                            <w:szCs w:val="18"/>
                          </w:rPr>
                          <w:t>)</w:t>
                        </w:r>
                        <w:r>
                          <w:rPr>
                            <w:rFonts w:ascii="宋体" w:hAnsi="宋体" w:cs="宋体" w:eastAsia="宋体" w:hint="default"/>
                            <w:sz w:val="18"/>
                            <w:szCs w:val="18"/>
                          </w:rPr>
                          <w:t>的分配</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Calibri" w:hAnsi="Calibri" w:cs="Calibri" w:eastAsia="Calibri" w:hint="default"/>
                            <w:sz w:val="15"/>
                            <w:szCs w:val="15"/>
                          </w:rPr>
                        </w:pPr>
                        <w:r>
                          <w:rPr>
                            <w:rFonts w:ascii="宋体"/>
                            <w:spacing w:val="-1"/>
                            <w:sz w:val="15"/>
                          </w:rPr>
                          <w:t>-</w:t>
                        </w:r>
                        <w:r>
                          <w:rPr>
                            <w:rFonts w:ascii="Calibri"/>
                            <w:spacing w:val="-1"/>
                            <w:sz w:val="15"/>
                          </w:rPr>
                          <w:t>799,587.13</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00"/>
                          <w:jc w:val="right"/>
                          <w:rPr>
                            <w:rFonts w:ascii="Calibri" w:hAnsi="Calibri" w:cs="Calibri" w:eastAsia="Calibri" w:hint="default"/>
                            <w:sz w:val="15"/>
                            <w:szCs w:val="15"/>
                          </w:rPr>
                        </w:pPr>
                        <w:r>
                          <w:rPr>
                            <w:rFonts w:ascii="宋体"/>
                            <w:spacing w:val="-1"/>
                            <w:sz w:val="15"/>
                          </w:rPr>
                          <w:t>-</w:t>
                        </w:r>
                        <w:r>
                          <w:rPr>
                            <w:rFonts w:ascii="Calibri"/>
                            <w:spacing w:val="-1"/>
                            <w:sz w:val="15"/>
                          </w:rPr>
                          <w:t>799,587.13</w:t>
                        </w:r>
                      </w:p>
                    </w:tc>
                  </w:tr>
                  <w:tr>
                    <w:trPr>
                      <w:trHeight w:val="2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3" w:right="10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5"/>
                            <w:sz w:val="18"/>
                            <w:szCs w:val="18"/>
                          </w:rPr>
                          <w:t> </w:t>
                        </w:r>
                        <w:r>
                          <w:rPr>
                            <w:rFonts w:ascii="宋体" w:hAnsi="宋体" w:cs="宋体" w:eastAsia="宋体" w:hint="default"/>
                            <w:spacing w:val="7"/>
                            <w:sz w:val="18"/>
                            <w:szCs w:val="18"/>
                          </w:rPr>
                          <w:t>五</w:t>
                        </w:r>
                        <w:r>
                          <w:rPr>
                            <w:rFonts w:ascii="宋体" w:hAnsi="宋体" w:cs="宋体" w:eastAsia="宋体" w:hint="default"/>
                            <w:spacing w:val="7"/>
                            <w:sz w:val="18"/>
                            <w:szCs w:val="18"/>
                          </w:rPr>
                          <w:t>)</w:t>
                        </w:r>
                        <w:r>
                          <w:rPr>
                            <w:rFonts w:ascii="宋体" w:hAnsi="宋体" w:cs="宋体" w:eastAsia="宋体" w:hint="default"/>
                            <w:spacing w:val="-75"/>
                            <w:sz w:val="18"/>
                            <w:szCs w:val="18"/>
                          </w:rPr>
                          <w:t> </w:t>
                        </w:r>
                        <w:r>
                          <w:rPr>
                            <w:rFonts w:ascii="宋体" w:hAnsi="宋体" w:cs="宋体" w:eastAsia="宋体" w:hint="default"/>
                            <w:spacing w:val="12"/>
                            <w:sz w:val="18"/>
                            <w:szCs w:val="18"/>
                          </w:rPr>
                          <w:t>所有者权益</w:t>
                        </w:r>
                        <w:r>
                          <w:rPr>
                            <w:rFonts w:ascii="宋体" w:hAnsi="宋体" w:cs="宋体" w:eastAsia="宋体" w:hint="default"/>
                            <w:sz w:val="18"/>
                            <w:szCs w:val="18"/>
                          </w:rPr>
                          <w:t> 内部结转</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
                            <w:sz w:val="18"/>
                            <w:szCs w:val="18"/>
                          </w:rPr>
                          <w:t> </w:t>
                        </w:r>
                        <w:r>
                          <w:rPr>
                            <w:rFonts w:ascii="宋体" w:hAnsi="宋体" w:cs="宋体" w:eastAsia="宋体" w:hint="default"/>
                            <w:spacing w:val="-9"/>
                            <w:sz w:val="18"/>
                            <w:szCs w:val="18"/>
                          </w:rPr>
                          <w:t>资本公积转增资</w:t>
                        </w:r>
                        <w:r>
                          <w:rPr>
                            <w:rFonts w:ascii="宋体" w:hAnsi="宋体" w:cs="宋体" w:eastAsia="宋体" w:hint="default"/>
                            <w:sz w:val="18"/>
                            <w:szCs w:val="18"/>
                          </w:rPr>
                        </w:r>
                      </w:p>
                      <w:p>
                        <w:pPr>
                          <w:pStyle w:val="TableParagraph"/>
                          <w:spacing w:line="235" w:lineRule="exact"/>
                          <w:ind w:left="-3" w:right="0"/>
                          <w:jc w:val="left"/>
                          <w:rPr>
                            <w:rFonts w:ascii="宋体" w:hAnsi="宋体" w:cs="宋体" w:eastAsia="宋体" w:hint="default"/>
                            <w:sz w:val="18"/>
                            <w:szCs w:val="18"/>
                          </w:rPr>
                        </w:pPr>
                        <w:r>
                          <w:rPr>
                            <w:rFonts w:ascii="宋体" w:hAnsi="宋体" w:cs="宋体" w:eastAsia="宋体" w:hint="default"/>
                            <w:spacing w:val="-14"/>
                            <w:sz w:val="18"/>
                            <w:szCs w:val="18"/>
                          </w:rPr>
                          <w:t>本</w:t>
                        </w:r>
                        <w:r>
                          <w:rPr>
                            <w:rFonts w:ascii="宋体" w:hAnsi="宋体" w:cs="宋体" w:eastAsia="宋体" w:hint="default"/>
                            <w:spacing w:val="-14"/>
                            <w:sz w:val="18"/>
                            <w:szCs w:val="18"/>
                          </w:rPr>
                          <w:t>(</w:t>
                        </w:r>
                        <w:r>
                          <w:rPr>
                            <w:rFonts w:ascii="宋体" w:hAnsi="宋体" w:cs="宋体" w:eastAsia="宋体" w:hint="default"/>
                            <w:spacing w:val="-14"/>
                            <w:sz w:val="18"/>
                            <w:szCs w:val="18"/>
                          </w:rPr>
                          <w:t>或股本</w:t>
                        </w:r>
                        <w:r>
                          <w:rPr>
                            <w:rFonts w:ascii="宋体" w:hAnsi="宋体" w:cs="宋体" w:eastAsia="宋体" w:hint="default"/>
                            <w:spacing w:val="-14"/>
                            <w:sz w:val="18"/>
                            <w:szCs w:val="18"/>
                          </w:rPr>
                          <w:t>) </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3" w:right="8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
                            <w:sz w:val="18"/>
                            <w:szCs w:val="18"/>
                          </w:rPr>
                          <w:t> </w:t>
                        </w:r>
                        <w:r>
                          <w:rPr>
                            <w:rFonts w:ascii="宋体" w:hAnsi="宋体" w:cs="宋体" w:eastAsia="宋体" w:hint="default"/>
                            <w:spacing w:val="-8"/>
                            <w:sz w:val="18"/>
                            <w:szCs w:val="18"/>
                          </w:rPr>
                          <w:t>盈余公积转增资 </w:t>
                        </w:r>
                        <w:r>
                          <w:rPr>
                            <w:rFonts w:ascii="宋体" w:hAnsi="宋体" w:cs="宋体" w:eastAsia="宋体" w:hint="default"/>
                            <w:spacing w:val="-17"/>
                            <w:sz w:val="18"/>
                            <w:szCs w:val="18"/>
                          </w:rPr>
                          <w:t>本</w:t>
                        </w:r>
                        <w:r>
                          <w:rPr>
                            <w:rFonts w:ascii="宋体" w:hAnsi="宋体" w:cs="宋体" w:eastAsia="宋体" w:hint="default"/>
                            <w:spacing w:val="-17"/>
                            <w:sz w:val="18"/>
                            <w:szCs w:val="18"/>
                          </w:rPr>
                          <w:t>(</w:t>
                        </w:r>
                        <w:r>
                          <w:rPr>
                            <w:rFonts w:ascii="宋体" w:hAnsi="宋体" w:cs="宋体" w:eastAsia="宋体" w:hint="default"/>
                            <w:spacing w:val="-17"/>
                            <w:sz w:val="18"/>
                            <w:szCs w:val="18"/>
                          </w:rPr>
                          <w:t>或股本</w:t>
                        </w:r>
                        <w:r>
                          <w:rPr>
                            <w:rFonts w:ascii="宋体" w:hAnsi="宋体" w:cs="宋体" w:eastAsia="宋体" w:hint="default"/>
                            <w:spacing w:val="-17"/>
                            <w:sz w:val="18"/>
                            <w:szCs w:val="18"/>
                          </w:rPr>
                          <w:t>) </w:t>
                        </w:r>
                        <w:r>
                          <w:rPr>
                            <w:rFonts w:ascii="宋体" w:hAnsi="宋体" w:cs="宋体" w:eastAsia="宋体" w:hint="default"/>
                            <w:sz w:val="18"/>
                            <w:szCs w:val="18"/>
                          </w:rPr>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9"/>
                            <w:sz w:val="18"/>
                            <w:szCs w:val="18"/>
                          </w:rPr>
                          <w:t> </w:t>
                        </w:r>
                        <w:r>
                          <w:rPr>
                            <w:rFonts w:ascii="宋体" w:hAnsi="宋体" w:cs="宋体" w:eastAsia="宋体" w:hint="default"/>
                            <w:spacing w:val="15"/>
                            <w:sz w:val="18"/>
                            <w:szCs w:val="18"/>
                          </w:rPr>
                          <w:t>盈余公积弥补</w:t>
                        </w:r>
                      </w:p>
                      <w:p>
                        <w:pPr>
                          <w:pStyle w:val="TableParagraph"/>
                          <w:spacing w:line="234" w:lineRule="exact"/>
                          <w:ind w:left="-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其他</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r>
                          <w:rPr>
                            <w:rFonts w:ascii="宋体" w:hAnsi="宋体" w:cs="宋体" w:eastAsia="宋体" w:hint="default"/>
                            <w:sz w:val="18"/>
                            <w:szCs w:val="18"/>
                          </w:rPr>
                          <w:t>专项储备</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 w:right="0"/>
                          <w:jc w:val="left"/>
                          <w:rPr>
                            <w:rFonts w:ascii="宋体" w:hAnsi="宋体" w:cs="宋体" w:eastAsia="宋体" w:hint="default"/>
                            <w:sz w:val="18"/>
                            <w:szCs w:val="18"/>
                          </w:rPr>
                        </w:pPr>
                        <w:r>
                          <w:rPr>
                            <w:rFonts w:ascii="宋体" w:hAnsi="宋体" w:cs="宋体" w:eastAsia="宋体" w:hint="default"/>
                            <w:spacing w:val="-9"/>
                            <w:sz w:val="18"/>
                            <w:szCs w:val="18"/>
                          </w:rPr>
                          <w:t>四、本期期末余额</w:t>
                        </w:r>
                        <w:r>
                          <w:rPr>
                            <w:rFonts w:ascii="宋体" w:hAnsi="宋体" w:cs="宋体" w:eastAsia="宋体" w:hint="default"/>
                            <w:spacing w:val="-9"/>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Calibri" w:hAnsi="Calibri" w:cs="Calibri" w:eastAsia="Calibri" w:hint="default"/>
                            <w:sz w:val="15"/>
                            <w:szCs w:val="15"/>
                          </w:rPr>
                        </w:pPr>
                        <w:r>
                          <w:rPr>
                            <w:rFonts w:ascii="Calibri"/>
                            <w:sz w:val="15"/>
                          </w:rPr>
                          <w:t>338,707,568.00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41" w:right="0"/>
                          <w:jc w:val="left"/>
                          <w:rPr>
                            <w:rFonts w:ascii="Calibri" w:hAnsi="Calibri" w:cs="Calibri" w:eastAsia="Calibri" w:hint="default"/>
                            <w:sz w:val="15"/>
                            <w:szCs w:val="15"/>
                          </w:rPr>
                        </w:pPr>
                        <w:r>
                          <w:rPr>
                            <w:rFonts w:ascii="Calibri"/>
                            <w:sz w:val="15"/>
                          </w:rPr>
                          <w:t>533,293,825.28</w:t>
                        </w:r>
                      </w:p>
                    </w:tc>
                    <w:tc>
                      <w:tcPr>
                        <w:tcW w:w="355"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Calibri" w:hAnsi="Calibri" w:cs="Calibri" w:eastAsia="Calibri" w:hint="default"/>
                            <w:sz w:val="15"/>
                            <w:szCs w:val="15"/>
                          </w:rPr>
                        </w:pPr>
                        <w:r>
                          <w:rPr>
                            <w:rFonts w:ascii="Calibri"/>
                            <w:spacing w:val="-1"/>
                            <w:sz w:val="15"/>
                          </w:rPr>
                          <w:t>18,159,248.08</w:t>
                        </w:r>
                        <w:r>
                          <w:rPr>
                            <w:rFonts w:ascii="Calibri"/>
                            <w:sz w:val="15"/>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pacing w:val="-1"/>
                            <w:sz w:val="15"/>
                          </w:rPr>
                          <w:t>97,540,958.25</w:t>
                        </w:r>
                        <w:r>
                          <w:rPr>
                            <w:rFonts w:ascii="Calibri"/>
                            <w:sz w:val="15"/>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宋体" w:hAnsi="宋体" w:cs="宋体" w:eastAsia="宋体" w:hint="default"/>
                            <w:sz w:val="15"/>
                            <w:szCs w:val="15"/>
                          </w:rPr>
                        </w:pPr>
                        <w:r>
                          <w:rPr>
                            <w:rFonts w:ascii="宋体"/>
                            <w:sz w:val="15"/>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62" w:right="0"/>
                          <w:jc w:val="center"/>
                          <w:rPr>
                            <w:rFonts w:ascii="Calibri" w:hAnsi="Calibri" w:cs="Calibri" w:eastAsia="Calibri" w:hint="default"/>
                            <w:sz w:val="15"/>
                            <w:szCs w:val="15"/>
                          </w:rPr>
                        </w:pPr>
                        <w:r>
                          <w:rPr>
                            <w:rFonts w:ascii="Calibri"/>
                            <w:sz w:val="15"/>
                          </w:rPr>
                          <w:t>4,777,486.48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5"/>
                            <w:szCs w:val="15"/>
                          </w:rPr>
                        </w:pPr>
                        <w:r>
                          <w:rPr>
                            <w:rFonts w:ascii="Calibri"/>
                            <w:spacing w:val="-1"/>
                            <w:sz w:val="15"/>
                          </w:rPr>
                          <w:t>992,479,086.09</w:t>
                        </w:r>
                        <w:r>
                          <w:rPr>
                            <w:rFonts w:ascii="Calibri"/>
                            <w:sz w:val="15"/>
                          </w:rPr>
                        </w:r>
                      </w:p>
                    </w:tc>
                  </w:tr>
                </w:tbl>
                <w:p>
                  <w:pPr/>
                </w:p>
              </w:txbxContent>
            </v:textbox>
            <w10:wrap type="none"/>
          </v:shape>
        </w:pict>
      </w:r>
    </w:p>
    <w:p>
      <w:pPr>
        <w:pStyle w:val="BodyText"/>
        <w:spacing w:line="376" w:lineRule="auto" w:before="26"/>
        <w:ind w:left="970" w:right="0" w:firstLine="2262"/>
        <w:jc w:val="left"/>
        <w:rPr>
          <w:rFonts w:ascii="宋体" w:hAnsi="宋体" w:cs="宋体" w:eastAsia="宋体" w:hint="default"/>
        </w:rPr>
      </w:pPr>
      <w:r>
        <w:rPr/>
        <w:pict>
          <v:group style="position:absolute;margin-left:206.639999pt;margin-top:17.295933pt;width:120pt;height:.1pt;mso-position-horizontal-relative:page;mso-position-vertical-relative:paragraph;z-index:-654304" coordorigin="4133,346" coordsize="2400,2">
            <v:shape style="position:absolute;left:4133;top:346;width:2400;height:2" coordorigin="4133,346" coordsize="2400,0" path="m4133,346l6533,346e" filled="false" stroked="true" strokeweight=".6pt" strokecolor="#000000">
              <v:path arrowok="t"/>
            </v:shape>
            <w10:wrap type="none"/>
          </v:group>
        </w:pict>
      </w:r>
      <w:r>
        <w:rPr>
          <w:sz w:val="24"/>
          <w:szCs w:val="24"/>
        </w:rPr>
        <w:t>合并所有者权益变动表</w:t>
      </w:r>
      <w:r>
        <w:rPr/>
        <w:t>（</w:t>
      </w:r>
      <w:r>
        <w:rPr>
          <w:rFonts w:ascii="宋体" w:hAnsi="宋体" w:cs="宋体" w:eastAsia="宋体" w:hint="default"/>
        </w:rPr>
        <w:t>2012</w:t>
      </w:r>
      <w:r>
        <w:rPr>
          <w:rFonts w:ascii="宋体" w:hAnsi="宋体" w:cs="宋体" w:eastAsia="宋体" w:hint="default"/>
          <w:spacing w:val="-53"/>
        </w:rPr>
        <w:t> </w:t>
      </w:r>
      <w:r>
        <w:rPr/>
        <w:t>年度续）</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44"/>
        <w:ind w:left="1143"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pgSz w:w="11900" w:h="16840"/>
          <w:pgMar w:header="877" w:footer="818" w:top="1100" w:bottom="1000" w:left="900" w:right="620"/>
        </w:sectPr>
      </w:pPr>
    </w:p>
    <w:p>
      <w:pPr>
        <w:spacing w:line="240" w:lineRule="auto" w:before="7"/>
        <w:rPr>
          <w:rFonts w:ascii="宋体" w:hAnsi="宋体" w:cs="宋体" w:eastAsia="宋体" w:hint="default"/>
          <w:sz w:val="19"/>
          <w:szCs w:val="19"/>
        </w:rPr>
      </w:pPr>
      <w:r>
        <w:rPr/>
        <w:pict>
          <v:shape style="position:absolute;margin-left:50.759998pt;margin-top:111pt;width:508.15pt;height:619.35pt;mso-position-horizontal-relative:page;mso-position-vertical-relative:page;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6"/>
                    <w:gridCol w:w="1220"/>
                    <w:gridCol w:w="1165"/>
                    <w:gridCol w:w="812"/>
                    <w:gridCol w:w="634"/>
                    <w:gridCol w:w="629"/>
                    <w:gridCol w:w="812"/>
                    <w:gridCol w:w="1369"/>
                    <w:gridCol w:w="1470"/>
                  </w:tblGrid>
                  <w:tr>
                    <w:trPr>
                      <w:trHeight w:val="404" w:hRule="exact"/>
                    </w:trPr>
                    <w:tc>
                      <w:tcPr>
                        <w:tcW w:w="2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658" w:hRule="exact"/>
                    </w:trPr>
                    <w:tc>
                      <w:tcPr>
                        <w:tcW w:w="2036" w:type="dxa"/>
                        <w:vMerge/>
                        <w:tcBorders>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2" w:right="128"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1" w:right="13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9" w:right="12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0" w:right="13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4"/>
                          <w:jc w:val="right"/>
                          <w:rPr>
                            <w:rFonts w:ascii="宋体" w:hAnsi="宋体" w:cs="宋体" w:eastAsia="宋体" w:hint="default"/>
                            <w:sz w:val="18"/>
                            <w:szCs w:val="18"/>
                          </w:rPr>
                        </w:pPr>
                        <w:r>
                          <w:rPr>
                            <w:rFonts w:ascii="宋体" w:hAnsi="宋体" w:cs="宋体" w:eastAsia="宋体" w:hint="default"/>
                            <w:spacing w:val="-17"/>
                            <w:sz w:val="18"/>
                            <w:szCs w:val="18"/>
                          </w:rPr>
                          <w:t>所有者权益合计</w:t>
                        </w:r>
                        <w:r>
                          <w:rPr>
                            <w:rFonts w:ascii="宋体" w:hAnsi="宋体" w:cs="宋体" w:eastAsia="宋体" w:hint="default"/>
                            <w:sz w:val="18"/>
                            <w:szCs w:val="18"/>
                          </w:rPr>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4" w:right="0"/>
                          <w:jc w:val="left"/>
                          <w:rPr>
                            <w:rFonts w:ascii="Calibri" w:hAnsi="Calibri" w:cs="Calibri" w:eastAsia="Calibri" w:hint="default"/>
                            <w:sz w:val="15"/>
                            <w:szCs w:val="15"/>
                          </w:rPr>
                        </w:pPr>
                        <w:r>
                          <w:rPr>
                            <w:rFonts w:ascii="Calibri"/>
                            <w:sz w:val="15"/>
                          </w:rPr>
                          <w:t>338,707,568.00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 w:right="0"/>
                          <w:jc w:val="center"/>
                          <w:rPr>
                            <w:rFonts w:ascii="Calibri" w:hAnsi="Calibri" w:cs="Calibri" w:eastAsia="Calibri" w:hint="default"/>
                            <w:sz w:val="15"/>
                            <w:szCs w:val="15"/>
                          </w:rPr>
                        </w:pPr>
                        <w:r>
                          <w:rPr>
                            <w:rFonts w:ascii="Calibri"/>
                            <w:sz w:val="15"/>
                          </w:rPr>
                          <w:t>287,257,709.54</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6" w:right="0"/>
                          <w:jc w:val="left"/>
                          <w:rPr>
                            <w:rFonts w:ascii="Calibri" w:hAnsi="Calibri" w:cs="Calibri" w:eastAsia="Calibri" w:hint="default"/>
                            <w:sz w:val="15"/>
                            <w:szCs w:val="15"/>
                          </w:rPr>
                        </w:pPr>
                        <w:r>
                          <w:rPr>
                            <w:rFonts w:ascii="宋体"/>
                            <w:sz w:val="15"/>
                          </w:rPr>
                          <w:t>-</w:t>
                        </w:r>
                        <w:r>
                          <w:rPr>
                            <w:rFonts w:ascii="Calibri"/>
                            <w:sz w:val="15"/>
                          </w:rPr>
                          <w:t>122,241,107.00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503,724,170.54</w:t>
                        </w: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4" w:right="0"/>
                          <w:jc w:val="left"/>
                          <w:rPr>
                            <w:rFonts w:ascii="Calibri" w:hAnsi="Calibri" w:cs="Calibri" w:eastAsia="Calibri" w:hint="default"/>
                            <w:sz w:val="15"/>
                            <w:szCs w:val="15"/>
                          </w:rPr>
                        </w:pPr>
                        <w:r>
                          <w:rPr>
                            <w:rFonts w:ascii="Calibri"/>
                            <w:sz w:val="15"/>
                          </w:rPr>
                          <w:t>338,707,568.00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1" w:right="0"/>
                          <w:jc w:val="center"/>
                          <w:rPr>
                            <w:rFonts w:ascii="Calibri" w:hAnsi="Calibri" w:cs="Calibri" w:eastAsia="Calibri" w:hint="default"/>
                            <w:sz w:val="15"/>
                            <w:szCs w:val="15"/>
                          </w:rPr>
                        </w:pPr>
                        <w:r>
                          <w:rPr>
                            <w:rFonts w:ascii="Calibri"/>
                            <w:sz w:val="15"/>
                          </w:rPr>
                          <w:t>287,257,709.54</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6" w:right="0"/>
                          <w:jc w:val="left"/>
                          <w:rPr>
                            <w:rFonts w:ascii="Calibri" w:hAnsi="Calibri" w:cs="Calibri" w:eastAsia="Calibri" w:hint="default"/>
                            <w:sz w:val="15"/>
                            <w:szCs w:val="15"/>
                          </w:rPr>
                        </w:pPr>
                        <w:r>
                          <w:rPr>
                            <w:rFonts w:ascii="宋体"/>
                            <w:sz w:val="15"/>
                          </w:rPr>
                          <w:t>-</w:t>
                        </w:r>
                        <w:r>
                          <w:rPr>
                            <w:rFonts w:ascii="Calibri"/>
                            <w:sz w:val="15"/>
                          </w:rPr>
                          <w:t>122,241,107.00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503,724,170.54</w:t>
                        </w: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5"/>
                            <w:sz w:val="18"/>
                            <w:szCs w:val="18"/>
                          </w:rPr>
                          <w:t>以</w:t>
                        </w:r>
                        <w:r>
                          <w:rPr>
                            <w:rFonts w:ascii="宋体" w:hAnsi="宋体" w:cs="宋体" w:eastAsia="宋体" w:hint="default"/>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号填列</w:t>
                        </w:r>
                        <w:r>
                          <w:rPr>
                            <w:rFonts w:ascii="宋体" w:hAnsi="宋体" w:cs="宋体" w:eastAsia="宋体" w:hint="default"/>
                            <w:spacing w:val="-89"/>
                            <w:sz w:val="18"/>
                            <w:szCs w:val="18"/>
                          </w:rPr>
                          <w:t>）</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9" w:right="0"/>
                          <w:jc w:val="left"/>
                          <w:rPr>
                            <w:rFonts w:ascii="Calibri" w:hAnsi="Calibri" w:cs="Calibri" w:eastAsia="Calibri" w:hint="default"/>
                            <w:sz w:val="15"/>
                            <w:szCs w:val="15"/>
                          </w:rPr>
                        </w:pPr>
                        <w:r>
                          <w:rPr>
                            <w:rFonts w:ascii="Calibri"/>
                            <w:sz w:val="15"/>
                          </w:rPr>
                          <w:t>106,813,996.00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Calibri" w:hAnsi="Calibri" w:cs="Calibri" w:eastAsia="Calibri" w:hint="default"/>
                            <w:sz w:val="15"/>
                            <w:szCs w:val="15"/>
                          </w:rPr>
                        </w:pPr>
                        <w:r>
                          <w:rPr>
                            <w:rFonts w:ascii="Calibri"/>
                            <w:sz w:val="15"/>
                          </w:rPr>
                          <w:t>168,320,363.84</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87" w:right="0"/>
                          <w:jc w:val="left"/>
                          <w:rPr>
                            <w:rFonts w:ascii="Calibri" w:hAnsi="Calibri" w:cs="Calibri" w:eastAsia="Calibri" w:hint="default"/>
                            <w:sz w:val="15"/>
                            <w:szCs w:val="15"/>
                          </w:rPr>
                        </w:pPr>
                        <w:r>
                          <w:rPr>
                            <w:rFonts w:ascii="Calibri"/>
                            <w:sz w:val="15"/>
                          </w:rPr>
                          <w:t>46,842,697.66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321,977,057.50</w:t>
                        </w:r>
                        <w:r>
                          <w:rPr>
                            <w:rFonts w:ascii="Calibri"/>
                            <w:sz w:val="15"/>
                          </w:rPr>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5" w:right="0"/>
                          <w:jc w:val="left"/>
                          <w:rPr>
                            <w:rFonts w:ascii="Calibri" w:hAnsi="Calibri" w:cs="Calibri" w:eastAsia="Calibri" w:hint="default"/>
                            <w:sz w:val="15"/>
                            <w:szCs w:val="15"/>
                          </w:rPr>
                        </w:pPr>
                        <w:r>
                          <w:rPr>
                            <w:rFonts w:ascii="Calibri"/>
                            <w:sz w:val="15"/>
                          </w:rPr>
                          <w:t>54,294,221.90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54,294,221.90</w:t>
                        </w:r>
                        <w:r>
                          <w:rPr>
                            <w:rFonts w:ascii="Calibri"/>
                            <w:sz w:val="15"/>
                          </w:rPr>
                        </w: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z w:val="18"/>
                            <w:szCs w:val="18"/>
                          </w:rPr>
                          <w:t>上述（一）和（二）小</w:t>
                        </w:r>
                        <w:r>
                          <w:rPr>
                            <w:rFonts w:ascii="宋体" w:hAnsi="宋体" w:cs="宋体" w:eastAsia="宋体" w:hint="default"/>
                            <w:spacing w:val="-71"/>
                            <w:sz w:val="18"/>
                            <w:szCs w:val="18"/>
                          </w:rPr>
                          <w:t> </w:t>
                        </w:r>
                        <w:r>
                          <w:rPr>
                            <w:rFonts w:ascii="宋体" w:hAnsi="宋体" w:cs="宋体" w:eastAsia="宋体" w:hint="default"/>
                            <w:sz w:val="18"/>
                            <w:szCs w:val="18"/>
                          </w:rPr>
                          <w:t>计</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85" w:right="0"/>
                          <w:jc w:val="left"/>
                          <w:rPr>
                            <w:rFonts w:ascii="Calibri" w:hAnsi="Calibri" w:cs="Calibri" w:eastAsia="Calibri" w:hint="default"/>
                            <w:sz w:val="15"/>
                            <w:szCs w:val="15"/>
                          </w:rPr>
                        </w:pPr>
                        <w:r>
                          <w:rPr>
                            <w:rFonts w:ascii="Calibri"/>
                            <w:sz w:val="15"/>
                          </w:rPr>
                          <w:t>54,294,221.90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54,294,221.90</w:t>
                        </w:r>
                        <w:r>
                          <w:rPr>
                            <w:rFonts w:ascii="Calibri"/>
                            <w:sz w:val="15"/>
                          </w:rPr>
                        </w: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z w:val="18"/>
                            <w:szCs w:val="18"/>
                          </w:rPr>
                          <w:t>（三）所有者投入和减</w:t>
                        </w:r>
                        <w:r>
                          <w:rPr>
                            <w:rFonts w:ascii="宋体" w:hAnsi="宋体" w:cs="宋体" w:eastAsia="宋体" w:hint="default"/>
                            <w:spacing w:val="-71"/>
                            <w:sz w:val="18"/>
                            <w:szCs w:val="18"/>
                          </w:rPr>
                          <w:t> </w:t>
                        </w:r>
                        <w:r>
                          <w:rPr>
                            <w:rFonts w:ascii="宋体" w:hAnsi="宋体" w:cs="宋体" w:eastAsia="宋体" w:hint="default"/>
                            <w:sz w:val="18"/>
                            <w:szCs w:val="18"/>
                          </w:rPr>
                          <w:t>少资本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9" w:right="0"/>
                          <w:jc w:val="left"/>
                          <w:rPr>
                            <w:rFonts w:ascii="Calibri" w:hAnsi="Calibri" w:cs="Calibri" w:eastAsia="Calibri" w:hint="default"/>
                            <w:sz w:val="15"/>
                            <w:szCs w:val="15"/>
                          </w:rPr>
                        </w:pPr>
                        <w:r>
                          <w:rPr>
                            <w:rFonts w:ascii="Calibri"/>
                            <w:sz w:val="15"/>
                          </w:rPr>
                          <w:t>106,813,996.00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Calibri" w:hAnsi="Calibri" w:cs="Calibri" w:eastAsia="Calibri" w:hint="default"/>
                            <w:sz w:val="15"/>
                            <w:szCs w:val="15"/>
                          </w:rPr>
                        </w:pPr>
                        <w:r>
                          <w:rPr>
                            <w:rFonts w:ascii="Calibri"/>
                            <w:sz w:val="15"/>
                          </w:rPr>
                          <w:t>168,320,363.84</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275,134,359.84</w:t>
                        </w:r>
                        <w:r>
                          <w:rPr>
                            <w:rFonts w:ascii="Calibri"/>
                            <w:sz w:val="15"/>
                          </w:rPr>
                        </w: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59" w:right="0"/>
                          <w:jc w:val="left"/>
                          <w:rPr>
                            <w:rFonts w:ascii="Calibri" w:hAnsi="Calibri" w:cs="Calibri" w:eastAsia="Calibri" w:hint="default"/>
                            <w:sz w:val="15"/>
                            <w:szCs w:val="15"/>
                          </w:rPr>
                        </w:pPr>
                        <w:r>
                          <w:rPr>
                            <w:rFonts w:ascii="Calibri"/>
                            <w:sz w:val="15"/>
                          </w:rPr>
                          <w:t>106,813,996.00</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106,813,996.00</w:t>
                        </w:r>
                        <w:r>
                          <w:rPr>
                            <w:rFonts w:ascii="Calibri"/>
                            <w:sz w:val="15"/>
                          </w:rPr>
                        </w: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．股份支付计入所有者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Calibri" w:hAnsi="Calibri" w:cs="Calibri" w:eastAsia="Calibri" w:hint="default"/>
                            <w:sz w:val="15"/>
                            <w:szCs w:val="15"/>
                          </w:rPr>
                        </w:pPr>
                        <w:r>
                          <w:rPr>
                            <w:rFonts w:ascii="Calibri"/>
                            <w:sz w:val="15"/>
                          </w:rPr>
                          <w:t>168,320,363.84</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168,320,363.84</w:t>
                        </w:r>
                        <w:r>
                          <w:rPr>
                            <w:rFonts w:ascii="Calibri"/>
                            <w:sz w:val="15"/>
                          </w:rPr>
                        </w: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7" w:right="0"/>
                          <w:jc w:val="left"/>
                          <w:rPr>
                            <w:rFonts w:ascii="Calibri" w:hAnsi="Calibri" w:cs="Calibri" w:eastAsia="Calibri" w:hint="default"/>
                            <w:sz w:val="15"/>
                            <w:szCs w:val="15"/>
                          </w:rPr>
                        </w:pPr>
                        <w:r>
                          <w:rPr>
                            <w:rFonts w:ascii="宋体"/>
                            <w:sz w:val="15"/>
                          </w:rPr>
                          <w:t>-</w:t>
                        </w:r>
                        <w:r>
                          <w:rPr>
                            <w:rFonts w:ascii="Calibri"/>
                            <w:sz w:val="15"/>
                          </w:rPr>
                          <w:t>7,451,524.24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Calibri" w:hAnsi="Calibri" w:cs="Calibri" w:eastAsia="Calibri" w:hint="default"/>
                            <w:sz w:val="15"/>
                            <w:szCs w:val="15"/>
                          </w:rPr>
                        </w:pPr>
                        <w:r>
                          <w:rPr>
                            <w:rFonts w:ascii="宋体"/>
                            <w:spacing w:val="-1"/>
                            <w:sz w:val="15"/>
                          </w:rPr>
                          <w:t>-</w:t>
                        </w:r>
                        <w:r>
                          <w:rPr>
                            <w:rFonts w:ascii="Calibri"/>
                            <w:spacing w:val="-1"/>
                            <w:sz w:val="15"/>
                          </w:rPr>
                          <w:t>7,451,524.24</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7" w:right="0"/>
                          <w:jc w:val="left"/>
                          <w:rPr>
                            <w:rFonts w:ascii="Calibri" w:hAnsi="Calibri" w:cs="Calibri" w:eastAsia="Calibri" w:hint="default"/>
                            <w:sz w:val="15"/>
                            <w:szCs w:val="15"/>
                          </w:rPr>
                        </w:pPr>
                        <w:r>
                          <w:rPr>
                            <w:rFonts w:ascii="宋体"/>
                            <w:sz w:val="15"/>
                          </w:rPr>
                          <w:t>-</w:t>
                        </w:r>
                        <w:r>
                          <w:rPr>
                            <w:rFonts w:ascii="Calibri"/>
                            <w:sz w:val="15"/>
                          </w:rPr>
                          <w:t>7,451,524.24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15"/>
                            <w:szCs w:val="15"/>
                          </w:rPr>
                        </w:pPr>
                        <w:r>
                          <w:rPr>
                            <w:rFonts w:ascii="宋体"/>
                            <w:spacing w:val="-1"/>
                            <w:sz w:val="15"/>
                          </w:rPr>
                          <w:t>-</w:t>
                        </w:r>
                        <w:r>
                          <w:rPr>
                            <w:rFonts w:ascii="Calibri"/>
                            <w:spacing w:val="-1"/>
                            <w:sz w:val="15"/>
                          </w:rPr>
                          <w:t>7,451,524.24</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7"/>
                          <w:jc w:val="left"/>
                          <w:rPr>
                            <w:rFonts w:ascii="宋体" w:hAnsi="宋体" w:cs="宋体" w:eastAsia="宋体" w:hint="default"/>
                            <w:sz w:val="18"/>
                            <w:szCs w:val="18"/>
                          </w:rPr>
                        </w:pPr>
                        <w:r>
                          <w:rPr>
                            <w:rFonts w:ascii="宋体" w:hAnsi="宋体" w:cs="宋体" w:eastAsia="宋体" w:hint="default"/>
                            <w:sz w:val="18"/>
                            <w:szCs w:val="18"/>
                          </w:rPr>
                          <w:t>（五）所有者权益内部</w:t>
                        </w:r>
                        <w:r>
                          <w:rPr>
                            <w:rFonts w:ascii="宋体" w:hAnsi="宋体" w:cs="宋体" w:eastAsia="宋体" w:hint="default"/>
                            <w:spacing w:val="-71"/>
                            <w:sz w:val="18"/>
                            <w:szCs w:val="18"/>
                          </w:rPr>
                          <w:t> </w:t>
                        </w:r>
                        <w:r>
                          <w:rPr>
                            <w:rFonts w:ascii="宋体" w:hAnsi="宋体" w:cs="宋体" w:eastAsia="宋体" w:hint="default"/>
                            <w:sz w:val="18"/>
                            <w:szCs w:val="18"/>
                          </w:rPr>
                          <w:t>结转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65"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60" w:right="0"/>
                          <w:jc w:val="left"/>
                          <w:rPr>
                            <w:rFonts w:ascii="Calibri" w:hAnsi="Calibri" w:cs="Calibri" w:eastAsia="Calibri" w:hint="default"/>
                            <w:sz w:val="15"/>
                            <w:szCs w:val="15"/>
                          </w:rPr>
                        </w:pPr>
                        <w:r>
                          <w:rPr>
                            <w:rFonts w:ascii="Calibri"/>
                            <w:sz w:val="15"/>
                          </w:rPr>
                          <w:t>445,521,564.00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 w:right="0"/>
                          <w:jc w:val="center"/>
                          <w:rPr>
                            <w:rFonts w:ascii="Calibri" w:hAnsi="Calibri" w:cs="Calibri" w:eastAsia="Calibri" w:hint="default"/>
                            <w:sz w:val="15"/>
                            <w:szCs w:val="15"/>
                          </w:rPr>
                        </w:pPr>
                        <w:r>
                          <w:rPr>
                            <w:rFonts w:ascii="Calibri"/>
                            <w:sz w:val="15"/>
                          </w:rPr>
                          <w:t>455,578,073.38</w:t>
                        </w:r>
                      </w:p>
                    </w:tc>
                    <w:tc>
                      <w:tcPr>
                        <w:tcW w:w="812"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9" w:right="0"/>
                          <w:jc w:val="left"/>
                          <w:rPr>
                            <w:rFonts w:ascii="Calibri" w:hAnsi="Calibri" w:cs="Calibri" w:eastAsia="Calibri" w:hint="default"/>
                            <w:sz w:val="15"/>
                            <w:szCs w:val="15"/>
                          </w:rPr>
                        </w:pPr>
                        <w:r>
                          <w:rPr>
                            <w:rFonts w:ascii="宋体"/>
                            <w:sz w:val="15"/>
                          </w:rPr>
                          <w:t>-</w:t>
                        </w:r>
                        <w:r>
                          <w:rPr>
                            <w:rFonts w:ascii="Calibri"/>
                            <w:sz w:val="15"/>
                          </w:rPr>
                          <w:t>75,398,409.34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Calibri" w:hAnsi="Calibri" w:cs="Calibri" w:eastAsia="Calibri" w:hint="default"/>
                            <w:sz w:val="15"/>
                            <w:szCs w:val="15"/>
                          </w:rPr>
                        </w:pPr>
                        <w:r>
                          <w:rPr>
                            <w:rFonts w:ascii="Calibri"/>
                            <w:spacing w:val="-1"/>
                            <w:sz w:val="15"/>
                          </w:rPr>
                          <w:t>825,701,228.04</w:t>
                        </w:r>
                        <w:r>
                          <w:rPr>
                            <w:rFonts w:ascii="Calibri"/>
                            <w:sz w:val="15"/>
                          </w:rPr>
                        </w:r>
                      </w:p>
                    </w:tc>
                  </w:tr>
                </w:tbl>
                <w:p>
                  <w:pPr/>
                </w:p>
              </w:txbxContent>
            </v:textbox>
            <w10:wrap type="none"/>
          </v:shape>
        </w:pict>
      </w:r>
    </w:p>
    <w:p>
      <w:pPr>
        <w:pStyle w:val="BodyText"/>
        <w:spacing w:line="376" w:lineRule="auto" w:before="26"/>
        <w:ind w:left="970" w:right="0" w:firstLine="2246"/>
        <w:jc w:val="left"/>
        <w:rPr>
          <w:rFonts w:ascii="宋体" w:hAnsi="宋体" w:cs="宋体" w:eastAsia="宋体" w:hint="default"/>
        </w:rPr>
      </w:pPr>
      <w:r>
        <w:rPr/>
        <w:pict>
          <v:group style="position:absolute;margin-left:205.860001pt;margin-top:17.295933pt;width:132pt;height:.1pt;mso-position-horizontal-relative:page;mso-position-vertical-relative:paragraph;z-index:-654256" coordorigin="4117,346" coordsize="2640,2">
            <v:shape style="position:absolute;left:4117;top:346;width:2640;height:2" coordorigin="4117,346" coordsize="2640,0" path="m4117,346l6757,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2012</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70"/>
        <w:ind w:left="1099" w:right="0" w:firstLine="0"/>
        <w:jc w:val="left"/>
        <w:rPr>
          <w:rFonts w:ascii="宋体" w:hAnsi="宋体" w:cs="宋体" w:eastAsia="宋体" w:hint="default"/>
          <w:sz w:val="21"/>
          <w:szCs w:val="21"/>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818" w:top="1100" w:bottom="1000" w:left="900" w:right="620"/>
        </w:sectPr>
      </w:pPr>
    </w:p>
    <w:p>
      <w:pPr>
        <w:spacing w:line="240" w:lineRule="auto" w:before="7"/>
        <w:rPr>
          <w:rFonts w:ascii="宋体" w:hAnsi="宋体" w:cs="宋体" w:eastAsia="宋体" w:hint="default"/>
          <w:sz w:val="19"/>
          <w:szCs w:val="19"/>
        </w:rPr>
      </w:pPr>
      <w:r>
        <w:rPr/>
        <w:pict>
          <v:shape style="position:absolute;margin-left:50.759998pt;margin-top:111pt;width:508.15pt;height:618.7pt;mso-position-horizontal-relative:page;mso-position-vertical-relative:page;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36"/>
                    <w:gridCol w:w="1218"/>
                    <w:gridCol w:w="1157"/>
                    <w:gridCol w:w="814"/>
                    <w:gridCol w:w="640"/>
                    <w:gridCol w:w="630"/>
                    <w:gridCol w:w="814"/>
                    <w:gridCol w:w="1369"/>
                    <w:gridCol w:w="1471"/>
                  </w:tblGrid>
                  <w:tr>
                    <w:trPr>
                      <w:trHeight w:val="419" w:hRule="exact"/>
                    </w:trPr>
                    <w:tc>
                      <w:tcPr>
                        <w:tcW w:w="2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811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616" w:hRule="exact"/>
                    </w:trPr>
                    <w:tc>
                      <w:tcPr>
                        <w:tcW w:w="2036"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42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90" w:right="0"/>
                          <w:jc w:val="center"/>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1" w:right="130" w:hanging="90"/>
                          <w:jc w:val="left"/>
                          <w:rPr>
                            <w:rFonts w:ascii="宋体" w:hAnsi="宋体" w:cs="宋体" w:eastAsia="宋体" w:hint="default"/>
                            <w:sz w:val="18"/>
                            <w:szCs w:val="18"/>
                          </w:rPr>
                        </w:pPr>
                        <w:r>
                          <w:rPr>
                            <w:rFonts w:ascii="宋体" w:hAnsi="宋体" w:cs="宋体" w:eastAsia="宋体" w:hint="default"/>
                            <w:sz w:val="18"/>
                            <w:szCs w:val="18"/>
                          </w:rPr>
                          <w:t>减：库 存股</w:t>
                        </w:r>
                        <w:r>
                          <w:rPr>
                            <w:rFonts w:ascii="宋体" w:hAnsi="宋体" w:cs="宋体" w:eastAsia="宋体" w:hint="default"/>
                            <w:sz w:val="18"/>
                            <w:szCs w:val="18"/>
                          </w:rPr>
                          <w:t> </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4" w:right="13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9" w:right="12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1" w:right="130"/>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84" w:right="0"/>
                          <w:jc w:val="left"/>
                          <w:rPr>
                            <w:rFonts w:ascii="宋体" w:hAnsi="宋体" w:cs="宋体" w:eastAsia="宋体" w:hint="default"/>
                            <w:sz w:val="18"/>
                            <w:szCs w:val="18"/>
                          </w:rPr>
                        </w:pPr>
                        <w:r>
                          <w:rPr>
                            <w:rFonts w:ascii="宋体" w:hAnsi="宋体" w:cs="宋体" w:eastAsia="宋体" w:hint="default"/>
                            <w:spacing w:val="-24"/>
                            <w:sz w:val="18"/>
                            <w:szCs w:val="18"/>
                          </w:rPr>
                          <w:t>所有者权益合计</w:t>
                        </w:r>
                        <w:r>
                          <w:rPr>
                            <w:rFonts w:ascii="宋体" w:hAnsi="宋体" w:cs="宋体" w:eastAsia="宋体" w:hint="default"/>
                            <w:sz w:val="18"/>
                            <w:szCs w:val="18"/>
                          </w:rPr>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1"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Calibri" w:hAnsi="Calibri" w:cs="Calibri" w:eastAsia="Calibri" w:hint="default"/>
                            <w:sz w:val="15"/>
                            <w:szCs w:val="15"/>
                          </w:rPr>
                        </w:pPr>
                        <w:r>
                          <w:rPr>
                            <w:rFonts w:ascii="Calibri"/>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8" w:right="0"/>
                          <w:jc w:val="left"/>
                          <w:rPr>
                            <w:rFonts w:ascii="Calibri" w:hAnsi="Calibri" w:cs="Calibri" w:eastAsia="Calibri" w:hint="default"/>
                            <w:sz w:val="15"/>
                            <w:szCs w:val="15"/>
                          </w:rPr>
                        </w:pPr>
                        <w:r>
                          <w:rPr>
                            <w:rFonts w:ascii="宋体"/>
                            <w:sz w:val="15"/>
                          </w:rPr>
                          <w:t>-</w:t>
                        </w:r>
                        <w:r>
                          <w:rPr>
                            <w:rFonts w:ascii="Calibri"/>
                            <w:sz w:val="15"/>
                          </w:rPr>
                          <w:t>180,152,807.52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445,812,470.02</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61"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Calibri" w:hAnsi="Calibri" w:cs="Calibri" w:eastAsia="Calibri" w:hint="default"/>
                            <w:sz w:val="15"/>
                            <w:szCs w:val="15"/>
                          </w:rPr>
                        </w:pPr>
                        <w:r>
                          <w:rPr>
                            <w:rFonts w:ascii="Calibri"/>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8" w:right="0"/>
                          <w:jc w:val="left"/>
                          <w:rPr>
                            <w:rFonts w:ascii="Calibri" w:hAnsi="Calibri" w:cs="Calibri" w:eastAsia="Calibri" w:hint="default"/>
                            <w:sz w:val="15"/>
                            <w:szCs w:val="15"/>
                          </w:rPr>
                        </w:pPr>
                        <w:r>
                          <w:rPr>
                            <w:rFonts w:ascii="宋体"/>
                            <w:sz w:val="15"/>
                          </w:rPr>
                          <w:t>-</w:t>
                        </w:r>
                        <w:r>
                          <w:rPr>
                            <w:rFonts w:ascii="Calibri"/>
                            <w:sz w:val="15"/>
                          </w:rPr>
                          <w:t>180,152,807.52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Calibri" w:hAnsi="Calibri" w:cs="Calibri" w:eastAsia="Calibri" w:hint="default"/>
                            <w:sz w:val="15"/>
                            <w:szCs w:val="15"/>
                          </w:rPr>
                        </w:pPr>
                        <w:r>
                          <w:rPr>
                            <w:rFonts w:ascii="Calibri"/>
                            <w:spacing w:val="-1"/>
                            <w:sz w:val="15"/>
                          </w:rPr>
                          <w:t>445,812,470.02</w:t>
                        </w: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35"/>
                            <w:sz w:val="18"/>
                            <w:szCs w:val="18"/>
                          </w:rPr>
                          <w:t>以</w:t>
                        </w:r>
                        <w:r>
                          <w:rPr>
                            <w:rFonts w:ascii="宋体" w:hAnsi="宋体" w:cs="宋体" w:eastAsia="宋体" w:hint="default"/>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号填列</w:t>
                        </w:r>
                        <w:r>
                          <w:rPr>
                            <w:rFonts w:ascii="宋体" w:hAnsi="宋体" w:cs="宋体" w:eastAsia="宋体" w:hint="default"/>
                            <w:spacing w:val="-90"/>
                            <w:sz w:val="18"/>
                            <w:szCs w:val="18"/>
                          </w:rPr>
                          <w:t>）</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1" w:right="0"/>
                          <w:jc w:val="left"/>
                          <w:rPr>
                            <w:rFonts w:ascii="Calibri" w:hAnsi="Calibri" w:cs="Calibri" w:eastAsia="Calibri" w:hint="default"/>
                            <w:sz w:val="15"/>
                            <w:szCs w:val="15"/>
                          </w:rPr>
                        </w:pPr>
                        <w:r>
                          <w:rPr>
                            <w:rFonts w:ascii="Calibri"/>
                            <w:sz w:val="15"/>
                          </w:rPr>
                          <w:t>57,911,700.52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57,911,700.52</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（一）净利润</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91" w:right="0"/>
                          <w:jc w:val="left"/>
                          <w:rPr>
                            <w:rFonts w:ascii="Calibri" w:hAnsi="Calibri" w:cs="Calibri" w:eastAsia="Calibri" w:hint="default"/>
                            <w:sz w:val="15"/>
                            <w:szCs w:val="15"/>
                          </w:rPr>
                        </w:pPr>
                        <w:r>
                          <w:rPr>
                            <w:rFonts w:ascii="Calibri"/>
                            <w:sz w:val="15"/>
                          </w:rPr>
                          <w:t>57,911,700.52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Calibri" w:hAnsi="Calibri" w:cs="Calibri" w:eastAsia="Calibri" w:hint="default"/>
                            <w:sz w:val="15"/>
                            <w:szCs w:val="15"/>
                          </w:rPr>
                        </w:pPr>
                        <w:r>
                          <w:rPr>
                            <w:rFonts w:ascii="Calibri"/>
                            <w:spacing w:val="-1"/>
                            <w:sz w:val="15"/>
                          </w:rPr>
                          <w:t>57,911,700.52</w:t>
                        </w: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上述（一）和（二）小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1" w:right="0"/>
                          <w:jc w:val="left"/>
                          <w:rPr>
                            <w:rFonts w:ascii="Calibri" w:hAnsi="Calibri" w:cs="Calibri" w:eastAsia="Calibri" w:hint="default"/>
                            <w:sz w:val="15"/>
                            <w:szCs w:val="15"/>
                          </w:rPr>
                        </w:pPr>
                        <w:r>
                          <w:rPr>
                            <w:rFonts w:ascii="Calibri"/>
                            <w:sz w:val="15"/>
                          </w:rPr>
                          <w:t>57,911,700.52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5"/>
                            <w:szCs w:val="15"/>
                          </w:rPr>
                        </w:pPr>
                        <w:r>
                          <w:rPr>
                            <w:rFonts w:ascii="Calibri"/>
                            <w:spacing w:val="-1"/>
                            <w:sz w:val="15"/>
                          </w:rPr>
                          <w:t>57,911,700.52</w:t>
                        </w: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（三）所有者投入和减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少资本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．股份支付计入所有者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权益的金额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 的分配</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8"/>
                          <w:jc w:val="left"/>
                          <w:rPr>
                            <w:rFonts w:ascii="宋体" w:hAnsi="宋体" w:cs="宋体" w:eastAsia="宋体" w:hint="default"/>
                            <w:sz w:val="18"/>
                            <w:szCs w:val="18"/>
                          </w:rPr>
                        </w:pPr>
                        <w:r>
                          <w:rPr>
                            <w:rFonts w:ascii="宋体" w:hAnsi="宋体" w:cs="宋体" w:eastAsia="宋体" w:hint="default"/>
                            <w:sz w:val="18"/>
                            <w:szCs w:val="18"/>
                          </w:rPr>
                          <w:t>（五）所有者权益内部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结转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1</w:t>
                        </w:r>
                        <w:r>
                          <w:rPr>
                            <w:rFonts w:ascii="宋体" w:hAnsi="宋体" w:cs="宋体" w:eastAsia="宋体" w:hint="default"/>
                            <w:spacing w:val="12"/>
                            <w:sz w:val="18"/>
                            <w:szCs w:val="18"/>
                          </w:rPr>
                          <w:t>．资本公积转增资本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2"/>
                            <w:sz w:val="18"/>
                            <w:szCs w:val="18"/>
                          </w:rPr>
                          <w:t>2</w:t>
                        </w:r>
                        <w:r>
                          <w:rPr>
                            <w:rFonts w:ascii="宋体" w:hAnsi="宋体" w:cs="宋体" w:eastAsia="宋体" w:hint="default"/>
                            <w:spacing w:val="12"/>
                            <w:sz w:val="18"/>
                            <w:szCs w:val="18"/>
                          </w:rPr>
                          <w:t>．盈余公积转增资本</w:t>
                        </w:r>
                        <w:r>
                          <w:rPr>
                            <w:rFonts w:ascii="宋体" w:hAnsi="宋体" w:cs="宋体" w:eastAsia="宋体" w:hint="default"/>
                            <w:sz w:val="18"/>
                            <w:szCs w:val="18"/>
                          </w:rPr>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（六）专项储备</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157"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6"/>
                          <w:jc w:val="right"/>
                          <w:rPr>
                            <w:rFonts w:ascii="宋体" w:hAnsi="宋体" w:cs="宋体" w:eastAsia="宋体" w:hint="default"/>
                            <w:sz w:val="15"/>
                            <w:szCs w:val="15"/>
                          </w:rPr>
                        </w:pPr>
                        <w:r>
                          <w:rPr>
                            <w:rFonts w:ascii="宋体"/>
                            <w:sz w:val="15"/>
                          </w:rPr>
                          <w:t> </w:t>
                        </w:r>
                      </w:p>
                    </w:tc>
                    <w:tc>
                      <w:tcPr>
                        <w:tcW w:w="1471"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61" w:right="0"/>
                          <w:jc w:val="left"/>
                          <w:rPr>
                            <w:rFonts w:ascii="Calibri" w:hAnsi="Calibri" w:cs="Calibri" w:eastAsia="Calibri" w:hint="default"/>
                            <w:sz w:val="15"/>
                            <w:szCs w:val="15"/>
                          </w:rPr>
                        </w:pPr>
                        <w:r>
                          <w:rPr>
                            <w:rFonts w:ascii="Calibri"/>
                            <w:sz w:val="15"/>
                          </w:rPr>
                          <w:t>338,707,568.00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287,257,709.54</w:t>
                        </w:r>
                      </w:p>
                    </w:tc>
                    <w:tc>
                      <w:tcPr>
                        <w:tcW w:w="81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6" w:right="0"/>
                          <w:jc w:val="left"/>
                          <w:rPr>
                            <w:rFonts w:ascii="Calibri" w:hAnsi="Calibri" w:cs="Calibri" w:eastAsia="Calibri" w:hint="default"/>
                            <w:sz w:val="15"/>
                            <w:szCs w:val="15"/>
                          </w:rPr>
                        </w:pPr>
                        <w:r>
                          <w:rPr>
                            <w:rFonts w:ascii="宋体"/>
                            <w:sz w:val="15"/>
                          </w:rPr>
                          <w:t>-</w:t>
                        </w:r>
                        <w:r>
                          <w:rPr>
                            <w:rFonts w:ascii="Calibri"/>
                            <w:sz w:val="15"/>
                          </w:rPr>
                          <w:t>122,241,107.00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Calibri" w:hAnsi="Calibri" w:cs="Calibri" w:eastAsia="Calibri" w:hint="default"/>
                            <w:sz w:val="15"/>
                            <w:szCs w:val="15"/>
                          </w:rPr>
                        </w:pPr>
                        <w:r>
                          <w:rPr>
                            <w:rFonts w:ascii="Calibri"/>
                            <w:spacing w:val="-1"/>
                            <w:sz w:val="15"/>
                          </w:rPr>
                          <w:t>503,724,170.54</w:t>
                        </w:r>
                      </w:p>
                    </w:tc>
                  </w:tr>
                </w:tbl>
                <w:p>
                  <w:pPr/>
                </w:p>
              </w:txbxContent>
            </v:textbox>
            <w10:wrap type="none"/>
          </v:shape>
        </w:pict>
      </w:r>
    </w:p>
    <w:p>
      <w:pPr>
        <w:pStyle w:val="BodyText"/>
        <w:spacing w:line="376" w:lineRule="auto" w:before="26"/>
        <w:ind w:left="970" w:right="0" w:firstLine="2142"/>
        <w:jc w:val="left"/>
        <w:rPr>
          <w:rFonts w:ascii="宋体" w:hAnsi="宋体" w:cs="宋体" w:eastAsia="宋体" w:hint="default"/>
        </w:rPr>
      </w:pPr>
      <w:r>
        <w:rPr/>
        <w:pict>
          <v:group style="position:absolute;margin-left:200.639999pt;margin-top:17.295933pt;width:132pt;height:.1pt;mso-position-horizontal-relative:page;mso-position-vertical-relative:paragraph;z-index:-654208" coordorigin="4013,346" coordsize="2640,2">
            <v:shape style="position:absolute;left:4013;top:346;width:2640;height:2" coordorigin="4013,346" coordsize="2640,0" path="m4013,346l6653,346e" filled="false" stroked="true" strokeweight=".6pt" strokecolor="#000000">
              <v:path arrowok="t"/>
            </v:shape>
            <w10:wrap type="none"/>
          </v:group>
        </w:pict>
      </w:r>
      <w:r>
        <w:rPr>
          <w:sz w:val="24"/>
          <w:szCs w:val="24"/>
        </w:rPr>
        <w:t>母公司所有者权益变动表</w:t>
      </w:r>
      <w:r>
        <w:rPr/>
        <w:t>（</w:t>
      </w:r>
      <w:r>
        <w:rPr>
          <w:rFonts w:ascii="宋体" w:hAnsi="宋体" w:cs="宋体" w:eastAsia="宋体" w:hint="default"/>
        </w:rPr>
        <w:t>2012</w:t>
      </w:r>
      <w:r>
        <w:rPr>
          <w:rFonts w:ascii="宋体" w:hAnsi="宋体" w:cs="宋体" w:eastAsia="宋体" w:hint="default"/>
          <w:spacing w:val="-53"/>
        </w:rPr>
        <w:t> </w:t>
      </w:r>
      <w:r>
        <w:rPr/>
        <w:t>年度续）</w:t>
      </w:r>
      <w:r>
        <w:rPr>
          <w:rFonts w:ascii="宋体" w:hAnsi="宋体" w:cs="宋体" w:eastAsia="宋体" w:hint="default"/>
        </w:rPr>
        <w:t> </w:t>
      </w:r>
      <w:r>
        <w:rPr/>
        <w:t>编制单位：秦皇岛渤海物流控股股份有限公司                   </w:t>
      </w:r>
      <w:r>
        <w:rPr>
          <w:spacing w:val="92"/>
        </w:rPr>
        <w:t> </w:t>
      </w:r>
      <w:r>
        <w:rPr>
          <w:rFonts w:ascii="宋体" w:hAnsi="宋体" w:cs="宋体" w:eastAsia="宋体" w:hint="default"/>
          <w:spacing w:val="92"/>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44"/>
        <w:ind w:left="1233" w:right="0" w:firstLine="0"/>
        <w:jc w:val="left"/>
        <w:rPr>
          <w:rFonts w:ascii="宋体" w:hAnsi="宋体" w:cs="宋体" w:eastAsia="宋体" w:hint="default"/>
          <w:sz w:val="18"/>
          <w:szCs w:val="18"/>
        </w:rPr>
      </w:pPr>
      <w:r>
        <w:rPr>
          <w:rFonts w:ascii="宋体" w:hAnsi="宋体" w:cs="宋体" w:eastAsia="宋体" w:hint="default"/>
          <w:sz w:val="18"/>
          <w:szCs w:val="18"/>
        </w:rPr>
        <w:t>法定代表人：王福琴            </w:t>
      </w:r>
      <w:r>
        <w:rPr>
          <w:rFonts w:ascii="宋体" w:hAnsi="宋体" w:cs="宋体" w:eastAsia="宋体" w:hint="default"/>
          <w:sz w:val="18"/>
          <w:szCs w:val="18"/>
        </w:rPr>
      </w:r>
      <w:r>
        <w:rPr>
          <w:rFonts w:ascii="宋体" w:hAnsi="宋体" w:cs="宋体" w:eastAsia="宋体" w:hint="default"/>
          <w:sz w:val="18"/>
          <w:szCs w:val="18"/>
        </w:rPr>
        <w:t>主管会计工作负责人：王志远            </w:t>
      </w:r>
      <w:r>
        <w:rPr>
          <w:rFonts w:ascii="宋体" w:hAnsi="宋体" w:cs="宋体" w:eastAsia="宋体" w:hint="default"/>
          <w:sz w:val="18"/>
          <w:szCs w:val="18"/>
        </w:rPr>
      </w:r>
      <w:r>
        <w:rPr>
          <w:rFonts w:ascii="宋体" w:hAnsi="宋体" w:cs="宋体" w:eastAsia="宋体" w:hint="default"/>
          <w:sz w:val="18"/>
          <w:szCs w:val="18"/>
        </w:rPr>
        <w:t>会计机构负责人：张雷</w:t>
      </w:r>
    </w:p>
    <w:p>
      <w:pPr>
        <w:spacing w:after="0"/>
        <w:jc w:val="left"/>
        <w:rPr>
          <w:rFonts w:ascii="宋体" w:hAnsi="宋体" w:cs="宋体" w:eastAsia="宋体" w:hint="default"/>
          <w:sz w:val="18"/>
          <w:szCs w:val="18"/>
        </w:rPr>
        <w:sectPr>
          <w:pgSz w:w="11900" w:h="16840"/>
          <w:pgMar w:header="877" w:footer="818" w:top="1100" w:bottom="1000" w:left="900" w:right="620"/>
        </w:sectPr>
      </w:pPr>
    </w:p>
    <w:p>
      <w:pPr>
        <w:spacing w:line="240" w:lineRule="auto" w:before="9"/>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240" w:lineRule="auto"/>
        <w:ind w:left="140" w:right="202"/>
        <w:jc w:val="left"/>
        <w:rPr>
          <w:rFonts w:ascii="宋体" w:hAnsi="宋体" w:cs="宋体" w:eastAsia="宋体" w:hint="default"/>
        </w:rPr>
      </w:pPr>
      <w:r>
        <w:rPr/>
        <w:t>报表附注</w:t>
      </w:r>
      <w:r>
        <w:rPr>
          <w:rFonts w:ascii="宋体" w:hAnsi="宋体" w:cs="宋体" w:eastAsia="宋体" w:hint="default"/>
        </w:rPr>
        <w:t> </w:t>
      </w:r>
    </w:p>
    <w:p>
      <w:pPr>
        <w:pStyle w:val="BodyText"/>
        <w:spacing w:line="550" w:lineRule="atLeast" w:before="15"/>
        <w:ind w:left="560" w:right="202" w:firstLine="2"/>
        <w:jc w:val="left"/>
      </w:pPr>
      <w:r>
        <w:rPr/>
        <w:t>一、公司基本情况</w:t>
      </w:r>
      <w:r>
        <w:rPr>
          <w:spacing w:val="-102"/>
        </w:rPr>
        <w:t> </w:t>
      </w:r>
      <w:r>
        <w:rPr>
          <w:rFonts w:ascii="宋体" w:hAnsi="宋体" w:cs="宋体" w:eastAsia="宋体" w:hint="default"/>
          <w:spacing w:val="-102"/>
        </w:rPr>
      </w:r>
      <w:r>
        <w:rPr>
          <w:spacing w:val="-8"/>
        </w:rPr>
        <w:t>秦皇岛渤海物流控股股份有限公司（原“秦皇岛华联商城股份有限公司”，以下简称“本</w:t>
      </w:r>
    </w:p>
    <w:p>
      <w:pPr>
        <w:pStyle w:val="BodyText"/>
        <w:spacing w:line="272" w:lineRule="exact" w:before="25"/>
        <w:ind w:left="140" w:right="202"/>
        <w:jc w:val="left"/>
        <w:rPr>
          <w:rFonts w:ascii="宋体" w:hAnsi="宋体" w:cs="宋体" w:eastAsia="宋体" w:hint="default"/>
        </w:rPr>
      </w:pPr>
      <w:r>
        <w:rPr>
          <w:spacing w:val="-6"/>
        </w:rPr>
        <w:t>公司”）系经河北省人民政府冀股办（</w:t>
      </w:r>
      <w:r>
        <w:rPr>
          <w:rFonts w:ascii="宋体" w:hAnsi="宋体" w:cs="宋体" w:eastAsia="宋体" w:hint="default"/>
          <w:spacing w:val="-6"/>
        </w:rPr>
        <w:t>1997</w:t>
      </w:r>
      <w:r>
        <w:rPr>
          <w:spacing w:val="-6"/>
        </w:rPr>
        <w:t>）</w:t>
      </w:r>
      <w:r>
        <w:rPr>
          <w:rFonts w:ascii="宋体" w:hAnsi="宋体" w:cs="宋体" w:eastAsia="宋体" w:hint="default"/>
          <w:spacing w:val="-6"/>
        </w:rPr>
        <w:t>18</w:t>
      </w:r>
      <w:r>
        <w:rPr>
          <w:rFonts w:ascii="宋体" w:hAnsi="宋体" w:cs="宋体" w:eastAsia="宋体" w:hint="default"/>
          <w:spacing w:val="-44"/>
        </w:rPr>
        <w:t> </w:t>
      </w:r>
      <w:r>
        <w:rPr>
          <w:spacing w:val="-1"/>
        </w:rPr>
        <w:t>号批复批准，由秦皇岛华联商厦股份有限公</w:t>
      </w:r>
      <w:r>
        <w:rPr/>
        <w:t> 司和秦皇岛商城股份有限公司合并设立。</w:t>
      </w:r>
      <w:r>
        <w:rPr>
          <w:rFonts w:ascii="宋体" w:hAnsi="宋体" w:cs="宋体" w:eastAsia="宋体" w:hint="default"/>
        </w:rPr>
        <w:t> </w:t>
      </w:r>
    </w:p>
    <w:p>
      <w:pPr>
        <w:pStyle w:val="BodyText"/>
        <w:spacing w:line="246" w:lineRule="exact"/>
        <w:ind w:left="560" w:right="95"/>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63"/>
        </w:rPr>
        <w:t> </w:t>
      </w:r>
      <w:r>
        <w:rPr/>
        <w:t>号批复批准，本公司于</w:t>
      </w:r>
      <w:r>
        <w:rPr>
          <w:spacing w:val="-64"/>
        </w:rPr>
        <w:t> </w:t>
      </w:r>
      <w:r>
        <w:rPr>
          <w:rFonts w:ascii="宋体" w:hAnsi="宋体" w:cs="宋体" w:eastAsia="宋体" w:hint="default"/>
        </w:rPr>
        <w:t>1997</w:t>
      </w:r>
      <w:r>
        <w:rPr>
          <w:rFonts w:ascii="宋体" w:hAnsi="宋体" w:cs="宋体" w:eastAsia="宋体" w:hint="default"/>
          <w:spacing w:val="-63"/>
        </w:rPr>
        <w:t> </w:t>
      </w:r>
      <w:r>
        <w:rPr/>
        <w:t>年</w:t>
      </w:r>
      <w:r>
        <w:rPr>
          <w:spacing w:val="-64"/>
        </w:rPr>
        <w:t> </w:t>
      </w:r>
      <w:r>
        <w:rPr>
          <w:rFonts w:ascii="宋体" w:hAnsi="宋体" w:cs="宋体" w:eastAsia="宋体" w:hint="default"/>
        </w:rPr>
        <w:t>10</w:t>
      </w:r>
      <w:r>
        <w:rPr>
          <w:rFonts w:ascii="宋体" w:hAnsi="宋体" w:cs="宋体" w:eastAsia="宋体" w:hint="default"/>
          <w:spacing w:val="-63"/>
        </w:rPr>
        <w:t> </w:t>
      </w:r>
      <w:r>
        <w:rPr/>
        <w:t>月</w:t>
      </w:r>
    </w:p>
    <w:p>
      <w:pPr>
        <w:pStyle w:val="BodyText"/>
        <w:spacing w:line="272" w:lineRule="exact" w:before="26"/>
        <w:ind w:left="139" w:right="95" w:hanging="1"/>
        <w:jc w:val="left"/>
        <w:rPr>
          <w:rFonts w:ascii="宋体" w:hAnsi="宋体" w:cs="宋体" w:eastAsia="宋体" w:hint="default"/>
        </w:rPr>
      </w:pPr>
      <w:r>
        <w:rPr>
          <w:rFonts w:ascii="宋体" w:hAnsi="宋体" w:cs="宋体" w:eastAsia="宋体" w:hint="default"/>
        </w:rPr>
        <w:t>30</w:t>
      </w:r>
      <w:r>
        <w:rPr>
          <w:rFonts w:ascii="宋体" w:hAnsi="宋体" w:cs="宋体" w:eastAsia="宋体" w:hint="default"/>
          <w:spacing w:val="-42"/>
        </w:rPr>
        <w:t> </w:t>
      </w:r>
      <w:r>
        <w:rPr/>
        <w:t>日在深圳证券交易所上网发行人民币普通股</w:t>
      </w:r>
      <w:r>
        <w:rPr>
          <w:spacing w:val="-42"/>
        </w:rPr>
        <w:t> </w:t>
      </w:r>
      <w:r>
        <w:rPr>
          <w:rFonts w:ascii="宋体" w:hAnsi="宋体" w:cs="宋体" w:eastAsia="宋体" w:hint="default"/>
        </w:rPr>
        <w:t>3000</w:t>
      </w:r>
      <w:r>
        <w:rPr>
          <w:rFonts w:ascii="宋体" w:hAnsi="宋体" w:cs="宋体" w:eastAsia="宋体" w:hint="default"/>
          <w:spacing w:val="-42"/>
        </w:rPr>
        <w:t> </w:t>
      </w:r>
      <w:r>
        <w:rPr/>
        <w:t>万股，发行后股本</w:t>
      </w:r>
      <w:r>
        <w:rPr>
          <w:spacing w:val="-42"/>
        </w:rPr>
        <w:t> </w:t>
      </w:r>
      <w:r>
        <w:rPr>
          <w:rFonts w:ascii="宋体" w:hAnsi="宋体" w:cs="宋体" w:eastAsia="宋体" w:hint="default"/>
        </w:rPr>
        <w:t>11,005</w:t>
      </w:r>
      <w:r>
        <w:rPr>
          <w:rFonts w:ascii="宋体" w:hAnsi="宋体" w:cs="宋体" w:eastAsia="宋体" w:hint="default"/>
          <w:spacing w:val="-42"/>
        </w:rPr>
        <w:t> </w:t>
      </w:r>
      <w:r>
        <w:rPr/>
        <w:t>万股。后经 </w:t>
      </w:r>
      <w:r>
        <w:rPr>
          <w:spacing w:val="-10"/>
        </w:rPr>
        <w:t>送股、转增、配股和增发，本公司总股本增至 </w:t>
      </w:r>
      <w:r>
        <w:rPr>
          <w:rFonts w:ascii="宋体" w:hAnsi="宋体" w:cs="宋体" w:eastAsia="宋体" w:hint="default"/>
        </w:rPr>
        <w:t>445,521,564.00</w:t>
      </w:r>
      <w:r>
        <w:rPr>
          <w:rFonts w:ascii="宋体" w:hAnsi="宋体" w:cs="宋体" w:eastAsia="宋体" w:hint="default"/>
          <w:spacing w:val="-81"/>
        </w:rPr>
        <w:t> </w:t>
      </w:r>
      <w:r>
        <w:rPr>
          <w:spacing w:val="-8"/>
        </w:rPr>
        <w:t>元。本公司股票代码：</w:t>
      </w:r>
      <w:r>
        <w:rPr>
          <w:rFonts w:ascii="宋体" w:hAnsi="宋体" w:cs="宋体" w:eastAsia="宋体" w:hint="default"/>
          <w:spacing w:val="-8"/>
        </w:rPr>
        <w:t>000889</w:t>
      </w:r>
      <w:r>
        <w:rPr>
          <w:spacing w:val="-8"/>
        </w:rPr>
        <w:t>。</w:t>
      </w:r>
      <w:r>
        <w:rPr/>
        <w:t> 法定代表人：王福琴；公司注册号：</w:t>
      </w:r>
      <w:r>
        <w:rPr>
          <w:rFonts w:ascii="宋体" w:hAnsi="宋体" w:cs="宋体" w:eastAsia="宋体" w:hint="default"/>
        </w:rPr>
        <w:t>130000000000182</w:t>
      </w:r>
      <w:r>
        <w:rPr/>
        <w:t>，注册地址：河北省秦皇岛市河北大 街中段</w:t>
      </w:r>
      <w:r>
        <w:rPr>
          <w:spacing w:val="-54"/>
        </w:rPr>
        <w:t> </w:t>
      </w:r>
      <w:r>
        <w:rPr>
          <w:rFonts w:ascii="宋体" w:hAnsi="宋体" w:cs="宋体" w:eastAsia="宋体" w:hint="default"/>
        </w:rPr>
        <w:t>146</w:t>
      </w:r>
      <w:r>
        <w:rPr>
          <w:rFonts w:ascii="宋体" w:hAnsi="宋体" w:cs="宋体" w:eastAsia="宋体" w:hint="default"/>
          <w:spacing w:val="-54"/>
        </w:rPr>
        <w:t> </w:t>
      </w:r>
      <w:r>
        <w:rPr/>
        <w:t>号</w:t>
      </w:r>
      <w:r>
        <w:rPr>
          <w:spacing w:val="-54"/>
        </w:rPr>
        <w:t> </w:t>
      </w:r>
      <w:r>
        <w:rPr>
          <w:rFonts w:ascii="宋体" w:hAnsi="宋体" w:cs="宋体" w:eastAsia="宋体" w:hint="default"/>
        </w:rPr>
        <w:t>26</w:t>
      </w:r>
      <w:r>
        <w:rPr>
          <w:rFonts w:ascii="宋体" w:hAnsi="宋体" w:cs="宋体" w:eastAsia="宋体" w:hint="default"/>
          <w:spacing w:val="-53"/>
        </w:rPr>
        <w:t> </w:t>
      </w:r>
      <w:r>
        <w:rPr/>
        <w:t>层。</w:t>
      </w:r>
      <w:r>
        <w:rPr>
          <w:rFonts w:ascii="宋体" w:hAnsi="宋体" w:cs="宋体" w:eastAsia="宋体" w:hint="default"/>
        </w:rPr>
        <w:t> </w:t>
      </w:r>
    </w:p>
    <w:p>
      <w:pPr>
        <w:pStyle w:val="BodyText"/>
        <w:spacing w:line="246" w:lineRule="exact"/>
        <w:ind w:left="140" w:right="95" w:firstLine="419"/>
        <w:jc w:val="left"/>
        <w:rPr>
          <w:rFonts w:ascii="宋体" w:hAnsi="宋体" w:cs="宋体" w:eastAsia="宋体" w:hint="default"/>
        </w:rPr>
      </w:pPr>
      <w:r>
        <w:rPr/>
        <w:t>本公司经营范围：许可经营项目：普通货运（道路运输经营许可证有效期至</w:t>
      </w:r>
      <w:r>
        <w:rPr>
          <w:spacing w:val="-32"/>
        </w:rPr>
        <w:t> </w:t>
      </w:r>
      <w:r>
        <w:rPr>
          <w:rFonts w:ascii="宋体" w:hAnsi="宋体" w:cs="宋体" w:eastAsia="宋体" w:hint="default"/>
        </w:rPr>
        <w:t>2014</w:t>
      </w:r>
      <w:r>
        <w:rPr>
          <w:rFonts w:ascii="宋体" w:hAnsi="宋体" w:cs="宋体" w:eastAsia="宋体" w:hint="default"/>
          <w:spacing w:val="-33"/>
        </w:rPr>
        <w:t> </w:t>
      </w:r>
      <w:r>
        <w:rPr/>
        <w:t>年</w:t>
      </w:r>
      <w:r>
        <w:rPr>
          <w:spacing w:val="-32"/>
        </w:rPr>
        <w:t> </w:t>
      </w:r>
      <w:r>
        <w:rPr>
          <w:rFonts w:ascii="宋体" w:hAnsi="宋体" w:cs="宋体" w:eastAsia="宋体" w:hint="default"/>
        </w:rPr>
        <w:t>9</w:t>
      </w:r>
    </w:p>
    <w:p>
      <w:pPr>
        <w:pStyle w:val="BodyText"/>
        <w:spacing w:line="237" w:lineRule="auto" w:before="1"/>
        <w:ind w:left="140" w:right="95"/>
        <w:jc w:val="left"/>
        <w:rPr>
          <w:rFonts w:ascii="宋体" w:hAnsi="宋体" w:cs="宋体" w:eastAsia="宋体" w:hint="default"/>
        </w:rPr>
      </w:pPr>
      <w:r>
        <w:rPr/>
        <w:t>月</w:t>
      </w:r>
      <w:r>
        <w:rPr>
          <w:spacing w:val="-47"/>
        </w:rPr>
        <w:t> </w:t>
      </w:r>
      <w:r>
        <w:rPr>
          <w:rFonts w:ascii="宋体" w:hAnsi="宋体" w:cs="宋体" w:eastAsia="宋体" w:hint="default"/>
          <w:spacing w:val="-1"/>
        </w:rPr>
        <w:t>13</w:t>
      </w:r>
      <w:r>
        <w:rPr>
          <w:rFonts w:ascii="宋体" w:hAnsi="宋体" w:cs="宋体" w:eastAsia="宋体" w:hint="default"/>
          <w:spacing w:val="-45"/>
        </w:rPr>
        <w:t> </w:t>
      </w:r>
      <w:r>
        <w:rPr>
          <w:spacing w:val="-6"/>
        </w:rPr>
        <w:t>日）</w:t>
      </w:r>
      <w:r>
        <w:rPr>
          <w:rFonts w:ascii="宋体" w:hAnsi="宋体" w:cs="宋体" w:eastAsia="宋体" w:hint="default"/>
          <w:spacing w:val="-6"/>
        </w:rPr>
        <w:t>**</w:t>
      </w:r>
      <w:r>
        <w:rPr>
          <w:spacing w:val="-6"/>
        </w:rPr>
        <w:t>一般经营项目（项目中属于禁止经营的和许可经营的除外）：纺织品、服装、鞋</w:t>
      </w:r>
      <w:r>
        <w:rPr>
          <w:spacing w:val="-90"/>
        </w:rPr>
        <w:t> </w:t>
      </w:r>
      <w:r>
        <w:rPr>
          <w:spacing w:val="-90"/>
        </w:rPr>
      </w:r>
      <w:r>
        <w:rPr>
          <w:spacing w:val="-3"/>
        </w:rPr>
        <w:t>帽、日用品、化妆品、首饰、工艺美术品、照相器材、文具用品、体育用品及器材、五金产</w:t>
      </w:r>
      <w:r>
        <w:rPr>
          <w:spacing w:val="-80"/>
        </w:rPr>
        <w:t> </w:t>
      </w:r>
      <w:r>
        <w:rPr>
          <w:spacing w:val="-80"/>
        </w:rPr>
      </w:r>
      <w:r>
        <w:rPr>
          <w:spacing w:val="-3"/>
        </w:rPr>
        <w:t>品、其它化工产品、有色金属、食用农产品、家庭用品、灯具、厨房及卫生间用具、电子产</w:t>
      </w:r>
      <w:r>
        <w:rPr>
          <w:spacing w:val="-83"/>
        </w:rPr>
        <w:t> </w:t>
      </w:r>
      <w:r>
        <w:rPr>
          <w:spacing w:val="-83"/>
        </w:rPr>
      </w:r>
      <w:r>
        <w:rPr>
          <w:spacing w:val="-5"/>
        </w:rPr>
        <w:t>品、通讯终端设备、通讯交换设备、其它机械设备、计算机及软件、计算机辅助设备、家具、</w:t>
      </w:r>
      <w:r>
        <w:rPr>
          <w:spacing w:val="-103"/>
        </w:rPr>
        <w:t> </w:t>
      </w:r>
      <w:r>
        <w:rPr>
          <w:spacing w:val="-103"/>
        </w:rPr>
      </w:r>
      <w:r>
        <w:rPr>
          <w:spacing w:val="-3"/>
        </w:rPr>
        <w:t>建材、家用电器、摩托车及汽车配件的销售；汽车装饰服务；仓储服务；货物进出口；以下</w:t>
      </w:r>
      <w:r>
        <w:rPr>
          <w:spacing w:val="-81"/>
        </w:rPr>
        <w:t> </w:t>
      </w:r>
      <w:r>
        <w:rPr>
          <w:spacing w:val="-81"/>
        </w:rPr>
      </w:r>
      <w:r>
        <w:rPr>
          <w:spacing w:val="-10"/>
        </w:rPr>
        <w:t>范围限分支机构经营：卷烟、雪茄烟的零售；预包装食品批发兼零售；音像制品零售（出租）；</w:t>
      </w:r>
      <w:r>
        <w:rPr>
          <w:spacing w:val="-99"/>
        </w:rPr>
        <w:t> </w:t>
      </w:r>
      <w:r>
        <w:rPr>
          <w:spacing w:val="-99"/>
        </w:rPr>
      </w:r>
      <w:r>
        <w:rPr/>
        <w:t>物业管理；制冷设备、消防设备的安装；清洁服务；场地、房屋租赁。</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BodyText"/>
        <w:spacing w:line="240" w:lineRule="auto"/>
        <w:ind w:left="562" w:right="202"/>
        <w:jc w:val="left"/>
        <w:rPr>
          <w:rFonts w:ascii="宋体" w:hAnsi="宋体" w:cs="宋体" w:eastAsia="宋体" w:hint="default"/>
        </w:rPr>
      </w:pPr>
      <w:r>
        <w:rPr/>
        <w:t>二、本公司采用的主要会计政策、会计估计</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BodyText"/>
        <w:spacing w:line="272" w:lineRule="exact"/>
        <w:ind w:left="560" w:right="199" w:firstLine="2"/>
        <w:jc w:val="left"/>
        <w:rPr>
          <w:rFonts w:ascii="宋体" w:hAnsi="宋体" w:cs="宋体" w:eastAsia="宋体" w:hint="default"/>
        </w:rPr>
      </w:pPr>
      <w:r>
        <w:rPr/>
        <w:t>（一）编制基础</w:t>
      </w:r>
      <w:r>
        <w:rPr>
          <w:spacing w:val="-102"/>
        </w:rPr>
        <w:t> </w:t>
      </w:r>
      <w:r>
        <w:rPr>
          <w:rFonts w:ascii="宋体" w:hAnsi="宋体" w:cs="宋体" w:eastAsia="宋体" w:hint="default"/>
          <w:spacing w:val="-102"/>
        </w:rPr>
      </w:r>
      <w:r>
        <w:rPr>
          <w:spacing w:val="-5"/>
        </w:rPr>
        <w:t>本公司财务报表以公司持续经营为基础，根据实际发生的交易和事项，按照财政部</w:t>
      </w:r>
      <w:r>
        <w:rPr>
          <w:spacing w:val="-24"/>
        </w:rPr>
        <w:t> </w:t>
      </w:r>
      <w:r>
        <w:rPr>
          <w:rFonts w:ascii="宋体" w:hAnsi="宋体" w:cs="宋体" w:eastAsia="宋体" w:hint="default"/>
        </w:rPr>
        <w:t>2006</w:t>
      </w:r>
    </w:p>
    <w:p>
      <w:pPr>
        <w:pStyle w:val="BodyText"/>
        <w:spacing w:line="272" w:lineRule="exact"/>
        <w:ind w:left="140" w:right="199"/>
        <w:jc w:val="left"/>
        <w:rPr>
          <w:rFonts w:ascii="宋体" w:hAnsi="宋体" w:cs="宋体" w:eastAsia="宋体" w:hint="default"/>
        </w:rPr>
      </w:pPr>
      <w:r>
        <w:rPr/>
        <w:t>年</w:t>
      </w:r>
      <w:r>
        <w:rPr>
          <w:spacing w:val="-62"/>
        </w:rPr>
        <w:t> </w:t>
      </w:r>
      <w:r>
        <w:rPr>
          <w:rFonts w:ascii="宋体" w:hAnsi="宋体" w:cs="宋体" w:eastAsia="宋体" w:hint="default"/>
        </w:rPr>
        <w:t>2</w:t>
      </w:r>
      <w:r>
        <w:rPr>
          <w:rFonts w:ascii="宋体" w:hAnsi="宋体" w:cs="宋体" w:eastAsia="宋体" w:hint="default"/>
          <w:spacing w:val="-19"/>
        </w:rPr>
        <w:t> </w:t>
      </w:r>
      <w:r>
        <w:rPr/>
        <w:t>月</w:t>
      </w:r>
      <w:r>
        <w:rPr>
          <w:spacing w:val="-62"/>
        </w:rPr>
        <w:t> </w:t>
      </w:r>
      <w:r>
        <w:rPr>
          <w:rFonts w:ascii="宋体" w:hAnsi="宋体" w:cs="宋体" w:eastAsia="宋体" w:hint="default"/>
        </w:rPr>
        <w:t>15</w:t>
      </w:r>
      <w:r>
        <w:rPr>
          <w:rFonts w:ascii="宋体" w:hAnsi="宋体" w:cs="宋体" w:eastAsia="宋体" w:hint="default"/>
          <w:spacing w:val="-61"/>
        </w:rPr>
        <w:t> </w:t>
      </w:r>
      <w:r>
        <w:rPr/>
        <w:t>日颁布的企业会计准则的有关规定进行确认和计量，并基于以下会计政策、会计 估计编制财务报表。</w:t>
      </w:r>
      <w:r>
        <w:rPr>
          <w:rFonts w:ascii="宋体" w:hAnsi="宋体" w:cs="宋体" w:eastAsia="宋体" w:hint="default"/>
        </w:rPr>
        <w:t> </w:t>
      </w:r>
    </w:p>
    <w:p>
      <w:pPr>
        <w:pStyle w:val="BodyText"/>
        <w:spacing w:line="272" w:lineRule="exact" w:before="156"/>
        <w:ind w:left="559" w:right="202" w:firstLine="2"/>
        <w:jc w:val="left"/>
      </w:pPr>
      <w:r>
        <w:rPr/>
        <w:t>（二）遵循企业会计准则的声明</w:t>
      </w:r>
      <w:r>
        <w:rPr>
          <w:spacing w:val="-98"/>
        </w:rPr>
        <w:t> </w:t>
      </w:r>
      <w:r>
        <w:rPr>
          <w:rFonts w:ascii="宋体" w:hAnsi="宋体" w:cs="宋体" w:eastAsia="宋体" w:hint="default"/>
          <w:spacing w:val="-98"/>
        </w:rPr>
      </w:r>
      <w:r>
        <w:rPr>
          <w:spacing w:val="-3"/>
        </w:rPr>
        <w:t>本公司所编制的财务报表符合企业会计准则的要求，真实、完整地反映了本公司的财务</w:t>
      </w:r>
    </w:p>
    <w:p>
      <w:pPr>
        <w:pStyle w:val="BodyText"/>
        <w:spacing w:line="272" w:lineRule="exact"/>
        <w:ind w:left="139" w:right="202"/>
        <w:jc w:val="left"/>
        <w:rPr>
          <w:rFonts w:ascii="宋体" w:hAnsi="宋体" w:cs="宋体" w:eastAsia="宋体" w:hint="default"/>
        </w:rPr>
      </w:pPr>
      <w:r>
        <w:rPr>
          <w:spacing w:val="-3"/>
        </w:rPr>
        <w:t>状况、经营成果、股东权益变动和现金流量等有关信息，本公司董事会全体成员和管理层对</w:t>
      </w:r>
      <w:r>
        <w:rPr>
          <w:spacing w:val="-81"/>
        </w:rPr>
        <w:t> </w:t>
      </w:r>
      <w:r>
        <w:rPr>
          <w:spacing w:val="-81"/>
        </w:rPr>
      </w:r>
      <w:r>
        <w:rPr/>
        <w:t>财务报表的真实性、合法性和完整性承担责任。</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t>（三）会计期间</w:t>
      </w:r>
      <w:r>
        <w:rPr>
          <w:rFonts w:ascii="宋体" w:hAnsi="宋体" w:cs="宋体" w:eastAsia="宋体" w:hint="default"/>
        </w:rPr>
        <w:t> </w:t>
      </w:r>
    </w:p>
    <w:p>
      <w:pPr>
        <w:pStyle w:val="BodyText"/>
        <w:spacing w:line="274" w:lineRule="exact"/>
        <w:ind w:left="559" w:right="202"/>
        <w:jc w:val="left"/>
        <w:rPr>
          <w:rFonts w:ascii="宋体" w:hAnsi="宋体" w:cs="宋体" w:eastAsia="宋体" w:hint="default"/>
        </w:rPr>
      </w:pPr>
      <w:r>
        <w:rPr/>
        <w:t>本公司会计期间分为年度和中期，会计年度自公历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9" w:right="4233" w:firstLine="2"/>
        <w:jc w:val="left"/>
        <w:rPr>
          <w:rFonts w:ascii="宋体" w:hAnsi="宋体" w:cs="宋体" w:eastAsia="宋体" w:hint="default"/>
        </w:rPr>
      </w:pPr>
      <w:r>
        <w:rPr/>
        <w:t>（四）记账本位币</w:t>
      </w:r>
      <w:r>
        <w:rPr>
          <w:spacing w:val="-102"/>
        </w:rPr>
        <w:t> </w:t>
      </w:r>
      <w:r>
        <w:rPr>
          <w:rFonts w:ascii="宋体" w:hAnsi="宋体" w:cs="宋体" w:eastAsia="宋体" w:hint="default"/>
          <w:spacing w:val="-102"/>
        </w:rPr>
      </w:r>
      <w:r>
        <w:rPr/>
        <w:t>本公司以人民币为记账本位币。</w:t>
      </w:r>
      <w:r>
        <w:rPr>
          <w:rFonts w:ascii="宋体" w:hAnsi="宋体" w:cs="宋体" w:eastAsia="宋体" w:hint="default"/>
        </w:rPr>
        <w:t> </w:t>
      </w:r>
    </w:p>
    <w:p>
      <w:pPr>
        <w:pStyle w:val="BodyText"/>
        <w:spacing w:line="428" w:lineRule="exact" w:before="31"/>
        <w:ind w:left="562" w:right="2156"/>
        <w:jc w:val="left"/>
        <w:rPr>
          <w:rFonts w:ascii="宋体" w:hAnsi="宋体" w:cs="宋体" w:eastAsia="宋体" w:hint="default"/>
        </w:rPr>
      </w:pPr>
      <w:r>
        <w:rPr/>
        <w:t>（五）同一控制下和非同一控制下企业合并的会计处理方法</w:t>
      </w:r>
      <w:r>
        <w:rPr>
          <w:spacing w:val="-90"/>
        </w:rPr>
        <w:t> </w:t>
      </w:r>
      <w:r>
        <w:rPr>
          <w:rFonts w:ascii="宋体" w:hAnsi="宋体" w:cs="宋体" w:eastAsia="宋体" w:hint="default"/>
          <w:spacing w:val="-90"/>
        </w:rPr>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15" w:lineRule="exact"/>
        <w:ind w:left="559" w:right="95"/>
        <w:jc w:val="left"/>
      </w:pPr>
      <w:r>
        <w:rPr>
          <w:rFonts w:ascii="宋体" w:hAnsi="宋体" w:cs="宋体" w:eastAsia="宋体" w:hint="default"/>
        </w:rPr>
        <w:t> </w:t>
      </w:r>
      <w:r>
        <w:rPr>
          <w:spacing w:val="6"/>
        </w:rPr>
        <w:t>参与合并的企业在合并前后均受同一方或相同的多方最终控制且该控制并非暂时性</w:t>
      </w:r>
    </w:p>
    <w:p>
      <w:pPr>
        <w:pStyle w:val="BodyText"/>
        <w:spacing w:line="272" w:lineRule="exact" w:before="26"/>
        <w:ind w:left="559" w:right="202" w:hanging="420"/>
        <w:jc w:val="left"/>
      </w:pPr>
      <w:r>
        <w:rPr/>
        <w:t>的，认定为同一控制下的企业合并。</w:t>
      </w:r>
      <w:r>
        <w:rPr>
          <w:rFonts w:ascii="宋体" w:hAnsi="宋体" w:cs="宋体" w:eastAsia="宋体" w:hint="default"/>
        </w:rPr>
        <w:t> </w:t>
      </w:r>
      <w:r>
        <w:rPr>
          <w:spacing w:val="-3"/>
        </w:rPr>
        <w:t>合并方以支付现金、转让非现金资产或承担债务方式作为合并对价的，在合并日按照取</w:t>
      </w:r>
    </w:p>
    <w:p>
      <w:pPr>
        <w:pStyle w:val="BodyText"/>
        <w:spacing w:line="272" w:lineRule="exact"/>
        <w:ind w:left="139" w:right="211"/>
        <w:jc w:val="both"/>
        <w:rPr>
          <w:rFonts w:ascii="宋体" w:hAnsi="宋体" w:cs="宋体" w:eastAsia="宋体" w:hint="default"/>
        </w:rPr>
      </w:pPr>
      <w:r>
        <w:rPr>
          <w:spacing w:val="-3"/>
        </w:rPr>
        <w:t>得被合并方所有者权益账面价值的份额作为长期股权投资的初始投资成本。长期股权投资初</w:t>
      </w:r>
      <w:r>
        <w:rPr>
          <w:spacing w:val="-79"/>
        </w:rPr>
        <w:t> </w:t>
      </w:r>
      <w:r>
        <w:rPr>
          <w:spacing w:val="-79"/>
        </w:rPr>
      </w:r>
      <w:r>
        <w:rPr>
          <w:spacing w:val="-3"/>
        </w:rPr>
        <w:t>始投资成本与支付的现金、转让的非现金资产以及所承担债务账面价值之间的差额，调整资</w:t>
      </w:r>
      <w:r>
        <w:rPr>
          <w:spacing w:val="-79"/>
        </w:rPr>
        <w:t> </w:t>
      </w:r>
      <w:r>
        <w:rPr>
          <w:spacing w:val="-79"/>
        </w:rPr>
      </w:r>
      <w:r>
        <w:rPr/>
        <w:t>本公积；资本公积不足冲减的，调整留存收益。</w:t>
      </w:r>
      <w:r>
        <w:rPr>
          <w:rFonts w:ascii="宋体" w:hAnsi="宋体" w:cs="宋体" w:eastAsia="宋体" w:hint="default"/>
        </w:rPr>
        <w:t> </w:t>
      </w:r>
    </w:p>
    <w:p>
      <w:pPr>
        <w:pStyle w:val="BodyText"/>
        <w:spacing w:line="248" w:lineRule="exact"/>
        <w:ind w:left="559" w:right="202"/>
        <w:jc w:val="left"/>
        <w:rPr>
          <w:rFonts w:ascii="宋体" w:hAnsi="宋体" w:cs="宋体" w:eastAsia="宋体" w:hint="default"/>
        </w:rPr>
      </w:pPr>
      <w:r>
        <w:rPr/>
        <w:t>为进行企业合并发生的各项直接相关费用于发生时计入当期损益。</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2.</w:t>
      </w:r>
      <w:r>
        <w:rPr/>
        <w:t>非同一控制下的企业合并</w:t>
      </w:r>
      <w:r>
        <w:rPr>
          <w:rFonts w:ascii="宋体" w:hAnsi="宋体" w:cs="宋体" w:eastAsia="宋体" w:hint="default"/>
          <w:spacing w:val="1"/>
        </w:rPr>
        <w:t>  </w:t>
      </w:r>
      <w:r>
        <w:rPr>
          <w:rFonts w:ascii="宋体" w:hAnsi="宋体" w:cs="宋体" w:eastAsia="宋体" w:hint="default"/>
        </w:rPr>
      </w:r>
    </w:p>
    <w:p>
      <w:pPr>
        <w:pStyle w:val="BodyText"/>
        <w:spacing w:line="272" w:lineRule="exact" w:before="26"/>
        <w:ind w:left="139" w:right="202" w:firstLine="420"/>
        <w:jc w:val="left"/>
        <w:rPr>
          <w:rFonts w:ascii="宋体" w:hAnsi="宋体" w:cs="宋体" w:eastAsia="宋体" w:hint="default"/>
        </w:rPr>
      </w:pPr>
      <w:r>
        <w:rPr>
          <w:spacing w:val="-3"/>
        </w:rPr>
        <w:t>参与合并的各方在合并前后不受同一方或相同的多方最终控制的，认定为非同一控制下</w:t>
      </w:r>
      <w:r>
        <w:rPr/>
        <w:t> 的企业合并。</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40" w:right="211" w:firstLine="420"/>
        <w:jc w:val="both"/>
        <w:rPr>
          <w:rFonts w:ascii="宋体" w:hAnsi="宋体" w:cs="宋体" w:eastAsia="宋体" w:hint="default"/>
        </w:rPr>
      </w:pPr>
      <w:r>
        <w:rPr>
          <w:spacing w:val="-3"/>
        </w:rPr>
        <w:t>购买方通过一次交换交易实现的企业合并，合并成本为购买方在购买日为取得对被购买</w:t>
      </w:r>
      <w:r>
        <w:rPr/>
        <w:t> </w:t>
      </w:r>
      <w:r>
        <w:rPr>
          <w:spacing w:val="-3"/>
        </w:rPr>
        <w:t>方的控制权而付出的资产、发生或承担的负债以及发行的权益性证券的公允价值。通过多次</w:t>
      </w:r>
      <w:r>
        <w:rPr>
          <w:spacing w:val="-79"/>
        </w:rPr>
        <w:t> </w:t>
      </w:r>
      <w:r>
        <w:rPr>
          <w:spacing w:val="-79"/>
        </w:rPr>
      </w:r>
      <w:r>
        <w:rPr>
          <w:spacing w:val="-3"/>
        </w:rPr>
        <w:t>交换交易分步实现的企业合并，合并成本为每一单项交易成本之和。购买方为进行企业合并</w:t>
      </w:r>
      <w:r>
        <w:rPr>
          <w:spacing w:val="-79"/>
        </w:rPr>
        <w:t> </w:t>
      </w:r>
      <w:r>
        <w:rPr>
          <w:spacing w:val="-79"/>
        </w:rPr>
      </w:r>
      <w:r>
        <w:rPr/>
        <w:t>发生的各项直接相关费用也计入企业合并成本。</w:t>
      </w:r>
      <w:r>
        <w:rPr>
          <w:rFonts w:ascii="宋体" w:hAnsi="宋体" w:cs="宋体" w:eastAsia="宋体" w:hint="default"/>
        </w:rPr>
        <w:t> </w:t>
      </w:r>
    </w:p>
    <w:p>
      <w:pPr>
        <w:pStyle w:val="BodyText"/>
        <w:spacing w:line="272" w:lineRule="exact"/>
        <w:ind w:left="140" w:right="106" w:firstLine="420"/>
        <w:jc w:val="both"/>
        <w:rPr>
          <w:rFonts w:ascii="宋体" w:hAnsi="宋体" w:cs="宋体" w:eastAsia="宋体" w:hint="default"/>
        </w:rPr>
      </w:pPr>
      <w:r>
        <w:rPr>
          <w:spacing w:val="-3"/>
        </w:rPr>
        <w:t>购买方的合并成本和购买方在合并中取得的可辨认净资产按购买日的公允价值计量。合</w:t>
      </w:r>
      <w:r>
        <w:rPr/>
        <w:t> </w:t>
      </w:r>
      <w:r>
        <w:rPr>
          <w:spacing w:val="2"/>
        </w:rPr>
        <w:t>并成本大于合并中取得的被购买方于购买日可辨认净资产公允价值份额的差额，确认为商</w:t>
      </w:r>
      <w:r>
        <w:rPr>
          <w:spacing w:val="-85"/>
        </w:rPr>
        <w:t> </w:t>
      </w:r>
      <w:r>
        <w:rPr>
          <w:spacing w:val="-85"/>
        </w:rPr>
      </w:r>
      <w:r>
        <w:rPr>
          <w:spacing w:val="-8"/>
        </w:rPr>
        <w:t>誉；合并成本小于合并中取得的被购买方可辨认净资产公允价值份额的差额，计入当期损益。</w:t>
      </w:r>
      <w:r>
        <w:rPr>
          <w:rFonts w:ascii="宋体" w:hAnsi="宋体" w:cs="宋体" w:eastAsia="宋体" w:hint="default"/>
        </w:rPr>
        <w:t> </w:t>
      </w:r>
    </w:p>
    <w:p>
      <w:pPr>
        <w:pStyle w:val="BodyText"/>
        <w:spacing w:line="272" w:lineRule="exact" w:before="156"/>
        <w:ind w:left="559" w:right="202" w:firstLine="2"/>
        <w:jc w:val="left"/>
      </w:pPr>
      <w:r>
        <w:rPr/>
        <w:t>（六）合并财务报表的编制方法</w:t>
      </w:r>
      <w:r>
        <w:rPr>
          <w:spacing w:val="-98"/>
        </w:rPr>
        <w:t> </w:t>
      </w:r>
      <w:r>
        <w:rPr>
          <w:rFonts w:ascii="宋体" w:hAnsi="宋体" w:cs="宋体" w:eastAsia="宋体" w:hint="default"/>
          <w:spacing w:val="-98"/>
        </w:rPr>
      </w:r>
      <w:r>
        <w:rPr>
          <w:spacing w:val="-3"/>
        </w:rPr>
        <w:t>从取得子公司的合并范围内各实际控制权之日起，本公司开始将其予以合并，从丧失实</w:t>
      </w:r>
    </w:p>
    <w:p>
      <w:pPr>
        <w:pStyle w:val="BodyText"/>
        <w:spacing w:line="246" w:lineRule="exact"/>
        <w:ind w:left="139" w:right="95"/>
        <w:jc w:val="left"/>
      </w:pPr>
      <w:r>
        <w:rPr>
          <w:spacing w:val="-3"/>
        </w:rPr>
        <w:t>际控制权之日起停止合并。公司间所有重大往来余额、交易及未实现利润在合并财务报表编</w:t>
      </w:r>
    </w:p>
    <w:p>
      <w:pPr>
        <w:pStyle w:val="BodyText"/>
        <w:spacing w:line="237" w:lineRule="auto" w:before="1"/>
        <w:ind w:left="139" w:right="211"/>
        <w:jc w:val="both"/>
        <w:rPr>
          <w:rFonts w:ascii="宋体" w:hAnsi="宋体" w:cs="宋体" w:eastAsia="宋体" w:hint="default"/>
        </w:rPr>
      </w:pPr>
      <w:r>
        <w:rPr>
          <w:spacing w:val="-3"/>
        </w:rPr>
        <w:t>制时予以抵销。子公司的股东权益中不属于母公司所拥有的部分作为少数股东权益在合并资</w:t>
      </w:r>
      <w:r>
        <w:rPr>
          <w:spacing w:val="-79"/>
        </w:rPr>
        <w:t> </w:t>
      </w:r>
      <w:r>
        <w:rPr>
          <w:spacing w:val="-79"/>
        </w:rPr>
      </w:r>
      <w:r>
        <w:rPr>
          <w:spacing w:val="-3"/>
        </w:rPr>
        <w:t>产负债表中股东权益项下单独列示；子公司净利润中不属于母公司所拥有的部分作为少数股</w:t>
      </w:r>
      <w:r>
        <w:rPr>
          <w:spacing w:val="-79"/>
        </w:rPr>
        <w:t> </w:t>
      </w:r>
      <w:r>
        <w:rPr>
          <w:spacing w:val="-79"/>
        </w:rPr>
      </w:r>
      <w:r>
        <w:rPr>
          <w:spacing w:val="-3"/>
        </w:rPr>
        <w:t>东损益在合并利润表中净利润项下单独列示。子公司与本公司采用的会计政策或会计期间不</w:t>
      </w:r>
      <w:r>
        <w:rPr>
          <w:spacing w:val="-79"/>
        </w:rPr>
        <w:t> </w:t>
      </w:r>
      <w:r>
        <w:rPr>
          <w:spacing w:val="-79"/>
        </w:rPr>
      </w:r>
      <w:r>
        <w:rPr/>
        <w:t>一致的</w:t>
      </w:r>
      <w:r>
        <w:rPr>
          <w:rFonts w:ascii="宋体" w:hAnsi="宋体" w:cs="宋体" w:eastAsia="宋体" w:hint="default"/>
        </w:rPr>
        <w:t>,</w:t>
      </w:r>
      <w:r>
        <w:rPr/>
        <w:t>在编制合并财务报表时，按照本公司的会计政策或会计期间对子公司财务报表进行</w:t>
      </w:r>
      <w:r>
        <w:rPr>
          <w:spacing w:val="-99"/>
        </w:rPr>
        <w:t> </w:t>
      </w:r>
      <w:r>
        <w:rPr>
          <w:spacing w:val="-99"/>
        </w:rPr>
      </w:r>
      <w:r>
        <w:rPr/>
        <w:t>必要的调整。对于因非同一控制下企业合并取得的子公司，在编制合并财务报表时</w:t>
      </w:r>
      <w:r>
        <w:rPr>
          <w:rFonts w:ascii="宋体" w:hAnsi="宋体" w:cs="宋体" w:eastAsia="宋体" w:hint="default"/>
        </w:rPr>
        <w:t>,</w:t>
      </w:r>
      <w:r>
        <w:rPr/>
        <w:t>以购买</w:t>
      </w:r>
      <w:r>
        <w:rPr>
          <w:spacing w:val="-98"/>
        </w:rPr>
        <w:t> </w:t>
      </w:r>
      <w:r>
        <w:rPr>
          <w:spacing w:val="-98"/>
        </w:rPr>
      </w:r>
      <w:r>
        <w:rPr>
          <w:spacing w:val="-3"/>
        </w:rPr>
        <w:t>日可辨认净资产公允价值为基础对其个别财务报表进行调整；对于因同一控制下企业合并取</w:t>
      </w:r>
      <w:r>
        <w:rPr>
          <w:spacing w:val="-79"/>
        </w:rPr>
        <w:t> </w:t>
      </w:r>
      <w:r>
        <w:rPr>
          <w:spacing w:val="-79"/>
        </w:rPr>
      </w:r>
      <w:r>
        <w:rPr/>
        <w:t>得的子公司</w:t>
      </w:r>
      <w:r>
        <w:rPr>
          <w:rFonts w:ascii="宋体" w:hAnsi="宋体" w:cs="宋体" w:eastAsia="宋体" w:hint="default"/>
        </w:rPr>
        <w:t>,</w:t>
      </w:r>
      <w:r>
        <w:rPr/>
        <w:t>在编制合并财务报表时，视同该企业合并于报告期最早期间的期初已经发生，</w:t>
      </w:r>
      <w:r>
        <w:rPr>
          <w:spacing w:val="-99"/>
        </w:rPr>
        <w:t> </w:t>
      </w:r>
      <w:r>
        <w:rPr>
          <w:spacing w:val="-99"/>
        </w:rPr>
      </w:r>
      <w:r>
        <w:rPr>
          <w:spacing w:val="-3"/>
        </w:rPr>
        <w:t>从报告期最早期间的期初起将其资产、负债、经营成果和现金流量纳入合并财务报表，且其</w:t>
      </w:r>
      <w:r>
        <w:rPr>
          <w:spacing w:val="-81"/>
        </w:rPr>
        <w:t> </w:t>
      </w:r>
      <w:r>
        <w:rPr>
          <w:spacing w:val="-81"/>
        </w:rPr>
      </w:r>
      <w:r>
        <w:rPr/>
        <w:t>合并日前实现的净利润在合并利润表中单列项目反映。</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9" w:right="202" w:firstLine="2"/>
        <w:jc w:val="left"/>
      </w:pPr>
      <w:r>
        <w:rPr/>
        <w:t>（七）现金等价物的确定标准</w:t>
      </w:r>
      <w:r>
        <w:rPr>
          <w:spacing w:val="-99"/>
        </w:rPr>
        <w:t> </w:t>
      </w:r>
      <w:r>
        <w:rPr>
          <w:rFonts w:ascii="宋体" w:hAnsi="宋体" w:cs="宋体" w:eastAsia="宋体" w:hint="default"/>
          <w:spacing w:val="-99"/>
        </w:rPr>
      </w:r>
      <w:r>
        <w:rPr>
          <w:spacing w:val="-3"/>
        </w:rPr>
        <w:t>本公司在编制现金流量表时，将同时具备期限短（从购买日起三个月内到期）、流动性</w:t>
      </w:r>
      <w:r>
        <w:rPr/>
      </w:r>
    </w:p>
    <w:p>
      <w:pPr>
        <w:pStyle w:val="BodyText"/>
        <w:spacing w:line="272" w:lineRule="exact"/>
        <w:ind w:left="139" w:right="202"/>
        <w:jc w:val="left"/>
        <w:rPr>
          <w:rFonts w:ascii="宋体" w:hAnsi="宋体" w:cs="宋体" w:eastAsia="宋体" w:hint="default"/>
        </w:rPr>
      </w:pPr>
      <w:r>
        <w:rPr>
          <w:spacing w:val="-3"/>
        </w:rPr>
        <w:t>强、易于转换为已知现金、价值变动风险很小四个条件的投资，确定为现金等价物。权益性</w:t>
      </w:r>
      <w:r>
        <w:rPr>
          <w:spacing w:val="-80"/>
        </w:rPr>
        <w:t> </w:t>
      </w:r>
      <w:r>
        <w:rPr>
          <w:spacing w:val="-80"/>
        </w:rPr>
      </w:r>
      <w:r>
        <w:rPr/>
        <w:t>投资不作为现金等价物。</w:t>
      </w:r>
      <w:r>
        <w:rPr>
          <w:rFonts w:ascii="宋体" w:hAnsi="宋体" w:cs="宋体" w:eastAsia="宋体" w:hint="default"/>
        </w:rPr>
        <w:t> </w:t>
      </w:r>
    </w:p>
    <w:p>
      <w:pPr>
        <w:pStyle w:val="BodyText"/>
        <w:spacing w:line="272" w:lineRule="exact" w:before="156"/>
        <w:ind w:left="559" w:right="202" w:firstLine="2"/>
        <w:jc w:val="left"/>
      </w:pPr>
      <w:r>
        <w:rPr/>
        <w:t>（八）外币业务和外币报表折算</w:t>
      </w:r>
      <w:r>
        <w:rPr>
          <w:spacing w:val="-98"/>
        </w:rPr>
        <w:t> </w:t>
      </w:r>
      <w:r>
        <w:rPr>
          <w:rFonts w:ascii="宋体" w:hAnsi="宋体" w:cs="宋体" w:eastAsia="宋体" w:hint="default"/>
          <w:spacing w:val="-98"/>
        </w:rPr>
      </w:r>
      <w:r>
        <w:rPr>
          <w:spacing w:val="-3"/>
        </w:rPr>
        <w:t>本公司外币业务采用交易发生日的即期汇率作为折算汇率，折合成人民币记账。外币货</w:t>
      </w:r>
    </w:p>
    <w:p>
      <w:pPr>
        <w:pStyle w:val="BodyText"/>
        <w:spacing w:line="272" w:lineRule="exact"/>
        <w:ind w:left="139" w:right="96"/>
        <w:jc w:val="left"/>
        <w:rPr>
          <w:rFonts w:ascii="宋体" w:hAnsi="宋体" w:cs="宋体" w:eastAsia="宋体" w:hint="default"/>
        </w:rPr>
      </w:pPr>
      <w:r>
        <w:rPr>
          <w:spacing w:val="-3"/>
        </w:rPr>
        <w:t>币性项目余额按资产负债表日即期汇率折合成人民币金额进行调整，以公允价值计量的外币</w:t>
      </w:r>
      <w:r>
        <w:rPr>
          <w:spacing w:val="-79"/>
        </w:rPr>
        <w:t> </w:t>
      </w:r>
      <w:r>
        <w:rPr>
          <w:spacing w:val="-79"/>
        </w:rPr>
      </w:r>
      <w:r>
        <w:rPr>
          <w:spacing w:val="-3"/>
        </w:rPr>
        <w:t>非货币性项目按公允价值确定日的即期汇率折合成人民币金额进行调整。外币专门借款账户</w:t>
      </w:r>
      <w:r>
        <w:rPr>
          <w:spacing w:val="-79"/>
        </w:rPr>
        <w:t> </w:t>
      </w:r>
      <w:r>
        <w:rPr>
          <w:spacing w:val="-79"/>
        </w:rPr>
      </w:r>
      <w:r>
        <w:rPr>
          <w:spacing w:val="-5"/>
        </w:rPr>
        <w:t>期末折算差额，可直接归属于符合资本化条件的资产的购建或者生产的，按规定予以资本化，</w:t>
      </w:r>
      <w:r>
        <w:rPr>
          <w:spacing w:val="-100"/>
        </w:rPr>
        <w:t> </w:t>
      </w:r>
      <w:r>
        <w:rPr>
          <w:spacing w:val="-100"/>
        </w:rPr>
      </w:r>
      <w:r>
        <w:rPr>
          <w:spacing w:val="-3"/>
        </w:rPr>
        <w:t>计入相关资产成本；其余的外币账户折算差额均计入财务费用。不同货币兑换形成的折算差</w:t>
      </w:r>
      <w:r>
        <w:rPr>
          <w:spacing w:val="-79"/>
        </w:rPr>
        <w:t> </w:t>
      </w:r>
      <w:r>
        <w:rPr>
          <w:spacing w:val="-79"/>
        </w:rPr>
      </w:r>
      <w:r>
        <w:rPr/>
        <w:t>额，均计入财务费用。</w:t>
      </w:r>
      <w:r>
        <w:rPr>
          <w:rFonts w:ascii="宋体" w:hAnsi="宋体" w:cs="宋体" w:eastAsia="宋体" w:hint="default"/>
        </w:rPr>
        <w:t> </w:t>
      </w:r>
    </w:p>
    <w:p>
      <w:pPr>
        <w:pStyle w:val="BodyText"/>
        <w:spacing w:line="240" w:lineRule="auto" w:before="128"/>
        <w:ind w:left="562" w:right="202"/>
        <w:jc w:val="left"/>
        <w:rPr>
          <w:rFonts w:ascii="宋体" w:hAnsi="宋体" w:cs="宋体" w:eastAsia="宋体" w:hint="default"/>
        </w:rPr>
      </w:pPr>
      <w:r>
        <w:rPr/>
        <w:t>（九）金融工具</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t>金融资产和金融负债的分类</w:t>
      </w:r>
      <w:r>
        <w:rPr>
          <w:rFonts w:ascii="宋体" w:hAnsi="宋体" w:cs="宋体" w:eastAsia="宋体" w:hint="default"/>
        </w:rPr>
        <w:t> </w:t>
      </w:r>
    </w:p>
    <w:p>
      <w:pPr>
        <w:pStyle w:val="BodyText"/>
        <w:spacing w:line="237" w:lineRule="auto" w:before="1"/>
        <w:ind w:left="139" w:right="101" w:firstLine="420"/>
        <w:jc w:val="left"/>
        <w:rPr>
          <w:rFonts w:ascii="宋体" w:hAnsi="宋体" w:cs="宋体" w:eastAsia="宋体" w:hint="default"/>
        </w:rPr>
      </w:pPr>
      <w:r>
        <w:rPr>
          <w:spacing w:val="-3"/>
        </w:rPr>
        <w:t>本公司管理层按照取得或承担金融资产和金融负债的目的、基于风险管理、战略投资需</w:t>
      </w:r>
      <w:r>
        <w:rPr/>
        <w:t> </w:t>
      </w:r>
      <w:r>
        <w:rPr>
          <w:spacing w:val="-3"/>
        </w:rPr>
        <w:t>要等所作的指定以及金融资产、金融负债的特征，将金融资产和金融负债划分为：以公允价</w:t>
      </w:r>
      <w:r>
        <w:rPr>
          <w:spacing w:val="-81"/>
        </w:rPr>
        <w:t> </w:t>
      </w:r>
      <w:r>
        <w:rPr>
          <w:spacing w:val="-81"/>
        </w:rPr>
      </w:r>
      <w:r>
        <w:rPr>
          <w:spacing w:val="-3"/>
        </w:rPr>
        <w:t>值计量且其变动计入当期损益的金融资产或金融负债，包括交易性金融资产或金融负债和直</w:t>
      </w:r>
      <w:r>
        <w:rPr>
          <w:spacing w:val="-79"/>
        </w:rPr>
        <w:t> </w:t>
      </w:r>
      <w:r>
        <w:rPr>
          <w:spacing w:val="-79"/>
        </w:rPr>
      </w:r>
      <w:r>
        <w:rPr/>
        <w:t>接指定为以公允价值计量且其变动计入当期损益的金融资产或金融负债；持有至到期投资； </w:t>
      </w:r>
      <w:r>
        <w:rPr>
          <w:spacing w:val="-8"/>
        </w:rPr>
        <w:t>贷款和应收款项；可供出售金融资产；其他金融负债等。上述分类一经确定，不会随意变更。</w:t>
      </w:r>
      <w:r>
        <w:rPr>
          <w:rFonts w:ascii="宋体" w:hAnsi="宋体" w:cs="宋体" w:eastAsia="宋体" w:hint="default"/>
        </w:rPr>
        <w:t> </w:t>
      </w:r>
    </w:p>
    <w:p>
      <w:pPr>
        <w:pStyle w:val="BodyText"/>
        <w:spacing w:line="274" w:lineRule="exact" w:before="154"/>
        <w:ind w:left="562" w:right="20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pStyle w:val="BodyText"/>
        <w:spacing w:line="272" w:lineRule="exact" w:before="26"/>
        <w:ind w:left="559" w:right="202"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3"/>
        </w:rPr>
        <w:t>取得时以公允价值（扣除已宣告但尚未发放的现金股利或已到付息期但尚未领取的债券</w:t>
      </w:r>
    </w:p>
    <w:p>
      <w:pPr>
        <w:pStyle w:val="BodyText"/>
        <w:spacing w:line="272" w:lineRule="exact"/>
        <w:ind w:left="559" w:right="202" w:hanging="420"/>
        <w:jc w:val="left"/>
      </w:pPr>
      <w:r>
        <w:rPr/>
        <w:t>利息）作为初始确认金额。</w:t>
      </w:r>
      <w:r>
        <w:rPr>
          <w:rFonts w:ascii="宋体" w:hAnsi="宋体" w:cs="宋体" w:eastAsia="宋体" w:hint="default"/>
        </w:rPr>
        <w:t> </w:t>
      </w:r>
      <w:r>
        <w:rPr>
          <w:spacing w:val="2"/>
        </w:rPr>
        <w:t>持有期间将取得的利息或现金股利确认为投资收益，期末将公允价值变动计入当期损</w:t>
      </w:r>
    </w:p>
    <w:p>
      <w:pPr>
        <w:pStyle w:val="BodyText"/>
        <w:spacing w:line="246" w:lineRule="exact"/>
        <w:ind w:left="139" w:right="202"/>
        <w:jc w:val="left"/>
        <w:rPr>
          <w:rFonts w:ascii="宋体" w:hAnsi="宋体" w:cs="宋体" w:eastAsia="宋体" w:hint="default"/>
        </w:rPr>
      </w:pPr>
      <w:r>
        <w:rPr/>
        <w:t>益。</w:t>
      </w:r>
      <w:r>
        <w:rPr>
          <w:rFonts w:ascii="宋体" w:hAnsi="宋体" w:cs="宋体" w:eastAsia="宋体" w:hint="default"/>
        </w:rPr>
        <w:t> </w:t>
      </w:r>
    </w:p>
    <w:p>
      <w:pPr>
        <w:pStyle w:val="BodyText"/>
        <w:spacing w:line="272" w:lineRule="exact" w:before="26"/>
        <w:ind w:left="139" w:right="202" w:firstLine="420"/>
        <w:jc w:val="left"/>
        <w:rPr>
          <w:rFonts w:ascii="宋体" w:hAnsi="宋体" w:cs="宋体" w:eastAsia="宋体" w:hint="default"/>
        </w:rPr>
      </w:pPr>
      <w:r>
        <w:rPr>
          <w:spacing w:val="-3"/>
        </w:rPr>
        <w:t>处置时，其公允价值与初始入账金额之间的差额确认为投资收益，同时调整公允价值变</w:t>
      </w:r>
      <w:r>
        <w:rPr/>
        <w:t> 动损益。</w:t>
      </w:r>
      <w:r>
        <w:rPr>
          <w:rFonts w:ascii="宋体" w:hAnsi="宋体" w:cs="宋体" w:eastAsia="宋体" w:hint="default"/>
        </w:rPr>
        <w:t> </w:t>
      </w:r>
    </w:p>
    <w:p>
      <w:pPr>
        <w:pStyle w:val="BodyText"/>
        <w:spacing w:line="272" w:lineRule="exact"/>
        <w:ind w:left="559" w:right="202" w:hanging="1"/>
        <w:jc w:val="left"/>
      </w:pPr>
      <w:r>
        <w:rPr/>
        <w:t>（</w:t>
      </w:r>
      <w:r>
        <w:rPr>
          <w:rFonts w:ascii="宋体" w:hAnsi="宋体" w:cs="宋体" w:eastAsia="宋体" w:hint="default"/>
        </w:rPr>
        <w:t>2</w:t>
      </w:r>
      <w:r>
        <w:rPr/>
        <w:t>）持有至到期投资</w:t>
      </w:r>
      <w:r>
        <w:rPr>
          <w:rFonts w:ascii="宋体" w:hAnsi="宋体" w:cs="宋体" w:eastAsia="宋体" w:hint="default"/>
        </w:rPr>
        <w:t> </w:t>
      </w:r>
      <w:r>
        <w:rPr>
          <w:spacing w:val="-3"/>
        </w:rPr>
        <w:t>取得时按公允价值（扣除已到付息期但尚未领取的债券利息）和相关交易费用之和作为</w:t>
      </w:r>
    </w:p>
    <w:p>
      <w:pPr>
        <w:spacing w:after="0" w:line="272" w:lineRule="exact"/>
        <w:jc w:val="left"/>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560" w:right="100" w:hanging="420"/>
        <w:jc w:val="left"/>
      </w:pPr>
      <w:r>
        <w:rPr/>
        <w:t>初始确认金额。</w:t>
      </w:r>
      <w:r>
        <w:rPr>
          <w:rFonts w:ascii="宋体" w:hAnsi="宋体" w:cs="宋体" w:eastAsia="宋体" w:hint="default"/>
        </w:rPr>
        <w:t> </w:t>
      </w:r>
      <w:r>
        <w:rPr/>
        <w:t>持有期间按照摊余成本和实际利率（如实际利率与票面利率差别较小的，按票面利率）</w:t>
      </w:r>
    </w:p>
    <w:p>
      <w:pPr>
        <w:pStyle w:val="BodyText"/>
        <w:spacing w:line="272" w:lineRule="exact"/>
        <w:ind w:left="140" w:right="202"/>
        <w:jc w:val="left"/>
        <w:rPr>
          <w:rFonts w:ascii="宋体" w:hAnsi="宋体" w:cs="宋体" w:eastAsia="宋体" w:hint="default"/>
        </w:rPr>
      </w:pPr>
      <w:r>
        <w:rPr>
          <w:spacing w:val="-3"/>
        </w:rPr>
        <w:t>计算确认利息收入，计入投资收益。实际利率在取得时确定，在该预期存续期间或适用的更</w:t>
      </w:r>
      <w:r>
        <w:rPr>
          <w:spacing w:val="-81"/>
        </w:rPr>
        <w:t> </w:t>
      </w:r>
      <w:r>
        <w:rPr>
          <w:spacing w:val="-81"/>
        </w:rPr>
      </w:r>
      <w:r>
        <w:rPr/>
        <w:t>短期间内保持不变。</w:t>
      </w:r>
      <w:r>
        <w:rPr>
          <w:rFonts w:ascii="宋体" w:hAnsi="宋体" w:cs="宋体" w:eastAsia="宋体" w:hint="default"/>
        </w:rPr>
        <w:t> </w:t>
      </w:r>
    </w:p>
    <w:p>
      <w:pPr>
        <w:pStyle w:val="BodyText"/>
        <w:spacing w:line="272" w:lineRule="exact"/>
        <w:ind w:left="560" w:right="202"/>
        <w:jc w:val="left"/>
      </w:pPr>
      <w:r>
        <w:rPr/>
        <w:t>处置时，将所取得价款与该投资账面价值之间的差额计入投资收益。</w:t>
      </w:r>
      <w:r>
        <w:rPr>
          <w:rFonts w:ascii="宋体" w:hAnsi="宋体" w:cs="宋体" w:eastAsia="宋体" w:hint="default"/>
        </w:rPr>
        <w:t> </w:t>
      </w:r>
      <w:r>
        <w:rPr>
          <w:spacing w:val="-3"/>
        </w:rPr>
        <w:t>如果本公司于到期日前出售或重分类了较大金额的持有至到期类投资（较大金额是指相</w:t>
      </w:r>
    </w:p>
    <w:p>
      <w:pPr>
        <w:pStyle w:val="BodyText"/>
        <w:spacing w:line="272" w:lineRule="exact"/>
        <w:ind w:left="140" w:right="106"/>
        <w:jc w:val="both"/>
      </w:pPr>
      <w:r>
        <w:rPr/>
        <w:t>对该类投</w:t>
      </w:r>
      <w:r>
        <w:rPr>
          <w:spacing w:val="1"/>
        </w:rPr>
        <w:t>资</w:t>
      </w:r>
      <w:r>
        <w:rPr/>
        <w:t>出售或重</w:t>
      </w:r>
      <w:r>
        <w:rPr>
          <w:spacing w:val="1"/>
        </w:rPr>
        <w:t>分</w:t>
      </w:r>
      <w:r>
        <w:rPr/>
        <w:t>类前的总</w:t>
      </w:r>
      <w:r>
        <w:rPr>
          <w:spacing w:val="1"/>
        </w:rPr>
        <w:t>额</w:t>
      </w:r>
      <w:r>
        <w:rPr/>
        <w:t>总金额而言</w:t>
      </w:r>
      <w:r>
        <w:rPr>
          <w:spacing w:val="-104"/>
        </w:rPr>
        <w:t>）</w:t>
      </w:r>
      <w:r>
        <w:rPr/>
        <w:t>，则本公</w:t>
      </w:r>
      <w:r>
        <w:rPr>
          <w:spacing w:val="1"/>
        </w:rPr>
        <w:t>司</w:t>
      </w:r>
      <w:r>
        <w:rPr/>
        <w:t>将该类投</w:t>
      </w:r>
      <w:r>
        <w:rPr>
          <w:spacing w:val="1"/>
        </w:rPr>
        <w:t>资</w:t>
      </w:r>
      <w:r>
        <w:rPr/>
        <w:t>的剩余部</w:t>
      </w:r>
      <w:r>
        <w:rPr>
          <w:spacing w:val="1"/>
        </w:rPr>
        <w:t>分</w:t>
      </w:r>
      <w:r>
        <w:rPr/>
        <w:t>重分类为</w:t>
      </w:r>
      <w:r>
        <w:rPr/>
        <w:t> 可供出售金融资产</w:t>
      </w:r>
      <w:r>
        <w:rPr>
          <w:spacing w:val="-94"/>
        </w:rPr>
        <w:t>，</w:t>
      </w:r>
      <w:r>
        <w:rPr/>
        <w:t>且在本会计期间及以后两个完整的会计年度内不再将该金融资产划分为</w:t>
      </w:r>
      <w:r>
        <w:rPr/>
        <w:t> 持有至到期投资</w:t>
      </w:r>
      <w:r>
        <w:rPr>
          <w:spacing w:val="-101"/>
        </w:rPr>
        <w:t>，</w:t>
      </w:r>
      <w:r>
        <w:rPr/>
        <w:t>但下列情况除外</w:t>
      </w:r>
      <w:r>
        <w:rPr>
          <w:spacing w:val="-101"/>
        </w:rPr>
        <w:t>：</w:t>
      </w:r>
      <w:r>
        <w:rPr/>
        <w:t>出售日或重分类日距离该项投资到期日或赎回日较</w:t>
      </w:r>
      <w:r>
        <w:rPr>
          <w:spacing w:val="-101"/>
        </w:rPr>
        <w:t>近</w:t>
      </w:r>
      <w:r>
        <w:rPr/>
        <w:t>（如</w:t>
      </w:r>
      <w:r>
        <w:rPr/>
        <w:t> 到期前三</w:t>
      </w:r>
      <w:r>
        <w:rPr>
          <w:spacing w:val="1"/>
        </w:rPr>
        <w:t>个</w:t>
      </w:r>
      <w:r>
        <w:rPr/>
        <w:t>月内</w:t>
      </w:r>
      <w:r>
        <w:rPr>
          <w:spacing w:val="-105"/>
        </w:rPr>
        <w:t>）</w:t>
      </w:r>
      <w:r>
        <w:rPr/>
        <w:t>，市</w:t>
      </w:r>
      <w:r>
        <w:rPr>
          <w:spacing w:val="1"/>
        </w:rPr>
        <w:t>场</w:t>
      </w:r>
      <w:r>
        <w:rPr/>
        <w:t>利率变化</w:t>
      </w:r>
      <w:r>
        <w:rPr>
          <w:spacing w:val="1"/>
        </w:rPr>
        <w:t>对</w:t>
      </w:r>
      <w:r>
        <w:rPr/>
        <w:t>该项投资</w:t>
      </w:r>
      <w:r>
        <w:rPr>
          <w:spacing w:val="1"/>
        </w:rPr>
        <w:t>的</w:t>
      </w:r>
      <w:r>
        <w:rPr/>
        <w:t>公允价值</w:t>
      </w:r>
      <w:r>
        <w:rPr>
          <w:spacing w:val="1"/>
        </w:rPr>
        <w:t>没</w:t>
      </w:r>
      <w:r>
        <w:rPr/>
        <w:t>有显著影</w:t>
      </w:r>
      <w:r>
        <w:rPr>
          <w:spacing w:val="1"/>
        </w:rPr>
        <w:t>响</w:t>
      </w:r>
      <w:r>
        <w:rPr/>
        <w:t>；根据合</w:t>
      </w:r>
      <w:r>
        <w:rPr>
          <w:spacing w:val="1"/>
        </w:rPr>
        <w:t>同</w:t>
      </w:r>
      <w:r>
        <w:rPr/>
        <w:t>约定的定</w:t>
      </w:r>
    </w:p>
    <w:p>
      <w:pPr>
        <w:pStyle w:val="BodyText"/>
        <w:spacing w:line="272" w:lineRule="exact"/>
        <w:ind w:left="140" w:right="106"/>
        <w:jc w:val="both"/>
        <w:rPr>
          <w:rFonts w:ascii="宋体" w:hAnsi="宋体" w:cs="宋体" w:eastAsia="宋体" w:hint="default"/>
        </w:rPr>
      </w:pPr>
      <w:r>
        <w:rPr>
          <w:spacing w:val="-3"/>
        </w:rPr>
        <w:t>期偿付或提前还款方式收回该投资几乎所有初始本金后，将剩余部分予以出售或重分类；出</w:t>
      </w:r>
      <w:r>
        <w:rPr>
          <w:spacing w:val="-79"/>
        </w:rPr>
        <w:t> </w:t>
      </w:r>
      <w:r>
        <w:rPr>
          <w:spacing w:val="-79"/>
        </w:rPr>
      </w:r>
      <w:r>
        <w:rPr>
          <w:spacing w:val="-3"/>
        </w:rPr>
        <w:t>售或重分类是由于本公司无法控制、预期不会重复发生且难以合理预计的独立事项所引起。</w:t>
      </w:r>
      <w:r>
        <w:rPr>
          <w:rFonts w:ascii="宋体" w:hAnsi="宋体" w:cs="宋体" w:eastAsia="宋体" w:hint="default"/>
        </w:rPr>
        <w:t> </w:t>
      </w:r>
    </w:p>
    <w:p>
      <w:pPr>
        <w:pStyle w:val="BodyText"/>
        <w:spacing w:line="272" w:lineRule="exact"/>
        <w:ind w:left="560" w:right="202"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3"/>
        </w:rPr>
        <w:t>本公司对外销售商品或提供劳务形成的应收债权，通常应按从购货方应收的合同或协议</w:t>
      </w:r>
    </w:p>
    <w:p>
      <w:pPr>
        <w:pStyle w:val="BodyText"/>
        <w:spacing w:line="272" w:lineRule="exact"/>
        <w:ind w:left="560" w:right="202" w:hanging="420"/>
        <w:jc w:val="left"/>
        <w:rPr>
          <w:rFonts w:ascii="宋体" w:hAnsi="宋体" w:cs="宋体" w:eastAsia="宋体" w:hint="default"/>
        </w:rPr>
      </w:pPr>
      <w:r>
        <w:rPr/>
        <w:t>价款作为初始确认金额。</w:t>
      </w:r>
      <w:r>
        <w:rPr>
          <w:rFonts w:ascii="宋体" w:hAnsi="宋体" w:cs="宋体" w:eastAsia="宋体" w:hint="default"/>
        </w:rPr>
        <w:t> </w:t>
      </w:r>
      <w:r>
        <w:rPr/>
        <w:t>收回或处置时，将取得的价款与该应收款项账面价值之间的差额计入当期损益。</w:t>
      </w:r>
      <w:r>
        <w:rPr>
          <w:rFonts w:ascii="宋体" w:hAnsi="宋体" w:cs="宋体" w:eastAsia="宋体" w:hint="default"/>
        </w:rPr>
        <w:t> </w:t>
      </w:r>
    </w:p>
    <w:p>
      <w:pPr>
        <w:pStyle w:val="BodyText"/>
        <w:spacing w:line="272" w:lineRule="exact"/>
        <w:ind w:left="560" w:right="202"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取得时按公允价值（扣除已宣告但尚未发放的现金股利或已到付息期但尚未领取的债券</w:t>
      </w:r>
    </w:p>
    <w:p>
      <w:pPr>
        <w:pStyle w:val="BodyText"/>
        <w:spacing w:line="272" w:lineRule="exact"/>
        <w:ind w:left="560" w:right="202" w:hanging="420"/>
        <w:jc w:val="left"/>
      </w:pPr>
      <w:r>
        <w:rPr/>
        <w:t>利息）和相关交易费用之和作为初始确认金额。</w:t>
      </w:r>
      <w:r>
        <w:rPr>
          <w:rFonts w:ascii="宋体" w:hAnsi="宋体" w:cs="宋体" w:eastAsia="宋体" w:hint="default"/>
        </w:rPr>
        <w:t> </w:t>
      </w:r>
      <w:r>
        <w:rPr>
          <w:spacing w:val="-3"/>
        </w:rPr>
        <w:t>持有期间将取得的利息或现金股利确认为投资收益。期末将公允价值变动计入资本公积</w:t>
      </w:r>
    </w:p>
    <w:p>
      <w:pPr>
        <w:pStyle w:val="BodyText"/>
        <w:spacing w:line="272" w:lineRule="exact"/>
        <w:ind w:left="560" w:right="202" w:hanging="420"/>
        <w:jc w:val="left"/>
      </w:pPr>
      <w:r>
        <w:rPr>
          <w:spacing w:val="-12"/>
        </w:rPr>
        <w:t>（其他资本公积）。</w:t>
      </w:r>
      <w:r>
        <w:rPr>
          <w:spacing w:val="-102"/>
        </w:rPr>
        <w:t> </w:t>
      </w:r>
      <w:r>
        <w:rPr>
          <w:rFonts w:ascii="宋体" w:hAnsi="宋体" w:cs="宋体" w:eastAsia="宋体" w:hint="default"/>
          <w:spacing w:val="-102"/>
        </w:rPr>
      </w:r>
      <w:r>
        <w:rPr>
          <w:spacing w:val="-3"/>
        </w:rPr>
        <w:t>处置时，将取得的价款与该金融资产账面价值之间的差额，计入投资损益；同时，将原</w:t>
      </w:r>
    </w:p>
    <w:p>
      <w:pPr>
        <w:pStyle w:val="BodyText"/>
        <w:spacing w:line="246" w:lineRule="exact"/>
        <w:ind w:left="140" w:right="202"/>
        <w:jc w:val="left"/>
        <w:rPr>
          <w:rFonts w:ascii="宋体" w:hAnsi="宋体" w:cs="宋体" w:eastAsia="宋体" w:hint="default"/>
        </w:rPr>
      </w:pPr>
      <w:r>
        <w:rPr/>
        <w:t>直接计入所有者权益的公允价值变动累计额对应处置部分的金额转出，计入投资损益。</w:t>
      </w:r>
      <w:r>
        <w:rPr>
          <w:rFonts w:ascii="宋体" w:hAnsi="宋体" w:cs="宋体" w:eastAsia="宋体" w:hint="default"/>
        </w:rPr>
        <w:t> </w:t>
      </w:r>
    </w:p>
    <w:p>
      <w:pPr>
        <w:pStyle w:val="BodyText"/>
        <w:spacing w:line="272" w:lineRule="exact" w:before="26"/>
        <w:ind w:left="560" w:right="2156"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r>
        <w:rPr/>
        <w:t>通常采用摊余成本进行后续计量。</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26"/>
        <w:ind w:left="140" w:right="106" w:firstLine="420"/>
        <w:jc w:val="both"/>
        <w:rPr>
          <w:rFonts w:ascii="宋体" w:hAnsi="宋体" w:cs="宋体" w:eastAsia="宋体" w:hint="default"/>
        </w:rPr>
      </w:pPr>
      <w:r>
        <w:rPr>
          <w:spacing w:val="-3"/>
        </w:rPr>
        <w:t>本公司发生金融资产转移时，如已将金融资产所有权上几乎所有的风险和报酬转移给转</w:t>
      </w:r>
      <w:r>
        <w:rPr/>
        <w:t> </w:t>
      </w:r>
      <w:r>
        <w:rPr>
          <w:spacing w:val="-3"/>
        </w:rPr>
        <w:t>入方，则终止确认该金融资产；如保留了金融资产所有权上几乎所有的风险和报酬的，则不</w:t>
      </w:r>
      <w:r>
        <w:rPr>
          <w:spacing w:val="-81"/>
        </w:rPr>
        <w:t> </w:t>
      </w:r>
      <w:r>
        <w:rPr>
          <w:spacing w:val="-81"/>
        </w:rPr>
      </w:r>
      <w:r>
        <w:rPr>
          <w:spacing w:val="-3"/>
        </w:rPr>
        <w:t>终止确认该金融资产。在判断金融资产转移是否满足会计准则规定的金融资产终止确认条件</w:t>
      </w:r>
      <w:r>
        <w:rPr>
          <w:spacing w:val="-79"/>
        </w:rPr>
        <w:t> </w:t>
      </w:r>
      <w:r>
        <w:rPr>
          <w:spacing w:val="-79"/>
        </w:rPr>
      </w:r>
      <w:r>
        <w:rPr>
          <w:spacing w:val="-8"/>
        </w:rPr>
        <w:t>时，采用实质重于形式的原则。本公司将金融资产转移区分为金融资产整体转移和部分转移。</w:t>
      </w:r>
      <w:r>
        <w:rPr>
          <w:rFonts w:ascii="宋体" w:hAnsi="宋体" w:cs="宋体" w:eastAsia="宋体" w:hint="default"/>
        </w:rPr>
        <w:t> </w:t>
      </w:r>
    </w:p>
    <w:p>
      <w:pPr>
        <w:pStyle w:val="BodyText"/>
        <w:spacing w:line="246" w:lineRule="exact"/>
        <w:ind w:left="560" w:right="95"/>
        <w:jc w:val="left"/>
        <w:rPr>
          <w:rFonts w:ascii="宋体" w:hAnsi="宋体" w:cs="宋体" w:eastAsia="宋体" w:hint="default"/>
        </w:rPr>
      </w:pPr>
      <w:r>
        <w:rPr/>
        <w:t>（</w:t>
      </w:r>
      <w:r>
        <w:rPr>
          <w:rFonts w:ascii="宋体" w:hAnsi="宋体" w:cs="宋体" w:eastAsia="宋体" w:hint="default"/>
        </w:rPr>
        <w:t>1</w:t>
      </w:r>
      <w:r>
        <w:rPr/>
        <w:t>）金融资产整体转移满足终止确认条件的，将下列两项金额的差额计入当期损益：</w:t>
      </w:r>
      <w:r>
        <w:rPr>
          <w:rFonts w:ascii="宋体" w:hAnsi="宋体" w:cs="宋体" w:eastAsia="宋体" w:hint="default"/>
        </w:rPr>
        <w:t> </w:t>
      </w:r>
    </w:p>
    <w:p>
      <w:pPr>
        <w:pStyle w:val="BodyText"/>
        <w:spacing w:line="272" w:lineRule="exact"/>
        <w:ind w:left="560" w:right="202"/>
        <w:jc w:val="left"/>
        <w:rPr>
          <w:rFonts w:ascii="宋体" w:hAnsi="宋体" w:cs="宋体" w:eastAsia="宋体" w:hint="default"/>
        </w:rPr>
      </w:pPr>
      <w:r>
        <w:rPr/>
        <w:t>①所转移金融资产的账面价值；</w:t>
      </w:r>
      <w:r>
        <w:rPr>
          <w:rFonts w:ascii="宋体" w:hAnsi="宋体" w:cs="宋体" w:eastAsia="宋体" w:hint="default"/>
        </w:rPr>
        <w:t> </w:t>
      </w:r>
    </w:p>
    <w:p>
      <w:pPr>
        <w:pStyle w:val="BodyText"/>
        <w:spacing w:line="272" w:lineRule="exact" w:before="26"/>
        <w:ind w:left="140" w:right="202" w:firstLine="420"/>
        <w:jc w:val="left"/>
        <w:rPr>
          <w:rFonts w:ascii="宋体" w:hAnsi="宋体" w:cs="宋体" w:eastAsia="宋体" w:hint="default"/>
        </w:rPr>
      </w:pPr>
      <w:r>
        <w:rPr>
          <w:spacing w:val="-3"/>
        </w:rPr>
        <w:t>②因转移而收到的对价，与原直接计入所有者权益的公允价值变动累计额（涉及转移的</w:t>
      </w:r>
      <w:r>
        <w:rPr/>
        <w:t> 金融资产为可供出售金融资产的情形）之和。</w:t>
      </w:r>
      <w:r>
        <w:rPr>
          <w:rFonts w:ascii="宋体" w:hAnsi="宋体" w:cs="宋体" w:eastAsia="宋体" w:hint="default"/>
        </w:rPr>
        <w:t> </w:t>
      </w:r>
    </w:p>
    <w:p>
      <w:pPr>
        <w:pStyle w:val="BodyText"/>
        <w:spacing w:line="272" w:lineRule="exact"/>
        <w:ind w:left="140" w:right="211" w:firstLine="420"/>
        <w:jc w:val="both"/>
        <w:rPr>
          <w:rFonts w:ascii="宋体" w:hAnsi="宋体" w:cs="宋体" w:eastAsia="宋体" w:hint="default"/>
        </w:rPr>
      </w:pPr>
      <w:r>
        <w:rPr/>
        <w:t>（</w:t>
      </w:r>
      <w:r>
        <w:rPr>
          <w:rFonts w:ascii="宋体" w:hAnsi="宋体" w:cs="宋体" w:eastAsia="宋体" w:hint="default"/>
        </w:rPr>
        <w:t>2</w:t>
      </w:r>
      <w:r>
        <w:rPr/>
        <w:t>）金融资产部分转移满足终止确认条件的，将所转移金融资产整体的账面价值，在 </w:t>
      </w:r>
      <w:r>
        <w:rPr>
          <w:spacing w:val="-3"/>
        </w:rPr>
        <w:t>终止确认部分和未终止确认部分（在此种情况下，所保留的服务资产应当视同未终止确认金</w:t>
      </w:r>
      <w:r>
        <w:rPr>
          <w:spacing w:val="-79"/>
        </w:rPr>
        <w:t> </w:t>
      </w:r>
      <w:r>
        <w:rPr>
          <w:spacing w:val="-79"/>
        </w:rPr>
      </w:r>
      <w:r>
        <w:rPr>
          <w:spacing w:val="-3"/>
        </w:rPr>
        <w:t>融资产的一部分）之间，按照各自的相对公允价值进行分摊，并将下列两项金额的差额计入</w:t>
      </w:r>
      <w:r>
        <w:rPr>
          <w:spacing w:val="-81"/>
        </w:rPr>
        <w:t> </w:t>
      </w:r>
      <w:r>
        <w:rPr>
          <w:spacing w:val="-81"/>
        </w:rPr>
      </w:r>
      <w:r>
        <w:rPr/>
        <w:t>当期损益：</w:t>
      </w:r>
      <w:r>
        <w:rPr>
          <w:rFonts w:ascii="宋体" w:hAnsi="宋体" w:cs="宋体" w:eastAsia="宋体" w:hint="default"/>
        </w:rPr>
        <w:t> </w:t>
      </w:r>
    </w:p>
    <w:p>
      <w:pPr>
        <w:pStyle w:val="BodyText"/>
        <w:spacing w:line="246" w:lineRule="exact"/>
        <w:ind w:left="560" w:right="202"/>
        <w:jc w:val="left"/>
        <w:rPr>
          <w:rFonts w:ascii="宋体" w:hAnsi="宋体" w:cs="宋体" w:eastAsia="宋体" w:hint="default"/>
        </w:rPr>
      </w:pPr>
      <w:r>
        <w:rPr/>
        <w:t>①终止确认部分的账面价值；</w:t>
      </w:r>
      <w:r>
        <w:rPr>
          <w:rFonts w:ascii="宋体" w:hAnsi="宋体" w:cs="宋体" w:eastAsia="宋体" w:hint="default"/>
        </w:rPr>
        <w:t> </w:t>
      </w:r>
    </w:p>
    <w:p>
      <w:pPr>
        <w:pStyle w:val="BodyText"/>
        <w:spacing w:line="272" w:lineRule="exact" w:before="26"/>
        <w:ind w:left="140" w:right="202" w:firstLine="420"/>
        <w:jc w:val="left"/>
        <w:rPr>
          <w:rFonts w:ascii="宋体" w:hAnsi="宋体" w:cs="宋体" w:eastAsia="宋体" w:hint="default"/>
        </w:rPr>
      </w:pPr>
      <w:r>
        <w:rPr>
          <w:spacing w:val="-3"/>
        </w:rPr>
        <w:t>②终止确认部分的对价，与原直接计入所有者权益的公允价值变动累计额中对应终止确</w:t>
      </w:r>
      <w:r>
        <w:rPr/>
        <w:t> 认部分的金额（涉及转移的金融资产为可供出售金融资产的情形）之和。</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金融资产转移不满足终止确认条件的，继续确认该金融资产，所收到的对价确认为一项</w:t>
      </w:r>
      <w:r>
        <w:rPr/>
        <w:t> 金融负债。</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4</w:t>
      </w:r>
      <w:r>
        <w:rPr/>
        <w:t>．金融资产和金融负债公允价值的确定方法</w:t>
      </w:r>
      <w:r>
        <w:rPr>
          <w:rFonts w:ascii="宋体" w:hAnsi="宋体" w:cs="宋体" w:eastAsia="宋体" w:hint="default"/>
        </w:rPr>
        <w:t> </w:t>
      </w:r>
    </w:p>
    <w:p>
      <w:pPr>
        <w:pStyle w:val="BodyText"/>
        <w:spacing w:line="274" w:lineRule="exact"/>
        <w:ind w:left="560" w:right="202"/>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272" w:lineRule="exact" w:before="26"/>
        <w:ind w:left="140" w:right="204" w:firstLine="420"/>
        <w:jc w:val="left"/>
        <w:rPr>
          <w:rFonts w:ascii="宋体" w:hAnsi="宋体" w:cs="宋体" w:eastAsia="宋体" w:hint="default"/>
        </w:rPr>
      </w:pPr>
      <w:r>
        <w:rPr/>
        <w:t>截止</w:t>
      </w:r>
      <w:r>
        <w:rPr>
          <w:spacing w:val="-52"/>
        </w:rPr>
        <w:t> </w:t>
      </w:r>
      <w:r>
        <w:rPr>
          <w:rFonts w:ascii="宋体" w:hAnsi="宋体" w:cs="宋体" w:eastAsia="宋体" w:hint="default"/>
        </w:rPr>
        <w:t>2010</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日，本公司不存在外币相关业务，故不存在承担汇率波动风险的 金融工具。</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4" w:lineRule="exact" w:before="35"/>
        <w:ind w:left="562" w:right="190"/>
        <w:jc w:val="left"/>
        <w:rPr>
          <w:rFonts w:ascii="宋体" w:hAnsi="宋体" w:cs="宋体" w:eastAsia="宋体" w:hint="default"/>
        </w:rPr>
      </w:pPr>
      <w:r>
        <w:rPr>
          <w:rFonts w:ascii="宋体" w:hAnsi="宋体" w:cs="宋体" w:eastAsia="宋体" w:hint="default"/>
        </w:rPr>
        <w:t>6</w:t>
      </w:r>
      <w:r>
        <w:rPr/>
        <w:t>．金融资产减值</w:t>
      </w:r>
      <w:r>
        <w:rPr>
          <w:rFonts w:ascii="宋体" w:hAnsi="宋体" w:cs="宋体" w:eastAsia="宋体" w:hint="default"/>
        </w:rPr>
        <w:t> </w:t>
      </w:r>
    </w:p>
    <w:p>
      <w:pPr>
        <w:pStyle w:val="BodyText"/>
        <w:spacing w:line="272" w:lineRule="exact" w:before="26"/>
        <w:ind w:left="140" w:right="190" w:firstLine="420"/>
        <w:jc w:val="left"/>
        <w:rPr>
          <w:rFonts w:ascii="宋体" w:hAnsi="宋体" w:cs="宋体" w:eastAsia="宋体" w:hint="default"/>
        </w:rPr>
      </w:pPr>
      <w:r>
        <w:rPr/>
        <w:t>除以公允价值计量且其变动计入当期损益的金融资产外</w:t>
      </w:r>
      <w:r>
        <w:rPr>
          <w:spacing w:val="-94"/>
        </w:rPr>
        <w:t>，</w:t>
      </w:r>
      <w:r>
        <w:rPr/>
        <w:t>本公司于资产负债表日对金融</w:t>
      </w:r>
      <w:r>
        <w:rPr/>
        <w:t> 资产的账面价值进行检查，如果有客观证据表明某项金融资产发生减值的，计提减值准备</w:t>
      </w:r>
      <w:r>
        <w:rPr>
          <w:spacing w:val="-94"/>
        </w:rPr>
        <w:t>。</w:t>
      </w:r>
      <w:r>
        <w:rPr>
          <w:rFonts w:ascii="宋体" w:hAnsi="宋体" w:cs="宋体" w:eastAsia="宋体" w:hint="default"/>
          <w:spacing w:val="-1"/>
        </w:rPr>
        <w:t>  </w:t>
      </w:r>
      <w:r>
        <w:rPr>
          <w:rFonts w:ascii="宋体" w:hAnsi="宋体" w:cs="宋体" w:eastAsia="宋体" w:hint="default"/>
        </w:rPr>
      </w:r>
    </w:p>
    <w:p>
      <w:pPr>
        <w:pStyle w:val="BodyText"/>
        <w:spacing w:line="272" w:lineRule="exact"/>
        <w:ind w:left="140" w:right="311" w:firstLine="419"/>
        <w:jc w:val="both"/>
        <w:rPr>
          <w:rFonts w:ascii="宋体" w:hAnsi="宋体" w:cs="宋体" w:eastAsia="宋体" w:hint="default"/>
        </w:rPr>
      </w:pPr>
      <w:r>
        <w:rPr/>
        <w:t>以摊余成本计量的金融资产发生减值时，按预计未来现金流量</w:t>
      </w:r>
      <w:r>
        <w:rPr>
          <w:rFonts w:ascii="宋体" w:hAnsi="宋体" w:cs="宋体" w:eastAsia="宋体" w:hint="default"/>
        </w:rPr>
        <w:t>(</w:t>
      </w:r>
      <w:r>
        <w:rPr/>
        <w:t>不包括尚未发生的未来 信用损失</w:t>
      </w:r>
      <w:r>
        <w:rPr>
          <w:rFonts w:ascii="宋体" w:hAnsi="宋体" w:cs="宋体" w:eastAsia="宋体" w:hint="default"/>
        </w:rPr>
        <w:t>)</w:t>
      </w:r>
      <w:r>
        <w:rPr>
          <w:rFonts w:ascii="宋体" w:hAnsi="宋体" w:cs="宋体" w:eastAsia="宋体" w:hint="default"/>
          <w:spacing w:val="9"/>
        </w:rPr>
        <w:t> </w:t>
      </w:r>
      <w:r>
        <w:rPr>
          <w:spacing w:val="-3"/>
        </w:rPr>
        <w:t>现值低于账面价值的差额，计提减值准备。如果有客观证据表明该金融资产价值</w:t>
      </w:r>
      <w:r>
        <w:rPr/>
        <w:t> </w:t>
      </w:r>
      <w:r>
        <w:rPr>
          <w:spacing w:val="-3"/>
        </w:rPr>
        <w:t>已恢复，且客观上与确认该损失后发生的事项有关，原确认的减值损失予以转回，计入当期</w:t>
      </w:r>
      <w:r>
        <w:rPr>
          <w:spacing w:val="-81"/>
        </w:rPr>
        <w:t> </w:t>
      </w:r>
      <w:r>
        <w:rPr>
          <w:spacing w:val="-81"/>
        </w:rPr>
      </w:r>
      <w:r>
        <w:rPr/>
        <w:t>损益。</w:t>
      </w:r>
      <w:r>
        <w:rPr>
          <w:rFonts w:ascii="宋体" w:hAnsi="宋体" w:cs="宋体" w:eastAsia="宋体" w:hint="default"/>
        </w:rPr>
        <w:t> </w:t>
      </w:r>
    </w:p>
    <w:p>
      <w:pPr>
        <w:pStyle w:val="BodyText"/>
        <w:spacing w:line="272" w:lineRule="exact"/>
        <w:ind w:left="140" w:right="309" w:firstLine="420"/>
        <w:jc w:val="both"/>
      </w:pPr>
      <w:r>
        <w:rPr>
          <w:spacing w:val="-3"/>
        </w:rPr>
        <w:t>当可供出售金融资产的公允价值发生较大幅度或非暂时性下降，原直接计入股东权益的</w:t>
      </w:r>
      <w:r>
        <w:rPr/>
        <w:t> </w:t>
      </w:r>
      <w:r>
        <w:rPr>
          <w:spacing w:val="2"/>
        </w:rPr>
        <w:t>因公允价值下降形成的累计损失计入减值损失。对已确认减值损失的可供出售债务工具投</w:t>
      </w:r>
      <w:r>
        <w:rPr>
          <w:spacing w:val="-85"/>
        </w:rPr>
        <w:t> </w:t>
      </w:r>
      <w:r>
        <w:rPr>
          <w:spacing w:val="-85"/>
        </w:rPr>
      </w:r>
      <w:r>
        <w:rPr>
          <w:spacing w:val="-3"/>
        </w:rPr>
        <w:t>资，在期后公允价值上升且客观上与确认原减值损失确认后发生的事项有关的，原确认的减</w:t>
      </w:r>
    </w:p>
    <w:p>
      <w:pPr>
        <w:pStyle w:val="BodyText"/>
        <w:spacing w:line="272" w:lineRule="exact"/>
        <w:ind w:left="140" w:right="311"/>
        <w:jc w:val="both"/>
      </w:pPr>
      <w:r>
        <w:rPr>
          <w:spacing w:val="-3"/>
        </w:rPr>
        <w:t>值损失予以转回，计入当期损益。对已确认减值损失的可供出售权益工具投资，在期后公允</w:t>
      </w:r>
      <w:r>
        <w:rPr>
          <w:spacing w:val="-81"/>
        </w:rPr>
        <w:t> </w:t>
      </w:r>
      <w:r>
        <w:rPr>
          <w:spacing w:val="-81"/>
        </w:rPr>
      </w:r>
      <w:r>
        <w:rPr>
          <w:spacing w:val="-3"/>
        </w:rPr>
        <w:t>价值上升且客观上与确认原减值损失后发生的事项有关的，原确认的减值损失予以转回，直</w:t>
      </w:r>
    </w:p>
    <w:p>
      <w:pPr>
        <w:pStyle w:val="BodyText"/>
        <w:spacing w:line="272" w:lineRule="exact"/>
        <w:ind w:left="140" w:right="311"/>
        <w:jc w:val="both"/>
        <w:rPr>
          <w:rFonts w:ascii="宋体" w:hAnsi="宋体" w:cs="宋体" w:eastAsia="宋体" w:hint="default"/>
        </w:rPr>
      </w:pPr>
      <w:r>
        <w:rPr>
          <w:spacing w:val="-3"/>
        </w:rPr>
        <w:t>接计入股东权益。在活跃市场中没有报价且其公允价值不能可靠计量的权益工具投资发生的</w:t>
      </w:r>
      <w:r>
        <w:rPr>
          <w:spacing w:val="-79"/>
        </w:rPr>
        <w:t> </w:t>
      </w:r>
      <w:r>
        <w:rPr>
          <w:spacing w:val="-79"/>
        </w:rPr>
      </w:r>
      <w:r>
        <w:rPr/>
        <w:t>减值损失，如果在以后期间价值得以恢复，也不予转回。</w:t>
      </w:r>
      <w:r>
        <w:rPr>
          <w:rFonts w:ascii="宋体" w:hAnsi="宋体" w:cs="宋体" w:eastAsia="宋体" w:hint="default"/>
        </w:rPr>
        <w:t> </w:t>
      </w:r>
    </w:p>
    <w:p>
      <w:pPr>
        <w:pStyle w:val="BodyText"/>
        <w:spacing w:line="272" w:lineRule="exact" w:before="156"/>
        <w:ind w:left="560" w:right="190" w:firstLine="2"/>
        <w:jc w:val="left"/>
      </w:pPr>
      <w:r>
        <w:rPr>
          <w:spacing w:val="1"/>
        </w:rPr>
        <w:t>（十</w:t>
      </w:r>
      <w:r>
        <w:rPr>
          <w:spacing w:val="-105"/>
        </w:rPr>
        <w:t>）</w:t>
      </w:r>
      <w:r>
        <w:rPr>
          <w:spacing w:val="1"/>
        </w:rPr>
        <w:t>、</w:t>
      </w:r>
      <w:r>
        <w:rPr/>
        <w:t>应收</w:t>
      </w:r>
      <w:r>
        <w:rPr>
          <w:spacing w:val="1"/>
        </w:rPr>
        <w:t>款项</w:t>
      </w:r>
      <w:r>
        <w:rPr>
          <w:rFonts w:ascii="宋体" w:hAnsi="宋体" w:cs="宋体" w:eastAsia="宋体" w:hint="default"/>
        </w:rPr>
        <w:t> </w:t>
      </w:r>
      <w:r>
        <w:rPr/>
        <w:t>本公司应收款</w:t>
      </w:r>
      <w:r>
        <w:rPr>
          <w:spacing w:val="-100"/>
        </w:rPr>
        <w:t>项</w:t>
      </w:r>
      <w:r>
        <w:rPr/>
        <w:t>（包括应收账款和其他应收款等</w:t>
      </w:r>
      <w:r>
        <w:rPr>
          <w:spacing w:val="-100"/>
        </w:rPr>
        <w:t>）</w:t>
      </w:r>
      <w:r>
        <w:rPr/>
        <w:t>按合同或协议价款作为初始入账金额。</w:t>
      </w:r>
    </w:p>
    <w:p>
      <w:pPr>
        <w:pStyle w:val="BodyText"/>
        <w:spacing w:line="272" w:lineRule="exact"/>
        <w:ind w:left="140" w:right="311"/>
        <w:jc w:val="both"/>
        <w:rPr>
          <w:rFonts w:ascii="宋体" w:hAnsi="宋体" w:cs="宋体" w:eastAsia="宋体" w:hint="default"/>
        </w:rPr>
      </w:pPr>
      <w:r>
        <w:rPr>
          <w:spacing w:val="-3"/>
        </w:rPr>
        <w:t>凡因债务人破产，依照法律清偿程序清偿后仍无法收回；或因债务人死亡，既无遗产可供清</w:t>
      </w:r>
      <w:r>
        <w:rPr>
          <w:spacing w:val="-81"/>
        </w:rPr>
        <w:t> </w:t>
      </w:r>
      <w:r>
        <w:rPr>
          <w:spacing w:val="-81"/>
        </w:rPr>
      </w:r>
      <w:r>
        <w:rPr>
          <w:spacing w:val="-3"/>
        </w:rPr>
        <w:t>偿，又无义务承担人，确实无法收回；或因债务人逾期未能履行偿债义务，经法定程序审核</w:t>
      </w:r>
      <w:r>
        <w:rPr>
          <w:spacing w:val="-80"/>
        </w:rPr>
        <w:t> </w:t>
      </w:r>
      <w:r>
        <w:rPr>
          <w:spacing w:val="-80"/>
        </w:rPr>
      </w:r>
      <w:r>
        <w:rPr/>
        <w:t>批准，该等应收款项列为坏账损失。</w:t>
      </w:r>
      <w:r>
        <w:rPr>
          <w:rFonts w:ascii="宋体" w:hAnsi="宋体" w:cs="宋体" w:eastAsia="宋体" w:hint="default"/>
        </w:rPr>
        <w:t> </w:t>
      </w:r>
    </w:p>
    <w:p>
      <w:pPr>
        <w:pStyle w:val="BodyText"/>
        <w:spacing w:line="272" w:lineRule="exact" w:before="156"/>
        <w:ind w:left="560" w:right="190" w:firstLine="108"/>
        <w:jc w:val="left"/>
      </w:pPr>
      <w:r>
        <w:rPr>
          <w:rFonts w:ascii="宋体" w:hAnsi="宋体" w:cs="宋体" w:eastAsia="宋体" w:hint="default"/>
        </w:rPr>
        <w:t>1.</w:t>
      </w:r>
      <w:r>
        <w:rPr>
          <w:rFonts w:ascii="宋体" w:hAnsi="宋体" w:cs="宋体" w:eastAsia="宋体" w:hint="default"/>
          <w:spacing w:val="1"/>
        </w:rPr>
        <w:t> </w:t>
      </w:r>
      <w:r>
        <w:rPr/>
        <w:t>单项金额重大的应收款项坏账准备的确认标准及计提方法：</w:t>
      </w:r>
      <w:r>
        <w:rPr>
          <w:spacing w:val="1"/>
        </w:rPr>
        <w:t> </w:t>
      </w:r>
      <w:r>
        <w:rPr>
          <w:spacing w:val="-3"/>
        </w:rPr>
        <w:t>本公司将单项金额重大的具体标准确定为：账龄三年以上且单项金额伍拾万元以上的应</w:t>
      </w:r>
    </w:p>
    <w:p>
      <w:pPr>
        <w:pStyle w:val="BodyText"/>
        <w:spacing w:line="272" w:lineRule="exact"/>
        <w:ind w:left="140" w:right="311"/>
        <w:jc w:val="both"/>
        <w:rPr>
          <w:rFonts w:ascii="宋体" w:hAnsi="宋体" w:cs="宋体" w:eastAsia="宋体" w:hint="default"/>
        </w:rPr>
      </w:pPr>
      <w:r>
        <w:rPr>
          <w:spacing w:val="-3"/>
        </w:rPr>
        <w:t>收款项前十名，若符合条件的少于十名，除按上述条件划分的单项重大应收款项外，其余应</w:t>
      </w:r>
      <w:r>
        <w:rPr>
          <w:spacing w:val="-81"/>
        </w:rPr>
        <w:t> </w:t>
      </w:r>
      <w:r>
        <w:rPr>
          <w:spacing w:val="-81"/>
        </w:rPr>
      </w:r>
      <w:r>
        <w:rPr/>
        <w:t>收款项不分账龄，按款项金额大小取足前十位。</w:t>
      </w:r>
      <w:r>
        <w:rPr>
          <w:rFonts w:ascii="宋体" w:hAnsi="宋体" w:cs="宋体" w:eastAsia="宋体" w:hint="default"/>
        </w:rPr>
        <w:t> </w:t>
      </w:r>
    </w:p>
    <w:p>
      <w:pPr>
        <w:pStyle w:val="BodyText"/>
        <w:spacing w:line="272" w:lineRule="exact"/>
        <w:ind w:left="140" w:right="311" w:firstLine="420"/>
        <w:jc w:val="both"/>
        <w:rPr>
          <w:rFonts w:ascii="宋体" w:hAnsi="宋体" w:cs="宋体" w:eastAsia="宋体" w:hint="default"/>
        </w:rPr>
      </w:pPr>
      <w:r>
        <w:rPr>
          <w:spacing w:val="2"/>
        </w:rPr>
        <w:t>在资产负债表日，除对列入合并财务报表范围核算单位的应收款项不计提坏账准备之</w:t>
      </w:r>
      <w:r>
        <w:rPr/>
        <w:t> </w:t>
      </w:r>
      <w:r>
        <w:rPr>
          <w:spacing w:val="-3"/>
        </w:rPr>
        <w:t>外，本公司对单项金额重大的应收款项单独进行减值测试，经测试发生了减值的，按其未来</w:t>
      </w:r>
      <w:r>
        <w:rPr>
          <w:spacing w:val="-81"/>
        </w:rPr>
        <w:t> </w:t>
      </w:r>
      <w:r>
        <w:rPr>
          <w:spacing w:val="-81"/>
        </w:rPr>
      </w:r>
      <w:r>
        <w:rPr>
          <w:spacing w:val="-3"/>
        </w:rPr>
        <w:t>现金流量现值低于其账面价值的差额，确定减值损失，计提坏账准备；对单项测试未减值的</w:t>
      </w:r>
      <w:r>
        <w:rPr>
          <w:spacing w:val="-81"/>
        </w:rPr>
        <w:t> </w:t>
      </w:r>
      <w:r>
        <w:rPr>
          <w:spacing w:val="-81"/>
        </w:rPr>
      </w:r>
      <w:r>
        <w:rPr/>
        <w:t>应收款项，汇同按组合计提减值准备的应收账款，计提坏账准备。</w:t>
      </w:r>
      <w:r>
        <w:rPr>
          <w:rFonts w:ascii="宋体" w:hAnsi="宋体" w:cs="宋体" w:eastAsia="宋体" w:hint="default"/>
        </w:rPr>
        <w:t> </w:t>
      </w:r>
    </w:p>
    <w:p>
      <w:pPr>
        <w:pStyle w:val="BodyText"/>
        <w:spacing w:line="274" w:lineRule="exact" w:before="128"/>
        <w:ind w:left="562" w:right="190"/>
        <w:jc w:val="left"/>
        <w:rPr>
          <w:rFonts w:ascii="宋体" w:hAnsi="宋体" w:cs="宋体" w:eastAsia="宋体" w:hint="default"/>
        </w:rPr>
      </w:pPr>
      <w:r>
        <w:rPr>
          <w:rFonts w:ascii="宋体" w:hAnsi="宋体" w:cs="宋体" w:eastAsia="宋体" w:hint="default"/>
        </w:rPr>
        <w:t>2</w:t>
      </w:r>
      <w:r>
        <w:rPr/>
        <w:t>．按组合计提坏账准备的应收款项确定组合的依据及计提方法：</w:t>
      </w:r>
      <w:r>
        <w:rPr>
          <w:rFonts w:ascii="宋体" w:hAnsi="宋体" w:cs="宋体" w:eastAsia="宋体" w:hint="default"/>
        </w:rPr>
        <w:t> </w:t>
      </w:r>
    </w:p>
    <w:p>
      <w:pPr>
        <w:pStyle w:val="BodyText"/>
        <w:spacing w:line="272" w:lineRule="exact" w:before="26"/>
        <w:ind w:left="140" w:right="311" w:firstLine="420"/>
        <w:jc w:val="both"/>
        <w:rPr>
          <w:rFonts w:ascii="宋体" w:hAnsi="宋体" w:cs="宋体" w:eastAsia="宋体" w:hint="default"/>
        </w:rPr>
      </w:pPr>
      <w:r>
        <w:rPr>
          <w:spacing w:val="-3"/>
        </w:rPr>
        <w:t>除了单项金额重大及单项金额虽不重大但单项计提坏账准备的应收款项外，本公司根据</w:t>
      </w:r>
      <w:r>
        <w:rPr/>
        <w:t> </w:t>
      </w:r>
      <w:r>
        <w:rPr>
          <w:spacing w:val="-3"/>
        </w:rPr>
        <w:t>所开展业务的类型，将上述两类以外的应收款项划分为商业应收款项、房地产业应收款项两</w:t>
      </w:r>
      <w:r>
        <w:rPr>
          <w:spacing w:val="-79"/>
        </w:rPr>
        <w:t> </w:t>
      </w:r>
      <w:r>
        <w:rPr>
          <w:spacing w:val="-79"/>
        </w:rPr>
      </w:r>
      <w:r>
        <w:rPr>
          <w:spacing w:val="-3"/>
        </w:rPr>
        <w:t>大组合。按组合计提坏账准备的应收款项坏账准备的计提采用账龄分析法。具体计提比例如</w:t>
      </w:r>
      <w:r>
        <w:rPr>
          <w:spacing w:val="-79"/>
        </w:rPr>
        <w:t> </w:t>
      </w:r>
      <w:r>
        <w:rPr>
          <w:spacing w:val="-79"/>
        </w:rPr>
      </w:r>
      <w:r>
        <w:rPr/>
        <w:t>下：</w:t>
      </w:r>
      <w:r>
        <w:rPr>
          <w:rFonts w:ascii="宋体" w:hAnsi="宋体" w:cs="宋体" w:eastAsia="宋体" w:hint="default"/>
        </w:rPr>
        <w:t> </w:t>
      </w:r>
    </w:p>
    <w:tbl>
      <w:tblPr>
        <w:tblW w:w="0" w:type="auto"/>
        <w:jc w:val="left"/>
        <w:tblInd w:w="135" w:type="dxa"/>
        <w:tblLayout w:type="fixed"/>
        <w:tblCellMar>
          <w:top w:w="0" w:type="dxa"/>
          <w:left w:w="0" w:type="dxa"/>
          <w:bottom w:w="0" w:type="dxa"/>
          <w:right w:w="0" w:type="dxa"/>
        </w:tblCellMar>
        <w:tblLook w:val="01E0"/>
      </w:tblPr>
      <w:tblGrid>
        <w:gridCol w:w="4500"/>
        <w:gridCol w:w="3780"/>
      </w:tblGrid>
      <w:tr>
        <w:trPr>
          <w:trHeight w:val="306"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27"/>
              <w:jc w:val="righ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龄</w:t>
            </w:r>
            <w:r>
              <w:rPr>
                <w:rFonts w:ascii="宋体" w:hAnsi="宋体" w:cs="宋体" w:eastAsia="宋体" w:hint="default"/>
                <w:sz w:val="18"/>
                <w:szCs w:val="18"/>
              </w:rPr>
              <w:t> </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 </w:t>
            </w:r>
          </w:p>
        </w:tc>
      </w:tr>
      <w:tr>
        <w:trPr>
          <w:trHeight w:val="24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5% </w:t>
            </w:r>
          </w:p>
        </w:tc>
      </w:tr>
      <w:tr>
        <w:trPr>
          <w:trHeight w:val="24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10% </w:t>
            </w:r>
          </w:p>
        </w:tc>
      </w:tr>
      <w:tr>
        <w:trPr>
          <w:trHeight w:val="24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907"/>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15% </w:t>
            </w:r>
          </w:p>
        </w:tc>
      </w:tr>
      <w:tr>
        <w:trPr>
          <w:trHeight w:val="35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07"/>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center"/>
              <w:rPr>
                <w:rFonts w:ascii="宋体" w:hAnsi="宋体" w:cs="宋体" w:eastAsia="宋体" w:hint="default"/>
                <w:sz w:val="18"/>
                <w:szCs w:val="18"/>
              </w:rPr>
            </w:pPr>
            <w:r>
              <w:rPr>
                <w:rFonts w:ascii="宋体"/>
                <w:sz w:val="18"/>
              </w:rPr>
              <w:t>20% </w:t>
            </w:r>
          </w:p>
        </w:tc>
      </w:tr>
    </w:tbl>
    <w:p>
      <w:pPr>
        <w:spacing w:line="240" w:lineRule="auto" w:before="2"/>
        <w:rPr>
          <w:rFonts w:ascii="宋体" w:hAnsi="宋体" w:cs="宋体" w:eastAsia="宋体" w:hint="default"/>
          <w:sz w:val="7"/>
          <w:szCs w:val="7"/>
        </w:rPr>
      </w:pPr>
    </w:p>
    <w:p>
      <w:pPr>
        <w:pStyle w:val="BodyText"/>
        <w:spacing w:line="274" w:lineRule="exact" w:before="35"/>
        <w:ind w:left="562" w:right="19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0"/>
        </w:rPr>
        <w:t> </w:t>
      </w:r>
      <w:r>
        <w:rPr/>
        <w:t>单项金额虽不重大但单项计提坏账准备的应收款项确认标准及计提方法：</w:t>
      </w:r>
      <w:r>
        <w:rPr>
          <w:rFonts w:ascii="宋体" w:hAnsi="宋体" w:cs="宋体" w:eastAsia="宋体" w:hint="default"/>
        </w:rPr>
        <w:t> </w:t>
      </w:r>
    </w:p>
    <w:p>
      <w:pPr>
        <w:pStyle w:val="BodyText"/>
        <w:spacing w:line="272" w:lineRule="exact" w:before="26"/>
        <w:ind w:left="140" w:right="200" w:firstLine="420"/>
        <w:jc w:val="left"/>
        <w:rPr>
          <w:rFonts w:ascii="宋体" w:hAnsi="宋体" w:cs="宋体" w:eastAsia="宋体" w:hint="default"/>
        </w:rPr>
      </w:pPr>
      <w:r>
        <w:rPr/>
        <w:t>本公司对账龄三年以上、且有证据表明回收已存在风险的应收款项单项计提坏账准备。 坏账准备根据其未来现金流量现值低于其账面价值的差额计提。</w:t>
      </w:r>
      <w:r>
        <w:rPr>
          <w:rFonts w:ascii="宋体" w:hAnsi="宋体" w:cs="宋体" w:eastAsia="宋体" w:hint="default"/>
        </w:rPr>
        <w:t> </w:t>
      </w:r>
    </w:p>
    <w:p>
      <w:pPr>
        <w:pStyle w:val="BodyText"/>
        <w:spacing w:line="428" w:lineRule="exact" w:before="31"/>
        <w:ind w:left="562" w:right="5829"/>
        <w:jc w:val="left"/>
        <w:rPr>
          <w:rFonts w:ascii="宋体" w:hAnsi="宋体" w:cs="宋体" w:eastAsia="宋体" w:hint="default"/>
        </w:rPr>
      </w:pPr>
      <w:r>
        <w:rPr>
          <w:spacing w:val="-10"/>
        </w:rPr>
        <w:t>（十一）、存货的核算</w:t>
      </w:r>
      <w:r>
        <w:rPr>
          <w:rFonts w:ascii="宋体" w:hAnsi="宋体" w:cs="宋体" w:eastAsia="宋体" w:hint="default"/>
        </w:rPr>
        <w:t> 1</w:t>
      </w:r>
      <w:r>
        <w:rPr/>
        <w:t>．存货的分类</w:t>
      </w:r>
      <w:r>
        <w:rPr>
          <w:rFonts w:ascii="宋体" w:hAnsi="宋体" w:cs="宋体" w:eastAsia="宋体" w:hint="default"/>
        </w:rPr>
        <w:t> </w:t>
      </w:r>
    </w:p>
    <w:p>
      <w:pPr>
        <w:pStyle w:val="BodyText"/>
        <w:spacing w:line="215" w:lineRule="exact"/>
        <w:ind w:left="560" w:right="190"/>
        <w:jc w:val="left"/>
      </w:pPr>
      <w:r>
        <w:rPr>
          <w:spacing w:val="-3"/>
        </w:rPr>
        <w:t>本公司的存货分为原材料、材料物资、库存商品、受托代销商品、低值易耗品、开发产</w:t>
      </w:r>
    </w:p>
    <w:p>
      <w:pPr>
        <w:pStyle w:val="BodyText"/>
        <w:spacing w:line="273" w:lineRule="exact"/>
        <w:ind w:left="140" w:right="190"/>
        <w:jc w:val="left"/>
        <w:rPr>
          <w:rFonts w:ascii="宋体" w:hAnsi="宋体" w:cs="宋体" w:eastAsia="宋体" w:hint="default"/>
        </w:rPr>
      </w:pPr>
      <w:r>
        <w:rPr/>
        <w:t>品、开发成本等。</w:t>
      </w:r>
      <w:r>
        <w:rPr>
          <w:rFonts w:ascii="宋体" w:hAnsi="宋体" w:cs="宋体" w:eastAsia="宋体" w:hint="default"/>
        </w:rPr>
        <w:t> </w:t>
      </w:r>
    </w:p>
    <w:p>
      <w:pPr>
        <w:pStyle w:val="BodyText"/>
        <w:spacing w:line="274" w:lineRule="exact" w:before="153"/>
        <w:ind w:left="562" w:right="190"/>
        <w:jc w:val="left"/>
        <w:rPr>
          <w:rFonts w:ascii="宋体" w:hAnsi="宋体" w:cs="宋体" w:eastAsia="宋体" w:hint="default"/>
        </w:rPr>
      </w:pPr>
      <w:r>
        <w:rPr>
          <w:rFonts w:ascii="宋体" w:hAnsi="宋体" w:cs="宋体" w:eastAsia="宋体" w:hint="default"/>
        </w:rPr>
        <w:t>2</w:t>
      </w:r>
      <w:r>
        <w:rPr/>
        <w:t>．发出存货的计价方法</w:t>
      </w:r>
      <w:r>
        <w:rPr>
          <w:rFonts w:ascii="宋体" w:hAnsi="宋体" w:cs="宋体" w:eastAsia="宋体" w:hint="default"/>
        </w:rPr>
        <w:t> </w:t>
      </w:r>
    </w:p>
    <w:p>
      <w:pPr>
        <w:pStyle w:val="BodyText"/>
        <w:spacing w:line="272" w:lineRule="exact" w:before="26"/>
        <w:ind w:left="140" w:right="190" w:firstLine="420"/>
        <w:jc w:val="left"/>
        <w:rPr>
          <w:rFonts w:ascii="宋体" w:hAnsi="宋体" w:cs="宋体" w:eastAsia="宋体" w:hint="default"/>
        </w:rPr>
      </w:pPr>
      <w:r>
        <w:rPr>
          <w:spacing w:val="-3"/>
        </w:rPr>
        <w:t>各类存货取得时按实际成本计价。商品流通类企业原材料和库存商品的发出、领用采用</w:t>
      </w:r>
      <w:r>
        <w:rPr/>
        <w:t> 先进先出法结转成本；开发产品以实际成本计价，出售时以实际成本结转。</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818" w:top="1040" w:bottom="1000" w:left="1660" w:right="1480"/>
        </w:sectPr>
      </w:pPr>
    </w:p>
    <w:p>
      <w:pPr>
        <w:spacing w:line="240" w:lineRule="auto" w:before="11"/>
        <w:rPr>
          <w:rFonts w:ascii="宋体" w:hAnsi="宋体" w:cs="宋体" w:eastAsia="宋体" w:hint="default"/>
          <w:sz w:val="23"/>
          <w:szCs w:val="23"/>
        </w:rPr>
      </w:pPr>
    </w:p>
    <w:p>
      <w:pPr>
        <w:pStyle w:val="BodyText"/>
        <w:spacing w:line="274" w:lineRule="exact" w:before="35"/>
        <w:ind w:left="562" w:right="202"/>
        <w:jc w:val="left"/>
        <w:rPr>
          <w:rFonts w:ascii="宋体" w:hAnsi="宋体" w:cs="宋体" w:eastAsia="宋体" w:hint="default"/>
        </w:rPr>
      </w:pP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pStyle w:val="BodyText"/>
        <w:spacing w:line="272" w:lineRule="exact" w:before="26"/>
        <w:ind w:left="140" w:right="202" w:firstLine="420"/>
        <w:jc w:val="left"/>
        <w:rPr>
          <w:rFonts w:ascii="宋体" w:hAnsi="宋体" w:cs="宋体" w:eastAsia="宋体" w:hint="default"/>
        </w:rPr>
      </w:pPr>
      <w:r>
        <w:rPr>
          <w:spacing w:val="-3"/>
        </w:rPr>
        <w:t>本公司期末对存货进行全面清查后，按存货的成本与可变现净值孰低提取或调整存货跌</w:t>
      </w:r>
      <w:r>
        <w:rPr/>
        <w:t> 价准备。</w:t>
      </w:r>
      <w:r>
        <w:rPr>
          <w:rFonts w:ascii="宋体" w:hAnsi="宋体" w:cs="宋体" w:eastAsia="宋体" w:hint="default"/>
        </w:rPr>
        <w:t> </w:t>
      </w:r>
    </w:p>
    <w:p>
      <w:pPr>
        <w:pStyle w:val="BodyText"/>
        <w:spacing w:line="272" w:lineRule="exact"/>
        <w:ind w:left="140" w:right="100" w:firstLine="420"/>
        <w:jc w:val="left"/>
        <w:rPr>
          <w:rFonts w:ascii="宋体" w:hAnsi="宋体" w:cs="宋体" w:eastAsia="宋体" w:hint="default"/>
        </w:rPr>
      </w:pPr>
      <w:r>
        <w:rPr/>
        <w:t>产成品、商品和用于出售的材料等直接用于出售的商品存货，在正常生产经营过程中， 以该存货的估计售价减去估计的销售费用和相关税费后的金额，确定其可变现净值；</w:t>
      </w:r>
      <w:r>
        <w:rPr>
          <w:rFonts w:ascii="宋体" w:hAnsi="宋体" w:cs="宋体" w:eastAsia="宋体" w:hint="default"/>
        </w:rPr>
        <w:t> </w:t>
      </w:r>
    </w:p>
    <w:p>
      <w:pPr>
        <w:pStyle w:val="BodyText"/>
        <w:spacing w:line="272" w:lineRule="exact"/>
        <w:ind w:left="140" w:right="95" w:firstLine="420"/>
        <w:jc w:val="left"/>
        <w:rPr>
          <w:rFonts w:ascii="宋体" w:hAnsi="宋体" w:cs="宋体" w:eastAsia="宋体" w:hint="default"/>
        </w:rPr>
      </w:pPr>
      <w:r>
        <w:rPr>
          <w:spacing w:val="-3"/>
        </w:rPr>
        <w:t>需要经过加工的材料存货，在正常生产经营过程中，以所生产的产成品的估计售价减去</w:t>
      </w:r>
      <w:r>
        <w:rPr/>
        <w:t> </w:t>
      </w:r>
      <w:r>
        <w:rPr>
          <w:spacing w:val="-3"/>
        </w:rPr>
        <w:t>至完工时估计将要发生的成本、估计的销售费用和相关税费后的金额，确定其可变现净值；</w:t>
      </w:r>
      <w:r>
        <w:rPr>
          <w:rFonts w:ascii="宋体" w:hAnsi="宋体" w:cs="宋体" w:eastAsia="宋体" w:hint="default"/>
        </w:rPr>
        <w:t> </w:t>
      </w:r>
    </w:p>
    <w:p>
      <w:pPr>
        <w:pStyle w:val="BodyText"/>
        <w:spacing w:line="272" w:lineRule="exact"/>
        <w:ind w:left="140" w:right="211" w:firstLine="420"/>
        <w:jc w:val="both"/>
        <w:rPr>
          <w:rFonts w:ascii="宋体" w:hAnsi="宋体" w:cs="宋体" w:eastAsia="宋体" w:hint="default"/>
        </w:rPr>
      </w:pPr>
      <w:r>
        <w:rPr>
          <w:spacing w:val="-3"/>
        </w:rPr>
        <w:t>为执行销售合同或者劳务合同而持有的存货，其可变现净值以合同价格为基础计算，若</w:t>
      </w:r>
      <w:r>
        <w:rPr/>
        <w:t> </w:t>
      </w:r>
      <w:r>
        <w:rPr>
          <w:spacing w:val="-3"/>
        </w:rPr>
        <w:t>持有存货的数量多于销售合同订购数量的，超出部分的存货的可变现净值以一般销售价格为</w:t>
      </w:r>
      <w:r>
        <w:rPr>
          <w:spacing w:val="-79"/>
        </w:rPr>
        <w:t> </w:t>
      </w:r>
      <w:r>
        <w:rPr>
          <w:spacing w:val="-79"/>
        </w:rPr>
      </w:r>
      <w:r>
        <w:rPr/>
        <w:t>基础计算。</w:t>
      </w:r>
      <w:r>
        <w:rPr>
          <w:rFonts w:ascii="宋体" w:hAnsi="宋体" w:cs="宋体" w:eastAsia="宋体" w:hint="default"/>
        </w:rPr>
        <w:t> </w:t>
      </w:r>
    </w:p>
    <w:p>
      <w:pPr>
        <w:pStyle w:val="BodyText"/>
        <w:spacing w:line="272" w:lineRule="exact"/>
        <w:ind w:left="560" w:right="202"/>
        <w:jc w:val="left"/>
      </w:pPr>
      <w:r>
        <w:rPr/>
        <w:t>期末通常按照单个存货项目计提存货跌价准备；</w:t>
      </w:r>
      <w:r>
        <w:rPr>
          <w:rFonts w:ascii="宋体" w:hAnsi="宋体" w:cs="宋体" w:eastAsia="宋体" w:hint="default"/>
        </w:rPr>
        <w:t> </w:t>
      </w:r>
      <w:r>
        <w:rPr>
          <w:spacing w:val="-3"/>
        </w:rPr>
        <w:t>对于数量繁多、单价较低的存货，按照存货类别计提存货跌价准备；与在同一地区生产</w:t>
      </w:r>
    </w:p>
    <w:p>
      <w:pPr>
        <w:pStyle w:val="BodyText"/>
        <w:spacing w:line="272" w:lineRule="exact"/>
        <w:ind w:left="140" w:right="202"/>
        <w:jc w:val="left"/>
        <w:rPr>
          <w:rFonts w:ascii="宋体" w:hAnsi="宋体" w:cs="宋体" w:eastAsia="宋体" w:hint="default"/>
        </w:rPr>
      </w:pPr>
      <w:r>
        <w:rPr>
          <w:spacing w:val="-3"/>
        </w:rPr>
        <w:t>和销售的产品系列相关、具有相同或类似最终用途或目的，且难以与其他项目分开计量的存</w:t>
      </w:r>
      <w:r>
        <w:rPr>
          <w:spacing w:val="-79"/>
        </w:rPr>
        <w:t> </w:t>
      </w:r>
      <w:r>
        <w:rPr>
          <w:spacing w:val="-79"/>
        </w:rPr>
      </w:r>
      <w:r>
        <w:rPr/>
        <w:t>货，则合并计提存货跌价准备。</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以前减记存货价值的影响因素已经消失的，减记的金额予以恢复，并在原已计提的存货</w:t>
      </w:r>
      <w:r>
        <w:rPr/>
        <w:t> 跌价准备金额内转回，转回的金额计入当期损益。</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4</w:t>
      </w:r>
      <w:r>
        <w:rPr/>
        <w:t>．存货的盘存制度</w:t>
      </w:r>
      <w:r>
        <w:rPr>
          <w:rFonts w:ascii="宋体" w:hAnsi="宋体" w:cs="宋体" w:eastAsia="宋体" w:hint="default"/>
        </w:rPr>
        <w:t> </w:t>
      </w:r>
    </w:p>
    <w:p>
      <w:pPr>
        <w:pStyle w:val="BodyText"/>
        <w:spacing w:line="274" w:lineRule="exact"/>
        <w:ind w:left="560" w:right="202"/>
        <w:jc w:val="left"/>
        <w:rPr>
          <w:rFonts w:ascii="宋体" w:hAnsi="宋体" w:cs="宋体" w:eastAsia="宋体" w:hint="default"/>
        </w:rPr>
      </w:pPr>
      <w:r>
        <w:rPr/>
        <w:t>存货盘存制度采用永续盘存制。</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5</w:t>
      </w:r>
      <w:r>
        <w:rPr/>
        <w:t>．低值易耗品和包装物的摊销方法</w:t>
      </w:r>
      <w:r>
        <w:rPr>
          <w:rFonts w:ascii="宋体" w:hAnsi="宋体" w:cs="宋体" w:eastAsia="宋体" w:hint="default"/>
        </w:rPr>
        <w:t> </w:t>
      </w:r>
    </w:p>
    <w:p>
      <w:pPr>
        <w:pStyle w:val="BodyText"/>
        <w:spacing w:line="274" w:lineRule="exact"/>
        <w:ind w:left="560" w:right="202"/>
        <w:jc w:val="left"/>
        <w:rPr>
          <w:rFonts w:ascii="宋体" w:hAnsi="宋体" w:cs="宋体" w:eastAsia="宋体" w:hint="default"/>
        </w:rPr>
      </w:pPr>
      <w:r>
        <w:rPr/>
        <w:t>低值易耗品和包装物领用时一次摊销法摊销。</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60" w:right="202" w:firstLine="2"/>
        <w:jc w:val="left"/>
        <w:rPr>
          <w:rFonts w:ascii="宋体" w:hAnsi="宋体" w:cs="宋体" w:eastAsia="宋体" w:hint="default"/>
        </w:rPr>
      </w:pPr>
      <w:r>
        <w:rPr/>
        <w:t>（十二）长期股权投资</w:t>
      </w:r>
      <w:r>
        <w:rPr>
          <w:spacing w:val="-102"/>
        </w:rPr>
        <w:t> </w:t>
      </w:r>
      <w:r>
        <w:rPr>
          <w:rFonts w:ascii="宋体" w:hAnsi="宋体" w:cs="宋体" w:eastAsia="宋体" w:hint="default"/>
          <w:spacing w:val="-102"/>
        </w:rPr>
      </w:r>
      <w:r>
        <w:rPr/>
        <w:t>本公司的长期股权投资包括对子公司的投资和其他长期股权投资。</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投资成本的确定</w:t>
      </w:r>
      <w:r>
        <w:rPr>
          <w:rFonts w:ascii="宋体" w:hAnsi="宋体" w:cs="宋体" w:eastAsia="宋体" w:hint="default"/>
        </w:rPr>
        <w:t> </w:t>
      </w:r>
    </w:p>
    <w:p>
      <w:pPr>
        <w:pStyle w:val="BodyText"/>
        <w:spacing w:line="272" w:lineRule="exact" w:before="26"/>
        <w:ind w:left="140" w:right="211" w:firstLine="420"/>
        <w:jc w:val="both"/>
        <w:rPr>
          <w:rFonts w:ascii="宋体" w:hAnsi="宋体" w:cs="宋体" w:eastAsia="宋体" w:hint="default"/>
        </w:rPr>
      </w:pPr>
      <w:r>
        <w:rPr>
          <w:spacing w:val="-3"/>
        </w:rPr>
        <w:t>本公司对子公司的投资按照初始投资成本计价，控股合并形成的长期股权投资的初始计</w:t>
      </w:r>
      <w:r>
        <w:rPr/>
        <w:t> </w:t>
      </w:r>
      <w:r>
        <w:rPr>
          <w:spacing w:val="-3"/>
        </w:rPr>
        <w:t>量参见本附注之同一控制下和非同一控制下企业合并的会计处理方法。追加或收回投资调整</w:t>
      </w:r>
      <w:r>
        <w:rPr>
          <w:spacing w:val="-79"/>
        </w:rPr>
        <w:t> </w:t>
      </w:r>
      <w:r>
        <w:rPr>
          <w:spacing w:val="-79"/>
        </w:rPr>
      </w:r>
      <w:r>
        <w:rPr/>
        <w:t>长期股权投资的成本。</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值不能可靠计量的其他长期股权投资，均按照初始投资成本计价。</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后续计量及损益确认方法</w:t>
      </w:r>
      <w:r>
        <w:rPr>
          <w:rFonts w:ascii="宋体" w:hAnsi="宋体" w:cs="宋体" w:eastAsia="宋体" w:hint="default"/>
        </w:rPr>
        <w:t> </w:t>
      </w:r>
    </w:p>
    <w:p>
      <w:pPr>
        <w:pStyle w:val="BodyText"/>
        <w:spacing w:line="272" w:lineRule="exact" w:before="26"/>
        <w:ind w:left="140" w:right="211" w:firstLine="420"/>
        <w:jc w:val="both"/>
        <w:rPr>
          <w:rFonts w:ascii="宋体" w:hAnsi="宋体" w:cs="宋体" w:eastAsia="宋体" w:hint="default"/>
        </w:rPr>
      </w:pPr>
      <w:r>
        <w:rPr>
          <w:spacing w:val="-3"/>
        </w:rPr>
        <w:t>本公司对子公司的投资的后续计量采用成本法核算，编制合并财务报表时按照权益法进</w:t>
      </w:r>
      <w:r>
        <w:rPr/>
        <w:t> </w:t>
      </w:r>
      <w:r>
        <w:rPr>
          <w:spacing w:val="-3"/>
        </w:rPr>
        <w:t>行调整。除取得投资时实际支付的价款或对价中包含的已宣告但尚未发放的现金股利或利润</w:t>
      </w:r>
      <w:r>
        <w:rPr>
          <w:spacing w:val="-79"/>
        </w:rPr>
        <w:t> </w:t>
      </w:r>
      <w:r>
        <w:rPr>
          <w:spacing w:val="-79"/>
        </w:rPr>
      </w:r>
      <w:r>
        <w:rPr/>
        <w:t>外，按照享有被投资单位宣告发放的现金股利或利润确认投资收益。</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本公司对被投资单位不具有共同控制或重大影响，并且在活跃市场中没有报价、公允价</w:t>
      </w:r>
      <w:r>
        <w:rPr/>
        <w:t> 值不能可靠计量的长期股权投资，后续计量采用成本法核算。</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t>减值测试方法及减值准备计提方法</w:t>
      </w:r>
      <w:r>
        <w:rPr>
          <w:rFonts w:ascii="宋体" w:hAnsi="宋体" w:cs="宋体" w:eastAsia="宋体" w:hint="default"/>
        </w:rPr>
        <w:t> </w:t>
      </w:r>
    </w:p>
    <w:p>
      <w:pPr>
        <w:pStyle w:val="BodyText"/>
        <w:spacing w:line="272" w:lineRule="exact" w:before="26"/>
        <w:ind w:left="140" w:right="100" w:firstLine="420"/>
        <w:jc w:val="left"/>
        <w:rPr>
          <w:rFonts w:ascii="宋体" w:hAnsi="宋体" w:cs="宋体" w:eastAsia="宋体" w:hint="default"/>
        </w:rPr>
      </w:pPr>
      <w:r>
        <w:rPr>
          <w:spacing w:val="-3"/>
        </w:rPr>
        <w:t>资产负债表日，若因市价持续下跌或被投资单位经营状况恶化等原因使长期股权投资存</w:t>
      </w:r>
      <w:r>
        <w:rPr/>
        <w:t> </w:t>
      </w:r>
      <w:r>
        <w:rPr>
          <w:spacing w:val="-3"/>
        </w:rPr>
        <w:t>在减值迹象时，根据单项长期股权投资的公允价值减去处置费用后的净额与长期股权投资预</w:t>
      </w:r>
      <w:r>
        <w:rPr>
          <w:spacing w:val="-79"/>
        </w:rPr>
        <w:t> </w:t>
      </w:r>
      <w:r>
        <w:rPr>
          <w:spacing w:val="-79"/>
        </w:rPr>
      </w:r>
      <w:r>
        <w:rPr>
          <w:spacing w:val="-3"/>
        </w:rPr>
        <w:t>计未来现金流量的现值两者之间较高者确定长期股权投资的可收回金额。长期股权投资的可</w:t>
      </w:r>
      <w:r>
        <w:rPr>
          <w:spacing w:val="-79"/>
        </w:rPr>
        <w:t> </w:t>
      </w:r>
      <w:r>
        <w:rPr>
          <w:spacing w:val="-79"/>
        </w:rPr>
      </w:r>
      <w:r>
        <w:rPr>
          <w:spacing w:val="-3"/>
        </w:rPr>
        <w:t>收回金额低于账面价值时，将资产的账面价值减记至可收回金额，减记的金额确认为资产减</w:t>
      </w:r>
      <w:r>
        <w:rPr>
          <w:spacing w:val="-79"/>
        </w:rPr>
        <w:t> </w:t>
      </w:r>
      <w:r>
        <w:rPr>
          <w:spacing w:val="-79"/>
        </w:rPr>
      </w:r>
      <w:r>
        <w:rPr/>
        <w:t>值损失，计入当期损益，同时计提相应的资产减值准备。长期股权投资减值损失一经确认， 在以后会计期间不再转回。</w:t>
      </w:r>
      <w:r>
        <w:rPr>
          <w:rFonts w:ascii="宋体" w:hAnsi="宋体" w:cs="宋体" w:eastAsia="宋体" w:hint="default"/>
        </w:rPr>
        <w:t> </w:t>
      </w:r>
    </w:p>
    <w:p>
      <w:pPr>
        <w:pStyle w:val="BodyText"/>
        <w:spacing w:line="272" w:lineRule="exact" w:before="156"/>
        <w:ind w:left="560" w:right="2156" w:firstLine="2"/>
        <w:jc w:val="left"/>
        <w:rPr>
          <w:rFonts w:ascii="宋体" w:hAnsi="宋体" w:cs="宋体" w:eastAsia="宋体" w:hint="default"/>
        </w:rPr>
      </w:pPr>
      <w:r>
        <w:rPr/>
        <w:t>（十三）投资性房地产</w:t>
      </w:r>
      <w:r>
        <w:rPr>
          <w:spacing w:val="-102"/>
        </w:rPr>
        <w:t> </w:t>
      </w:r>
      <w:r>
        <w:rPr>
          <w:rFonts w:ascii="宋体" w:hAnsi="宋体" w:cs="宋体" w:eastAsia="宋体" w:hint="default"/>
          <w:spacing w:val="-102"/>
        </w:rPr>
      </w:r>
      <w:r>
        <w:rPr/>
        <w:t>本公司投资性房地产是指为赚取租金而持有的房地产。</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投资性房地产按取得时的实际成本入账，由建造该项资产达到预定可使用状态前所发生</w:t>
      </w:r>
      <w:r>
        <w:rPr/>
        <w:t> 的必要支出构成。</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本公司对投资性房地产采用成本模式进行后续计量，折旧政策详见本附注“固定资产的</w:t>
      </w:r>
      <w:r>
        <w:rPr/>
        <w:t> </w:t>
      </w:r>
      <w:r>
        <w:rPr>
          <w:spacing w:val="-7"/>
        </w:rPr>
        <w:t>标准、分类、计价、折旧政策”。</w:t>
      </w:r>
      <w:r>
        <w:rPr>
          <w:rFonts w:ascii="宋体" w:hAnsi="宋体" w:cs="宋体" w:eastAsia="宋体" w:hint="default"/>
          <w:spacing w:val="-7"/>
        </w:rPr>
        <w:t> </w:t>
      </w:r>
    </w:p>
    <w:p>
      <w:pPr>
        <w:spacing w:after="0" w:line="272" w:lineRule="exact"/>
        <w:jc w:val="left"/>
        <w:rPr>
          <w:rFonts w:ascii="宋体" w:hAnsi="宋体" w:cs="宋体" w:eastAsia="宋体" w:hint="default"/>
        </w:rPr>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40" w:right="211" w:firstLine="420"/>
        <w:jc w:val="both"/>
        <w:rPr>
          <w:rFonts w:ascii="宋体" w:hAnsi="宋体" w:cs="宋体" w:eastAsia="宋体" w:hint="default"/>
        </w:rPr>
      </w:pPr>
      <w:r>
        <w:rPr>
          <w:spacing w:val="-3"/>
        </w:rPr>
        <w:t>本公司年末对投资性房地产按照账面净值与可收回金额孰低计量，按单项资产可收回金</w:t>
      </w:r>
      <w:r>
        <w:rPr/>
        <w:t> </w:t>
      </w:r>
      <w:r>
        <w:rPr>
          <w:spacing w:val="-3"/>
        </w:rPr>
        <w:t>额低于账面净值的差额，计提投资性房地产减值准备。资产减值损失一经确认，在以后会计</w:t>
      </w:r>
      <w:r>
        <w:rPr>
          <w:spacing w:val="-81"/>
        </w:rPr>
        <w:t> </w:t>
      </w:r>
      <w:r>
        <w:rPr>
          <w:spacing w:val="-81"/>
        </w:rPr>
      </w:r>
      <w:r>
        <w:rPr>
          <w:spacing w:val="-3"/>
        </w:rPr>
        <w:t>期间不再转回。本公司投资性房地产按照取得时的成本进行初始计量，并采用成本模式进行</w:t>
      </w:r>
      <w:r>
        <w:rPr>
          <w:spacing w:val="-79"/>
        </w:rPr>
        <w:t> </w:t>
      </w:r>
      <w:r>
        <w:rPr>
          <w:spacing w:val="-79"/>
        </w:rPr>
      </w:r>
      <w:r>
        <w:rPr/>
        <w:t>后续计量。</w:t>
      </w:r>
      <w:r>
        <w:rPr>
          <w:rFonts w:ascii="宋体" w:hAnsi="宋体" w:cs="宋体" w:eastAsia="宋体" w:hint="default"/>
        </w:rPr>
        <w:t> </w:t>
      </w:r>
    </w:p>
    <w:p>
      <w:pPr>
        <w:pStyle w:val="BodyText"/>
        <w:spacing w:line="272" w:lineRule="exact"/>
        <w:ind w:left="140" w:right="100" w:firstLine="420"/>
        <w:jc w:val="left"/>
        <w:rPr>
          <w:rFonts w:ascii="宋体" w:hAnsi="宋体" w:cs="宋体" w:eastAsia="宋体" w:hint="default"/>
        </w:rPr>
      </w:pPr>
      <w:r>
        <w:rPr>
          <w:spacing w:val="-3"/>
        </w:rPr>
        <w:t>本公司投资性房地产可收回金额低于其账面价值时，按单项投资性房地产可收回金额低</w:t>
      </w:r>
      <w:r>
        <w:rPr/>
        <w:t> 于账面价值的差额，确认投资性房地产减值准备。本公司投资性房地产减值准备一经确认， 在以后会计期间不得转回。</w:t>
      </w:r>
      <w:r>
        <w:rPr>
          <w:rFonts w:ascii="宋体" w:hAnsi="宋体" w:cs="宋体" w:eastAsia="宋体" w:hint="default"/>
        </w:rPr>
        <w:t> </w:t>
      </w:r>
    </w:p>
    <w:p>
      <w:pPr>
        <w:pStyle w:val="BodyText"/>
        <w:spacing w:line="428" w:lineRule="exact" w:before="31"/>
        <w:ind w:left="562" w:right="4233"/>
        <w:jc w:val="left"/>
        <w:rPr>
          <w:rFonts w:ascii="宋体" w:hAnsi="宋体" w:cs="宋体" w:eastAsia="宋体" w:hint="default"/>
        </w:rPr>
      </w:pPr>
      <w:r>
        <w:rPr/>
        <w:t>（十四）固定资产的计价和折旧方法</w:t>
      </w:r>
      <w:r>
        <w:rPr>
          <w:spacing w:val="-96"/>
        </w:rPr>
        <w:t> </w:t>
      </w:r>
      <w:r>
        <w:rPr>
          <w:rFonts w:ascii="宋体" w:hAnsi="宋体" w:cs="宋体" w:eastAsia="宋体" w:hint="default"/>
          <w:spacing w:val="-96"/>
        </w:rPr>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15" w:lineRule="exact"/>
        <w:ind w:left="559" w:right="95"/>
        <w:jc w:val="left"/>
      </w:pPr>
      <w:r>
        <w:rPr>
          <w:spacing w:val="-3"/>
        </w:rPr>
        <w:t>本公司固定资产是指为生产商品、提供劳务、出租或经营管理而持有，并且使用年限超</w:t>
      </w:r>
    </w:p>
    <w:p>
      <w:pPr>
        <w:pStyle w:val="BodyText"/>
        <w:spacing w:line="272" w:lineRule="exact"/>
        <w:ind w:left="139" w:right="0"/>
        <w:jc w:val="both"/>
        <w:rPr>
          <w:rFonts w:ascii="宋体" w:hAnsi="宋体" w:cs="宋体" w:eastAsia="宋体" w:hint="default"/>
        </w:rPr>
      </w:pPr>
      <w:r>
        <w:rPr/>
        <w:t>过一年的有形资产。固定资产在同时满足下列条件时予以确认：</w:t>
      </w:r>
      <w:r>
        <w:rPr>
          <w:rFonts w:ascii="宋体" w:hAnsi="宋体" w:cs="宋体" w:eastAsia="宋体" w:hint="default"/>
        </w:rPr>
        <w:t> </w:t>
      </w:r>
    </w:p>
    <w:p>
      <w:pPr>
        <w:pStyle w:val="BodyText"/>
        <w:spacing w:line="272" w:lineRule="exact"/>
        <w:ind w:left="560" w:right="202"/>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74" w:lineRule="exact"/>
        <w:ind w:left="560" w:right="202"/>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2</w:t>
      </w:r>
      <w:r>
        <w:rPr/>
        <w:t>．固定资产的初始计量</w:t>
      </w:r>
      <w:r>
        <w:rPr>
          <w:rFonts w:ascii="宋体" w:hAnsi="宋体" w:cs="宋体" w:eastAsia="宋体" w:hint="default"/>
        </w:rPr>
        <w:t> </w:t>
      </w:r>
    </w:p>
    <w:p>
      <w:pPr>
        <w:pStyle w:val="BodyText"/>
        <w:spacing w:line="272" w:lineRule="exact" w:before="26"/>
        <w:ind w:left="560" w:right="202"/>
        <w:jc w:val="left"/>
      </w:pPr>
      <w:r>
        <w:rPr/>
        <w:t>本公司固定资产通常按照实际成本作为初始计量。</w:t>
      </w:r>
      <w:r>
        <w:rPr>
          <w:rFonts w:ascii="宋体" w:hAnsi="宋体" w:cs="宋体" w:eastAsia="宋体" w:hint="default"/>
        </w:rPr>
        <w:t> </w:t>
      </w:r>
      <w:r>
        <w:rPr>
          <w:spacing w:val="-3"/>
        </w:rPr>
        <w:t>本公司购买固定资产的价款超过正常信用条件延期支付，实质上具有融资性质的，固定</w:t>
      </w:r>
    </w:p>
    <w:p>
      <w:pPr>
        <w:pStyle w:val="BodyText"/>
        <w:spacing w:line="272" w:lineRule="exact"/>
        <w:ind w:left="560" w:right="202" w:hanging="420"/>
        <w:jc w:val="left"/>
      </w:pPr>
      <w:r>
        <w:rPr/>
        <w:t>资产的成本以购买价款的现值为基础确定。</w:t>
      </w:r>
      <w:r>
        <w:rPr>
          <w:rFonts w:ascii="宋体" w:hAnsi="宋体" w:cs="宋体" w:eastAsia="宋体" w:hint="default"/>
        </w:rPr>
        <w:t> </w:t>
      </w:r>
      <w:r>
        <w:rPr>
          <w:spacing w:val="-3"/>
        </w:rPr>
        <w:t>本公司债务重组取得债务人用以抵债的固定资产，以该固定资产的公允价值为基础确定</w:t>
      </w:r>
    </w:p>
    <w:p>
      <w:pPr>
        <w:pStyle w:val="BodyText"/>
        <w:spacing w:line="272" w:lineRule="exact"/>
        <w:ind w:left="140" w:right="106"/>
        <w:jc w:val="both"/>
        <w:rPr>
          <w:rFonts w:ascii="宋体" w:hAnsi="宋体" w:cs="宋体" w:eastAsia="宋体" w:hint="default"/>
        </w:rPr>
      </w:pPr>
      <w:r>
        <w:rPr>
          <w:spacing w:val="-3"/>
        </w:rPr>
        <w:t>其入账价值，并将重组债务的账面价值与该用以抵债的固定资产公允价值之间的差额，计入</w:t>
      </w:r>
      <w:r>
        <w:rPr>
          <w:spacing w:val="-79"/>
        </w:rPr>
        <w:t> </w:t>
      </w:r>
      <w:r>
        <w:rPr>
          <w:spacing w:val="-79"/>
        </w:rPr>
      </w:r>
      <w:r>
        <w:rPr>
          <w:spacing w:val="-3"/>
        </w:rPr>
        <w:t>当期损益；在非货币性资产交换具备商业实质和换入资产或换出资产的公允价值能够可靠计</w:t>
      </w:r>
      <w:r>
        <w:rPr>
          <w:spacing w:val="-79"/>
        </w:rPr>
        <w:t> </w:t>
      </w:r>
      <w:r>
        <w:rPr>
          <w:spacing w:val="-79"/>
        </w:rPr>
      </w:r>
      <w:r>
        <w:rPr>
          <w:spacing w:val="-3"/>
        </w:rPr>
        <w:t>量的前提下，非货币性资产交换换入的固定资产通常以换出资产的公允价值为基础确定其入</w:t>
      </w:r>
      <w:r>
        <w:rPr>
          <w:spacing w:val="-79"/>
        </w:rPr>
        <w:t> </w:t>
      </w:r>
      <w:r>
        <w:rPr>
          <w:spacing w:val="-79"/>
        </w:rPr>
      </w:r>
      <w:r>
        <w:rPr>
          <w:spacing w:val="-3"/>
        </w:rPr>
        <w:t>账价值，除非有确凿证据表明换入资产的公允价值更加可靠；不满足上述前提的非货币性资</w:t>
      </w:r>
      <w:r>
        <w:rPr>
          <w:spacing w:val="-79"/>
        </w:rPr>
        <w:t> </w:t>
      </w:r>
      <w:r>
        <w:rPr>
          <w:spacing w:val="-79"/>
        </w:rPr>
      </w:r>
      <w:r>
        <w:rPr>
          <w:spacing w:val="-8"/>
        </w:rPr>
        <w:t>产交换，以换出资产的账面价值和应支付的相关税费作为换入固定资产的成本，不确认损益。</w:t>
      </w:r>
      <w:r>
        <w:rPr>
          <w:rFonts w:ascii="宋体" w:hAnsi="宋体" w:cs="宋体" w:eastAsia="宋体" w:hint="default"/>
        </w:rPr>
        <w:t> </w:t>
      </w:r>
    </w:p>
    <w:p>
      <w:pPr>
        <w:pStyle w:val="BodyText"/>
        <w:spacing w:line="272" w:lineRule="exact"/>
        <w:ind w:left="140" w:right="211" w:firstLine="420"/>
        <w:jc w:val="both"/>
        <w:rPr>
          <w:rFonts w:ascii="宋体" w:hAnsi="宋体" w:cs="宋体" w:eastAsia="宋体" w:hint="default"/>
        </w:rPr>
      </w:pPr>
      <w:r>
        <w:rPr>
          <w:spacing w:val="2"/>
        </w:rPr>
        <w:t>本公司以同一控制下的企业吸收合并方式取得的固定资产按被合并方的账面价值确定</w:t>
      </w:r>
      <w:r>
        <w:rPr/>
        <w:t> </w:t>
      </w:r>
      <w:r>
        <w:rPr>
          <w:spacing w:val="-3"/>
        </w:rPr>
        <w:t>其入账价值；以非同一控制下的企业吸收合并方式取得的固定资产按公允价值确定其入账价</w:t>
      </w:r>
      <w:r>
        <w:rPr>
          <w:spacing w:val="-79"/>
        </w:rPr>
        <w:t> </w:t>
      </w:r>
      <w:r>
        <w:rPr>
          <w:spacing w:val="-79"/>
        </w:rPr>
      </w:r>
      <w:r>
        <w:rPr/>
        <w:t>值。</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本公司融资租入的固定资产，按租赁开始日租赁资产公允价值与最低租赁付款额现值两</w:t>
      </w:r>
      <w:r>
        <w:rPr/>
        <w:t> 者中较低者作为入账价值。</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3</w:t>
      </w:r>
      <w:r>
        <w:rPr/>
        <w:t>．固定资产折旧计提方法</w:t>
      </w:r>
      <w:r>
        <w:rPr>
          <w:rFonts w:ascii="宋体" w:hAnsi="宋体" w:cs="宋体" w:eastAsia="宋体" w:hint="default"/>
        </w:rPr>
        <w:t> </w:t>
      </w:r>
    </w:p>
    <w:p>
      <w:pPr>
        <w:pStyle w:val="BodyText"/>
        <w:spacing w:line="272" w:lineRule="exact" w:before="26"/>
        <w:ind w:left="140" w:right="202" w:firstLine="420"/>
        <w:jc w:val="left"/>
        <w:rPr>
          <w:rFonts w:ascii="宋体" w:hAnsi="宋体" w:cs="宋体" w:eastAsia="宋体" w:hint="default"/>
        </w:rPr>
      </w:pPr>
      <w:r>
        <w:rPr>
          <w:spacing w:val="-3"/>
        </w:rPr>
        <w:t>本公司固定资产折旧采用年限平均法分类计提，根据固定资产类别、预计使用年限和预</w:t>
      </w:r>
      <w:r>
        <w:rPr/>
        <w:t> 计净残值率确定折旧率。</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符合资本化条件的固定资产装修费用，在两次装修期间与固定资产尚可使用年限两者中</w:t>
      </w:r>
      <w:r>
        <w:rPr/>
        <w:t> 较短的期间内，采用年限平均法单独计提折旧。</w:t>
      </w:r>
      <w:r>
        <w:rPr>
          <w:rFonts w:ascii="宋体" w:hAnsi="宋体" w:cs="宋体" w:eastAsia="宋体" w:hint="default"/>
        </w:rPr>
        <w:t> </w:t>
      </w:r>
    </w:p>
    <w:p>
      <w:pPr>
        <w:pStyle w:val="BodyText"/>
        <w:spacing w:line="245" w:lineRule="exact"/>
        <w:ind w:left="560" w:right="0"/>
        <w:jc w:val="left"/>
      </w:pPr>
      <w:r>
        <w:rPr/>
        <w:t>融资租赁方式租入的固定资产，能合理确定租赁期届满时将会取得租赁资产所有权的，</w:t>
      </w:r>
    </w:p>
    <w:p>
      <w:pPr>
        <w:pStyle w:val="BodyText"/>
        <w:spacing w:line="272" w:lineRule="exact" w:before="26"/>
        <w:ind w:left="140" w:right="202"/>
        <w:jc w:val="left"/>
        <w:rPr>
          <w:rFonts w:ascii="宋体" w:hAnsi="宋体" w:cs="宋体" w:eastAsia="宋体" w:hint="default"/>
        </w:rPr>
      </w:pPr>
      <w:r>
        <w:rPr>
          <w:spacing w:val="-3"/>
        </w:rPr>
        <w:t>在租赁资产尚可使用年限内计提折旧；无法合理确定租赁期届满时能够取得租赁资产所有权</w:t>
      </w:r>
      <w:r>
        <w:rPr>
          <w:spacing w:val="-79"/>
        </w:rPr>
        <w:t> </w:t>
      </w:r>
      <w:r>
        <w:rPr>
          <w:spacing w:val="-79"/>
        </w:rPr>
      </w:r>
      <w:r>
        <w:rPr/>
        <w:t>的，在租赁期与租赁资产尚可使用年限两者中较短的期间内计提折旧。</w:t>
      </w:r>
      <w:r>
        <w:rPr>
          <w:rFonts w:ascii="宋体" w:hAnsi="宋体" w:cs="宋体" w:eastAsia="宋体" w:hint="default"/>
        </w:rPr>
        <w:t> </w:t>
      </w:r>
    </w:p>
    <w:p>
      <w:pPr>
        <w:pStyle w:val="BodyText"/>
        <w:spacing w:line="248" w:lineRule="exact"/>
        <w:ind w:left="560" w:right="202"/>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836"/>
        <w:gridCol w:w="2834"/>
        <w:gridCol w:w="2645"/>
      </w:tblGrid>
      <w:tr>
        <w:trPr>
          <w:trHeight w:val="44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别</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4" w:right="0"/>
              <w:jc w:val="left"/>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1"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63" w:right="0"/>
              <w:jc w:val="left"/>
              <w:rPr>
                <w:rFonts w:ascii="宋体" w:hAnsi="宋体" w:cs="宋体" w:eastAsia="宋体" w:hint="default"/>
                <w:sz w:val="18"/>
                <w:szCs w:val="18"/>
              </w:rPr>
            </w:pPr>
            <w:r>
              <w:rPr>
                <w:rFonts w:ascii="宋体" w:hAnsi="宋体" w:cs="宋体" w:eastAsia="宋体" w:hint="default"/>
                <w:sz w:val="18"/>
                <w:szCs w:val="18"/>
              </w:rPr>
              <w:t>20-50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4.75-1.9%</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7-15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13.57-6.33%</w:t>
            </w:r>
          </w:p>
        </w:tc>
      </w:tr>
      <w:tr>
        <w:trPr>
          <w:trHeight w:val="40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11.88%</w:t>
            </w:r>
          </w:p>
        </w:tc>
      </w:tr>
      <w:tr>
        <w:trPr>
          <w:trHeight w:val="433"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3" w:right="0"/>
              <w:jc w:val="left"/>
              <w:rPr>
                <w:rFonts w:ascii="宋体" w:hAnsi="宋体" w:cs="宋体" w:eastAsia="宋体" w:hint="default"/>
                <w:sz w:val="18"/>
                <w:szCs w:val="18"/>
              </w:rPr>
            </w:pPr>
            <w:r>
              <w:rPr>
                <w:rFonts w:ascii="宋体" w:hAnsi="宋体" w:cs="宋体" w:eastAsia="宋体" w:hint="default"/>
                <w:sz w:val="18"/>
                <w:szCs w:val="18"/>
              </w:rPr>
              <w:t>8-12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11.88-7.92%</w:t>
            </w:r>
          </w:p>
        </w:tc>
      </w:tr>
    </w:tbl>
    <w:p>
      <w:pPr>
        <w:spacing w:line="240" w:lineRule="auto" w:before="6"/>
        <w:rPr>
          <w:rFonts w:ascii="宋体" w:hAnsi="宋体" w:cs="宋体" w:eastAsia="宋体" w:hint="default"/>
          <w:sz w:val="18"/>
          <w:szCs w:val="18"/>
        </w:rPr>
      </w:pPr>
    </w:p>
    <w:p>
      <w:pPr>
        <w:pStyle w:val="BodyText"/>
        <w:spacing w:line="272" w:lineRule="exact" w:before="63"/>
        <w:ind w:left="560" w:right="202" w:firstLine="2"/>
        <w:jc w:val="left"/>
      </w:pPr>
      <w:r>
        <w:rPr>
          <w:rFonts w:ascii="宋体" w:hAnsi="宋体" w:cs="宋体" w:eastAsia="宋体" w:hint="default"/>
        </w:rPr>
        <w:t>4</w:t>
      </w:r>
      <w:r>
        <w:rPr/>
        <w:t>．固定资产减值测试方法、减值准备计提方法</w:t>
      </w:r>
      <w:r>
        <w:rPr>
          <w:spacing w:val="-95"/>
        </w:rPr>
        <w:t> </w:t>
      </w:r>
      <w:r>
        <w:rPr>
          <w:rFonts w:ascii="宋体" w:hAnsi="宋体" w:cs="宋体" w:eastAsia="宋体" w:hint="default"/>
          <w:spacing w:val="-95"/>
        </w:rPr>
      </w:r>
      <w:r>
        <w:rPr/>
        <w:t>资产负债表日，固定资产按照账面价值与可收回金额孰低计价。</w:t>
      </w:r>
      <w:r>
        <w:rPr>
          <w:rFonts w:ascii="宋体" w:hAnsi="宋体" w:cs="宋体" w:eastAsia="宋体" w:hint="default"/>
        </w:rPr>
        <w:t> </w:t>
      </w:r>
      <w:r>
        <w:rPr>
          <w:spacing w:val="-3"/>
        </w:rPr>
        <w:t>存在减值迹象的，本公司估计其可收回金额。可收回金额低于其账面价值的，按差额计</w:t>
      </w:r>
    </w:p>
    <w:p>
      <w:pPr>
        <w:spacing w:after="0" w:line="272" w:lineRule="exact"/>
        <w:jc w:val="left"/>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40" w:right="202"/>
        <w:jc w:val="left"/>
        <w:rPr>
          <w:rFonts w:ascii="宋体" w:hAnsi="宋体" w:cs="宋体" w:eastAsia="宋体" w:hint="default"/>
        </w:rPr>
      </w:pPr>
      <w:r>
        <w:rPr>
          <w:spacing w:val="-3"/>
        </w:rPr>
        <w:t>提资产减值准备。可收回金额根据固定资产的公允价值减去处置费用后的净额与资产预计未</w:t>
      </w:r>
      <w:r>
        <w:rPr>
          <w:spacing w:val="-79"/>
        </w:rPr>
        <w:t> </w:t>
      </w:r>
      <w:r>
        <w:rPr>
          <w:spacing w:val="-79"/>
        </w:rPr>
      </w:r>
      <w:r>
        <w:rPr/>
        <w:t>来现金流量的现值两者之间较高者确定。</w:t>
      </w:r>
      <w:r>
        <w:rPr>
          <w:rFonts w:ascii="宋体" w:hAnsi="宋体" w:cs="宋体" w:eastAsia="宋体" w:hint="default"/>
        </w:rPr>
        <w:t> </w:t>
      </w:r>
    </w:p>
    <w:p>
      <w:pPr>
        <w:pStyle w:val="BodyText"/>
        <w:spacing w:line="248" w:lineRule="exact"/>
        <w:ind w:left="560" w:right="202"/>
        <w:jc w:val="left"/>
        <w:rPr>
          <w:rFonts w:ascii="宋体" w:hAnsi="宋体" w:cs="宋体" w:eastAsia="宋体" w:hint="default"/>
        </w:rPr>
      </w:pPr>
      <w:r>
        <w:rPr/>
        <w:t>固定资产减值损失一经确认，在以后会计期间不再转回。</w:t>
      </w:r>
      <w:r>
        <w:rPr>
          <w:rFonts w:ascii="宋体" w:hAnsi="宋体" w:cs="宋体" w:eastAsia="宋体" w:hint="default"/>
        </w:rPr>
        <w:t> </w:t>
      </w:r>
    </w:p>
    <w:p>
      <w:pPr>
        <w:pStyle w:val="BodyText"/>
        <w:spacing w:line="430" w:lineRule="atLeast"/>
        <w:ind w:left="559" w:right="4233" w:firstLine="2"/>
        <w:jc w:val="left"/>
        <w:rPr>
          <w:rFonts w:ascii="宋体" w:hAnsi="宋体" w:cs="宋体" w:eastAsia="宋体" w:hint="default"/>
        </w:rPr>
      </w:pPr>
      <w:r>
        <w:rPr/>
        <w:t>（十五）在建工程核算方法</w:t>
      </w:r>
      <w:r>
        <w:rPr>
          <w:spacing w:val="-100"/>
        </w:rPr>
        <w:t> </w:t>
      </w:r>
      <w:r>
        <w:rPr>
          <w:rFonts w:ascii="宋体" w:hAnsi="宋体" w:cs="宋体" w:eastAsia="宋体" w:hint="default"/>
          <w:spacing w:val="-100"/>
        </w:rPr>
      </w:r>
      <w:r>
        <w:rPr>
          <w:rFonts w:ascii="宋体" w:hAnsi="宋体" w:cs="宋体" w:eastAsia="宋体" w:hint="default"/>
        </w:rPr>
        <w:t>1</w:t>
      </w:r>
      <w:r>
        <w:rPr/>
        <w:t>．在建工程类别</w:t>
      </w:r>
      <w:r>
        <w:rPr>
          <w:rFonts w:ascii="宋体" w:hAnsi="宋体" w:cs="宋体" w:eastAsia="宋体" w:hint="default"/>
        </w:rPr>
        <w:t> </w:t>
      </w:r>
    </w:p>
    <w:p>
      <w:pPr>
        <w:pStyle w:val="BodyText"/>
        <w:spacing w:line="272" w:lineRule="exact"/>
        <w:ind w:left="559" w:right="202"/>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37" w:lineRule="auto" w:before="1"/>
        <w:ind w:left="139" w:right="211" w:firstLine="420"/>
        <w:jc w:val="both"/>
        <w:rPr>
          <w:rFonts w:ascii="宋体" w:hAnsi="宋体" w:cs="宋体" w:eastAsia="宋体" w:hint="default"/>
        </w:rPr>
      </w:pPr>
      <w:r>
        <w:rPr>
          <w:spacing w:val="-3"/>
        </w:rPr>
        <w:t>本公司在建工程按照实际发生的支出确定其工程成本，并单独核算。工程达到预定可使</w:t>
      </w:r>
      <w:r>
        <w:rPr/>
        <w:t> </w:t>
      </w:r>
      <w:r>
        <w:rPr>
          <w:spacing w:val="-3"/>
        </w:rPr>
        <w:t>用状态前因进行试运转所发生的净支出，计入工程成本。在建工程项目在达到预定可使用状</w:t>
      </w:r>
      <w:r>
        <w:rPr>
          <w:spacing w:val="-79"/>
        </w:rPr>
        <w:t> </w:t>
      </w:r>
      <w:r>
        <w:rPr>
          <w:spacing w:val="-79"/>
        </w:rPr>
      </w:r>
      <w:r>
        <w:rPr>
          <w:spacing w:val="-3"/>
        </w:rPr>
        <w:t>态前所取得的试运转过程中形成的、能够对外销售的产品，其发生的成本，计入在建工程成</w:t>
      </w:r>
      <w:r>
        <w:rPr>
          <w:spacing w:val="-81"/>
        </w:rPr>
        <w:t> </w:t>
      </w:r>
      <w:r>
        <w:rPr>
          <w:spacing w:val="-81"/>
        </w:rPr>
      </w:r>
      <w:r>
        <w:rPr>
          <w:spacing w:val="-3"/>
        </w:rPr>
        <w:t>本，销售或转为库存商品时，按实际销售收入或按预计售价冲减工程成本。在建工程发生的</w:t>
      </w:r>
      <w:r>
        <w:rPr>
          <w:spacing w:val="-81"/>
        </w:rPr>
        <w:t> </w:t>
      </w:r>
      <w:r>
        <w:rPr>
          <w:spacing w:val="-81"/>
        </w:rPr>
      </w:r>
      <w:r>
        <w:rPr>
          <w:spacing w:val="-3"/>
        </w:rPr>
        <w:t>借款费用，符合借款费用资本化条件的，在所购建的固定资产达到预计可使用状态前，计入</w:t>
      </w:r>
      <w:r>
        <w:rPr>
          <w:spacing w:val="-81"/>
        </w:rPr>
        <w:t> </w:t>
      </w:r>
      <w:r>
        <w:rPr>
          <w:spacing w:val="-81"/>
        </w:rPr>
      </w:r>
      <w:r>
        <w:rPr/>
        <w:t>在建工程成本。</w:t>
      </w:r>
      <w:r>
        <w:rPr>
          <w:rFonts w:ascii="宋体" w:hAnsi="宋体" w:cs="宋体" w:eastAsia="宋体" w:hint="default"/>
        </w:rPr>
        <w:t> </w:t>
      </w:r>
    </w:p>
    <w:p>
      <w:pPr>
        <w:pStyle w:val="BodyText"/>
        <w:spacing w:line="274" w:lineRule="exact" w:before="154"/>
        <w:ind w:left="562" w:right="202"/>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72" w:lineRule="exact" w:before="26"/>
        <w:ind w:left="139" w:right="96" w:firstLine="420"/>
        <w:jc w:val="left"/>
        <w:rPr>
          <w:rFonts w:ascii="宋体" w:hAnsi="宋体" w:cs="宋体" w:eastAsia="宋体" w:hint="default"/>
        </w:rPr>
      </w:pPr>
      <w:r>
        <w:rPr>
          <w:spacing w:val="-3"/>
        </w:rPr>
        <w:t>本公司在建工程项目按建造该项资产达到预定可使用状态前所发生的全部支出，作为固</w:t>
      </w:r>
      <w:r>
        <w:rPr/>
        <w:t> </w:t>
      </w:r>
      <w:r>
        <w:rPr>
          <w:spacing w:val="-3"/>
        </w:rPr>
        <w:t>定资产的入账价值。所建造的固定资产在建工程已达到预定可使用状态，但尚未办理竣工决</w:t>
      </w:r>
      <w:r>
        <w:rPr>
          <w:spacing w:val="-79"/>
        </w:rPr>
        <w:t> </w:t>
      </w:r>
      <w:r>
        <w:rPr>
          <w:spacing w:val="-79"/>
        </w:rPr>
      </w:r>
      <w:r>
        <w:rPr>
          <w:spacing w:val="-3"/>
        </w:rPr>
        <w:t>算的，自达到预定可使用状态之日起，根据工程预算、造价或者工程实际成本等，按估计的</w:t>
      </w:r>
      <w:r>
        <w:rPr>
          <w:spacing w:val="-80"/>
        </w:rPr>
        <w:t> </w:t>
      </w:r>
      <w:r>
        <w:rPr>
          <w:spacing w:val="-80"/>
        </w:rPr>
      </w:r>
      <w:r>
        <w:rPr>
          <w:spacing w:val="-5"/>
        </w:rPr>
        <w:t>价值转入固定资产，并按本公司固定资产折旧政策计提固定资产的折旧，待办理竣工决算后，</w:t>
      </w:r>
      <w:r>
        <w:rPr>
          <w:spacing w:val="-100"/>
        </w:rPr>
        <w:t> </w:t>
      </w:r>
      <w:r>
        <w:rPr>
          <w:spacing w:val="-100"/>
        </w:rPr>
      </w:r>
      <w:r>
        <w:rPr/>
        <w:t>再按实际成本调整原来的暂估价值，但不调整原已计提的折旧额。</w:t>
      </w:r>
      <w:r>
        <w:rPr>
          <w:rFonts w:ascii="宋体" w:hAnsi="宋体" w:cs="宋体" w:eastAsia="宋体" w:hint="default"/>
        </w:rPr>
        <w:t> </w:t>
      </w:r>
    </w:p>
    <w:p>
      <w:pPr>
        <w:pStyle w:val="BodyText"/>
        <w:spacing w:line="272" w:lineRule="exact"/>
        <w:ind w:left="140" w:right="212" w:firstLine="419"/>
        <w:jc w:val="both"/>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w:t>
      </w:r>
      <w:r>
        <w:rPr/>
        <w:t> 列情况之一时，则认为所购建的固定资产已达到预定可使用状态：</w:t>
      </w:r>
      <w:r>
        <w:rPr>
          <w:rFonts w:ascii="宋体" w:hAnsi="宋体" w:cs="宋体" w:eastAsia="宋体" w:hint="default"/>
        </w:rPr>
        <w:t> </w:t>
      </w:r>
    </w:p>
    <w:p>
      <w:pPr>
        <w:pStyle w:val="BodyText"/>
        <w:spacing w:line="272" w:lineRule="exact"/>
        <w:ind w:left="560" w:right="205" w:hanging="1"/>
        <w:jc w:val="left"/>
      </w:pPr>
      <w:r>
        <w:rPr>
          <w:rFonts w:ascii="宋体" w:hAnsi="宋体" w:cs="宋体" w:eastAsia="宋体" w:hint="default"/>
        </w:rPr>
        <w:t>(1)</w:t>
      </w:r>
      <w:r>
        <w:rPr/>
        <w:t>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rPr>
        <w:t> (2)</w:t>
      </w:r>
      <w:r>
        <w:rPr/>
        <w:t>已经过试生产或试运行，并且其结果表明资产能够正常运行或者能够稳定地生产出</w:t>
      </w:r>
    </w:p>
    <w:p>
      <w:pPr>
        <w:pStyle w:val="BodyText"/>
        <w:spacing w:line="272" w:lineRule="exact"/>
        <w:ind w:left="560" w:right="95" w:hanging="420"/>
        <w:jc w:val="left"/>
      </w:pPr>
      <w:r>
        <w:rPr/>
        <w:t>合格产品时，或者试运行结果表明能够正常运转或营业时；</w:t>
      </w:r>
      <w:r>
        <w:rPr>
          <w:rFonts w:ascii="宋体" w:hAnsi="宋体" w:cs="宋体" w:eastAsia="宋体" w:hint="default"/>
        </w:rPr>
        <w:t> (3)</w:t>
      </w:r>
      <w:r>
        <w:rPr/>
        <w:t>该项建造的固定资产上的支出金额很少或者几乎不再发生；</w:t>
      </w:r>
      <w:r>
        <w:rPr>
          <w:rFonts w:ascii="宋体" w:hAnsi="宋体" w:cs="宋体" w:eastAsia="宋体" w:hint="default"/>
        </w:rPr>
        <w:t> </w:t>
      </w:r>
      <w:r>
        <w:rPr>
          <w:rFonts w:ascii="宋体" w:hAnsi="宋体" w:cs="宋体" w:eastAsia="宋体" w:hint="default"/>
          <w:spacing w:val="-3"/>
        </w:rPr>
        <w:t>(4)</w:t>
      </w:r>
      <w:r>
        <w:rPr>
          <w:spacing w:val="-3"/>
        </w:rPr>
        <w:t>所购建的固定资产已经达到设计或合同要求，或与设计或合同要求相符或基本相符，</w:t>
      </w:r>
    </w:p>
    <w:p>
      <w:pPr>
        <w:pStyle w:val="BodyText"/>
        <w:spacing w:line="248" w:lineRule="exact"/>
        <w:ind w:left="140" w:right="202"/>
        <w:jc w:val="left"/>
        <w:rPr>
          <w:rFonts w:ascii="宋体" w:hAnsi="宋体" w:cs="宋体" w:eastAsia="宋体" w:hint="default"/>
        </w:rPr>
      </w:pPr>
      <w:r>
        <w:rPr/>
        <w:t>即使有极个别地方与设计或合同要求不相符，也不足以影响其正常使用。</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4</w:t>
      </w:r>
      <w:r>
        <w:rPr/>
        <w:t>．在建工程的减值</w:t>
      </w:r>
      <w:r>
        <w:rPr>
          <w:rFonts w:ascii="宋体" w:hAnsi="宋体" w:cs="宋体" w:eastAsia="宋体" w:hint="default"/>
        </w:rPr>
        <w:t> </w:t>
      </w:r>
    </w:p>
    <w:p>
      <w:pPr>
        <w:pStyle w:val="BodyText"/>
        <w:spacing w:line="272" w:lineRule="exact" w:before="26"/>
        <w:ind w:left="140" w:right="211" w:firstLine="420"/>
        <w:jc w:val="both"/>
        <w:rPr>
          <w:rFonts w:ascii="宋体" w:hAnsi="宋体" w:cs="宋体" w:eastAsia="宋体" w:hint="default"/>
        </w:rPr>
      </w:pPr>
      <w:r>
        <w:rPr>
          <w:spacing w:val="-3"/>
        </w:rPr>
        <w:t>本公司于年末对在建工程按照账面价值与可收回金额孰低计量，按单项工程可收回金额</w:t>
      </w:r>
      <w:r>
        <w:rPr/>
        <w:t> </w:t>
      </w:r>
      <w:r>
        <w:rPr>
          <w:spacing w:val="-3"/>
        </w:rPr>
        <w:t>低于账面价值的差额计提在建工程减值准备。资产减值损失一经确认，在以后会计期间不再</w:t>
      </w:r>
      <w:r>
        <w:rPr>
          <w:spacing w:val="-79"/>
        </w:rPr>
        <w:t> </w:t>
      </w:r>
      <w:r>
        <w:rPr>
          <w:spacing w:val="-79"/>
        </w:rPr>
      </w:r>
      <w:r>
        <w:rPr/>
        <w:t>转回。</w:t>
      </w:r>
      <w:r>
        <w:rPr>
          <w:rFonts w:ascii="宋体" w:hAnsi="宋体" w:cs="宋体" w:eastAsia="宋体" w:hint="default"/>
        </w:rPr>
        <w:t> </w:t>
      </w:r>
    </w:p>
    <w:p>
      <w:pPr>
        <w:pStyle w:val="BodyText"/>
        <w:spacing w:line="272" w:lineRule="exact" w:before="156"/>
        <w:ind w:left="560" w:right="202" w:firstLine="2"/>
        <w:jc w:val="left"/>
      </w:pPr>
      <w:r>
        <w:rPr/>
        <w:t>（十六）借款费用</w:t>
      </w:r>
      <w:r>
        <w:rPr>
          <w:spacing w:val="-102"/>
        </w:rPr>
        <w:t> </w:t>
      </w:r>
      <w:r>
        <w:rPr>
          <w:rFonts w:ascii="宋体" w:hAnsi="宋体" w:cs="宋体" w:eastAsia="宋体" w:hint="default"/>
          <w:spacing w:val="-102"/>
        </w:rPr>
      </w:r>
      <w:r>
        <w:rPr>
          <w:spacing w:val="-3"/>
        </w:rPr>
        <w:t>本公司发生的借款费用，可直接归属于符合资本化条件的资产的购建或者生产的，予以</w:t>
      </w:r>
    </w:p>
    <w:p>
      <w:pPr>
        <w:pStyle w:val="BodyText"/>
        <w:spacing w:line="245" w:lineRule="exact"/>
        <w:ind w:left="140" w:right="95"/>
        <w:jc w:val="left"/>
      </w:pPr>
      <w:r>
        <w:rPr>
          <w:spacing w:val="-3"/>
        </w:rPr>
        <w:t>资本化，计入相关资产成本；其他借款费用，在发生时根据其发生额确认为费用，计入当期</w:t>
      </w:r>
    </w:p>
    <w:p>
      <w:pPr>
        <w:pStyle w:val="BodyText"/>
        <w:spacing w:line="272" w:lineRule="exact" w:before="26"/>
        <w:ind w:left="140" w:right="202"/>
        <w:jc w:val="left"/>
        <w:rPr>
          <w:rFonts w:ascii="宋体" w:hAnsi="宋体" w:cs="宋体" w:eastAsia="宋体" w:hint="default"/>
        </w:rPr>
      </w:pPr>
      <w:r>
        <w:rPr>
          <w:spacing w:val="-3"/>
        </w:rPr>
        <w:t>损益。符合资本化条件的资产，是指需要经过相当长时间的购建或者生产活动才能达到预定</w:t>
      </w:r>
      <w:r>
        <w:rPr>
          <w:spacing w:val="-79"/>
        </w:rPr>
        <w:t> </w:t>
      </w:r>
      <w:r>
        <w:rPr>
          <w:spacing w:val="-79"/>
        </w:rPr>
      </w:r>
      <w:r>
        <w:rPr/>
        <w:t>可使用或者可销售状态的固定资产、投资性房地产和存货等资产。</w:t>
      </w:r>
      <w:r>
        <w:rPr>
          <w:rFonts w:ascii="宋体" w:hAnsi="宋体" w:cs="宋体" w:eastAsia="宋体" w:hint="default"/>
        </w:rPr>
        <w:t> </w:t>
      </w:r>
    </w:p>
    <w:p>
      <w:pPr>
        <w:pStyle w:val="BodyText"/>
        <w:spacing w:line="272" w:lineRule="exact"/>
        <w:ind w:left="140" w:right="211" w:firstLine="419"/>
        <w:jc w:val="both"/>
        <w:rPr>
          <w:rFonts w:ascii="宋体" w:hAnsi="宋体" w:cs="宋体" w:eastAsia="宋体" w:hint="default"/>
        </w:rPr>
      </w:pPr>
      <w:r>
        <w:rPr>
          <w:spacing w:val="-6"/>
        </w:rPr>
        <w:t>同时满足下列条件时，借款费用开始资本化：（</w:t>
      </w:r>
      <w:r>
        <w:rPr>
          <w:rFonts w:ascii="宋体" w:hAnsi="宋体" w:cs="宋体" w:eastAsia="宋体" w:hint="default"/>
          <w:spacing w:val="-6"/>
        </w:rPr>
        <w:t>1</w:t>
      </w:r>
      <w:r>
        <w:rPr>
          <w:spacing w:val="-6"/>
        </w:rPr>
        <w:t>）资产支出已经发生，资产支出包括为</w:t>
      </w:r>
      <w:r>
        <w:rPr/>
        <w:t> </w:t>
      </w:r>
      <w:r>
        <w:rPr>
          <w:spacing w:val="-3"/>
        </w:rPr>
        <w:t>购建或者生产符合资本化条件的资产而以支付现金、转移非现金资产或者承担带息债务形式</w:t>
      </w:r>
      <w:r>
        <w:rPr>
          <w:spacing w:val="-79"/>
        </w:rPr>
        <w:t> </w:t>
      </w:r>
      <w:r>
        <w:rPr>
          <w:spacing w:val="-79"/>
        </w:rPr>
      </w:r>
      <w:r>
        <w:rPr>
          <w:spacing w:val="-8"/>
        </w:rPr>
        <w:t>发生的支出；（</w:t>
      </w:r>
      <w:r>
        <w:rPr>
          <w:rFonts w:ascii="宋体" w:hAnsi="宋体" w:cs="宋体" w:eastAsia="宋体" w:hint="default"/>
          <w:spacing w:val="-8"/>
        </w:rPr>
        <w:t>2</w:t>
      </w:r>
      <w:r>
        <w:rPr>
          <w:spacing w:val="-8"/>
        </w:rPr>
        <w:t>）借款费用已经发生；（</w:t>
      </w:r>
      <w:r>
        <w:rPr>
          <w:rFonts w:ascii="宋体" w:hAnsi="宋体" w:cs="宋体" w:eastAsia="宋体" w:hint="default"/>
          <w:spacing w:val="-8"/>
        </w:rPr>
        <w:t>3</w:t>
      </w:r>
      <w:r>
        <w:rPr>
          <w:spacing w:val="-8"/>
        </w:rPr>
        <w:t>）为使资产达到预定可使用或者可销售状态所必要</w:t>
      </w:r>
      <w:r>
        <w:rPr>
          <w:spacing w:val="-76"/>
        </w:rPr>
        <w:t> </w:t>
      </w:r>
      <w:r>
        <w:rPr>
          <w:spacing w:val="-76"/>
        </w:rPr>
      </w:r>
      <w:r>
        <w:rPr/>
        <w:t>的购建或者生产活动已经开始。</w:t>
      </w:r>
      <w:r>
        <w:rPr>
          <w:rFonts w:ascii="宋体" w:hAnsi="宋体" w:cs="宋体" w:eastAsia="宋体" w:hint="default"/>
        </w:rPr>
        <w:t> </w:t>
      </w:r>
    </w:p>
    <w:p>
      <w:pPr>
        <w:pStyle w:val="BodyText"/>
        <w:spacing w:line="272" w:lineRule="exact"/>
        <w:ind w:left="140" w:right="211" w:firstLine="420"/>
        <w:jc w:val="both"/>
        <w:rPr>
          <w:rFonts w:ascii="宋体" w:hAnsi="宋体" w:cs="宋体" w:eastAsia="宋体" w:hint="default"/>
        </w:rPr>
      </w:pPr>
      <w:r>
        <w:rPr>
          <w:spacing w:val="-3"/>
        </w:rPr>
        <w:t>在资本化期间内，每一会计期间的资本化金额，为购建或者生产符合资本化条件的资产</w:t>
      </w:r>
      <w:r>
        <w:rPr/>
        <w:t> </w:t>
      </w:r>
      <w:r>
        <w:rPr>
          <w:spacing w:val="-3"/>
        </w:rPr>
        <w:t>而借入专门借款的，以专门借款当期实际发生的利息费用，减去将尚未动用的借款资金存入</w:t>
      </w:r>
      <w:r>
        <w:rPr>
          <w:spacing w:val="-79"/>
        </w:rPr>
        <w:t> </w:t>
      </w:r>
      <w:r>
        <w:rPr>
          <w:spacing w:val="-79"/>
        </w:rPr>
      </w:r>
      <w:r>
        <w:rPr>
          <w:spacing w:val="-3"/>
        </w:rPr>
        <w:t>银行取得的利息收入或进行暂时性投资取得的投资收益后的金额确定。为购建或者生产符合</w:t>
      </w:r>
      <w:r>
        <w:rPr>
          <w:spacing w:val="-79"/>
        </w:rPr>
        <w:t> </w:t>
      </w:r>
      <w:r>
        <w:rPr>
          <w:spacing w:val="-79"/>
        </w:rPr>
      </w:r>
      <w:r>
        <w:rPr>
          <w:spacing w:val="-3"/>
        </w:rPr>
        <w:t>资本化条件的资产而占用了一般借款的，根据累计资产支出超过专门借款部分的资产支出加</w:t>
      </w:r>
      <w:r>
        <w:rPr>
          <w:spacing w:val="-79"/>
        </w:rPr>
        <w:t> </w:t>
      </w:r>
      <w:r>
        <w:rPr>
          <w:spacing w:val="-79"/>
        </w:rPr>
      </w:r>
      <w:r>
        <w:rPr>
          <w:spacing w:val="-3"/>
        </w:rPr>
        <w:t>权平均数乘以所占用一般借款的资本化率，计算确定一般借款应予资本化的利息金额。利息</w:t>
      </w:r>
      <w:r>
        <w:rPr>
          <w:spacing w:val="-79"/>
        </w:rPr>
        <w:t> </w:t>
      </w:r>
      <w:r>
        <w:rPr>
          <w:spacing w:val="-79"/>
        </w:rPr>
      </w:r>
      <w:r>
        <w:rPr/>
        <w:t>资本化金额，不超过当期相关借款实际发生的利息金额。</w:t>
      </w:r>
      <w:r>
        <w:rPr>
          <w:rFonts w:ascii="宋体" w:hAnsi="宋体" w:cs="宋体" w:eastAsia="宋体" w:hint="default"/>
        </w:rPr>
        <w:t> </w:t>
      </w:r>
    </w:p>
    <w:p>
      <w:pPr>
        <w:pStyle w:val="BodyText"/>
        <w:spacing w:line="248" w:lineRule="exact"/>
        <w:ind w:left="560" w:right="95"/>
        <w:jc w:val="left"/>
        <w:rPr>
          <w:rFonts w:ascii="宋体" w:hAnsi="宋体" w:cs="宋体" w:eastAsia="宋体" w:hint="default"/>
        </w:rPr>
      </w:pPr>
      <w:r>
        <w:rPr>
          <w:spacing w:val="-2"/>
        </w:rPr>
        <w:t>符合资本化条件的资产在购建或者生产过程中发生非正常中断、且中断时间连续超过</w:t>
      </w:r>
      <w:r>
        <w:rPr>
          <w:spacing w:val="-21"/>
        </w:rPr>
        <w:t> </w:t>
      </w:r>
      <w:r>
        <w:rPr>
          <w:rFonts w:ascii="宋体" w:hAnsi="宋体" w:cs="宋体" w:eastAsia="宋体" w:hint="default"/>
        </w:rPr>
        <w:t>3 </w:t>
      </w:r>
    </w:p>
    <w:p>
      <w:pPr>
        <w:spacing w:after="0" w:line="248" w:lineRule="exact"/>
        <w:jc w:val="left"/>
        <w:rPr>
          <w:rFonts w:ascii="宋体" w:hAnsi="宋体" w:cs="宋体" w:eastAsia="宋体" w:hint="default"/>
        </w:rPr>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40" w:right="100"/>
        <w:jc w:val="left"/>
        <w:rPr>
          <w:rFonts w:ascii="宋体" w:hAnsi="宋体" w:cs="宋体" w:eastAsia="宋体" w:hint="default"/>
        </w:rPr>
      </w:pPr>
      <w:r>
        <w:rPr/>
        <w:t>个月的，暂停借款费用的资本化。在中断期间发生的借款费用确认为费用，计入当期损益， </w:t>
      </w:r>
      <w:r>
        <w:rPr>
          <w:spacing w:val="-3"/>
        </w:rPr>
        <w:t>直至资产的购建或者生产活动重新开始。如果中断是所购建或者生产的符合资本化条件的资</w:t>
      </w:r>
      <w:r>
        <w:rPr>
          <w:spacing w:val="-79"/>
        </w:rPr>
        <w:t> </w:t>
      </w:r>
      <w:r>
        <w:rPr>
          <w:spacing w:val="-79"/>
        </w:rPr>
      </w:r>
      <w:r>
        <w:rPr/>
        <w:t>产达到预定可使用或者可销售状态必要的程序，借款费用继续资本化。</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购建或者生产符合资本化条件的资产达到预定可使用或者可销售状态时，停止借款费用</w:t>
      </w:r>
      <w:r>
        <w:rPr/>
        <w:t> 资本化。</w:t>
      </w:r>
      <w:r>
        <w:rPr>
          <w:rFonts w:ascii="宋体" w:hAnsi="宋体" w:cs="宋体" w:eastAsia="宋体" w:hint="default"/>
        </w:rPr>
        <w:t> </w:t>
      </w:r>
    </w:p>
    <w:p>
      <w:pPr>
        <w:pStyle w:val="BodyText"/>
        <w:spacing w:line="428" w:lineRule="exact" w:before="31"/>
        <w:ind w:left="562" w:right="4233"/>
        <w:jc w:val="left"/>
        <w:rPr>
          <w:rFonts w:ascii="宋体" w:hAnsi="宋体" w:cs="宋体" w:eastAsia="宋体" w:hint="default"/>
        </w:rPr>
      </w:pPr>
      <w:r>
        <w:rPr/>
        <w:t>（十七）无形资产</w:t>
      </w:r>
      <w:r>
        <w:rPr>
          <w:spacing w:val="-100"/>
        </w:rPr>
        <w:t> </w:t>
      </w:r>
      <w:r>
        <w:rPr>
          <w:rFonts w:ascii="宋体" w:hAnsi="宋体" w:cs="宋体" w:eastAsia="宋体" w:hint="default"/>
          <w:spacing w:val="-100"/>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15" w:lineRule="exact"/>
        <w:ind w:left="560" w:right="95"/>
        <w:jc w:val="left"/>
      </w:pPr>
      <w:r>
        <w:rPr/>
        <w:t>本公司无形资产是指拥有或者控制的没有实物形态的可辨认非货币性资产</w:t>
      </w:r>
      <w:r>
        <w:rPr>
          <w:spacing w:val="-94"/>
        </w:rPr>
        <w:t>。</w:t>
      </w:r>
      <w:r>
        <w:rPr/>
        <w:t>无形资产同</w:t>
      </w:r>
    </w:p>
    <w:p>
      <w:pPr>
        <w:pStyle w:val="BodyText"/>
        <w:spacing w:line="272" w:lineRule="exact"/>
        <w:ind w:left="140" w:right="0"/>
        <w:jc w:val="both"/>
        <w:rPr>
          <w:rFonts w:ascii="宋体" w:hAnsi="宋体" w:cs="宋体" w:eastAsia="宋体" w:hint="default"/>
        </w:rPr>
      </w:pPr>
      <w:r>
        <w:rPr/>
        <w:t>时满足下列条件的，才能予以确认：</w:t>
      </w:r>
      <w:r>
        <w:rPr>
          <w:rFonts w:ascii="宋体" w:hAnsi="宋体" w:cs="宋体" w:eastAsia="宋体" w:hint="default"/>
        </w:rPr>
        <w:t> </w:t>
      </w:r>
    </w:p>
    <w:p>
      <w:pPr>
        <w:pStyle w:val="BodyText"/>
        <w:spacing w:line="272" w:lineRule="exact"/>
        <w:ind w:left="560" w:right="202"/>
        <w:jc w:val="left"/>
        <w:rPr>
          <w:rFonts w:ascii="宋体" w:hAnsi="宋体" w:cs="宋体" w:eastAsia="宋体" w:hint="default"/>
        </w:rPr>
      </w:pPr>
      <w:r>
        <w:rPr/>
        <w:t>（</w:t>
      </w:r>
      <w:r>
        <w:rPr>
          <w:rFonts w:ascii="宋体" w:hAnsi="宋体" w:cs="宋体" w:eastAsia="宋体" w:hint="default"/>
        </w:rPr>
        <w:t>1</w:t>
      </w:r>
      <w:r>
        <w:rPr/>
        <w:t>）与该无形资产有关的经济利益很可能流入企业；</w:t>
      </w:r>
      <w:r>
        <w:rPr>
          <w:rFonts w:ascii="宋体" w:hAnsi="宋体" w:cs="宋体" w:eastAsia="宋体" w:hint="default"/>
        </w:rPr>
        <w:t> </w:t>
      </w:r>
    </w:p>
    <w:p>
      <w:pPr>
        <w:pStyle w:val="BodyText"/>
        <w:spacing w:line="274" w:lineRule="exact"/>
        <w:ind w:left="560" w:right="202"/>
        <w:jc w:val="left"/>
        <w:rPr>
          <w:rFonts w:ascii="宋体" w:hAnsi="宋体" w:cs="宋体" w:eastAsia="宋体" w:hint="default"/>
        </w:rPr>
      </w:pPr>
      <w:r>
        <w:rPr/>
        <w:t>（</w:t>
      </w:r>
      <w:r>
        <w:rPr>
          <w:rFonts w:ascii="宋体" w:hAnsi="宋体" w:cs="宋体" w:eastAsia="宋体" w:hint="default"/>
        </w:rPr>
        <w:t>2</w:t>
      </w:r>
      <w:r>
        <w:rPr/>
        <w:t>）该无形资产的成本能够可靠地计量。</w:t>
      </w:r>
      <w:r>
        <w:rPr>
          <w:rFonts w:ascii="宋体" w:hAnsi="宋体" w:cs="宋体" w:eastAsia="宋体" w:hint="default"/>
        </w:rPr>
        <w:t> </w:t>
      </w:r>
    </w:p>
    <w:p>
      <w:pPr>
        <w:pStyle w:val="BodyText"/>
        <w:spacing w:line="274" w:lineRule="exact" w:before="152"/>
        <w:ind w:left="562" w:right="202"/>
        <w:jc w:val="left"/>
        <w:rPr>
          <w:rFonts w:ascii="宋体" w:hAnsi="宋体" w:cs="宋体" w:eastAsia="宋体" w:hint="default"/>
        </w:rPr>
      </w:pPr>
      <w:r>
        <w:rPr>
          <w:rFonts w:ascii="宋体" w:hAnsi="宋体" w:cs="宋体" w:eastAsia="宋体" w:hint="default"/>
        </w:rPr>
        <w:t>2</w:t>
      </w:r>
      <w:r>
        <w:rPr/>
        <w:t>．无形资产的计价方法</w:t>
      </w:r>
      <w:r>
        <w:rPr>
          <w:rFonts w:ascii="宋体" w:hAnsi="宋体" w:cs="宋体" w:eastAsia="宋体" w:hint="default"/>
        </w:rPr>
        <w:t> </w:t>
      </w:r>
    </w:p>
    <w:p>
      <w:pPr>
        <w:pStyle w:val="BodyText"/>
        <w:spacing w:line="272" w:lineRule="exact" w:before="26"/>
        <w:ind w:left="560" w:right="202"/>
        <w:jc w:val="left"/>
      </w:pPr>
      <w:r>
        <w:rPr/>
        <w:t>本公司无形资产应当按照实际成本进行初始计量。</w:t>
      </w:r>
      <w:r>
        <w:rPr>
          <w:rFonts w:ascii="宋体" w:hAnsi="宋体" w:cs="宋体" w:eastAsia="宋体" w:hint="default"/>
        </w:rPr>
        <w:t> </w:t>
      </w:r>
      <w:r>
        <w:rPr>
          <w:spacing w:val="-3"/>
        </w:rPr>
        <w:t>本公司购买无形资产的价款超过正常信用条件延期支付，实质上具有融资性质的，无形</w:t>
      </w:r>
    </w:p>
    <w:p>
      <w:pPr>
        <w:pStyle w:val="BodyText"/>
        <w:spacing w:line="272" w:lineRule="exact"/>
        <w:ind w:left="560" w:right="202" w:hanging="420"/>
        <w:jc w:val="left"/>
      </w:pPr>
      <w:r>
        <w:rPr/>
        <w:t>资产的成本以购买价款的现值为基础确定。</w:t>
      </w:r>
      <w:r>
        <w:rPr>
          <w:rFonts w:ascii="宋体" w:hAnsi="宋体" w:cs="宋体" w:eastAsia="宋体" w:hint="default"/>
        </w:rPr>
        <w:t> </w:t>
      </w:r>
      <w:r>
        <w:rPr>
          <w:spacing w:val="-3"/>
        </w:rPr>
        <w:t>本公司债务重组取得债务人用以抵债的无形资产，以该无形资产的公允价值为基础确定</w:t>
      </w:r>
    </w:p>
    <w:p>
      <w:pPr>
        <w:pStyle w:val="BodyText"/>
        <w:spacing w:line="272" w:lineRule="exact"/>
        <w:ind w:left="140" w:right="106"/>
        <w:jc w:val="both"/>
        <w:rPr>
          <w:rFonts w:ascii="宋体" w:hAnsi="宋体" w:cs="宋体" w:eastAsia="宋体" w:hint="default"/>
        </w:rPr>
      </w:pPr>
      <w:r>
        <w:rPr>
          <w:spacing w:val="-3"/>
        </w:rPr>
        <w:t>其入账价值，并将重组债务的账面价值与该用以抵债的无形资产公允价值之间的差额，计入</w:t>
      </w:r>
      <w:r>
        <w:rPr>
          <w:spacing w:val="-79"/>
        </w:rPr>
        <w:t> </w:t>
      </w:r>
      <w:r>
        <w:rPr>
          <w:spacing w:val="-79"/>
        </w:rPr>
      </w:r>
      <w:r>
        <w:rPr>
          <w:spacing w:val="-3"/>
        </w:rPr>
        <w:t>当期损益；在非货币性资产交换具备商业实质和换入资产或换出资产的公允价值能够可靠计</w:t>
      </w:r>
      <w:r>
        <w:rPr>
          <w:spacing w:val="-79"/>
        </w:rPr>
        <w:t> </w:t>
      </w:r>
      <w:r>
        <w:rPr>
          <w:spacing w:val="-79"/>
        </w:rPr>
      </w:r>
      <w:r>
        <w:rPr>
          <w:spacing w:val="-3"/>
        </w:rPr>
        <w:t>量的前提下，非货币性资产交换换入的无形资产通常以换出资产的公允价值为基础确定其入</w:t>
      </w:r>
      <w:r>
        <w:rPr>
          <w:spacing w:val="-79"/>
        </w:rPr>
        <w:t> </w:t>
      </w:r>
      <w:r>
        <w:rPr>
          <w:spacing w:val="-79"/>
        </w:rPr>
      </w:r>
      <w:r>
        <w:rPr>
          <w:spacing w:val="-3"/>
        </w:rPr>
        <w:t>账价值，除非有确凿证据表明换入资产的公允价值更加可靠；不满足上述前提的非货币性资</w:t>
      </w:r>
      <w:r>
        <w:rPr>
          <w:spacing w:val="-79"/>
        </w:rPr>
        <w:t> </w:t>
      </w:r>
      <w:r>
        <w:rPr>
          <w:spacing w:val="-79"/>
        </w:rPr>
      </w:r>
      <w:r>
        <w:rPr>
          <w:spacing w:val="-8"/>
        </w:rPr>
        <w:t>产交换，以换出资产的账面价值和应支付的相关税费作为换入无形资产的成本，不确认损益。</w:t>
      </w:r>
      <w:r>
        <w:rPr>
          <w:rFonts w:ascii="宋体" w:hAnsi="宋体" w:cs="宋体" w:eastAsia="宋体" w:hint="default"/>
        </w:rPr>
        <w:t> </w:t>
      </w:r>
    </w:p>
    <w:p>
      <w:pPr>
        <w:pStyle w:val="BodyText"/>
        <w:spacing w:line="272" w:lineRule="exact"/>
        <w:ind w:left="140" w:right="211" w:firstLine="420"/>
        <w:jc w:val="both"/>
        <w:rPr>
          <w:rFonts w:ascii="宋体" w:hAnsi="宋体" w:cs="宋体" w:eastAsia="宋体" w:hint="default"/>
        </w:rPr>
      </w:pPr>
      <w:r>
        <w:rPr>
          <w:spacing w:val="2"/>
        </w:rPr>
        <w:t>本公司以同一控制下的企业吸收合并方式取得的无形资产按被合并方的账面价值确定</w:t>
      </w:r>
      <w:r>
        <w:rPr/>
        <w:t> </w:t>
      </w:r>
      <w:r>
        <w:rPr>
          <w:spacing w:val="-3"/>
        </w:rPr>
        <w:t>其入账价值；以非同一控制下的企业吸收合并方式取得的无形资产按公允价值确定其入账价</w:t>
      </w:r>
      <w:r>
        <w:rPr>
          <w:spacing w:val="-79"/>
        </w:rPr>
        <w:t> </w:t>
      </w:r>
      <w:r>
        <w:rPr>
          <w:spacing w:val="-79"/>
        </w:rPr>
      </w:r>
      <w:r>
        <w:rPr/>
        <w:t>值。</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72" w:lineRule="exact" w:before="26"/>
        <w:ind w:left="140" w:right="211" w:firstLine="420"/>
        <w:jc w:val="both"/>
        <w:rPr>
          <w:rFonts w:ascii="宋体" w:hAnsi="宋体" w:cs="宋体" w:eastAsia="宋体" w:hint="default"/>
        </w:rPr>
      </w:pPr>
      <w:r>
        <w:rPr>
          <w:spacing w:val="-3"/>
        </w:rPr>
        <w:t>本公司于取得无形资产时分析判断其使用寿命。无形资产的使用寿命为有限的，估计该</w:t>
      </w:r>
      <w:r>
        <w:rPr/>
        <w:t> </w:t>
      </w:r>
      <w:r>
        <w:rPr>
          <w:spacing w:val="-3"/>
        </w:rPr>
        <w:t>使用寿命的年限或者构成使用寿命的产量等类似计量单位数量；无法预见无形资产为企业带</w:t>
      </w:r>
      <w:r>
        <w:rPr>
          <w:spacing w:val="-79"/>
        </w:rPr>
        <w:t> </w:t>
      </w:r>
      <w:r>
        <w:rPr>
          <w:spacing w:val="-79"/>
        </w:rPr>
      </w:r>
      <w:r>
        <w:rPr>
          <w:spacing w:val="-3"/>
        </w:rPr>
        <w:t>来经济利益期限的，视为使用寿命不确定的无形资产。使用寿命有限的无形资产在使用寿命</w:t>
      </w:r>
      <w:r>
        <w:rPr>
          <w:spacing w:val="-79"/>
        </w:rPr>
        <w:t> </w:t>
      </w:r>
      <w:r>
        <w:rPr>
          <w:spacing w:val="-79"/>
        </w:rPr>
      </w:r>
      <w:r>
        <w:rPr/>
        <w:t>内采用直线法摊销，使用寿命不确定的无形资产不予摊销。</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本公司报告期内使用寿命有限的无形资产包括土地使用权，使用寿命根据土地使用年限</w:t>
      </w:r>
      <w:r>
        <w:rPr/>
        <w:t> 确定为</w:t>
      </w:r>
      <w:r>
        <w:rPr>
          <w:spacing w:val="-55"/>
        </w:rPr>
        <w:t> </w:t>
      </w:r>
      <w:r>
        <w:rPr>
          <w:rFonts w:ascii="宋体" w:hAnsi="宋体" w:cs="宋体" w:eastAsia="宋体" w:hint="default"/>
        </w:rPr>
        <w:t>50</w:t>
      </w:r>
      <w:r>
        <w:rPr>
          <w:rFonts w:ascii="宋体" w:hAnsi="宋体" w:cs="宋体" w:eastAsia="宋体" w:hint="default"/>
          <w:spacing w:val="-54"/>
        </w:rPr>
        <w:t> </w:t>
      </w:r>
      <w:r>
        <w:rPr/>
        <w:t>年，在使用寿命内直线法摊销。</w:t>
      </w:r>
      <w:r>
        <w:rPr>
          <w:rFonts w:ascii="宋体" w:hAnsi="宋体" w:cs="宋体" w:eastAsia="宋体" w:hint="default"/>
        </w:rPr>
        <w:t> </w:t>
      </w:r>
    </w:p>
    <w:p>
      <w:pPr>
        <w:pStyle w:val="BodyText"/>
        <w:spacing w:line="237" w:lineRule="auto" w:before="131"/>
        <w:ind w:left="560" w:right="202" w:firstLine="2"/>
        <w:jc w:val="left"/>
      </w:pPr>
      <w:r>
        <w:rPr>
          <w:rFonts w:ascii="宋体" w:hAnsi="宋体" w:cs="宋体" w:eastAsia="宋体" w:hint="default"/>
        </w:rPr>
        <w:t>4</w:t>
      </w:r>
      <w:r>
        <w:rPr/>
        <w:t>．研究开发费用的会计处理</w:t>
      </w:r>
      <w:r>
        <w:rPr>
          <w:spacing w:val="-99"/>
        </w:rPr>
        <w:t> </w:t>
      </w:r>
      <w:r>
        <w:rPr>
          <w:rFonts w:ascii="宋体" w:hAnsi="宋体" w:cs="宋体" w:eastAsia="宋体" w:hint="default"/>
          <w:spacing w:val="-99"/>
        </w:rPr>
      </w:r>
      <w:r>
        <w:rPr/>
        <w:t>本公司内部研究开发项目的支出，区分为研究阶段支出与开发阶段支出。</w:t>
      </w:r>
      <w:r>
        <w:rPr>
          <w:rFonts w:ascii="宋体" w:hAnsi="宋体" w:cs="宋体" w:eastAsia="宋体" w:hint="default"/>
        </w:rPr>
        <w:t> </w:t>
      </w:r>
      <w:r>
        <w:rPr>
          <w:spacing w:val="-3"/>
        </w:rPr>
        <w:t>本公司划分内部研究开发项目研究阶段支出和开发阶段支出的具体标准为：研究阶段支</w:t>
      </w:r>
    </w:p>
    <w:p>
      <w:pPr>
        <w:pStyle w:val="BodyText"/>
        <w:spacing w:line="272" w:lineRule="exact" w:before="25"/>
        <w:ind w:left="140" w:right="211"/>
        <w:jc w:val="both"/>
        <w:rPr>
          <w:rFonts w:ascii="宋体" w:hAnsi="宋体" w:cs="宋体" w:eastAsia="宋体" w:hint="default"/>
        </w:rPr>
      </w:pPr>
      <w:r>
        <w:rPr>
          <w:spacing w:val="-3"/>
        </w:rPr>
        <w:t>出是指本公司为获取并理解新的科学或技术知识而进行的独创性的、探索性的有计划调查所</w:t>
      </w:r>
      <w:r>
        <w:rPr>
          <w:spacing w:val="-79"/>
        </w:rPr>
        <w:t> </w:t>
      </w:r>
      <w:r>
        <w:rPr>
          <w:spacing w:val="-79"/>
        </w:rPr>
      </w:r>
      <w:r>
        <w:rPr>
          <w:spacing w:val="-3"/>
        </w:rPr>
        <w:t>发生的支出，是为进一步开发活动进行资料及相关方面的准备，已进行的研究活动将来是否</w:t>
      </w:r>
      <w:r>
        <w:rPr>
          <w:spacing w:val="-79"/>
        </w:rPr>
        <w:t> </w:t>
      </w:r>
      <w:r>
        <w:rPr>
          <w:spacing w:val="-79"/>
        </w:rPr>
      </w:r>
      <w:r>
        <w:rPr>
          <w:spacing w:val="-3"/>
        </w:rPr>
        <w:t>会转入开发、开发后是否会形成无形资产等均具有较大的不确定性；开发阶段支出是指在进</w:t>
      </w:r>
      <w:r>
        <w:rPr>
          <w:spacing w:val="-79"/>
        </w:rPr>
        <w:t> </w:t>
      </w:r>
      <w:r>
        <w:rPr>
          <w:spacing w:val="-79"/>
        </w:rPr>
      </w:r>
      <w:r>
        <w:rPr>
          <w:spacing w:val="-3"/>
        </w:rPr>
        <w:t>行商业性生产或使用前，将研究成果或其他知识应用于某项计划或设计，以生产出新的或具</w:t>
      </w:r>
      <w:r>
        <w:rPr>
          <w:spacing w:val="-79"/>
        </w:rPr>
        <w:t> </w:t>
      </w:r>
      <w:r>
        <w:rPr>
          <w:spacing w:val="-79"/>
        </w:rPr>
      </w:r>
      <w:r>
        <w:rPr>
          <w:spacing w:val="-3"/>
        </w:rPr>
        <w:t>有实质性改进的材料、装置、产品等所发生的支出。相对于研究阶段而言，开发阶段是已完</w:t>
      </w:r>
      <w:r>
        <w:rPr>
          <w:spacing w:val="-80"/>
        </w:rPr>
        <w:t> </w:t>
      </w:r>
      <w:r>
        <w:rPr>
          <w:spacing w:val="-80"/>
        </w:rPr>
      </w:r>
      <w:r>
        <w:rPr/>
        <w:t>成研究阶段的工作，在很大程度上具备了形成一项新产品或新技术的基本条件。</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研究阶段支出，于发生时计入当期损益；开发阶段支出，同时满足下列条件时确认为无</w:t>
      </w:r>
      <w:r>
        <w:rPr/>
        <w:t> 形资产：</w:t>
      </w:r>
      <w:r>
        <w:rPr>
          <w:rFonts w:ascii="宋体" w:hAnsi="宋体" w:cs="宋体" w:eastAsia="宋体" w:hint="default"/>
        </w:rPr>
        <w:t> </w:t>
      </w:r>
    </w:p>
    <w:p>
      <w:pPr>
        <w:pStyle w:val="BodyText"/>
        <w:spacing w:line="246" w:lineRule="exact"/>
        <w:ind w:left="560" w:right="202"/>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60" w:right="202"/>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2" w:lineRule="exact" w:before="26"/>
        <w:ind w:left="140" w:right="205" w:firstLine="420"/>
        <w:jc w:val="left"/>
        <w:rPr>
          <w:rFonts w:ascii="宋体" w:hAnsi="宋体" w:cs="宋体" w:eastAsia="宋体" w:hint="default"/>
        </w:rPr>
      </w:pPr>
      <w:r>
        <w:rPr/>
        <w:t>（</w:t>
      </w:r>
      <w:r>
        <w:rPr>
          <w:rFonts w:ascii="宋体" w:hAnsi="宋体" w:cs="宋体" w:eastAsia="宋体" w:hint="default"/>
        </w:rPr>
        <w:t>3</w:t>
      </w:r>
      <w:r>
        <w:rPr/>
        <w:t>）无形资产产生经济利益的方式，包括能够证明运用该无形资产生产的产品存在市 场或无形资产自身存在市场，无形资产将在内部使用的，能够证明其有用性；</w:t>
      </w:r>
      <w:r>
        <w:rPr>
          <w:rFonts w:ascii="宋体" w:hAnsi="宋体" w:cs="宋体" w:eastAsia="宋体" w:hint="default"/>
        </w:rPr>
        <w:t> </w:t>
      </w:r>
    </w:p>
    <w:p>
      <w:pPr>
        <w:pStyle w:val="BodyText"/>
        <w:spacing w:line="272" w:lineRule="exact"/>
        <w:ind w:left="140" w:right="205"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 使用或出售该无形资产；</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560" w:right="202"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3"/>
        </w:rPr>
        <w:t>归属于该无形资产开发阶段的支出使用寿命有限的，按该无形资产使用寿命的年限采用</w:t>
      </w:r>
    </w:p>
    <w:p>
      <w:pPr>
        <w:pStyle w:val="BodyText"/>
        <w:spacing w:line="248" w:lineRule="exact"/>
        <w:ind w:left="140" w:right="0"/>
        <w:jc w:val="both"/>
        <w:rPr>
          <w:rFonts w:ascii="宋体" w:hAnsi="宋体" w:cs="宋体" w:eastAsia="宋体" w:hint="default"/>
        </w:rPr>
      </w:pPr>
      <w:r>
        <w:rPr/>
        <w:t>直线法进行摊销；使用寿命不确定的，不予摊销。</w:t>
      </w:r>
      <w:r>
        <w:rPr>
          <w:rFonts w:ascii="宋体" w:hAnsi="宋体" w:cs="宋体" w:eastAsia="宋体" w:hint="default"/>
        </w:rPr>
        <w:t> </w:t>
      </w:r>
    </w:p>
    <w:p>
      <w:pPr>
        <w:pStyle w:val="BodyText"/>
        <w:spacing w:line="274" w:lineRule="exact" w:before="153"/>
        <w:ind w:left="562" w:right="202"/>
        <w:jc w:val="left"/>
        <w:rPr>
          <w:rFonts w:ascii="宋体" w:hAnsi="宋体" w:cs="宋体" w:eastAsia="宋体" w:hint="default"/>
        </w:rPr>
      </w:pPr>
      <w:r>
        <w:rPr>
          <w:rFonts w:ascii="宋体" w:hAnsi="宋体" w:cs="宋体" w:eastAsia="宋体" w:hint="default"/>
        </w:rPr>
        <w:t>5</w:t>
      </w:r>
      <w:r>
        <w:rPr/>
        <w:t>．无形资产减值</w:t>
      </w:r>
      <w:r>
        <w:rPr>
          <w:rFonts w:ascii="宋体" w:hAnsi="宋体" w:cs="宋体" w:eastAsia="宋体" w:hint="default"/>
        </w:rPr>
        <w:t> </w:t>
      </w:r>
    </w:p>
    <w:p>
      <w:pPr>
        <w:pStyle w:val="BodyText"/>
        <w:spacing w:line="272" w:lineRule="exact" w:before="26"/>
        <w:ind w:left="140" w:right="211" w:firstLine="420"/>
        <w:jc w:val="both"/>
        <w:rPr>
          <w:rFonts w:ascii="宋体" w:hAnsi="宋体" w:cs="宋体" w:eastAsia="宋体" w:hint="default"/>
        </w:rPr>
      </w:pPr>
      <w:r>
        <w:rPr>
          <w:spacing w:val="-3"/>
        </w:rPr>
        <w:t>资产负债表日，本公司对无形资产按照其账面价值与可收回金额孰低计量，按可收回金</w:t>
      </w:r>
      <w:r>
        <w:rPr/>
        <w:t> </w:t>
      </w:r>
      <w:r>
        <w:rPr>
          <w:spacing w:val="-3"/>
        </w:rPr>
        <w:t>额低于账面价值的差额计提无形资产减值准备，相应的资产减值损失计入当期损益。无形资</w:t>
      </w:r>
      <w:r>
        <w:rPr>
          <w:spacing w:val="-79"/>
        </w:rPr>
        <w:t> </w:t>
      </w:r>
      <w:r>
        <w:rPr>
          <w:spacing w:val="-79"/>
        </w:rPr>
      </w:r>
      <w:r>
        <w:rPr/>
        <w:t>产减值损失一经确认，在以后会计期间不再转回。</w:t>
      </w:r>
      <w:r>
        <w:rPr>
          <w:rFonts w:ascii="宋体" w:hAnsi="宋体" w:cs="宋体" w:eastAsia="宋体" w:hint="default"/>
        </w:rPr>
        <w:t> </w:t>
      </w:r>
    </w:p>
    <w:p>
      <w:pPr>
        <w:pStyle w:val="BodyText"/>
        <w:spacing w:line="272" w:lineRule="exact" w:before="156"/>
        <w:ind w:left="560" w:right="202" w:firstLine="2"/>
        <w:jc w:val="left"/>
        <w:rPr>
          <w:rFonts w:ascii="宋体" w:hAnsi="宋体" w:cs="宋体" w:eastAsia="宋体" w:hint="default"/>
        </w:rPr>
      </w:pPr>
      <w:r>
        <w:rPr/>
        <w:t>（十八）长期待摊费用</w:t>
      </w:r>
      <w:r>
        <w:rPr>
          <w:spacing w:val="-102"/>
        </w:rPr>
        <w:t> </w:t>
      </w:r>
      <w:r>
        <w:rPr>
          <w:rFonts w:ascii="宋体" w:hAnsi="宋体" w:cs="宋体" w:eastAsia="宋体" w:hint="default"/>
          <w:spacing w:val="-102"/>
        </w:rPr>
      </w: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经营租赁方式租入的固定资产改良支出，按剩余租赁期与租赁资产尚可使用年限两者中</w:t>
      </w:r>
      <w:r>
        <w:rPr/>
        <w:t> 较短的期限平均摊销。</w:t>
      </w:r>
      <w:r>
        <w:rPr>
          <w:rFonts w:ascii="宋体" w:hAnsi="宋体" w:cs="宋体" w:eastAsia="宋体" w:hint="default"/>
        </w:rPr>
        <w:t> </w:t>
      </w:r>
    </w:p>
    <w:p>
      <w:pPr>
        <w:pStyle w:val="BodyText"/>
        <w:spacing w:line="272" w:lineRule="exact"/>
        <w:ind w:left="140" w:right="202" w:firstLine="420"/>
        <w:jc w:val="left"/>
        <w:rPr>
          <w:rFonts w:ascii="宋体" w:hAnsi="宋体" w:cs="宋体" w:eastAsia="宋体" w:hint="default"/>
        </w:rPr>
      </w:pPr>
      <w:r>
        <w:rPr>
          <w:spacing w:val="-3"/>
        </w:rPr>
        <w:t>融资租赁方式租入的固定资产的符合资本化条件的装修费用，按两次装修间隔期间、剩</w:t>
      </w:r>
      <w:r>
        <w:rPr/>
        <w:t> 余租赁期与固定资产尚可使用年限三者中较短的期限平均摊销。</w:t>
      </w:r>
      <w:r>
        <w:rPr>
          <w:rFonts w:ascii="宋体" w:hAnsi="宋体" w:cs="宋体" w:eastAsia="宋体" w:hint="default"/>
        </w:rPr>
        <w:t> </w:t>
      </w:r>
    </w:p>
    <w:p>
      <w:pPr>
        <w:pStyle w:val="BodyText"/>
        <w:spacing w:line="428" w:lineRule="exact" w:before="31"/>
        <w:ind w:left="562" w:right="5703"/>
        <w:jc w:val="left"/>
        <w:rPr>
          <w:rFonts w:ascii="宋体" w:hAnsi="宋体" w:cs="宋体" w:eastAsia="宋体" w:hint="default"/>
        </w:rPr>
      </w:pPr>
      <w:r>
        <w:rPr/>
        <w:t>（十九）收入</w:t>
      </w:r>
      <w:r>
        <w:rPr>
          <w:spacing w:val="-101"/>
        </w:rPr>
        <w:t> </w:t>
      </w:r>
      <w:r>
        <w:rPr>
          <w:rFonts w:ascii="宋体" w:hAnsi="宋体" w:cs="宋体" w:eastAsia="宋体" w:hint="default"/>
          <w:spacing w:val="-101"/>
        </w:rPr>
      </w:r>
      <w:r>
        <w:rPr>
          <w:rFonts w:ascii="宋体" w:hAnsi="宋体" w:cs="宋体" w:eastAsia="宋体" w:hint="default"/>
        </w:rPr>
        <w:t>1</w:t>
      </w:r>
      <w:r>
        <w:rPr/>
        <w:t>．销售商品</w:t>
      </w:r>
      <w:r>
        <w:rPr>
          <w:rFonts w:ascii="宋体" w:hAnsi="宋体" w:cs="宋体" w:eastAsia="宋体" w:hint="default"/>
        </w:rPr>
        <w:t> </w:t>
      </w:r>
    </w:p>
    <w:p>
      <w:pPr>
        <w:pStyle w:val="BodyText"/>
        <w:spacing w:line="215" w:lineRule="exact"/>
        <w:ind w:left="140" w:right="95" w:firstLine="420"/>
        <w:jc w:val="left"/>
      </w:pPr>
      <w:r>
        <w:rPr/>
        <w:t>本公司已将商品所有权上的主要风险和报酬转移给购买方</w:t>
      </w:r>
      <w:r>
        <w:rPr>
          <w:spacing w:val="-94"/>
        </w:rPr>
        <w:t>；</w:t>
      </w:r>
      <w:r>
        <w:rPr/>
        <w:t>既没有保留通常与所有权相</w:t>
      </w:r>
    </w:p>
    <w:p>
      <w:pPr>
        <w:pStyle w:val="BodyText"/>
        <w:spacing w:line="272" w:lineRule="exact" w:before="26"/>
        <w:ind w:left="140" w:right="211"/>
        <w:jc w:val="both"/>
        <w:rPr>
          <w:rFonts w:ascii="宋体" w:hAnsi="宋体" w:cs="宋体" w:eastAsia="宋体" w:hint="default"/>
        </w:rPr>
      </w:pPr>
      <w:r>
        <w:rPr>
          <w:spacing w:val="-3"/>
        </w:rPr>
        <w:t>联系的继续管理权，也没有对已售出的商品实施有效控制；收入的金额能够可靠地计量；相</w:t>
      </w:r>
      <w:r>
        <w:rPr>
          <w:spacing w:val="-81"/>
        </w:rPr>
        <w:t> </w:t>
      </w:r>
      <w:r>
        <w:rPr>
          <w:spacing w:val="-81"/>
        </w:rPr>
      </w:r>
      <w:r>
        <w:rPr>
          <w:spacing w:val="-3"/>
        </w:rPr>
        <w:t>关的经济利益很可能流入企业；相关的已发生或将发生的成本能够可靠地计量时，确认营业</w:t>
      </w:r>
      <w:r>
        <w:rPr>
          <w:spacing w:val="-79"/>
        </w:rPr>
        <w:t> </w:t>
      </w:r>
      <w:r>
        <w:rPr>
          <w:spacing w:val="-79"/>
        </w:rPr>
      </w:r>
      <w:r>
        <w:rPr/>
        <w:t>收入实现。</w:t>
      </w:r>
      <w:r>
        <w:rPr>
          <w:rFonts w:ascii="宋体" w:hAnsi="宋体" w:cs="宋体" w:eastAsia="宋体" w:hint="default"/>
        </w:rPr>
        <w:t> </w:t>
      </w:r>
    </w:p>
    <w:p>
      <w:pPr>
        <w:pStyle w:val="BodyText"/>
        <w:spacing w:line="272" w:lineRule="exact" w:before="156"/>
        <w:ind w:left="560" w:right="2156" w:firstLine="2"/>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spacing w:val="-90"/>
        </w:rPr>
        <w:t> </w:t>
      </w:r>
      <w:r>
        <w:rPr>
          <w:rFonts w:ascii="宋体" w:hAnsi="宋体" w:cs="宋体" w:eastAsia="宋体" w:hint="default"/>
          <w:spacing w:val="-90"/>
        </w:rPr>
      </w:r>
      <w:r>
        <w:rPr>
          <w:rFonts w:ascii="宋体" w:hAnsi="宋体" w:cs="宋体" w:eastAsia="宋体" w:hint="default"/>
          <w:spacing w:val="-7"/>
        </w:rPr>
        <w:t>(1)</w:t>
      </w:r>
      <w:r>
        <w:rPr>
          <w:spacing w:val="-7"/>
        </w:rPr>
        <w:t>具备房地产开发相关的“五证”；</w:t>
      </w:r>
      <w:r>
        <w:rPr>
          <w:spacing w:val="-89"/>
        </w:rPr>
        <w:t> </w:t>
      </w:r>
      <w:r>
        <w:rPr>
          <w:rFonts w:ascii="宋体" w:hAnsi="宋体" w:cs="宋体" w:eastAsia="宋体" w:hint="default"/>
          <w:spacing w:val="-89"/>
        </w:rPr>
      </w:r>
      <w:r>
        <w:rPr>
          <w:rFonts w:ascii="宋体" w:hAnsi="宋体" w:cs="宋体" w:eastAsia="宋体" w:hint="default"/>
        </w:rPr>
        <w:t>(2)</w:t>
      </w:r>
      <w:r>
        <w:rPr/>
        <w:t>工程已经完工并经验收；</w:t>
      </w:r>
      <w:r>
        <w:rPr>
          <w:rFonts w:ascii="宋体" w:hAnsi="宋体" w:cs="宋体" w:eastAsia="宋体" w:hint="default"/>
        </w:rPr>
        <w:t> </w:t>
      </w:r>
    </w:p>
    <w:p>
      <w:pPr>
        <w:pStyle w:val="BodyText"/>
        <w:spacing w:line="272" w:lineRule="exact"/>
        <w:ind w:left="560" w:right="202"/>
        <w:jc w:val="left"/>
        <w:rPr>
          <w:rFonts w:ascii="宋体" w:hAnsi="宋体" w:cs="宋体" w:eastAsia="宋体" w:hint="default"/>
        </w:rPr>
      </w:pPr>
      <w:r>
        <w:rPr>
          <w:rFonts w:ascii="宋体" w:hAnsi="宋体" w:cs="宋体" w:eastAsia="宋体" w:hint="default"/>
          <w:spacing w:val="-7"/>
        </w:rPr>
        <w:t>(3)</w:t>
      </w:r>
      <w:r>
        <w:rPr>
          <w:spacing w:val="-7"/>
        </w:rPr>
        <w:t>签订了《商品房买卖合同》；</w:t>
      </w:r>
      <w:r>
        <w:rPr>
          <w:spacing w:val="-101"/>
        </w:rPr>
        <w:t> </w:t>
      </w:r>
      <w:r>
        <w:rPr>
          <w:rFonts w:ascii="宋体" w:hAnsi="宋体" w:cs="宋体" w:eastAsia="宋体" w:hint="default"/>
          <w:spacing w:val="-101"/>
        </w:rPr>
      </w:r>
      <w:r>
        <w:rPr>
          <w:rFonts w:ascii="宋体" w:hAnsi="宋体" w:cs="宋体" w:eastAsia="宋体" w:hint="default"/>
        </w:rPr>
        <w:t>(4)</w:t>
      </w:r>
      <w:r>
        <w:rPr/>
        <w:t>商品房已交付、买受人已付款，或出卖人确信可以取得该款；</w:t>
      </w:r>
      <w:r>
        <w:rPr>
          <w:rFonts w:ascii="宋体" w:hAnsi="宋体" w:cs="宋体" w:eastAsia="宋体" w:hint="default"/>
        </w:rPr>
        <w:t> (5)</w:t>
      </w:r>
      <w:r>
        <w:rPr/>
        <w:t>成本能够可靠计量。</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3</w:t>
      </w:r>
      <w:r>
        <w:rPr/>
        <w:t>．提供劳务</w:t>
      </w:r>
      <w:r>
        <w:rPr>
          <w:rFonts w:ascii="宋体" w:hAnsi="宋体" w:cs="宋体" w:eastAsia="宋体" w:hint="default"/>
        </w:rPr>
        <w:t> </w:t>
      </w:r>
    </w:p>
    <w:p>
      <w:pPr>
        <w:pStyle w:val="BodyText"/>
        <w:spacing w:line="272" w:lineRule="exact" w:before="26"/>
        <w:ind w:left="140" w:right="95" w:firstLine="420"/>
        <w:jc w:val="left"/>
        <w:rPr>
          <w:rFonts w:ascii="宋体" w:hAnsi="宋体" w:cs="宋体" w:eastAsia="宋体" w:hint="default"/>
        </w:rPr>
      </w:pPr>
      <w:r>
        <w:rPr>
          <w:spacing w:val="-3"/>
        </w:rPr>
        <w:t>在下列条件均能满足时予以确认：收入的金额能够可靠地计量；相关的经济利益很可能</w:t>
      </w:r>
      <w:r>
        <w:rPr/>
        <w:t> </w:t>
      </w:r>
      <w:r>
        <w:rPr>
          <w:spacing w:val="-8"/>
        </w:rPr>
        <w:t>流入企业；交易的完工进度能够可靠地确定；交易中已发生或将发生的成本能够可靠地计量。</w:t>
      </w:r>
      <w:r>
        <w:rPr>
          <w:rFonts w:ascii="宋体" w:hAnsi="宋体" w:cs="宋体" w:eastAsia="宋体" w:hint="default"/>
        </w:rPr>
        <w:t> </w:t>
      </w:r>
    </w:p>
    <w:p>
      <w:pPr>
        <w:pStyle w:val="BodyText"/>
        <w:spacing w:line="274" w:lineRule="exact" w:before="128"/>
        <w:ind w:left="562" w:right="202"/>
        <w:jc w:val="left"/>
        <w:rPr>
          <w:rFonts w:ascii="宋体" w:hAnsi="宋体" w:cs="宋体" w:eastAsia="宋体" w:hint="default"/>
        </w:rPr>
      </w:pPr>
      <w:r>
        <w:rPr>
          <w:rFonts w:ascii="宋体" w:hAnsi="宋体" w:cs="宋体" w:eastAsia="宋体" w:hint="default"/>
        </w:rPr>
        <w:t>4</w:t>
      </w:r>
      <w:r>
        <w:rPr/>
        <w:t>．让渡资产使用权</w:t>
      </w:r>
      <w:r>
        <w:rPr>
          <w:rFonts w:ascii="宋体" w:hAnsi="宋体" w:cs="宋体" w:eastAsia="宋体" w:hint="default"/>
        </w:rPr>
        <w:t> </w:t>
      </w:r>
    </w:p>
    <w:p>
      <w:pPr>
        <w:pStyle w:val="BodyText"/>
        <w:spacing w:line="272" w:lineRule="exact" w:before="26"/>
        <w:ind w:left="140" w:right="202" w:firstLine="420"/>
        <w:jc w:val="left"/>
        <w:rPr>
          <w:rFonts w:ascii="宋体" w:hAnsi="宋体" w:cs="宋体" w:eastAsia="宋体" w:hint="default"/>
        </w:rPr>
      </w:pPr>
      <w:r>
        <w:rPr>
          <w:spacing w:val="-3"/>
        </w:rPr>
        <w:t>与交易相关的经济利益很可能流入企业，收入的金额能够可靠地计量时，分别下列情况</w:t>
      </w:r>
      <w:r>
        <w:rPr/>
        <w:t> 确定让渡资产使用权收入金额：</w:t>
      </w:r>
      <w:r>
        <w:rPr>
          <w:rFonts w:ascii="宋体" w:hAnsi="宋体" w:cs="宋体" w:eastAsia="宋体" w:hint="default"/>
        </w:rPr>
        <w:t> </w:t>
      </w:r>
    </w:p>
    <w:p>
      <w:pPr>
        <w:pStyle w:val="BodyText"/>
        <w:spacing w:line="246" w:lineRule="exact"/>
        <w:ind w:left="560" w:right="202"/>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73" w:lineRule="exact"/>
        <w:ind w:left="560" w:right="202"/>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pStyle w:val="BodyText"/>
        <w:spacing w:line="254" w:lineRule="auto" w:before="174"/>
        <w:ind w:left="560" w:right="202" w:firstLine="2"/>
        <w:jc w:val="left"/>
      </w:pPr>
      <w:r>
        <w:rPr/>
        <w:t>（二十）政府补助</w:t>
      </w:r>
      <w:r>
        <w:rPr>
          <w:spacing w:val="-102"/>
        </w:rPr>
        <w:t> </w:t>
      </w:r>
      <w:r>
        <w:rPr>
          <w:rFonts w:ascii="宋体" w:hAnsi="宋体" w:cs="宋体" w:eastAsia="宋体" w:hint="default"/>
          <w:spacing w:val="-102"/>
        </w:rPr>
      </w:r>
      <w:r>
        <w:rPr>
          <w:spacing w:val="-3"/>
        </w:rPr>
        <w:t>政府补助，是本公司从政府无偿取得货币性资产或非货币性资产，但不包括政府作为企</w:t>
      </w:r>
    </w:p>
    <w:p>
      <w:pPr>
        <w:pStyle w:val="BodyText"/>
        <w:spacing w:line="272" w:lineRule="exact" w:before="12"/>
        <w:ind w:left="560" w:right="202" w:hanging="420"/>
        <w:jc w:val="left"/>
      </w:pPr>
      <w:r>
        <w:rPr/>
        <w:t>业所有者投入的资本。政府补助分为与资产相关的政府补助和与收益相关的政府助。</w:t>
      </w:r>
      <w:r>
        <w:rPr>
          <w:rFonts w:ascii="宋体" w:hAnsi="宋体" w:cs="宋体" w:eastAsia="宋体" w:hint="default"/>
        </w:rPr>
        <w:t> </w:t>
      </w:r>
      <w:r>
        <w:rPr>
          <w:spacing w:val="-3"/>
        </w:rPr>
        <w:t>与资产相关的政府补助，应当确认为递延收益，并在相关资产使用寿命内平均分配，计</w:t>
      </w:r>
    </w:p>
    <w:p>
      <w:pPr>
        <w:pStyle w:val="BodyText"/>
        <w:spacing w:line="272" w:lineRule="exact"/>
        <w:ind w:left="140" w:right="211"/>
        <w:jc w:val="both"/>
        <w:rPr>
          <w:rFonts w:ascii="宋体" w:hAnsi="宋体" w:cs="宋体" w:eastAsia="宋体" w:hint="default"/>
        </w:rPr>
      </w:pPr>
      <w:r>
        <w:rPr>
          <w:spacing w:val="-3"/>
        </w:rPr>
        <w:t>入当期损益。但是，按照名义金额计量的政府补助，直接计入当期损益。与收益相关的政府</w:t>
      </w:r>
      <w:r>
        <w:rPr>
          <w:spacing w:val="-80"/>
        </w:rPr>
        <w:t> </w:t>
      </w:r>
      <w:r>
        <w:rPr>
          <w:spacing w:val="-80"/>
        </w:rPr>
      </w:r>
      <w:r>
        <w:rPr>
          <w:spacing w:val="-3"/>
        </w:rPr>
        <w:t>补助，如果用于补偿企业以后期间的相关费用或损失的，确认为递延收益，并在确认相关费</w:t>
      </w:r>
      <w:r>
        <w:rPr>
          <w:spacing w:val="-81"/>
        </w:rPr>
        <w:t> </w:t>
      </w:r>
      <w:r>
        <w:rPr>
          <w:spacing w:val="-81"/>
        </w:rPr>
      </w:r>
      <w:r>
        <w:rPr>
          <w:spacing w:val="-3"/>
        </w:rPr>
        <w:t>用的期间，计入当期损益；如果用于补偿企业已发生的相关费用或损失的，直接计入当期损</w:t>
      </w:r>
      <w:r>
        <w:rPr>
          <w:spacing w:val="-81"/>
        </w:rPr>
        <w:t> </w:t>
      </w:r>
      <w:r>
        <w:rPr>
          <w:spacing w:val="-81"/>
        </w:rPr>
      </w:r>
      <w:r>
        <w:rPr/>
        <w:t>益。</w:t>
      </w:r>
      <w:r>
        <w:rPr>
          <w:rFonts w:ascii="宋体" w:hAnsi="宋体" w:cs="宋体" w:eastAsia="宋体" w:hint="default"/>
        </w:rPr>
        <w:t> </w:t>
      </w:r>
    </w:p>
    <w:p>
      <w:pPr>
        <w:pStyle w:val="BodyText"/>
        <w:spacing w:line="272" w:lineRule="exact"/>
        <w:ind w:left="140" w:right="95" w:firstLine="420"/>
        <w:jc w:val="left"/>
        <w:rPr>
          <w:rFonts w:ascii="宋体" w:hAnsi="宋体" w:cs="宋体" w:eastAsia="宋体" w:hint="default"/>
        </w:rPr>
      </w:pPr>
      <w:r>
        <w:rPr>
          <w:spacing w:val="-6"/>
        </w:rPr>
        <w:t>已确认的政府补助需要返还的，如果存在相关递延收益的，冲减相关递延收益账面余额，</w:t>
      </w:r>
      <w:r>
        <w:rPr/>
        <w:t> 超出部分计入当期损益；如果不存在相关递延收益的，直接计入当期损益。</w:t>
      </w:r>
      <w:r>
        <w:rPr>
          <w:rFonts w:ascii="宋体" w:hAnsi="宋体" w:cs="宋体" w:eastAsia="宋体" w:hint="default"/>
        </w:rPr>
        <w:t> </w:t>
      </w:r>
    </w:p>
    <w:p>
      <w:pPr>
        <w:pStyle w:val="BodyText"/>
        <w:spacing w:line="240" w:lineRule="auto" w:before="128"/>
        <w:ind w:left="562" w:right="202"/>
        <w:jc w:val="left"/>
        <w:rPr>
          <w:rFonts w:ascii="宋体" w:hAnsi="宋体" w:cs="宋体" w:eastAsia="宋体" w:hint="default"/>
        </w:rPr>
      </w:pPr>
      <w:r>
        <w:rPr/>
        <w:t>（二十一）递延所得税资产、递延所得税负债</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640" w:right="190"/>
        <w:jc w:val="left"/>
      </w:pPr>
      <w:r>
        <w:rPr/>
        <w:t>本公司所得税的会计处理采用资产负债表债务法。</w:t>
      </w:r>
      <w:r>
        <w:rPr>
          <w:rFonts w:ascii="宋体" w:hAnsi="宋体" w:cs="宋体" w:eastAsia="宋体" w:hint="default"/>
        </w:rPr>
        <w:t> </w:t>
      </w:r>
      <w:r>
        <w:rPr>
          <w:spacing w:val="-3"/>
        </w:rPr>
        <w:t>资产的账面价值小于其计税基础或者负债的账面价值大于其计税基础的，确认所产生的</w:t>
      </w:r>
    </w:p>
    <w:p>
      <w:pPr>
        <w:pStyle w:val="BodyText"/>
        <w:spacing w:line="272" w:lineRule="exact"/>
        <w:ind w:left="220" w:right="120"/>
        <w:jc w:val="left"/>
        <w:rPr>
          <w:rFonts w:ascii="宋体" w:hAnsi="宋体" w:cs="宋体" w:eastAsia="宋体" w:hint="default"/>
        </w:rPr>
      </w:pPr>
      <w:r>
        <w:rPr/>
        <w:t>递延所得税资产；资产的账面价值大于其计税基础或者负债的账面价值小于其计税基础的， 确认所产生的递延所得税负债。</w:t>
      </w:r>
      <w:r>
        <w:rPr>
          <w:rFonts w:ascii="宋体" w:hAnsi="宋体" w:cs="宋体" w:eastAsia="宋体" w:hint="default"/>
        </w:rPr>
        <w:t> </w:t>
      </w:r>
    </w:p>
    <w:p>
      <w:pPr>
        <w:pStyle w:val="BodyText"/>
        <w:spacing w:line="272" w:lineRule="exact"/>
        <w:ind w:left="220" w:right="231" w:firstLine="420"/>
        <w:jc w:val="both"/>
        <w:rPr>
          <w:rFonts w:ascii="宋体" w:hAnsi="宋体" w:cs="宋体" w:eastAsia="宋体" w:hint="default"/>
        </w:rPr>
      </w:pPr>
      <w:r>
        <w:rPr>
          <w:spacing w:val="-3"/>
        </w:rPr>
        <w:t>本公司期末对递延所得税资产的账面价值进行复核。如果未来期间很可能无法获得足够</w:t>
      </w:r>
      <w:r>
        <w:rPr/>
        <w:t> </w:t>
      </w:r>
      <w:r>
        <w:rPr>
          <w:spacing w:val="-3"/>
        </w:rPr>
        <w:t>的应纳税所得额用以抵扣递延所得税资产的利益，应当减记递延所得税资产的账面价值。在</w:t>
      </w:r>
      <w:r>
        <w:rPr>
          <w:spacing w:val="-79"/>
        </w:rPr>
        <w:t> </w:t>
      </w:r>
      <w:r>
        <w:rPr>
          <w:spacing w:val="-79"/>
        </w:rPr>
      </w:r>
      <w:r>
        <w:rPr/>
        <w:t>很可能获得足够的应纳税所得额时，本公司以原减记的金额为限，予以转回。</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642" w:right="190"/>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spacing w:line="240" w:lineRule="auto" w:before="3"/>
        <w:rPr>
          <w:rFonts w:ascii="宋体" w:hAnsi="宋体" w:cs="宋体" w:eastAsia="宋体" w:hint="default"/>
          <w:sz w:val="23"/>
          <w:szCs w:val="23"/>
        </w:rPr>
      </w:pPr>
    </w:p>
    <w:p>
      <w:pPr>
        <w:pStyle w:val="BodyText"/>
        <w:spacing w:line="272" w:lineRule="exact"/>
        <w:ind w:left="640" w:right="5829" w:firstLine="2"/>
        <w:jc w:val="left"/>
        <w:rPr>
          <w:rFonts w:ascii="宋体" w:hAnsi="宋体" w:cs="宋体" w:eastAsia="宋体" w:hint="default"/>
        </w:rPr>
      </w:pPr>
      <w:r>
        <w:rPr/>
        <w:t>（一）会计政策变更</w:t>
      </w:r>
      <w:r>
        <w:rPr>
          <w:spacing w:val="-101"/>
        </w:rPr>
        <w:t> </w:t>
      </w:r>
      <w:r>
        <w:rPr>
          <w:rFonts w:ascii="宋体" w:hAnsi="宋体" w:cs="宋体" w:eastAsia="宋体" w:hint="default"/>
          <w:spacing w:val="-101"/>
        </w:rPr>
      </w:r>
      <w:r>
        <w:rPr/>
        <w:t>无。</w:t>
      </w:r>
      <w:r>
        <w:rPr>
          <w:rFonts w:ascii="宋体" w:hAnsi="宋体" w:cs="宋体" w:eastAsia="宋体" w:hint="default"/>
        </w:rPr>
        <w:t> </w:t>
      </w:r>
    </w:p>
    <w:p>
      <w:pPr>
        <w:pStyle w:val="BodyText"/>
        <w:spacing w:line="272" w:lineRule="exact"/>
        <w:ind w:left="639" w:right="5829" w:firstLine="2"/>
        <w:jc w:val="left"/>
        <w:rPr>
          <w:rFonts w:ascii="宋体" w:hAnsi="宋体" w:cs="宋体" w:eastAsia="宋体" w:hint="default"/>
        </w:rPr>
      </w:pPr>
      <w:r>
        <w:rPr/>
        <w:t>（二）会计估计变更</w:t>
      </w:r>
      <w:r>
        <w:rPr>
          <w:spacing w:val="-101"/>
        </w:rPr>
        <w:t> </w:t>
      </w:r>
      <w:r>
        <w:rPr>
          <w:rFonts w:ascii="宋体" w:hAnsi="宋体" w:cs="宋体" w:eastAsia="宋体" w:hint="default"/>
          <w:spacing w:val="-101"/>
        </w:rPr>
      </w:r>
      <w:r>
        <w:rPr/>
        <w:t>无。</w:t>
      </w:r>
      <w:r>
        <w:rPr>
          <w:rFonts w:ascii="宋体" w:hAnsi="宋体" w:cs="宋体" w:eastAsia="宋体" w:hint="default"/>
        </w:rPr>
        <w:t> </w:t>
      </w:r>
    </w:p>
    <w:p>
      <w:pPr>
        <w:pStyle w:val="BodyText"/>
        <w:spacing w:line="272" w:lineRule="exact"/>
        <w:ind w:left="639" w:right="5829" w:firstLine="2"/>
        <w:jc w:val="left"/>
        <w:rPr>
          <w:rFonts w:ascii="宋体" w:hAnsi="宋体" w:cs="宋体" w:eastAsia="宋体" w:hint="default"/>
        </w:rPr>
      </w:pPr>
      <w:r>
        <w:rPr/>
        <w:t>（三）会计差错更正</w:t>
      </w:r>
      <w:r>
        <w:rPr>
          <w:spacing w:val="-101"/>
        </w:rPr>
        <w:t> </w:t>
      </w:r>
      <w:r>
        <w:rPr>
          <w:rFonts w:ascii="宋体" w:hAnsi="宋体" w:cs="宋体" w:eastAsia="宋体" w:hint="default"/>
          <w:spacing w:val="-101"/>
        </w:rPr>
      </w:r>
      <w:r>
        <w:rPr/>
        <w:t>无。</w:t>
      </w:r>
      <w:r>
        <w:rPr>
          <w:rFonts w:ascii="宋体" w:hAnsi="宋体" w:cs="宋体" w:eastAsia="宋体" w:hint="default"/>
        </w:rPr>
        <w:t> </w:t>
      </w:r>
    </w:p>
    <w:p>
      <w:pPr>
        <w:pStyle w:val="BodyText"/>
        <w:spacing w:line="246" w:lineRule="exact"/>
        <w:ind w:left="642" w:right="190"/>
        <w:jc w:val="left"/>
        <w:rPr>
          <w:rFonts w:ascii="宋体" w:hAnsi="宋体" w:cs="宋体" w:eastAsia="宋体" w:hint="default"/>
        </w:rPr>
      </w:pPr>
      <w:r>
        <w:rPr/>
        <w:t>（四）其他事项</w:t>
      </w:r>
      <w:r>
        <w:rPr>
          <w:rFonts w:ascii="宋体" w:hAnsi="宋体" w:cs="宋体" w:eastAsia="宋体" w:hint="default"/>
        </w:rPr>
        <w:t> </w:t>
      </w:r>
    </w:p>
    <w:p>
      <w:pPr>
        <w:pStyle w:val="BodyText"/>
        <w:spacing w:line="272" w:lineRule="exact" w:before="26"/>
        <w:ind w:left="219" w:right="232" w:firstLine="420"/>
        <w:jc w:val="both"/>
        <w:rPr>
          <w:rFonts w:ascii="宋体" w:hAnsi="宋体" w:cs="宋体" w:eastAsia="宋体" w:hint="default"/>
        </w:rPr>
      </w:pPr>
      <w:r>
        <w:rPr/>
        <w:t>秦皇岛渤海物流控股股份有限公司</w:t>
      </w:r>
      <w:r>
        <w:rPr>
          <w:rFonts w:ascii="宋体" w:hAnsi="宋体" w:cs="宋体" w:eastAsia="宋体" w:hint="default"/>
        </w:rPr>
        <w:t>(</w:t>
      </w:r>
      <w:r>
        <w:rPr/>
        <w:t>简称本公司或公司</w:t>
      </w:r>
      <w:r>
        <w:rPr>
          <w:rFonts w:ascii="宋体" w:hAnsi="宋体" w:cs="宋体" w:eastAsia="宋体" w:hint="default"/>
        </w:rPr>
        <w:t>)</w:t>
      </w:r>
      <w:r>
        <w:rPr/>
        <w:t>于</w:t>
      </w:r>
      <w:r>
        <w:rPr>
          <w:spacing w:val="-2"/>
        </w:rPr>
        <w:t> </w:t>
      </w:r>
      <w:r>
        <w:rPr>
          <w:rFonts w:ascii="宋体" w:hAnsi="宋体" w:cs="宋体" w:eastAsia="宋体" w:hint="default"/>
          <w:spacing w:val="-2"/>
        </w:rPr>
      </w:r>
      <w:r>
        <w:rPr>
          <w:rFonts w:ascii="宋体" w:hAnsi="宋体" w:cs="宋体" w:eastAsia="宋体" w:hint="default"/>
        </w:rPr>
        <w:t>2012</w:t>
      </w:r>
      <w:r>
        <w:rPr>
          <w:rFonts w:ascii="宋体" w:hAnsi="宋体" w:cs="宋体" w:eastAsia="宋体" w:hint="default"/>
          <w:spacing w:val="-61"/>
        </w:rPr>
        <w:t> </w:t>
      </w:r>
      <w:r>
        <w:rPr/>
        <w:t>年</w:t>
      </w:r>
      <w:r>
        <w:rPr>
          <w:spacing w:val="-63"/>
        </w:rPr>
        <w:t> </w:t>
      </w:r>
      <w:r>
        <w:rPr>
          <w:rFonts w:ascii="宋体" w:hAnsi="宋体" w:cs="宋体" w:eastAsia="宋体" w:hint="default"/>
        </w:rPr>
        <w:t>4</w:t>
      </w:r>
      <w:r>
        <w:rPr>
          <w:rFonts w:ascii="宋体" w:hAnsi="宋体" w:cs="宋体" w:eastAsia="宋体" w:hint="default"/>
          <w:spacing w:val="-61"/>
        </w:rPr>
        <w:t> </w:t>
      </w:r>
      <w:r>
        <w:rPr/>
        <w:t>月</w:t>
      </w:r>
      <w:r>
        <w:rPr>
          <w:spacing w:val="-62"/>
        </w:rPr>
        <w:t> </w:t>
      </w:r>
      <w:r>
        <w:rPr>
          <w:rFonts w:ascii="宋体" w:hAnsi="宋体" w:cs="宋体" w:eastAsia="宋体" w:hint="default"/>
        </w:rPr>
        <w:t>7</w:t>
      </w:r>
      <w:r>
        <w:rPr>
          <w:rFonts w:ascii="宋体" w:hAnsi="宋体" w:cs="宋体" w:eastAsia="宋体" w:hint="default"/>
          <w:spacing w:val="-63"/>
        </w:rPr>
        <w:t> </w:t>
      </w:r>
      <w:r>
        <w:rPr/>
        <w:t>日公司第一次 </w:t>
      </w:r>
      <w:r>
        <w:rPr>
          <w:spacing w:val="-3"/>
        </w:rPr>
        <w:t>临时股东大会表决通过了《关于公司本次发行股份购买资产暨关联交易的议案》，公司向特</w:t>
      </w:r>
      <w:r>
        <w:rPr>
          <w:spacing w:val="-84"/>
        </w:rPr>
        <w:t> </w:t>
      </w:r>
      <w:r>
        <w:rPr>
          <w:spacing w:val="-84"/>
        </w:rPr>
      </w:r>
      <w:r>
        <w:rPr/>
        <w:t>定对象中兆投资管理有限公司以发行境内上市人民币普通股（</w:t>
      </w:r>
      <w:r>
        <w:rPr>
          <w:rFonts w:ascii="宋体" w:hAnsi="宋体" w:cs="宋体" w:eastAsia="宋体" w:hint="default"/>
        </w:rPr>
        <w:t>A</w:t>
      </w:r>
      <w:r>
        <w:rPr>
          <w:rFonts w:ascii="宋体" w:hAnsi="宋体" w:cs="宋体" w:eastAsia="宋体" w:hint="default"/>
          <w:spacing w:val="-61"/>
        </w:rPr>
        <w:t> </w:t>
      </w:r>
      <w:r>
        <w:rPr>
          <w:spacing w:val="-3"/>
        </w:rPr>
        <w:t>股）作为对价，收购其持有</w:t>
      </w:r>
      <w:r>
        <w:rPr/>
        <w:t> 的秦皇岛茂业商厦经营管理有限公司</w:t>
      </w:r>
      <w:r>
        <w:rPr>
          <w:spacing w:val="-56"/>
        </w:rPr>
        <w:t> </w:t>
      </w:r>
      <w:r>
        <w:rPr>
          <w:rFonts w:ascii="宋体" w:hAnsi="宋体" w:cs="宋体" w:eastAsia="宋体" w:hint="default"/>
        </w:rPr>
        <w:t>100%</w:t>
      </w:r>
      <w:r>
        <w:rPr/>
        <w:t>股权。</w:t>
      </w:r>
      <w:r>
        <w:rPr>
          <w:rFonts w:ascii="宋体" w:hAnsi="宋体" w:cs="宋体" w:eastAsia="宋体" w:hint="default"/>
        </w:rPr>
        <w:t> </w:t>
      </w:r>
    </w:p>
    <w:p>
      <w:pPr>
        <w:pStyle w:val="BodyText"/>
        <w:spacing w:line="272" w:lineRule="exact"/>
        <w:ind w:left="219" w:right="231" w:firstLine="420"/>
        <w:jc w:val="both"/>
      </w:pPr>
      <w:r>
        <w:rPr/>
        <w:t>公司于</w:t>
      </w:r>
      <w:r>
        <w:rPr>
          <w:spacing w:val="-51"/>
        </w:rPr>
        <w:t> </w:t>
      </w:r>
      <w:r>
        <w:rPr>
          <w:rFonts w:ascii="宋体" w:hAnsi="宋体" w:cs="宋体" w:eastAsia="宋体" w:hint="default"/>
        </w:rPr>
        <w:t>2012</w:t>
      </w:r>
      <w:r>
        <w:rPr>
          <w:rFonts w:ascii="宋体" w:hAnsi="宋体" w:cs="宋体" w:eastAsia="宋体" w:hint="default"/>
          <w:spacing w:val="-52"/>
        </w:rPr>
        <w:t> </w:t>
      </w:r>
      <w:r>
        <w:rPr/>
        <w:t>年</w:t>
      </w:r>
      <w:r>
        <w:rPr>
          <w:spacing w:val="-51"/>
        </w:rPr>
        <w:t> </w:t>
      </w:r>
      <w:r>
        <w:rPr>
          <w:rFonts w:ascii="宋体" w:hAnsi="宋体" w:cs="宋体" w:eastAsia="宋体" w:hint="default"/>
        </w:rPr>
        <w:t>10</w:t>
      </w:r>
      <w:r>
        <w:rPr>
          <w:rFonts w:ascii="宋体" w:hAnsi="宋体" w:cs="宋体" w:eastAsia="宋体" w:hint="default"/>
          <w:spacing w:val="-51"/>
        </w:rPr>
        <w:t> </w:t>
      </w:r>
      <w:r>
        <w:rPr/>
        <w:t>月</w:t>
      </w:r>
      <w:r>
        <w:rPr>
          <w:spacing w:val="-51"/>
        </w:rPr>
        <w:t> </w:t>
      </w:r>
      <w:r>
        <w:rPr>
          <w:rFonts w:ascii="宋体" w:hAnsi="宋体" w:cs="宋体" w:eastAsia="宋体" w:hint="default"/>
        </w:rPr>
        <w:t>12</w:t>
      </w:r>
      <w:r>
        <w:rPr>
          <w:rFonts w:ascii="宋体" w:hAnsi="宋体" w:cs="宋体" w:eastAsia="宋体" w:hint="default"/>
          <w:spacing w:val="-52"/>
        </w:rPr>
        <w:t> </w:t>
      </w:r>
      <w:r>
        <w:rPr/>
        <w:t>日收到中国证监会《关于核准秦皇岛渤海物流控股股份有限公 司向中兆投资管理有限公司发行股份购买资产的批复》</w:t>
      </w:r>
      <w:r>
        <w:rPr>
          <w:rFonts w:ascii="宋体" w:hAnsi="宋体" w:cs="宋体" w:eastAsia="宋体" w:hint="default"/>
        </w:rPr>
        <w:t>(</w:t>
      </w:r>
      <w:r>
        <w:rPr/>
        <w:t>证监许可</w:t>
      </w:r>
      <w:r>
        <w:rPr>
          <w:rFonts w:ascii="宋体" w:hAnsi="宋体" w:cs="宋体" w:eastAsia="宋体" w:hint="default"/>
        </w:rPr>
        <w:t>[2012]1352</w:t>
      </w:r>
      <w:r>
        <w:rPr>
          <w:rFonts w:ascii="宋体" w:hAnsi="宋体" w:cs="宋体" w:eastAsia="宋体" w:hint="default"/>
          <w:spacing w:val="3"/>
        </w:rPr>
        <w:t> </w:t>
      </w:r>
      <w:r>
        <w:rPr/>
        <w:t>号文件</w:t>
      </w:r>
      <w:r>
        <w:rPr>
          <w:rFonts w:ascii="宋体" w:hAnsi="宋体" w:cs="宋体" w:eastAsia="宋体" w:hint="default"/>
        </w:rPr>
        <w:t>)</w:t>
      </w:r>
      <w:r>
        <w:rPr/>
        <w:t>，核</w:t>
      </w:r>
      <w:r>
        <w:rPr>
          <w:spacing w:val="1"/>
        </w:rPr>
        <w:t> </w:t>
      </w:r>
      <w:r>
        <w:rPr/>
        <w:t>准本公司向中兆投资管理有限公司发行</w:t>
      </w:r>
      <w:r>
        <w:rPr>
          <w:spacing w:val="-48"/>
        </w:rPr>
        <w:t> </w:t>
      </w:r>
      <w:r>
        <w:rPr>
          <w:rFonts w:ascii="宋体" w:hAnsi="宋体" w:cs="宋体" w:eastAsia="宋体" w:hint="default"/>
          <w:spacing w:val="-1"/>
        </w:rPr>
        <w:t>106,813,996</w:t>
      </w:r>
      <w:r>
        <w:rPr>
          <w:rFonts w:ascii="宋体" w:hAnsi="宋体" w:cs="宋体" w:eastAsia="宋体" w:hint="default"/>
          <w:spacing w:val="-47"/>
        </w:rPr>
        <w:t> </w:t>
      </w:r>
      <w:r>
        <w:rPr>
          <w:spacing w:val="-6"/>
        </w:rPr>
        <w:t>股份购买相关资产，该批复自核准之日</w:t>
      </w:r>
      <w:r>
        <w:rPr/>
        <w:t> 起</w:t>
      </w:r>
      <w:r>
        <w:rPr>
          <w:spacing w:val="-48"/>
        </w:rPr>
        <w:t> </w:t>
      </w:r>
      <w:r>
        <w:rPr>
          <w:rFonts w:ascii="宋体" w:hAnsi="宋体" w:cs="宋体" w:eastAsia="宋体" w:hint="default"/>
        </w:rPr>
        <w:t>12</w:t>
      </w:r>
      <w:r>
        <w:rPr>
          <w:rFonts w:ascii="宋体" w:hAnsi="宋体" w:cs="宋体" w:eastAsia="宋体" w:hint="default"/>
          <w:spacing w:val="-47"/>
        </w:rPr>
        <w:t> </w:t>
      </w:r>
      <w:r>
        <w:rPr/>
        <w:t>个月内有效。据此次批复文件，公司在股东大会授权范围内，严格按照报送中国证监 </w:t>
      </w:r>
      <w:r>
        <w:rPr>
          <w:spacing w:val="-3"/>
        </w:rPr>
        <w:t>会的公司发行股份购买资产暨关联交易方案及有关申请文件开展资产过户、股份发行登记上</w:t>
      </w:r>
    </w:p>
    <w:p>
      <w:pPr>
        <w:pStyle w:val="BodyText"/>
        <w:spacing w:line="272" w:lineRule="exact"/>
        <w:ind w:left="219" w:right="190"/>
        <w:jc w:val="left"/>
      </w:pPr>
      <w:r>
        <w:rPr/>
        <w:t>市工作，本公司于</w:t>
      </w:r>
      <w:r>
        <w:rPr>
          <w:spacing w:val="-51"/>
        </w:rPr>
        <w:t> </w:t>
      </w:r>
      <w:r>
        <w:rPr>
          <w:rFonts w:ascii="宋体" w:hAnsi="宋体" w:cs="宋体" w:eastAsia="宋体" w:hint="default"/>
        </w:rPr>
        <w:t>2012</w:t>
      </w:r>
      <w:r>
        <w:rPr>
          <w:rFonts w:ascii="宋体" w:hAnsi="宋体" w:cs="宋体" w:eastAsia="宋体" w:hint="default"/>
          <w:spacing w:val="-52"/>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10</w:t>
      </w:r>
      <w:r>
        <w:rPr>
          <w:rFonts w:ascii="宋体" w:hAnsi="宋体" w:cs="宋体" w:eastAsia="宋体" w:hint="default"/>
          <w:spacing w:val="-52"/>
        </w:rPr>
        <w:t> </w:t>
      </w:r>
      <w:r>
        <w:rPr/>
        <w:t>日公告公司本次重大资产重组实施完毕。根据企业会计 </w:t>
      </w:r>
      <w:r>
        <w:rPr>
          <w:spacing w:val="-3"/>
        </w:rPr>
        <w:t>准则相关规定，本年度将其纳入公司合并报表范围。根据《企业会计准则第 </w:t>
      </w:r>
      <w:r>
        <w:rPr>
          <w:rFonts w:ascii="宋体" w:hAnsi="宋体" w:cs="宋体" w:eastAsia="宋体" w:hint="default"/>
          <w:spacing w:val="-3"/>
        </w:rPr>
      </w:r>
      <w:r>
        <w:rPr>
          <w:rFonts w:ascii="宋体" w:hAnsi="宋体" w:cs="宋体" w:eastAsia="宋体" w:hint="default"/>
        </w:rPr>
        <w:t>20</w:t>
      </w:r>
      <w:r>
        <w:rPr>
          <w:rFonts w:ascii="宋体" w:hAnsi="宋体" w:cs="宋体" w:eastAsia="宋体" w:hint="default"/>
          <w:spacing w:val="3"/>
        </w:rPr>
        <w:t> </w:t>
      </w:r>
      <w:r>
        <w:rPr/>
        <w:t>号——企业</w:t>
      </w:r>
    </w:p>
    <w:p>
      <w:pPr>
        <w:pStyle w:val="BodyText"/>
        <w:spacing w:line="272" w:lineRule="exact"/>
        <w:ind w:left="219" w:right="116"/>
        <w:jc w:val="left"/>
        <w:rPr>
          <w:rFonts w:ascii="宋体" w:hAnsi="宋体" w:cs="宋体" w:eastAsia="宋体" w:hint="default"/>
        </w:rPr>
      </w:pPr>
      <w:r>
        <w:rPr>
          <w:spacing w:val="-5"/>
        </w:rPr>
        <w:t>合并》的相关规定，在合并当期编制合并财务报表时，对合并资产负债表的期初数进行调整。</w:t>
      </w:r>
      <w:r>
        <w:rPr>
          <w:spacing w:val="-98"/>
        </w:rPr>
        <w:t> </w:t>
      </w:r>
      <w:r>
        <w:rPr>
          <w:spacing w:val="-98"/>
        </w:rPr>
      </w:r>
      <w:r>
        <w:rPr/>
        <w:t>财务报表数据变动如下：</w:t>
      </w:r>
      <w:r>
        <w:rPr>
          <w:rFonts w:ascii="宋体" w:hAnsi="宋体" w:cs="宋体" w:eastAsia="宋体" w:hint="default"/>
        </w:rPr>
        <w:t> </w:t>
      </w:r>
    </w:p>
    <w:p>
      <w:pPr>
        <w:pStyle w:val="BodyText"/>
        <w:spacing w:line="248" w:lineRule="exact"/>
        <w:ind w:left="2898" w:right="190"/>
        <w:jc w:val="left"/>
      </w:pPr>
      <w:r>
        <w:rPr/>
        <w:t>合并资产负债表期初重述调整情况表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60"/>
        <w:gridCol w:w="2208"/>
        <w:gridCol w:w="2099"/>
        <w:gridCol w:w="1555"/>
      </w:tblGrid>
      <w:tr>
        <w:trPr>
          <w:trHeight w:val="47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pacing w:val="-30"/>
                <w:sz w:val="18"/>
                <w:szCs w:val="18"/>
              </w:rPr>
              <w:t>项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0"/>
                <w:sz w:val="18"/>
                <w:szCs w:val="18"/>
              </w:rPr>
              <w:t>目</w:t>
            </w:r>
            <w:r>
              <w:rPr>
                <w:rFonts w:ascii="宋体" w:hAnsi="宋体" w:cs="宋体" w:eastAsia="宋体" w:hint="default"/>
                <w:sz w:val="18"/>
                <w:szCs w:val="18"/>
              </w:rPr>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2" w:right="0"/>
              <w:jc w:val="left"/>
              <w:rPr>
                <w:rFonts w:ascii="宋体" w:hAnsi="宋体" w:cs="宋体" w:eastAsia="宋体" w:hint="default"/>
                <w:sz w:val="18"/>
                <w:szCs w:val="18"/>
              </w:rPr>
            </w:pPr>
            <w:r>
              <w:rPr>
                <w:rFonts w:ascii="宋体" w:hAnsi="宋体" w:cs="宋体" w:eastAsia="宋体" w:hint="default"/>
                <w:spacing w:val="-10"/>
                <w:sz w:val="18"/>
                <w:szCs w:val="18"/>
              </w:rPr>
              <w:t>2011</w:t>
            </w:r>
            <w:r>
              <w:rPr>
                <w:rFonts w:ascii="宋体" w:hAnsi="宋体" w:cs="宋体" w:eastAsia="宋体" w:hint="default"/>
                <w:spacing w:val="-58"/>
                <w:sz w:val="18"/>
                <w:szCs w:val="18"/>
              </w:rPr>
              <w:t> </w:t>
            </w:r>
            <w:r>
              <w:rPr>
                <w:rFonts w:ascii="宋体" w:hAnsi="宋体" w:cs="宋体" w:eastAsia="宋体" w:hint="default"/>
                <w:spacing w:val="-17"/>
                <w:sz w:val="18"/>
                <w:szCs w:val="18"/>
              </w:rPr>
              <w:t>年期末余额</w:t>
            </w:r>
            <w:r>
              <w:rPr>
                <w:rFonts w:ascii="宋体" w:hAnsi="宋体" w:cs="宋体" w:eastAsia="宋体" w:hint="default"/>
                <w:spacing w:val="-17"/>
                <w:sz w:val="18"/>
                <w:szCs w:val="18"/>
              </w:rPr>
              <w:t>(</w:t>
            </w:r>
            <w:r>
              <w:rPr>
                <w:rFonts w:ascii="宋体" w:hAnsi="宋体" w:cs="宋体" w:eastAsia="宋体" w:hint="default"/>
                <w:spacing w:val="-17"/>
                <w:sz w:val="18"/>
                <w:szCs w:val="18"/>
              </w:rPr>
              <w:t>调整前</w:t>
            </w:r>
            <w:r>
              <w:rPr>
                <w:rFonts w:ascii="宋体" w:hAnsi="宋体" w:cs="宋体" w:eastAsia="宋体" w:hint="default"/>
                <w:spacing w:val="-17"/>
                <w:sz w:val="18"/>
                <w:szCs w:val="18"/>
              </w:rPr>
              <w:t>)</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8" w:right="0"/>
              <w:jc w:val="left"/>
              <w:rPr>
                <w:rFonts w:ascii="宋体" w:hAnsi="宋体" w:cs="宋体" w:eastAsia="宋体" w:hint="default"/>
                <w:sz w:val="18"/>
                <w:szCs w:val="18"/>
              </w:rPr>
            </w:pPr>
            <w:r>
              <w:rPr>
                <w:rFonts w:ascii="宋体" w:hAnsi="宋体" w:cs="宋体" w:eastAsia="宋体" w:hint="default"/>
                <w:spacing w:val="-10"/>
                <w:sz w:val="18"/>
                <w:szCs w:val="18"/>
              </w:rPr>
              <w:t>2012</w:t>
            </w:r>
            <w:r>
              <w:rPr>
                <w:rFonts w:ascii="宋体" w:hAnsi="宋体" w:cs="宋体" w:eastAsia="宋体" w:hint="default"/>
                <w:spacing w:val="-57"/>
                <w:sz w:val="18"/>
                <w:szCs w:val="18"/>
              </w:rPr>
              <w:t> </w:t>
            </w:r>
            <w:r>
              <w:rPr>
                <w:rFonts w:ascii="宋体" w:hAnsi="宋体" w:cs="宋体" w:eastAsia="宋体" w:hint="default"/>
                <w:spacing w:val="-18"/>
                <w:sz w:val="18"/>
                <w:szCs w:val="18"/>
              </w:rPr>
              <w:t>年期初余额</w:t>
            </w:r>
            <w:r>
              <w:rPr>
                <w:rFonts w:ascii="宋体" w:hAnsi="宋体" w:cs="宋体" w:eastAsia="宋体" w:hint="default"/>
                <w:spacing w:val="-18"/>
                <w:sz w:val="18"/>
                <w:szCs w:val="18"/>
              </w:rPr>
              <w:t>(</w:t>
            </w:r>
            <w:r>
              <w:rPr>
                <w:rFonts w:ascii="宋体" w:hAnsi="宋体" w:cs="宋体" w:eastAsia="宋体" w:hint="default"/>
                <w:spacing w:val="-18"/>
                <w:sz w:val="18"/>
                <w:szCs w:val="18"/>
              </w:rPr>
              <w:t>调整后</w:t>
            </w:r>
            <w:r>
              <w:rPr>
                <w:rFonts w:ascii="宋体" w:hAnsi="宋体" w:cs="宋体" w:eastAsia="宋体" w:hint="default"/>
                <w:spacing w:val="-18"/>
                <w:sz w:val="18"/>
                <w:szCs w:val="18"/>
              </w:rPr>
              <w:t>) </w:t>
            </w:r>
            <w:r>
              <w:rPr>
                <w:rFonts w:ascii="宋体" w:hAnsi="宋体" w:cs="宋体" w:eastAsia="宋体" w:hint="default"/>
                <w:sz w:val="18"/>
                <w:szCs w:val="18"/>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hAnsi="宋体" w:cs="宋体" w:eastAsia="宋体" w:hint="default"/>
                <w:sz w:val="18"/>
                <w:szCs w:val="18"/>
              </w:rPr>
              <w:t>调  </w:t>
            </w:r>
            <w:r>
              <w:rPr>
                <w:rFonts w:ascii="宋体" w:hAnsi="宋体" w:cs="宋体" w:eastAsia="宋体" w:hint="default"/>
                <w:sz w:val="18"/>
                <w:szCs w:val="18"/>
              </w:rPr>
            </w:r>
            <w:r>
              <w:rPr>
                <w:rFonts w:ascii="宋体" w:hAnsi="宋体" w:cs="宋体" w:eastAsia="宋体" w:hint="default"/>
                <w:sz w:val="18"/>
                <w:szCs w:val="18"/>
              </w:rPr>
              <w:t>整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数</w:t>
            </w:r>
            <w:r>
              <w:rPr>
                <w:rFonts w:ascii="宋体" w:hAnsi="宋体" w:cs="宋体" w:eastAsia="宋体" w:hint="default"/>
                <w:sz w:val="18"/>
                <w:szCs w:val="18"/>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281,842,011.28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305,806,827.59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23,964,816.31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25,305,839.79</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26,159,420.55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853,580.76</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5,547,870.18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5,859,485.59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311,615.41</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648,284,554.32</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651,336,526.41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3,051,972.09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1,003,515,289.32</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1,031,697,273.89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28,181,984.57</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214,086,259.53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492,696,560.48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278,610,300.95</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4,478,765.01</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8,033,604.80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3,554,839.79</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8,767,754.38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8,772,152.49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4,398.11</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582,316,490.91</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864,486,029.76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282,169,538.85</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1,585,831,780.23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1,896,183,303.65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310,351,523.42</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167,927,858.75</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207,325,132.45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39,397,273.70</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341,888,457.54</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342,904,644.27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1,016,186.73</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16,760,455.93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17,090,455.93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330,000.00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-33,721,111.38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-33,638,133.01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82,978.37</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36,144,531.25</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48,345,731.30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 12,201,200.05</w:t>
            </w:r>
          </w:p>
        </w:tc>
      </w:tr>
    </w:tbl>
    <w:p>
      <w:pPr>
        <w:spacing w:after="0" w:line="240" w:lineRule="auto"/>
        <w:jc w:val="center"/>
        <w:rPr>
          <w:rFonts w:ascii="宋体" w:hAnsi="宋体" w:cs="宋体" w:eastAsia="宋体" w:hint="default"/>
          <w:sz w:val="18"/>
          <w:szCs w:val="18"/>
        </w:rPr>
        <w:sectPr>
          <w:pgSz w:w="11900" w:h="16840"/>
          <w:pgMar w:header="877" w:footer="818" w:top="1040" w:bottom="1000" w:left="1580" w:right="1560"/>
        </w:sectPr>
      </w:pPr>
    </w:p>
    <w:p>
      <w:pPr>
        <w:spacing w:line="240" w:lineRule="auto" w:before="3"/>
        <w:rPr>
          <w:rFonts w:ascii="宋体" w:hAnsi="宋体" w:cs="宋体" w:eastAsia="宋体" w:hint="default"/>
          <w:sz w:val="29"/>
          <w:szCs w:val="29"/>
        </w:rPr>
      </w:pPr>
    </w:p>
    <w:tbl>
      <w:tblPr>
        <w:tblW w:w="0" w:type="auto"/>
        <w:jc w:val="left"/>
        <w:tblInd w:w="107" w:type="dxa"/>
        <w:tblLayout w:type="fixed"/>
        <w:tblCellMar>
          <w:top w:w="0" w:type="dxa"/>
          <w:left w:w="0" w:type="dxa"/>
          <w:bottom w:w="0" w:type="dxa"/>
          <w:right w:w="0" w:type="dxa"/>
        </w:tblCellMar>
        <w:tblLook w:val="01E0"/>
      </w:tblPr>
      <w:tblGrid>
        <w:gridCol w:w="2660"/>
        <w:gridCol w:w="2208"/>
        <w:gridCol w:w="2099"/>
        <w:gridCol w:w="1555"/>
      </w:tblGrid>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725,040,147.13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778,067,785.98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53,027,638.85</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850,676,578.71</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903,704,217.56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53,027,638.85</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288,293,825.28</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533,293,825.28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245,000,000.00</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16,645,943.44</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18,159,248.08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1,513,304.64</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86,730,378.32</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97,540,958.25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10,810,579.93</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730,377,715.04</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987,701,599.61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257,323,884.57</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735,155,201.52</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992,479,086.09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257,323,884.57</w:t>
            </w:r>
          </w:p>
        </w:tc>
      </w:tr>
      <w:tr>
        <w:trPr>
          <w:trHeight w:val="32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r>
              <w:rPr>
                <w:rFonts w:ascii="宋体" w:hAnsi="宋体" w:cs="宋体" w:eastAsia="宋体" w:hint="default"/>
                <w:sz w:val="18"/>
                <w:szCs w:val="18"/>
              </w:rPr>
              <w:t> </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  1,585,831,780.23</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1,896,183,303.65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310,351,523.42</w:t>
            </w:r>
          </w:p>
        </w:tc>
      </w:tr>
    </w:tbl>
    <w:p>
      <w:pPr>
        <w:spacing w:line="240" w:lineRule="auto" w:before="7"/>
        <w:rPr>
          <w:rFonts w:ascii="宋体" w:hAnsi="宋体" w:cs="宋体" w:eastAsia="宋体" w:hint="default"/>
          <w:sz w:val="6"/>
          <w:szCs w:val="6"/>
        </w:rPr>
      </w:pPr>
    </w:p>
    <w:p>
      <w:pPr>
        <w:pStyle w:val="BodyText"/>
        <w:spacing w:line="240" w:lineRule="auto" w:before="35"/>
        <w:ind w:left="2687" w:right="190"/>
        <w:jc w:val="left"/>
        <w:rPr>
          <w:rFonts w:ascii="宋体" w:hAnsi="宋体" w:cs="宋体" w:eastAsia="宋体" w:hint="default"/>
        </w:rPr>
      </w:pPr>
      <w:r>
        <w:rPr/>
        <w:t>合并利润表上年同期重述调整情况表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27"/>
        <w:gridCol w:w="1894"/>
        <w:gridCol w:w="1808"/>
        <w:gridCol w:w="1594"/>
      </w:tblGrid>
      <w:tr>
        <w:trPr>
          <w:trHeight w:val="38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pacing w:val="-30"/>
                <w:sz w:val="18"/>
                <w:szCs w:val="18"/>
              </w:rPr>
              <w:t>项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0"/>
                <w:sz w:val="18"/>
                <w:szCs w:val="18"/>
              </w:rPr>
              <w:t>目</w:t>
            </w:r>
            <w:r>
              <w:rPr>
                <w:rFonts w:ascii="宋体" w:hAnsi="宋体" w:cs="宋体" w:eastAsia="宋体" w:hint="default"/>
                <w:sz w:val="18"/>
                <w:szCs w:val="18"/>
              </w:rPr>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6" w:right="0"/>
              <w:jc w:val="left"/>
              <w:rPr>
                <w:rFonts w:ascii="宋体" w:hAnsi="宋体" w:cs="宋体" w:eastAsia="宋体" w:hint="default"/>
                <w:sz w:val="18"/>
                <w:szCs w:val="18"/>
              </w:rPr>
            </w:pPr>
            <w:r>
              <w:rPr>
                <w:rFonts w:ascii="宋体" w:hAnsi="宋体" w:cs="宋体" w:eastAsia="宋体" w:hint="default"/>
                <w:spacing w:val="-10"/>
                <w:sz w:val="18"/>
                <w:szCs w:val="18"/>
              </w:rPr>
              <w:t>2011</w:t>
            </w:r>
            <w:r>
              <w:rPr>
                <w:rFonts w:ascii="宋体" w:hAnsi="宋体" w:cs="宋体" w:eastAsia="宋体" w:hint="default"/>
                <w:spacing w:val="-58"/>
                <w:sz w:val="18"/>
                <w:szCs w:val="18"/>
              </w:rPr>
              <w:t> </w:t>
            </w:r>
            <w:r>
              <w:rPr>
                <w:rFonts w:ascii="宋体" w:hAnsi="宋体" w:cs="宋体" w:eastAsia="宋体" w:hint="default"/>
                <w:spacing w:val="-20"/>
                <w:sz w:val="18"/>
                <w:szCs w:val="18"/>
              </w:rPr>
              <w:t>年（调整前）</w:t>
            </w:r>
            <w:r>
              <w:rPr>
                <w:rFonts w:ascii="宋体" w:hAnsi="宋体" w:cs="宋体" w:eastAsia="宋体" w:hint="default"/>
                <w:sz w:val="18"/>
                <w:szCs w:val="18"/>
              </w:rPr>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44" w:right="0"/>
              <w:jc w:val="left"/>
              <w:rPr>
                <w:rFonts w:ascii="宋体" w:hAnsi="宋体" w:cs="宋体" w:eastAsia="宋体" w:hint="default"/>
                <w:sz w:val="18"/>
                <w:szCs w:val="18"/>
              </w:rPr>
            </w:pPr>
            <w:r>
              <w:rPr>
                <w:rFonts w:ascii="宋体" w:hAnsi="宋体" w:cs="宋体" w:eastAsia="宋体" w:hint="default"/>
                <w:spacing w:val="-10"/>
                <w:sz w:val="18"/>
                <w:szCs w:val="18"/>
              </w:rPr>
              <w:t>2011</w:t>
            </w:r>
            <w:r>
              <w:rPr>
                <w:rFonts w:ascii="宋体" w:hAnsi="宋体" w:cs="宋体" w:eastAsia="宋体" w:hint="default"/>
                <w:spacing w:val="-56"/>
                <w:sz w:val="18"/>
                <w:szCs w:val="18"/>
              </w:rPr>
              <w:t> </w:t>
            </w:r>
            <w:r>
              <w:rPr>
                <w:rFonts w:ascii="宋体" w:hAnsi="宋体" w:cs="宋体" w:eastAsia="宋体" w:hint="default"/>
                <w:spacing w:val="-20"/>
                <w:sz w:val="18"/>
                <w:szCs w:val="18"/>
              </w:rPr>
              <w:t>年（调整后）</w:t>
            </w:r>
            <w:r>
              <w:rPr>
                <w:rFonts w:ascii="宋体" w:hAnsi="宋体" w:cs="宋体" w:eastAsia="宋体"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49" w:right="0"/>
              <w:jc w:val="left"/>
              <w:rPr>
                <w:rFonts w:ascii="宋体" w:hAnsi="宋体" w:cs="宋体" w:eastAsia="宋体" w:hint="default"/>
                <w:sz w:val="18"/>
                <w:szCs w:val="18"/>
              </w:rPr>
            </w:pPr>
            <w:r>
              <w:rPr>
                <w:rFonts w:ascii="宋体" w:hAnsi="宋体" w:cs="宋体" w:eastAsia="宋体" w:hint="default"/>
                <w:spacing w:val="-20"/>
                <w:sz w:val="18"/>
                <w:szCs w:val="18"/>
              </w:rPr>
              <w:t>调整数</w:t>
            </w:r>
            <w:r>
              <w:rPr>
                <w:rFonts w:ascii="宋体" w:hAnsi="宋体" w:cs="宋体" w:eastAsia="宋体" w:hint="default"/>
                <w:sz w:val="18"/>
                <w:szCs w:val="18"/>
              </w:rPr>
              <w:t> </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营业总收入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1,690,319,425.27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1,923,682,442.95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233,363,017.68</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1,690,319,425.27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1,923,682,442.95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233,363,017.68</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营业总成本</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1,591,425,087.63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1,808,158,774.63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216,733,687.00</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1,354,442,997.88</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1,528,531,233.92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174,088,236.04</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45,945,085.06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50,006,398.85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4,061,313.79</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111,976,599.85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138,154,445.94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26,177,846.09</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20,263,332.59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32,872,406.90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12,609,074.31</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1,223,965.16</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1,021,181.93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-202,783.23</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98,737,263.39</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115,366,594.07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16,629,330.68</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2,019,890.75</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2,062,433.33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42,542.58</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3,925,866.71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3,939,766.71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13,900.00</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96,831,287.43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113,489,260.69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16,657,973.26</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26,728,592.92</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30,691,762.27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3,963,169.35</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70,102,694.51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82,797,498.42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12,694,803.91</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70,206,097.37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82,900,901.28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12,694,803.91</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0.2073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0.1861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-0.0212</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0.2073</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0.1861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-0.0212</w:t>
            </w:r>
          </w:p>
        </w:tc>
      </w:tr>
      <w:tr>
        <w:trPr>
          <w:trHeight w:val="322"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70,102,694.51</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82,797,498.42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12,694,803.91</w:t>
            </w:r>
          </w:p>
        </w:tc>
      </w:tr>
      <w:tr>
        <w:trPr>
          <w:trHeight w:val="323" w:hRule="exact"/>
        </w:trPr>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70,206,097.37</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82,900,901.28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12,694,803.91</w:t>
            </w:r>
          </w:p>
        </w:tc>
      </w:tr>
    </w:tbl>
    <w:p>
      <w:pPr>
        <w:spacing w:line="240" w:lineRule="auto" w:before="7"/>
        <w:rPr>
          <w:rFonts w:ascii="宋体" w:hAnsi="宋体" w:cs="宋体" w:eastAsia="宋体" w:hint="default"/>
          <w:sz w:val="6"/>
          <w:szCs w:val="6"/>
        </w:rPr>
      </w:pPr>
    </w:p>
    <w:p>
      <w:pPr>
        <w:pStyle w:val="BodyText"/>
        <w:spacing w:line="240" w:lineRule="auto" w:before="35"/>
        <w:ind w:left="2476" w:right="190"/>
        <w:jc w:val="left"/>
        <w:rPr>
          <w:rFonts w:ascii="宋体" w:hAnsi="宋体" w:cs="宋体" w:eastAsia="宋体" w:hint="default"/>
        </w:rPr>
      </w:pPr>
      <w:r>
        <w:rPr/>
        <w:t>合并现金流量表上年同期重述调整情况表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52"/>
        <w:gridCol w:w="1739"/>
        <w:gridCol w:w="1656"/>
        <w:gridCol w:w="1476"/>
      </w:tblGrid>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0"/>
                <w:sz w:val="18"/>
                <w:szCs w:val="18"/>
              </w:rPr>
              <w:t>项    </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0"/>
                <w:sz w:val="18"/>
                <w:szCs w:val="18"/>
              </w:rPr>
              <w:t>目</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pacing w:val="-16"/>
                <w:sz w:val="18"/>
                <w:szCs w:val="18"/>
              </w:rPr>
              <w:t>2011</w:t>
            </w:r>
            <w:r>
              <w:rPr>
                <w:rFonts w:ascii="宋体" w:hAnsi="宋体" w:cs="宋体" w:eastAsia="宋体" w:hint="default"/>
                <w:spacing w:val="-67"/>
                <w:sz w:val="18"/>
                <w:szCs w:val="18"/>
              </w:rPr>
              <w:t> </w:t>
            </w:r>
            <w:r>
              <w:rPr>
                <w:rFonts w:ascii="宋体" w:hAnsi="宋体" w:cs="宋体" w:eastAsia="宋体" w:hint="default"/>
                <w:spacing w:val="-32"/>
                <w:sz w:val="18"/>
                <w:szCs w:val="18"/>
              </w:rPr>
              <w:t>年（调整前）</w:t>
            </w:r>
            <w:r>
              <w:rPr>
                <w:rFonts w:ascii="宋体" w:hAnsi="宋体" w:cs="宋体" w:eastAsia="宋体" w:hint="default"/>
                <w:sz w:val="18"/>
                <w:szCs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4" w:right="0"/>
              <w:jc w:val="left"/>
              <w:rPr>
                <w:rFonts w:ascii="宋体" w:hAnsi="宋体" w:cs="宋体" w:eastAsia="宋体" w:hint="default"/>
                <w:sz w:val="18"/>
                <w:szCs w:val="18"/>
              </w:rPr>
            </w:pPr>
            <w:r>
              <w:rPr>
                <w:rFonts w:ascii="宋体" w:hAnsi="宋体" w:cs="宋体" w:eastAsia="宋体" w:hint="default"/>
                <w:spacing w:val="-16"/>
                <w:sz w:val="18"/>
                <w:szCs w:val="18"/>
              </w:rPr>
              <w:t>2011</w:t>
            </w:r>
            <w:r>
              <w:rPr>
                <w:rFonts w:ascii="宋体" w:hAnsi="宋体" w:cs="宋体" w:eastAsia="宋体" w:hint="default"/>
                <w:spacing w:val="-62"/>
                <w:sz w:val="18"/>
                <w:szCs w:val="18"/>
              </w:rPr>
              <w:t> </w:t>
            </w:r>
            <w:r>
              <w:rPr>
                <w:rFonts w:ascii="宋体" w:hAnsi="宋体" w:cs="宋体" w:eastAsia="宋体" w:hint="default"/>
                <w:spacing w:val="-33"/>
                <w:sz w:val="18"/>
                <w:szCs w:val="18"/>
              </w:rPr>
              <w:t>年（调整后）</w:t>
            </w:r>
            <w:r>
              <w:rPr>
                <w:rFonts w:ascii="宋体" w:hAnsi="宋体" w:cs="宋体" w:eastAsia="宋体"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8" w:right="0"/>
              <w:jc w:val="left"/>
              <w:rPr>
                <w:rFonts w:ascii="宋体" w:hAnsi="宋体" w:cs="宋体" w:eastAsia="宋体" w:hint="default"/>
                <w:sz w:val="18"/>
                <w:szCs w:val="18"/>
              </w:rPr>
            </w:pPr>
            <w:r>
              <w:rPr>
                <w:rFonts w:ascii="宋体" w:hAnsi="宋体" w:cs="宋体" w:eastAsia="宋体" w:hint="default"/>
                <w:spacing w:val="-32"/>
                <w:sz w:val="18"/>
                <w:szCs w:val="18"/>
              </w:rPr>
              <w:t>调整数</w:t>
            </w:r>
            <w:r>
              <w:rPr>
                <w:rFonts w:ascii="宋体" w:hAnsi="宋体" w:cs="宋体" w:eastAsia="宋体" w:hint="default"/>
                <w:sz w:val="18"/>
                <w:szCs w:val="18"/>
              </w:rPr>
              <w:t> </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1,691,839,779.55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1,922,545,882.51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230,706,102.96</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2,908,332.61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6,804,549.92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3,896,217.31</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1,694,748,112.16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1,929,350,432.43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234,602,320.27</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1,392,748,247.15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1,545,655,919.11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152,907,671.95</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80,140,587.59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85,456,987.32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5,316,399.73</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113,017,906.28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130,401,771.78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17,383,865.50</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68,693,479.72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86,591,325.19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17,897,845.47</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1,654,600,220.74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1,848,106,003.40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193,505,782.65</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40,147,891.42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81,244,429.03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41,096,537.61</w:t>
            </w:r>
          </w:p>
        </w:tc>
      </w:tr>
      <w:tr>
        <w:trPr>
          <w:trHeight w:val="478"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付的现金</w:t>
            </w:r>
            <w:r>
              <w:rPr>
                <w:rFonts w:ascii="宋体" w:hAnsi="宋体" w:cs="宋体" w:eastAsia="宋体" w:hint="default"/>
                <w:sz w:val="18"/>
                <w:szCs w:val="18"/>
              </w:rPr>
              <w:t> </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20,554,901.38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3" w:right="0"/>
              <w:jc w:val="left"/>
              <w:rPr>
                <w:rFonts w:ascii="宋体" w:hAnsi="宋体" w:cs="宋体" w:eastAsia="宋体" w:hint="default"/>
                <w:sz w:val="18"/>
                <w:szCs w:val="18"/>
              </w:rPr>
            </w:pPr>
            <w:r>
              <w:rPr>
                <w:rFonts w:ascii="宋体"/>
                <w:sz w:val="18"/>
              </w:rPr>
              <w:t>20,687,081.42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132,180.04</w:t>
            </w:r>
          </w:p>
        </w:tc>
      </w:tr>
    </w:tbl>
    <w:p>
      <w:pPr>
        <w:spacing w:after="0" w:line="240" w:lineRule="auto"/>
        <w:jc w:val="right"/>
        <w:rPr>
          <w:rFonts w:ascii="宋体" w:hAnsi="宋体" w:cs="宋体" w:eastAsia="宋体" w:hint="default"/>
          <w:sz w:val="18"/>
          <w:szCs w:val="18"/>
        </w:rPr>
        <w:sectPr>
          <w:pgSz w:w="11900" w:h="16840"/>
          <w:pgMar w:header="877" w:footer="818" w:top="1040" w:bottom="1000" w:left="1580" w:right="1560"/>
        </w:sectPr>
      </w:pPr>
    </w:p>
    <w:p>
      <w:pPr>
        <w:spacing w:line="240" w:lineRule="auto" w:before="3"/>
        <w:rPr>
          <w:rFonts w:ascii="宋体" w:hAnsi="宋体" w:cs="宋体" w:eastAsia="宋体" w:hint="default"/>
          <w:sz w:val="29"/>
          <w:szCs w:val="29"/>
        </w:rPr>
      </w:pPr>
    </w:p>
    <w:tbl>
      <w:tblPr>
        <w:tblW w:w="0" w:type="auto"/>
        <w:jc w:val="left"/>
        <w:tblInd w:w="107" w:type="dxa"/>
        <w:tblLayout w:type="fixed"/>
        <w:tblCellMar>
          <w:top w:w="0" w:type="dxa"/>
          <w:left w:w="0" w:type="dxa"/>
          <w:bottom w:w="0" w:type="dxa"/>
          <w:right w:w="0" w:type="dxa"/>
        </w:tblCellMar>
        <w:tblLook w:val="01E0"/>
      </w:tblPr>
      <w:tblGrid>
        <w:gridCol w:w="3652"/>
        <w:gridCol w:w="1739"/>
        <w:gridCol w:w="1656"/>
        <w:gridCol w:w="1476"/>
      </w:tblGrid>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20,554,901.38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20,687,081.42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132,180.04</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3,182,098.62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3,049,918.58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-132,180.04</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3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240,000,000.00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240,000,000.00</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165,000,000.00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405,000,000.00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240,000,000.00</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154,000,000.00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421,000,000.00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267,000,000.00</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分配股利、利润或偿还利息支付的现金</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20,893,607.69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33,658,667.68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12,765,059.99</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174,893,607.69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454,658,667.68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279,765,059.99</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-9,893,607.69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-49,658,667.68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-39,765,059.99</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33,436,382.35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34,635,679.93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1,199,297.58</w:t>
            </w:r>
          </w:p>
        </w:tc>
      </w:tr>
      <w:tr>
        <w:trPr>
          <w:trHeight w:val="322"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期初现金及现金等价物余额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248,405,628.93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271,171,147.66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22,765,518.73</w:t>
            </w:r>
          </w:p>
        </w:tc>
      </w:tr>
      <w:tr>
        <w:trPr>
          <w:trHeight w:val="323"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281,842,011.28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305,806,827.59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23,964,816.31</w:t>
            </w:r>
          </w:p>
        </w:tc>
      </w:tr>
    </w:tbl>
    <w:p>
      <w:pPr>
        <w:spacing w:line="240" w:lineRule="auto" w:before="0"/>
        <w:rPr>
          <w:rFonts w:ascii="宋体" w:hAnsi="宋体" w:cs="宋体" w:eastAsia="宋体" w:hint="default"/>
          <w:sz w:val="20"/>
          <w:szCs w:val="20"/>
        </w:rPr>
      </w:pPr>
    </w:p>
    <w:p>
      <w:pPr>
        <w:pStyle w:val="BodyText"/>
        <w:spacing w:line="480" w:lineRule="auto" w:before="172"/>
        <w:ind w:left="640" w:right="5829" w:firstLine="2"/>
        <w:jc w:val="left"/>
        <w:rPr>
          <w:rFonts w:ascii="宋体" w:hAnsi="宋体" w:cs="宋体" w:eastAsia="宋体" w:hint="default"/>
        </w:rPr>
      </w:pPr>
      <w:r>
        <w:rPr/>
        <w:pict>
          <v:shape style="position:absolute;margin-left:84.18pt;margin-top:51.523979pt;width:427pt;height:118.1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7"/>
                    <w:gridCol w:w="2858"/>
                    <w:gridCol w:w="2719"/>
                  </w:tblGrid>
                  <w:tr>
                    <w:trPr>
                      <w:trHeight w:val="43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种</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64" w:right="0"/>
                          <w:jc w:val="left"/>
                          <w:rPr>
                            <w:rFonts w:ascii="宋体" w:hAnsi="宋体" w:cs="宋体" w:eastAsia="宋体" w:hint="default"/>
                            <w:sz w:val="18"/>
                            <w:szCs w:val="18"/>
                          </w:rPr>
                        </w:pPr>
                        <w:r>
                          <w:rPr>
                            <w:rFonts w:ascii="宋体" w:hAnsi="宋体" w:cs="宋体" w:eastAsia="宋体" w:hint="default"/>
                            <w:sz w:val="18"/>
                            <w:szCs w:val="18"/>
                          </w:rPr>
                          <w:t>计税依据</w:t>
                        </w:r>
                        <w:r>
                          <w:rPr>
                            <w:rFonts w:ascii="宋体" w:hAnsi="宋体" w:cs="宋体" w:eastAsia="宋体" w:hint="default"/>
                            <w:sz w:val="18"/>
                            <w:szCs w:val="18"/>
                          </w:rPr>
                          <w:t> </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率</w:t>
                        </w:r>
                      </w:p>
                    </w:tc>
                  </w:tr>
                  <w:tr>
                    <w:trPr>
                      <w:trHeight w:val="344"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6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17%</w:t>
                        </w:r>
                      </w:p>
                    </w:tc>
                  </w:tr>
                  <w:tr>
                    <w:trPr>
                      <w:trHeight w:val="37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6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宋体" w:hAnsi="宋体" w:cs="宋体" w:eastAsia="宋体" w:hint="default"/>
                            <w:sz w:val="18"/>
                            <w:szCs w:val="18"/>
                          </w:rPr>
                        </w:pPr>
                        <w:r>
                          <w:rPr>
                            <w:rFonts w:ascii="宋体"/>
                            <w:sz w:val="18"/>
                          </w:rPr>
                          <w:t>5%</w:t>
                        </w:r>
                      </w:p>
                    </w:tc>
                  </w:tr>
                  <w:tr>
                    <w:trPr>
                      <w:trHeight w:val="401"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6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385"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63"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宋体" w:hAnsi="宋体" w:cs="宋体" w:eastAsia="宋体" w:hint="default"/>
                            <w:sz w:val="18"/>
                            <w:szCs w:val="18"/>
                          </w:rPr>
                          <w:t>*70%</w:t>
                        </w:r>
                        <w:r>
                          <w:rPr>
                            <w:rFonts w:ascii="宋体" w:hAnsi="宋体" w:cs="宋体" w:eastAsia="宋体" w:hint="default"/>
                            <w:sz w:val="18"/>
                            <w:szCs w:val="18"/>
                          </w:rPr>
                          <w:t>或租金</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12%</w:t>
                        </w:r>
                      </w:p>
                    </w:tc>
                  </w:tr>
                  <w:tr>
                    <w:trPr>
                      <w:trHeight w:val="416"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18"/>
                            <w:szCs w:val="18"/>
                          </w:rPr>
                        </w:pPr>
                        <w:r>
                          <w:rPr>
                            <w:rFonts w:ascii="宋体"/>
                            <w:sz w:val="18"/>
                          </w:rPr>
                          <w:t>25%</w:t>
                        </w:r>
                      </w:p>
                    </w:tc>
                  </w:tr>
                </w:tbl>
                <w:p>
                  <w:pPr/>
                </w:p>
              </w:txbxContent>
            </v:textbox>
            <w10:wrap type="none"/>
          </v:shape>
        </w:pict>
      </w:r>
      <w:r>
        <w:rPr/>
        <w:t>四、税项</w:t>
      </w:r>
      <w:r>
        <w:rPr>
          <w:rFonts w:ascii="宋体" w:hAnsi="宋体" w:cs="宋体" w:eastAsia="宋体" w:hint="default"/>
        </w:rPr>
        <w:t> </w:t>
      </w:r>
      <w:r>
        <w:rPr/>
        <w:t>主要税种及税率</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642" w:right="190"/>
        <w:jc w:val="left"/>
      </w:pPr>
      <w:r>
        <w:rPr/>
        <w:t>五、企业合并及合并财务报表</w:t>
      </w:r>
    </w:p>
    <w:p>
      <w:pPr>
        <w:spacing w:line="240" w:lineRule="auto" w:before="2"/>
        <w:rPr>
          <w:rFonts w:ascii="宋体" w:hAnsi="宋体" w:cs="宋体" w:eastAsia="宋体" w:hint="default"/>
          <w:sz w:val="24"/>
          <w:szCs w:val="24"/>
        </w:rPr>
      </w:pPr>
    </w:p>
    <w:p>
      <w:pPr>
        <w:pStyle w:val="BodyText"/>
        <w:spacing w:line="272" w:lineRule="exact"/>
        <w:ind w:left="640" w:right="648" w:firstLine="2"/>
        <w:jc w:val="left"/>
      </w:pPr>
      <w:r>
        <w:rPr/>
        <w:t>（一）子公司情况</w:t>
      </w:r>
      <w:r>
        <w:rPr>
          <w:spacing w:val="-102"/>
        </w:rPr>
        <w:t> </w:t>
      </w:r>
      <w:r>
        <w:rPr>
          <w:spacing w:val="-102"/>
        </w:rPr>
      </w:r>
      <w:r>
        <w:rPr>
          <w:spacing w:val="-3"/>
        </w:rPr>
        <w:t>本公司的子公司均通过设立或投资等方式取得。具体情况表如下：（单位：万元）</w:t>
      </w:r>
    </w:p>
    <w:tbl>
      <w:tblPr>
        <w:tblW w:w="0" w:type="auto"/>
        <w:jc w:val="left"/>
        <w:tblInd w:w="115" w:type="dxa"/>
        <w:tblLayout w:type="fixed"/>
        <w:tblCellMar>
          <w:top w:w="0" w:type="dxa"/>
          <w:left w:w="0" w:type="dxa"/>
          <w:bottom w:w="0" w:type="dxa"/>
          <w:right w:w="0" w:type="dxa"/>
        </w:tblCellMar>
        <w:tblLook w:val="01E0"/>
      </w:tblPr>
      <w:tblGrid>
        <w:gridCol w:w="1276"/>
        <w:gridCol w:w="444"/>
        <w:gridCol w:w="900"/>
        <w:gridCol w:w="720"/>
        <w:gridCol w:w="2220"/>
        <w:gridCol w:w="1049"/>
        <w:gridCol w:w="1121"/>
        <w:gridCol w:w="776"/>
      </w:tblGrid>
      <w:tr>
        <w:trPr>
          <w:trHeight w:val="16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25" w:right="126"/>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74" w:right="171"/>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
                <w:sz w:val="18"/>
                <w:szCs w:val="18"/>
              </w:rPr>
              <w:t> </w:t>
            </w:r>
            <w:r>
              <w:rPr>
                <w:rFonts w:ascii="宋体" w:hAnsi="宋体" w:cs="宋体" w:eastAsia="宋体" w:hint="default"/>
                <w:sz w:val="18"/>
                <w:szCs w:val="18"/>
              </w:rPr>
              <w:t>性质</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373" w:right="101" w:hanging="270"/>
              <w:jc w:val="left"/>
              <w:rPr>
                <w:rFonts w:ascii="宋体" w:hAnsi="宋体" w:cs="宋体" w:eastAsia="宋体" w:hint="default"/>
                <w:sz w:val="18"/>
                <w:szCs w:val="18"/>
              </w:rPr>
            </w:pPr>
            <w:r>
              <w:rPr>
                <w:rFonts w:ascii="宋体" w:hAnsi="宋体" w:cs="宋体" w:eastAsia="宋体" w:hint="default"/>
                <w:sz w:val="18"/>
                <w:szCs w:val="18"/>
              </w:rPr>
              <w:t>期末实际出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实质上</w:t>
            </w:r>
          </w:p>
          <w:p>
            <w:pPr>
              <w:pStyle w:val="TableParagraph"/>
              <w:spacing w:line="237" w:lineRule="auto"/>
              <w:ind w:left="112" w:right="108"/>
              <w:jc w:val="center"/>
              <w:rPr>
                <w:rFonts w:ascii="宋体" w:hAnsi="宋体" w:cs="宋体" w:eastAsia="宋体" w:hint="default"/>
                <w:sz w:val="18"/>
                <w:szCs w:val="18"/>
              </w:rPr>
            </w:pPr>
            <w:r>
              <w:rPr>
                <w:rFonts w:ascii="宋体" w:hAnsi="宋体" w:cs="宋体" w:eastAsia="宋体" w:hint="default"/>
                <w:sz w:val="18"/>
                <w:szCs w:val="18"/>
              </w:rPr>
              <w:t>构成对</w:t>
            </w:r>
            <w:r>
              <w:rPr>
                <w:rFonts w:ascii="宋体" w:hAnsi="宋体" w:cs="宋体" w:eastAsia="宋体" w:hint="default"/>
                <w:spacing w:val="1"/>
                <w:sz w:val="18"/>
                <w:szCs w:val="18"/>
              </w:rPr>
              <w:t> </w:t>
            </w:r>
            <w:r>
              <w:rPr>
                <w:rFonts w:ascii="宋体" w:hAnsi="宋体" w:cs="宋体" w:eastAsia="宋体" w:hint="default"/>
                <w:sz w:val="18"/>
                <w:szCs w:val="18"/>
              </w:rPr>
              <w:t>子公司</w:t>
            </w:r>
            <w:r>
              <w:rPr>
                <w:rFonts w:ascii="宋体" w:hAnsi="宋体" w:cs="宋体" w:eastAsia="宋体" w:hint="default"/>
                <w:spacing w:val="1"/>
                <w:sz w:val="18"/>
                <w:szCs w:val="18"/>
              </w:rPr>
              <w:t> </w:t>
            </w:r>
            <w:r>
              <w:rPr>
                <w:rFonts w:ascii="宋体" w:hAnsi="宋体" w:cs="宋体" w:eastAsia="宋体" w:hint="default"/>
                <w:sz w:val="18"/>
                <w:szCs w:val="18"/>
              </w:rPr>
              <w:t>净投资</w:t>
            </w:r>
            <w:r>
              <w:rPr>
                <w:rFonts w:ascii="宋体" w:hAnsi="宋体" w:cs="宋体" w:eastAsia="宋体" w:hint="default"/>
                <w:spacing w:val="1"/>
                <w:sz w:val="18"/>
                <w:szCs w:val="18"/>
              </w:rPr>
              <w:t> </w:t>
            </w:r>
            <w:r>
              <w:rPr>
                <w:rFonts w:ascii="宋体" w:hAnsi="宋体" w:cs="宋体" w:eastAsia="宋体" w:hint="default"/>
                <w:sz w:val="18"/>
                <w:szCs w:val="18"/>
              </w:rPr>
              <w:t>的其他</w:t>
            </w:r>
            <w:r>
              <w:rPr>
                <w:rFonts w:ascii="宋体" w:hAnsi="宋体" w:cs="宋体" w:eastAsia="宋体" w:hint="default"/>
                <w:spacing w:val="1"/>
                <w:sz w:val="18"/>
                <w:szCs w:val="18"/>
              </w:rPr>
              <w:t> </w:t>
            </w:r>
            <w:r>
              <w:rPr>
                <w:rFonts w:ascii="宋体" w:hAnsi="宋体" w:cs="宋体" w:eastAsia="宋体" w:hint="default"/>
                <w:sz w:val="18"/>
                <w:szCs w:val="18"/>
              </w:rPr>
              <w:t>项目余</w:t>
            </w:r>
            <w:r>
              <w:rPr>
                <w:rFonts w:ascii="宋体" w:hAnsi="宋体" w:cs="宋体" w:eastAsia="宋体" w:hint="default"/>
                <w:spacing w:val="1"/>
                <w:sz w:val="18"/>
                <w:szCs w:val="18"/>
              </w:rPr>
              <w:t> </w:t>
            </w:r>
            <w:r>
              <w:rPr>
                <w:rFonts w:ascii="宋体" w:hAnsi="宋体" w:cs="宋体" w:eastAsia="宋体" w:hint="default"/>
                <w:sz w:val="18"/>
                <w:szCs w:val="18"/>
              </w:rPr>
              <w:t>额</w:t>
            </w:r>
          </w:p>
        </w:tc>
      </w:tr>
      <w:tr>
        <w:trPr>
          <w:trHeight w:val="327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37" w:lineRule="auto"/>
              <w:ind w:left="-4" w:right="101"/>
              <w:jc w:val="both"/>
              <w:rPr>
                <w:rFonts w:ascii="宋体" w:hAnsi="宋体" w:cs="宋体" w:eastAsia="宋体" w:hint="default"/>
                <w:sz w:val="18"/>
                <w:szCs w:val="18"/>
              </w:rPr>
            </w:pPr>
            <w:r>
              <w:rPr>
                <w:rFonts w:ascii="宋体" w:hAnsi="宋体" w:cs="宋体" w:eastAsia="宋体" w:hint="default"/>
                <w:spacing w:val="14"/>
                <w:sz w:val="18"/>
                <w:szCs w:val="18"/>
              </w:rPr>
              <w:t>秦皇岛茂业商</w:t>
            </w:r>
            <w:r>
              <w:rPr>
                <w:rFonts w:ascii="宋体" w:hAnsi="宋体" w:cs="宋体" w:eastAsia="宋体" w:hint="default"/>
                <w:sz w:val="18"/>
                <w:szCs w:val="18"/>
              </w:rPr>
              <w:t> </w:t>
            </w:r>
            <w:r>
              <w:rPr>
                <w:rFonts w:ascii="宋体" w:hAnsi="宋体" w:cs="宋体" w:eastAsia="宋体" w:hint="default"/>
                <w:spacing w:val="14"/>
                <w:sz w:val="18"/>
                <w:szCs w:val="18"/>
              </w:rPr>
              <w:t>厦经营管理有</w:t>
            </w:r>
            <w:r>
              <w:rPr>
                <w:rFonts w:ascii="宋体" w:hAnsi="宋体" w:cs="宋体" w:eastAsia="宋体" w:hint="default"/>
                <w:sz w:val="18"/>
                <w:szCs w:val="18"/>
              </w:rPr>
              <w:t> 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32" w:lineRule="exact"/>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企业管理咨询；经济贸易</w:t>
            </w:r>
          </w:p>
          <w:p>
            <w:pPr>
              <w:pStyle w:val="TableParagraph"/>
              <w:spacing w:line="237" w:lineRule="auto"/>
              <w:ind w:left="-4" w:right="233"/>
              <w:jc w:val="left"/>
              <w:rPr>
                <w:rFonts w:ascii="宋体" w:hAnsi="宋体" w:cs="宋体" w:eastAsia="宋体" w:hint="default"/>
                <w:sz w:val="18"/>
                <w:szCs w:val="18"/>
              </w:rPr>
            </w:pPr>
            <w:r>
              <w:rPr>
                <w:rFonts w:ascii="宋体" w:hAnsi="宋体" w:cs="宋体" w:eastAsia="宋体" w:hint="default"/>
                <w:sz w:val="18"/>
                <w:szCs w:val="18"/>
              </w:rPr>
              <w:t>咨询；企业策划、设计； 物业管理；纺织、服装及 日用品、文具用品、体育 用品、首饰、工艺品、五 金交电、其他机械设备、 家用电器、家具、照相器 材、汽车装饰用品、其他 化工产品、计算机及软 件、计算机辅助设备的销 售；场地、柜台的租赁； 室内儿童游艺服务；货物 及技术的进出口；修理服 务等。</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sz w:val="18"/>
              </w:rPr>
              <w:t>24,500.00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96" w:right="0"/>
              <w:jc w:val="left"/>
              <w:rPr>
                <w:rFonts w:ascii="宋体" w:hAnsi="宋体" w:cs="宋体" w:eastAsia="宋体" w:hint="default"/>
                <w:sz w:val="18"/>
                <w:szCs w:val="18"/>
              </w:rPr>
            </w:pPr>
            <w:r>
              <w:rPr>
                <w:rFonts w:ascii="宋体"/>
                <w:sz w:val="18"/>
              </w:rPr>
              <w:t>28,415.44 </w:t>
            </w:r>
          </w:p>
        </w:tc>
        <w:tc>
          <w:tcPr>
            <w:tcW w:w="7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580" w:right="1560"/>
        </w:sectPr>
      </w:pPr>
    </w:p>
    <w:p>
      <w:pPr>
        <w:spacing w:line="240" w:lineRule="auto" w:before="3"/>
        <w:rPr>
          <w:rFonts w:ascii="宋体" w:hAnsi="宋体" w:cs="宋体" w:eastAsia="宋体" w:hint="default"/>
          <w:sz w:val="29"/>
          <w:szCs w:val="29"/>
        </w:rPr>
      </w:pPr>
    </w:p>
    <w:tbl>
      <w:tblPr>
        <w:tblW w:w="0" w:type="auto"/>
        <w:jc w:val="left"/>
        <w:tblInd w:w="155" w:type="dxa"/>
        <w:tblLayout w:type="fixed"/>
        <w:tblCellMar>
          <w:top w:w="0" w:type="dxa"/>
          <w:left w:w="0" w:type="dxa"/>
          <w:bottom w:w="0" w:type="dxa"/>
          <w:right w:w="0" w:type="dxa"/>
        </w:tblCellMar>
        <w:tblLook w:val="01E0"/>
      </w:tblPr>
      <w:tblGrid>
        <w:gridCol w:w="1276"/>
        <w:gridCol w:w="444"/>
        <w:gridCol w:w="900"/>
        <w:gridCol w:w="720"/>
        <w:gridCol w:w="2220"/>
        <w:gridCol w:w="1049"/>
        <w:gridCol w:w="1121"/>
        <w:gridCol w:w="776"/>
      </w:tblGrid>
      <w:tr>
        <w:trPr>
          <w:trHeight w:val="73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101"/>
              <w:jc w:val="left"/>
              <w:rPr>
                <w:rFonts w:ascii="宋体" w:hAnsi="宋体" w:cs="宋体" w:eastAsia="宋体" w:hint="default"/>
                <w:sz w:val="18"/>
                <w:szCs w:val="18"/>
              </w:rPr>
            </w:pPr>
            <w:r>
              <w:rPr>
                <w:rFonts w:ascii="宋体" w:hAnsi="宋体" w:cs="宋体" w:eastAsia="宋体" w:hint="default"/>
                <w:spacing w:val="14"/>
                <w:sz w:val="18"/>
                <w:szCs w:val="18"/>
              </w:rPr>
              <w:t>安徽国润投资</w:t>
            </w:r>
            <w:r>
              <w:rPr>
                <w:rFonts w:ascii="宋体" w:hAnsi="宋体" w:cs="宋体" w:eastAsia="宋体" w:hint="default"/>
                <w:sz w:val="18"/>
                <w:szCs w:val="18"/>
              </w:rPr>
              <w:t> 发展有限公司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1" w:right="101"/>
              <w:jc w:val="left"/>
              <w:rPr>
                <w:rFonts w:ascii="宋体" w:hAnsi="宋体" w:cs="宋体" w:eastAsia="宋体" w:hint="default"/>
                <w:sz w:val="18"/>
                <w:szCs w:val="18"/>
              </w:rPr>
            </w:pPr>
            <w:r>
              <w:rPr>
                <w:rFonts w:ascii="宋体" w:hAnsi="宋体" w:cs="宋体" w:eastAsia="宋体" w:hint="default"/>
                <w:sz w:val="18"/>
                <w:szCs w:val="18"/>
              </w:rPr>
              <w:t>控 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合肥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房地产</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 w:right="0"/>
              <w:jc w:val="left"/>
              <w:rPr>
                <w:rFonts w:ascii="宋体" w:hAnsi="宋体" w:cs="宋体" w:eastAsia="宋体" w:hint="default"/>
                <w:sz w:val="18"/>
                <w:szCs w:val="18"/>
              </w:rPr>
            </w:pPr>
            <w:r>
              <w:rPr>
                <w:rFonts w:ascii="宋体" w:hAnsi="宋体" w:cs="宋体" w:eastAsia="宋体" w:hint="default"/>
                <w:sz w:val="18"/>
                <w:szCs w:val="18"/>
              </w:rPr>
              <w:t>房地产开发、租赁、电子</w:t>
            </w:r>
          </w:p>
          <w:p>
            <w:pPr>
              <w:pStyle w:val="TableParagraph"/>
              <w:spacing w:line="232" w:lineRule="exact" w:before="24"/>
              <w:ind w:left="-4" w:right="233"/>
              <w:jc w:val="left"/>
              <w:rPr>
                <w:rFonts w:ascii="宋体" w:hAnsi="宋体" w:cs="宋体" w:eastAsia="宋体" w:hint="default"/>
                <w:sz w:val="18"/>
                <w:szCs w:val="18"/>
              </w:rPr>
            </w:pPr>
            <w:r>
              <w:rPr>
                <w:rFonts w:ascii="宋体" w:hAnsi="宋体" w:cs="宋体" w:eastAsia="宋体" w:hint="default"/>
                <w:sz w:val="18"/>
                <w:szCs w:val="18"/>
              </w:rPr>
              <w:t>商务、信息咨询、网络服 务、市场建设、物业管理</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29,433.00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34,927.00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73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 w:right="101"/>
              <w:jc w:val="left"/>
              <w:rPr>
                <w:rFonts w:ascii="宋体" w:hAnsi="宋体" w:cs="宋体" w:eastAsia="宋体" w:hint="default"/>
                <w:sz w:val="18"/>
                <w:szCs w:val="18"/>
              </w:rPr>
            </w:pPr>
            <w:r>
              <w:rPr>
                <w:rFonts w:ascii="宋体" w:hAnsi="宋体" w:cs="宋体" w:eastAsia="宋体" w:hint="default"/>
                <w:spacing w:val="14"/>
                <w:sz w:val="18"/>
                <w:szCs w:val="18"/>
              </w:rPr>
              <w:t>芜湖国润投资</w:t>
            </w:r>
            <w:r>
              <w:rPr>
                <w:rFonts w:ascii="宋体" w:hAnsi="宋体" w:cs="宋体" w:eastAsia="宋体" w:hint="default"/>
                <w:sz w:val="18"/>
                <w:szCs w:val="18"/>
              </w:rPr>
              <w:t> 发展有限公司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芜湖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房地产</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 w:right="0"/>
              <w:jc w:val="left"/>
              <w:rPr>
                <w:rFonts w:ascii="宋体" w:hAnsi="宋体" w:cs="宋体" w:eastAsia="宋体" w:hint="default"/>
                <w:sz w:val="18"/>
                <w:szCs w:val="18"/>
              </w:rPr>
            </w:pPr>
            <w:r>
              <w:rPr>
                <w:rFonts w:ascii="宋体" w:hAnsi="宋体" w:cs="宋体" w:eastAsia="宋体" w:hint="default"/>
                <w:sz w:val="18"/>
                <w:szCs w:val="18"/>
              </w:rPr>
              <w:t>房地产开发、市场建设投</w:t>
            </w:r>
          </w:p>
          <w:p>
            <w:pPr>
              <w:pStyle w:val="TableParagraph"/>
              <w:spacing w:line="232" w:lineRule="exact" w:before="24"/>
              <w:ind w:left="-4" w:right="233"/>
              <w:jc w:val="left"/>
              <w:rPr>
                <w:rFonts w:ascii="宋体" w:hAnsi="宋体" w:cs="宋体" w:eastAsia="宋体" w:hint="default"/>
                <w:sz w:val="18"/>
                <w:szCs w:val="18"/>
              </w:rPr>
            </w:pPr>
            <w:r>
              <w:rPr>
                <w:rFonts w:ascii="宋体" w:hAnsi="宋体" w:cs="宋体" w:eastAsia="宋体" w:hint="default"/>
                <w:sz w:val="18"/>
                <w:szCs w:val="18"/>
              </w:rPr>
              <w:t>资、电子商务、信息咨 询、网络服务、商品交易</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11,000.00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sz w:val="18"/>
              </w:rPr>
              <w:t>11,000.00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101"/>
              <w:jc w:val="left"/>
              <w:rPr>
                <w:rFonts w:ascii="宋体" w:hAnsi="宋体" w:cs="宋体" w:eastAsia="宋体" w:hint="default"/>
                <w:sz w:val="18"/>
                <w:szCs w:val="18"/>
              </w:rPr>
            </w:pPr>
            <w:r>
              <w:rPr>
                <w:rFonts w:ascii="宋体" w:hAnsi="宋体" w:cs="宋体" w:eastAsia="宋体" w:hint="default"/>
                <w:spacing w:val="14"/>
                <w:sz w:val="18"/>
                <w:szCs w:val="18"/>
              </w:rPr>
              <w:t>滁州国润投资</w:t>
            </w:r>
            <w:r>
              <w:rPr>
                <w:rFonts w:ascii="宋体" w:hAnsi="宋体" w:cs="宋体" w:eastAsia="宋体" w:hint="default"/>
                <w:sz w:val="18"/>
                <w:szCs w:val="18"/>
              </w:rPr>
              <w:t> 发展有限公司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滁州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房地产</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both"/>
              <w:rPr>
                <w:rFonts w:ascii="宋体" w:hAnsi="宋体" w:cs="宋体" w:eastAsia="宋体" w:hint="default"/>
                <w:sz w:val="18"/>
                <w:szCs w:val="18"/>
              </w:rPr>
            </w:pPr>
            <w:r>
              <w:rPr>
                <w:rFonts w:ascii="宋体" w:hAnsi="宋体" w:cs="宋体" w:eastAsia="宋体" w:hint="default"/>
                <w:sz w:val="18"/>
                <w:szCs w:val="18"/>
              </w:rPr>
              <w:t>市场投资建设、房屋租</w:t>
            </w:r>
          </w:p>
          <w:p>
            <w:pPr>
              <w:pStyle w:val="TableParagraph"/>
              <w:spacing w:line="237" w:lineRule="auto" w:before="1"/>
              <w:ind w:left="-4" w:right="233"/>
              <w:jc w:val="both"/>
              <w:rPr>
                <w:rFonts w:ascii="宋体" w:hAnsi="宋体" w:cs="宋体" w:eastAsia="宋体" w:hint="default"/>
                <w:sz w:val="18"/>
                <w:szCs w:val="18"/>
              </w:rPr>
            </w:pPr>
            <w:r>
              <w:rPr>
                <w:rFonts w:ascii="宋体" w:hAnsi="宋体" w:cs="宋体" w:eastAsia="宋体" w:hint="default"/>
                <w:sz w:val="18"/>
                <w:szCs w:val="18"/>
              </w:rPr>
              <w:t>赁、物业管理、仓储、建 材、五金、家具、糖酒食 品百货</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18"/>
                <w:szCs w:val="18"/>
              </w:rPr>
            </w:pPr>
            <w:r>
              <w:rPr>
                <w:rFonts w:ascii="宋体"/>
                <w:sz w:val="18"/>
              </w:rPr>
              <w:t>7,000.00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 w:right="101"/>
              <w:jc w:val="left"/>
              <w:rPr>
                <w:rFonts w:ascii="宋体" w:hAnsi="宋体" w:cs="宋体" w:eastAsia="宋体" w:hint="default"/>
                <w:sz w:val="18"/>
                <w:szCs w:val="18"/>
              </w:rPr>
            </w:pPr>
            <w:r>
              <w:rPr>
                <w:rFonts w:ascii="宋体" w:hAnsi="宋体" w:cs="宋体" w:eastAsia="宋体" w:hint="default"/>
                <w:spacing w:val="14"/>
                <w:sz w:val="18"/>
                <w:szCs w:val="18"/>
              </w:rPr>
              <w:t>淮南国润渤海</w:t>
            </w:r>
            <w:r>
              <w:rPr>
                <w:rFonts w:ascii="宋体" w:hAnsi="宋体" w:cs="宋体" w:eastAsia="宋体" w:hint="default"/>
                <w:sz w:val="18"/>
                <w:szCs w:val="18"/>
              </w:rPr>
              <w:t> 物流有限公司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淮南</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房地产</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房地产开发、房屋租赁、</w:t>
            </w:r>
          </w:p>
          <w:p>
            <w:pPr>
              <w:pStyle w:val="TableParagraph"/>
              <w:spacing w:line="240" w:lineRule="auto"/>
              <w:ind w:left="-4" w:right="233"/>
              <w:jc w:val="left"/>
              <w:rPr>
                <w:rFonts w:ascii="宋体" w:hAnsi="宋体" w:cs="宋体" w:eastAsia="宋体" w:hint="default"/>
                <w:sz w:val="18"/>
                <w:szCs w:val="18"/>
              </w:rPr>
            </w:pPr>
            <w:r>
              <w:rPr>
                <w:rFonts w:ascii="宋体" w:hAnsi="宋体" w:cs="宋体" w:eastAsia="宋体" w:hint="default"/>
                <w:sz w:val="18"/>
                <w:szCs w:val="18"/>
              </w:rPr>
              <w:t>物业管理、配送、电子商 务、家具、糖酒食品百货</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3,160.00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3,160.00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 w:right="101"/>
              <w:jc w:val="both"/>
              <w:rPr>
                <w:rFonts w:ascii="宋体" w:hAnsi="宋体" w:cs="宋体" w:eastAsia="宋体" w:hint="default"/>
                <w:sz w:val="18"/>
                <w:szCs w:val="18"/>
              </w:rPr>
            </w:pPr>
            <w:r>
              <w:rPr>
                <w:rFonts w:ascii="宋体" w:hAnsi="宋体" w:cs="宋体" w:eastAsia="宋体" w:hint="default"/>
                <w:spacing w:val="14"/>
                <w:sz w:val="18"/>
                <w:szCs w:val="18"/>
              </w:rPr>
              <w:t>安徽省新长江</w:t>
            </w:r>
            <w:r>
              <w:rPr>
                <w:rFonts w:ascii="宋体" w:hAnsi="宋体" w:cs="宋体" w:eastAsia="宋体" w:hint="default"/>
                <w:sz w:val="18"/>
                <w:szCs w:val="18"/>
              </w:rPr>
              <w:t> </w:t>
            </w:r>
            <w:r>
              <w:rPr>
                <w:rFonts w:ascii="宋体" w:hAnsi="宋体" w:cs="宋体" w:eastAsia="宋体" w:hint="default"/>
                <w:spacing w:val="14"/>
                <w:sz w:val="18"/>
                <w:szCs w:val="18"/>
              </w:rPr>
              <w:t>商品交易有限</w:t>
            </w:r>
            <w:r>
              <w:rPr>
                <w:rFonts w:ascii="宋体" w:hAnsi="宋体" w:cs="宋体" w:eastAsia="宋体" w:hint="default"/>
                <w:sz w:val="18"/>
                <w:szCs w:val="18"/>
              </w:rPr>
              <w:t> 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51" w:right="101"/>
              <w:jc w:val="left"/>
              <w:rPr>
                <w:rFonts w:ascii="宋体" w:hAnsi="宋体" w:cs="宋体" w:eastAsia="宋体" w:hint="default"/>
                <w:sz w:val="18"/>
                <w:szCs w:val="18"/>
              </w:rPr>
            </w:pPr>
            <w:r>
              <w:rPr>
                <w:rFonts w:ascii="宋体" w:hAnsi="宋体" w:cs="宋体" w:eastAsia="宋体" w:hint="default"/>
                <w:sz w:val="18"/>
                <w:szCs w:val="18"/>
              </w:rPr>
              <w:t>控 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合肥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21" w:right="137" w:hanging="90"/>
              <w:jc w:val="left"/>
              <w:rPr>
                <w:rFonts w:ascii="宋体" w:hAnsi="宋体" w:cs="宋体" w:eastAsia="宋体" w:hint="default"/>
                <w:sz w:val="18"/>
                <w:szCs w:val="18"/>
              </w:rPr>
            </w:pPr>
            <w:r>
              <w:rPr>
                <w:rFonts w:ascii="宋体" w:hAnsi="宋体" w:cs="宋体" w:eastAsia="宋体" w:hint="default"/>
                <w:sz w:val="18"/>
                <w:szCs w:val="18"/>
              </w:rPr>
              <w:t>信息、 租赁</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both"/>
              <w:rPr>
                <w:rFonts w:ascii="宋体" w:hAnsi="宋体" w:cs="宋体" w:eastAsia="宋体" w:hint="default"/>
                <w:sz w:val="18"/>
                <w:szCs w:val="18"/>
              </w:rPr>
            </w:pPr>
            <w:r>
              <w:rPr>
                <w:rFonts w:ascii="宋体" w:hAnsi="宋体" w:cs="宋体" w:eastAsia="宋体" w:hint="default"/>
                <w:sz w:val="18"/>
                <w:szCs w:val="18"/>
              </w:rPr>
              <w:t>发布商品供求信息、产品</w:t>
            </w:r>
          </w:p>
          <w:p>
            <w:pPr>
              <w:pStyle w:val="TableParagraph"/>
              <w:spacing w:line="237" w:lineRule="auto"/>
              <w:ind w:left="-4" w:right="233"/>
              <w:jc w:val="both"/>
              <w:rPr>
                <w:rFonts w:ascii="宋体" w:hAnsi="宋体" w:cs="宋体" w:eastAsia="宋体" w:hint="default"/>
                <w:sz w:val="18"/>
                <w:szCs w:val="18"/>
              </w:rPr>
            </w:pPr>
            <w:r>
              <w:rPr>
                <w:rFonts w:ascii="宋体" w:hAnsi="宋体" w:cs="宋体" w:eastAsia="宋体" w:hint="default"/>
                <w:sz w:val="18"/>
                <w:szCs w:val="18"/>
              </w:rPr>
              <w:t>信息、广告及英特网主页 制作及发布、提供中介服 务</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2,000.00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18"/>
                <w:szCs w:val="18"/>
              </w:rPr>
            </w:pPr>
            <w:r>
              <w:rPr>
                <w:rFonts w:ascii="宋体"/>
                <w:sz w:val="18"/>
              </w:rPr>
              <w:t>1,849.22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74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4" w:right="101"/>
              <w:jc w:val="both"/>
              <w:rPr>
                <w:rFonts w:ascii="宋体" w:hAnsi="宋体" w:cs="宋体" w:eastAsia="宋体" w:hint="default"/>
                <w:sz w:val="18"/>
                <w:szCs w:val="18"/>
              </w:rPr>
            </w:pPr>
            <w:r>
              <w:rPr>
                <w:rFonts w:ascii="宋体" w:hAnsi="宋体" w:cs="宋体" w:eastAsia="宋体" w:hint="default"/>
                <w:spacing w:val="14"/>
                <w:sz w:val="18"/>
                <w:szCs w:val="18"/>
              </w:rPr>
              <w:t>芜湖国润农副</w:t>
            </w:r>
            <w:r>
              <w:rPr>
                <w:rFonts w:ascii="宋体" w:hAnsi="宋体" w:cs="宋体" w:eastAsia="宋体" w:hint="default"/>
                <w:sz w:val="18"/>
                <w:szCs w:val="18"/>
              </w:rPr>
              <w:t> </w:t>
            </w:r>
            <w:r>
              <w:rPr>
                <w:rFonts w:ascii="宋体" w:hAnsi="宋体" w:cs="宋体" w:eastAsia="宋体" w:hint="default"/>
                <w:spacing w:val="14"/>
                <w:sz w:val="18"/>
                <w:szCs w:val="18"/>
              </w:rPr>
              <w:t>产品市场有限</w:t>
            </w:r>
            <w:r>
              <w:rPr>
                <w:rFonts w:ascii="宋体" w:hAnsi="宋体" w:cs="宋体" w:eastAsia="宋体" w:hint="default"/>
                <w:sz w:val="18"/>
                <w:szCs w:val="18"/>
              </w:rPr>
              <w:t> 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芜湖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31" w:right="137"/>
              <w:jc w:val="both"/>
              <w:rPr>
                <w:rFonts w:ascii="宋体" w:hAnsi="宋体" w:cs="宋体" w:eastAsia="宋体" w:hint="default"/>
                <w:sz w:val="18"/>
                <w:szCs w:val="18"/>
              </w:rPr>
            </w:pPr>
            <w:r>
              <w:rPr>
                <w:rFonts w:ascii="宋体" w:hAnsi="宋体" w:cs="宋体" w:eastAsia="宋体" w:hint="default"/>
                <w:sz w:val="18"/>
                <w:szCs w:val="18"/>
              </w:rPr>
              <w:t>农副产 品市场 管理</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农副产品市场管理</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2,200.00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18"/>
                <w:szCs w:val="18"/>
              </w:rPr>
            </w:pPr>
            <w:r>
              <w:rPr>
                <w:rFonts w:ascii="宋体"/>
                <w:sz w:val="18"/>
              </w:rPr>
              <w:t>2,200.00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 w:right="101"/>
              <w:jc w:val="both"/>
              <w:rPr>
                <w:rFonts w:ascii="宋体" w:hAnsi="宋体" w:cs="宋体" w:eastAsia="宋体" w:hint="default"/>
                <w:sz w:val="18"/>
                <w:szCs w:val="18"/>
              </w:rPr>
            </w:pPr>
            <w:r>
              <w:rPr>
                <w:rFonts w:ascii="宋体" w:hAnsi="宋体" w:cs="宋体" w:eastAsia="宋体" w:hint="default"/>
                <w:spacing w:val="14"/>
                <w:sz w:val="18"/>
                <w:szCs w:val="18"/>
              </w:rPr>
              <w:t>秦皇岛金原家</w:t>
            </w:r>
            <w:r>
              <w:rPr>
                <w:rFonts w:ascii="宋体" w:hAnsi="宋体" w:cs="宋体" w:eastAsia="宋体" w:hint="default"/>
                <w:sz w:val="18"/>
                <w:szCs w:val="18"/>
              </w:rPr>
              <w:t> </w:t>
            </w:r>
            <w:r>
              <w:rPr>
                <w:rFonts w:ascii="宋体" w:hAnsi="宋体" w:cs="宋体" w:eastAsia="宋体" w:hint="default"/>
                <w:spacing w:val="14"/>
                <w:sz w:val="18"/>
                <w:szCs w:val="18"/>
              </w:rPr>
              <w:t>居装饰城有限</w:t>
            </w:r>
            <w:r>
              <w:rPr>
                <w:rFonts w:ascii="宋体" w:hAnsi="宋体" w:cs="宋体" w:eastAsia="宋体" w:hint="default"/>
                <w:sz w:val="18"/>
                <w:szCs w:val="18"/>
              </w:rPr>
              <w:t> 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商业</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z w:val="18"/>
                <w:szCs w:val="18"/>
              </w:rPr>
              <w:t>百货、针纺织品、工艺美</w:t>
            </w:r>
          </w:p>
          <w:p>
            <w:pPr>
              <w:pStyle w:val="TableParagraph"/>
              <w:spacing w:line="237" w:lineRule="auto"/>
              <w:ind w:left="-4" w:right="233"/>
              <w:jc w:val="left"/>
              <w:rPr>
                <w:rFonts w:ascii="宋体" w:hAnsi="宋体" w:cs="宋体" w:eastAsia="宋体" w:hint="default"/>
                <w:sz w:val="18"/>
                <w:szCs w:val="18"/>
              </w:rPr>
            </w:pPr>
            <w:r>
              <w:rPr>
                <w:rFonts w:ascii="宋体" w:hAnsi="宋体" w:cs="宋体" w:eastAsia="宋体" w:hint="default"/>
                <w:sz w:val="18"/>
                <w:szCs w:val="18"/>
              </w:rPr>
              <w:t>术品、土产日杂、家具、 建材、电器等销售；服 务；信息咨询</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18"/>
                <w:szCs w:val="18"/>
              </w:rPr>
            </w:pPr>
            <w:r>
              <w:rPr>
                <w:rFonts w:ascii="宋体"/>
                <w:sz w:val="18"/>
              </w:rPr>
              <w:t>100.00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4" w:right="101"/>
              <w:jc w:val="both"/>
              <w:rPr>
                <w:rFonts w:ascii="宋体" w:hAnsi="宋体" w:cs="宋体" w:eastAsia="宋体" w:hint="default"/>
                <w:sz w:val="18"/>
                <w:szCs w:val="18"/>
              </w:rPr>
            </w:pPr>
            <w:r>
              <w:rPr>
                <w:rFonts w:ascii="宋体" w:hAnsi="宋体" w:cs="宋体" w:eastAsia="宋体" w:hint="default"/>
                <w:spacing w:val="14"/>
                <w:sz w:val="18"/>
                <w:szCs w:val="18"/>
              </w:rPr>
              <w:t>秦皇岛市渤海</w:t>
            </w:r>
            <w:r>
              <w:rPr>
                <w:rFonts w:ascii="宋体" w:hAnsi="宋体" w:cs="宋体" w:eastAsia="宋体" w:hint="default"/>
                <w:sz w:val="18"/>
                <w:szCs w:val="18"/>
              </w:rPr>
              <w:t> </w:t>
            </w:r>
            <w:r>
              <w:rPr>
                <w:rFonts w:ascii="宋体" w:hAnsi="宋体" w:cs="宋体" w:eastAsia="宋体" w:hint="default"/>
                <w:spacing w:val="14"/>
                <w:sz w:val="18"/>
                <w:szCs w:val="18"/>
              </w:rPr>
              <w:t>物流煤炭经销</w:t>
            </w:r>
            <w:r>
              <w:rPr>
                <w:rFonts w:ascii="宋体" w:hAnsi="宋体" w:cs="宋体" w:eastAsia="宋体" w:hint="default"/>
                <w:sz w:val="18"/>
                <w:szCs w:val="18"/>
              </w:rPr>
              <w:t> 有限公司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煤炭</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 w:right="0"/>
              <w:jc w:val="left"/>
              <w:rPr>
                <w:rFonts w:ascii="宋体" w:hAnsi="宋体" w:cs="宋体" w:eastAsia="宋体" w:hint="default"/>
                <w:sz w:val="18"/>
                <w:szCs w:val="18"/>
              </w:rPr>
            </w:pPr>
            <w:r>
              <w:rPr>
                <w:rFonts w:ascii="宋体" w:hAnsi="宋体" w:cs="宋体" w:eastAsia="宋体" w:hint="default"/>
                <w:spacing w:val="-5"/>
                <w:sz w:val="18"/>
                <w:szCs w:val="18"/>
              </w:rPr>
              <w:t>一般经营项目（项目中属于</w:t>
            </w:r>
          </w:p>
          <w:p>
            <w:pPr>
              <w:pStyle w:val="TableParagraph"/>
              <w:spacing w:line="237" w:lineRule="auto" w:before="1"/>
              <w:ind w:left="-4" w:right="101"/>
              <w:jc w:val="left"/>
              <w:rPr>
                <w:rFonts w:ascii="宋体" w:hAnsi="宋体" w:cs="宋体" w:eastAsia="宋体" w:hint="default"/>
                <w:sz w:val="18"/>
                <w:szCs w:val="18"/>
              </w:rPr>
            </w:pPr>
            <w:r>
              <w:rPr>
                <w:rFonts w:ascii="宋体" w:hAnsi="宋体" w:cs="宋体" w:eastAsia="宋体" w:hint="default"/>
                <w:sz w:val="18"/>
                <w:szCs w:val="18"/>
              </w:rPr>
              <w:t>禁止经营和许可经营的除 </w:t>
            </w:r>
            <w:r>
              <w:rPr>
                <w:rFonts w:ascii="宋体" w:hAnsi="宋体" w:cs="宋体" w:eastAsia="宋体" w:hint="default"/>
                <w:spacing w:val="-5"/>
                <w:sz w:val="18"/>
                <w:szCs w:val="18"/>
              </w:rPr>
              <w:t>外）：焦炭、钢材、建筑材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料、水泥的销售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18"/>
                <w:szCs w:val="18"/>
              </w:rPr>
            </w:pPr>
            <w:r>
              <w:rPr>
                <w:rFonts w:ascii="宋体"/>
                <w:sz w:val="18"/>
              </w:rPr>
              <w:t>3,000.00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秦皇岛市金原</w:t>
            </w:r>
          </w:p>
          <w:p>
            <w:pPr>
              <w:pStyle w:val="TableParagraph"/>
              <w:spacing w:line="240" w:lineRule="auto"/>
              <w:ind w:left="-4" w:right="101"/>
              <w:jc w:val="left"/>
              <w:rPr>
                <w:rFonts w:ascii="宋体" w:hAnsi="宋体" w:cs="宋体" w:eastAsia="宋体" w:hint="default"/>
                <w:sz w:val="18"/>
                <w:szCs w:val="18"/>
              </w:rPr>
            </w:pPr>
            <w:r>
              <w:rPr>
                <w:rFonts w:ascii="宋体" w:hAnsi="宋体" w:cs="宋体" w:eastAsia="宋体" w:hint="default"/>
                <w:spacing w:val="14"/>
                <w:sz w:val="18"/>
                <w:szCs w:val="18"/>
              </w:rPr>
              <w:t>房地产开发有</w:t>
            </w:r>
            <w:r>
              <w:rPr>
                <w:rFonts w:ascii="宋体" w:hAnsi="宋体" w:cs="宋体" w:eastAsia="宋体" w:hint="default"/>
                <w:sz w:val="18"/>
                <w:szCs w:val="18"/>
              </w:rPr>
              <w:t> 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房地产</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 w:right="233"/>
              <w:jc w:val="left"/>
              <w:rPr>
                <w:rFonts w:ascii="宋体" w:hAnsi="宋体" w:cs="宋体" w:eastAsia="宋体" w:hint="default"/>
                <w:sz w:val="18"/>
                <w:szCs w:val="18"/>
              </w:rPr>
            </w:pPr>
            <w:r>
              <w:rPr>
                <w:rFonts w:ascii="宋体" w:hAnsi="宋体" w:cs="宋体" w:eastAsia="宋体" w:hint="default"/>
                <w:sz w:val="18"/>
                <w:szCs w:val="18"/>
              </w:rPr>
              <w:t>房地产综合开发、物业管 理、房屋租赁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13,500.00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13,500.00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秦皇岛华联商</w:t>
            </w:r>
          </w:p>
          <w:p>
            <w:pPr>
              <w:pStyle w:val="TableParagraph"/>
              <w:spacing w:line="240" w:lineRule="auto"/>
              <w:ind w:left="-4" w:right="101"/>
              <w:jc w:val="left"/>
              <w:rPr>
                <w:rFonts w:ascii="宋体" w:hAnsi="宋体" w:cs="宋体" w:eastAsia="宋体" w:hint="default"/>
                <w:sz w:val="18"/>
                <w:szCs w:val="18"/>
              </w:rPr>
            </w:pPr>
            <w:r>
              <w:rPr>
                <w:rFonts w:ascii="宋体" w:hAnsi="宋体" w:cs="宋体" w:eastAsia="宋体" w:hint="default"/>
                <w:spacing w:val="14"/>
                <w:sz w:val="18"/>
                <w:szCs w:val="18"/>
              </w:rPr>
              <w:t>城金原超市有</w:t>
            </w:r>
            <w:r>
              <w:rPr>
                <w:rFonts w:ascii="宋体" w:hAnsi="宋体" w:cs="宋体" w:eastAsia="宋体" w:hint="default"/>
                <w:sz w:val="18"/>
                <w:szCs w:val="18"/>
              </w:rPr>
              <w:t> 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商业</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 w:right="233"/>
              <w:jc w:val="left"/>
              <w:rPr>
                <w:rFonts w:ascii="宋体" w:hAnsi="宋体" w:cs="宋体" w:eastAsia="宋体" w:hint="default"/>
                <w:sz w:val="18"/>
                <w:szCs w:val="18"/>
              </w:rPr>
            </w:pPr>
            <w:r>
              <w:rPr>
                <w:rFonts w:ascii="宋体" w:hAnsi="宋体" w:cs="宋体" w:eastAsia="宋体" w:hint="default"/>
                <w:sz w:val="18"/>
                <w:szCs w:val="18"/>
              </w:rPr>
              <w:t>食品、副食、百货、针纺 织品的销售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1,000.00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129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 w:right="101"/>
              <w:jc w:val="both"/>
              <w:rPr>
                <w:rFonts w:ascii="宋体" w:hAnsi="宋体" w:cs="宋体" w:eastAsia="宋体" w:hint="default"/>
                <w:sz w:val="18"/>
                <w:szCs w:val="18"/>
              </w:rPr>
            </w:pPr>
            <w:r>
              <w:rPr>
                <w:rFonts w:ascii="宋体" w:hAnsi="宋体" w:cs="宋体" w:eastAsia="宋体" w:hint="default"/>
                <w:spacing w:val="14"/>
                <w:sz w:val="18"/>
                <w:szCs w:val="18"/>
              </w:rPr>
              <w:t>秦皇岛市金原</w:t>
            </w:r>
            <w:r>
              <w:rPr>
                <w:rFonts w:ascii="宋体" w:hAnsi="宋体" w:cs="宋体" w:eastAsia="宋体" w:hint="default"/>
                <w:sz w:val="18"/>
                <w:szCs w:val="18"/>
              </w:rPr>
              <w:t> </w:t>
            </w:r>
            <w:r>
              <w:rPr>
                <w:rFonts w:ascii="宋体" w:hAnsi="宋体" w:cs="宋体" w:eastAsia="宋体" w:hint="default"/>
                <w:spacing w:val="14"/>
                <w:sz w:val="18"/>
                <w:szCs w:val="18"/>
              </w:rPr>
              <w:t>商业管理有限</w:t>
            </w:r>
            <w:r>
              <w:rPr>
                <w:rFonts w:ascii="宋体" w:hAnsi="宋体" w:cs="宋体" w:eastAsia="宋体" w:hint="default"/>
                <w:sz w:val="18"/>
                <w:szCs w:val="18"/>
              </w:rPr>
              <w:t> 责任公司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商业</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0"/>
              <w:ind w:left="-4" w:right="233"/>
              <w:jc w:val="left"/>
              <w:rPr>
                <w:rFonts w:ascii="宋体" w:hAnsi="宋体" w:cs="宋体" w:eastAsia="宋体" w:hint="default"/>
                <w:sz w:val="18"/>
                <w:szCs w:val="18"/>
              </w:rPr>
            </w:pPr>
            <w:r>
              <w:rPr>
                <w:rFonts w:ascii="宋体" w:hAnsi="宋体" w:cs="宋体" w:eastAsia="宋体" w:hint="default"/>
                <w:sz w:val="18"/>
                <w:szCs w:val="18"/>
              </w:rPr>
              <w:t>企业管理；纺织服装及日 用品、五金交电、其他化 工产品、家用电器、家 具、首饰工艺品的批发零 售。</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200.00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
              <w:jc w:val="right"/>
              <w:rPr>
                <w:rFonts w:ascii="宋体" w:hAnsi="宋体" w:cs="宋体" w:eastAsia="宋体" w:hint="default"/>
                <w:sz w:val="18"/>
                <w:szCs w:val="18"/>
              </w:rPr>
            </w:pPr>
            <w:r>
              <w:rPr>
                <w:rFonts w:ascii="宋体"/>
                <w:sz w:val="18"/>
              </w:rPr>
              <w:t>200.00 </w:t>
            </w:r>
          </w:p>
        </w:tc>
        <w:tc>
          <w:tcPr>
            <w:tcW w:w="7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left"/>
              <w:rPr>
                <w:rFonts w:ascii="宋体" w:hAnsi="宋体" w:cs="宋体" w:eastAsia="宋体" w:hint="default"/>
                <w:sz w:val="18"/>
                <w:szCs w:val="18"/>
              </w:rPr>
            </w:pPr>
            <w:r>
              <w:rPr>
                <w:rFonts w:ascii="宋体" w:hAnsi="宋体" w:cs="宋体" w:eastAsia="宋体" w:hint="default"/>
                <w:spacing w:val="14"/>
                <w:sz w:val="18"/>
                <w:szCs w:val="18"/>
              </w:rPr>
              <w:t>秦皇岛华联商</w:t>
            </w:r>
          </w:p>
          <w:p>
            <w:pPr>
              <w:pStyle w:val="TableParagraph"/>
              <w:spacing w:line="240" w:lineRule="auto"/>
              <w:ind w:left="-4" w:right="101"/>
              <w:jc w:val="left"/>
              <w:rPr>
                <w:rFonts w:ascii="宋体" w:hAnsi="宋体" w:cs="宋体" w:eastAsia="宋体" w:hint="default"/>
                <w:sz w:val="18"/>
                <w:szCs w:val="18"/>
              </w:rPr>
            </w:pPr>
            <w:r>
              <w:rPr>
                <w:rFonts w:ascii="宋体" w:hAnsi="宋体" w:cs="宋体" w:eastAsia="宋体" w:hint="default"/>
                <w:spacing w:val="14"/>
                <w:sz w:val="18"/>
                <w:szCs w:val="18"/>
              </w:rPr>
              <w:t>城金原物业服</w:t>
            </w:r>
            <w:r>
              <w:rPr>
                <w:rFonts w:ascii="宋体" w:hAnsi="宋体" w:cs="宋体" w:eastAsia="宋体" w:hint="default"/>
                <w:sz w:val="18"/>
                <w:szCs w:val="18"/>
              </w:rPr>
              <w:t> 务有限公司</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51" w:right="101"/>
              <w:jc w:val="left"/>
              <w:rPr>
                <w:rFonts w:ascii="宋体" w:hAnsi="宋体" w:cs="宋体" w:eastAsia="宋体" w:hint="default"/>
                <w:sz w:val="18"/>
                <w:szCs w:val="18"/>
              </w:rPr>
            </w:pPr>
            <w:r>
              <w:rPr>
                <w:rFonts w:ascii="宋体" w:hAnsi="宋体" w:cs="宋体" w:eastAsia="宋体" w:hint="default"/>
                <w:sz w:val="18"/>
                <w:szCs w:val="18"/>
              </w:rPr>
              <w:t>全 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center"/>
              <w:rPr>
                <w:rFonts w:ascii="宋体" w:hAnsi="宋体" w:cs="宋体" w:eastAsia="宋体" w:hint="default"/>
                <w:sz w:val="18"/>
                <w:szCs w:val="18"/>
              </w:rPr>
            </w:pPr>
            <w:r>
              <w:rPr>
                <w:rFonts w:ascii="宋体" w:hAnsi="宋体" w:cs="宋体" w:eastAsia="宋体" w:hint="default"/>
                <w:sz w:val="18"/>
                <w:szCs w:val="18"/>
              </w:rPr>
              <w:t>秦皇岛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21" w:right="227"/>
              <w:jc w:val="left"/>
              <w:rPr>
                <w:rFonts w:ascii="宋体" w:hAnsi="宋体" w:cs="宋体" w:eastAsia="宋体" w:hint="default"/>
                <w:sz w:val="18"/>
                <w:szCs w:val="18"/>
              </w:rPr>
            </w:pPr>
            <w:r>
              <w:rPr>
                <w:rFonts w:ascii="宋体" w:hAnsi="宋体" w:cs="宋体" w:eastAsia="宋体" w:hint="default"/>
                <w:sz w:val="18"/>
                <w:szCs w:val="18"/>
              </w:rPr>
              <w:t>物业 管理</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4" w:right="233"/>
              <w:jc w:val="left"/>
              <w:rPr>
                <w:rFonts w:ascii="宋体" w:hAnsi="宋体" w:cs="宋体" w:eastAsia="宋体" w:hint="default"/>
                <w:sz w:val="18"/>
                <w:szCs w:val="18"/>
              </w:rPr>
            </w:pPr>
            <w:r>
              <w:rPr>
                <w:rFonts w:ascii="宋体" w:hAnsi="宋体" w:cs="宋体" w:eastAsia="宋体" w:hint="default"/>
                <w:sz w:val="18"/>
                <w:szCs w:val="18"/>
              </w:rPr>
              <w:t>物业管理、设施维修、园 艺、汽车美容</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right"/>
              <w:rPr>
                <w:rFonts w:ascii="宋体" w:hAnsi="宋体" w:cs="宋体" w:eastAsia="宋体" w:hint="default"/>
                <w:sz w:val="18"/>
                <w:szCs w:val="18"/>
              </w:rPr>
            </w:pPr>
            <w:r>
              <w:rPr>
                <w:rFonts w:ascii="宋体"/>
                <w:sz w:val="18"/>
              </w:rPr>
              <w:t>500.00 </w:t>
            </w:r>
          </w:p>
        </w:tc>
        <w:tc>
          <w:tcPr>
            <w:tcW w:w="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240" w:lineRule="auto" w:before="35"/>
        <w:ind w:left="260" w:right="0"/>
        <w:jc w:val="left"/>
      </w:pPr>
      <w:r>
        <w:rPr/>
        <w:t>子公司情况表续</w:t>
      </w:r>
      <w:r>
        <w:rPr>
          <w:spacing w:val="-105"/>
        </w:rPr>
        <w:t>：</w:t>
      </w:r>
      <w:r>
        <w:rPr/>
        <w:t>（单</w:t>
      </w:r>
      <w:r>
        <w:rPr>
          <w:spacing w:val="-2"/>
        </w:rPr>
        <w:t>位</w:t>
      </w:r>
      <w:r>
        <w:rPr/>
        <w:t>：万元）</w:t>
      </w:r>
    </w:p>
    <w:p>
      <w:pPr>
        <w:spacing w:line="240" w:lineRule="auto" w:before="6"/>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081"/>
        <w:gridCol w:w="938"/>
        <w:gridCol w:w="826"/>
        <w:gridCol w:w="882"/>
        <w:gridCol w:w="821"/>
        <w:gridCol w:w="1122"/>
        <w:gridCol w:w="1934"/>
      </w:tblGrid>
      <w:tr>
        <w:trPr>
          <w:trHeight w:val="1411"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62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8" w:right="187" w:hanging="136"/>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0" w:right="216"/>
              <w:jc w:val="left"/>
              <w:rPr>
                <w:rFonts w:ascii="宋体" w:hAnsi="宋体" w:cs="宋体" w:eastAsia="宋体" w:hint="default"/>
                <w:sz w:val="18"/>
                <w:szCs w:val="18"/>
              </w:rPr>
            </w:pPr>
            <w:r>
              <w:rPr>
                <w:rFonts w:ascii="宋体" w:hAnsi="宋体" w:cs="宋体" w:eastAsia="宋体" w:hint="default"/>
                <w:sz w:val="18"/>
                <w:szCs w:val="18"/>
              </w:rPr>
              <w:t>是否合</w:t>
            </w:r>
            <w:r>
              <w:rPr>
                <w:rFonts w:ascii="宋体" w:hAnsi="宋体" w:cs="宋体" w:eastAsia="宋体" w:hint="default"/>
                <w:spacing w:val="-87"/>
                <w:sz w:val="18"/>
                <w:szCs w:val="18"/>
              </w:rPr>
              <w:t> </w:t>
            </w:r>
            <w:r>
              <w:rPr>
                <w:rFonts w:ascii="宋体" w:hAnsi="宋体" w:cs="宋体" w:eastAsia="宋体" w:hint="default"/>
                <w:sz w:val="18"/>
                <w:szCs w:val="18"/>
              </w:rPr>
              <w:t>并报表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0" w:right="18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7"/>
                <w:sz w:val="18"/>
                <w:szCs w:val="18"/>
              </w:rPr>
              <w:t> </w:t>
            </w:r>
            <w:r>
              <w:rPr>
                <w:rFonts w:ascii="宋体" w:hAnsi="宋体" w:cs="宋体" w:eastAsia="宋体" w:hint="default"/>
                <w:sz w:val="18"/>
                <w:szCs w:val="18"/>
              </w:rPr>
              <w:t>东权益</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3" w:right="101" w:firstLine="1"/>
              <w:jc w:val="both"/>
              <w:rPr>
                <w:rFonts w:ascii="宋体" w:hAnsi="宋体" w:cs="宋体" w:eastAsia="宋体" w:hint="default"/>
                <w:sz w:val="18"/>
                <w:szCs w:val="18"/>
              </w:rPr>
            </w:pPr>
            <w:r>
              <w:rPr>
                <w:rFonts w:ascii="宋体" w:hAnsi="宋体" w:cs="宋体" w:eastAsia="宋体" w:hint="default"/>
                <w:sz w:val="18"/>
                <w:szCs w:val="18"/>
              </w:rPr>
              <w:t>少数股东权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益中用于冲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损益的金额</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both"/>
              <w:rPr>
                <w:rFonts w:ascii="宋体" w:hAnsi="宋体" w:cs="宋体" w:eastAsia="宋体" w:hint="default"/>
                <w:sz w:val="18"/>
                <w:szCs w:val="18"/>
              </w:rPr>
            </w:pPr>
            <w:r>
              <w:rPr>
                <w:rFonts w:ascii="宋体" w:hAnsi="宋体" w:cs="宋体" w:eastAsia="宋体" w:hint="default"/>
                <w:sz w:val="18"/>
                <w:szCs w:val="18"/>
              </w:rPr>
              <w:t>从母公司所有者权益</w:t>
            </w:r>
          </w:p>
          <w:p>
            <w:pPr>
              <w:pStyle w:val="TableParagraph"/>
              <w:spacing w:line="237" w:lineRule="auto" w:before="1"/>
              <w:ind w:left="148" w:right="146"/>
              <w:jc w:val="both"/>
              <w:rPr>
                <w:rFonts w:ascii="宋体" w:hAnsi="宋体" w:cs="宋体" w:eastAsia="宋体" w:hint="default"/>
                <w:sz w:val="18"/>
                <w:szCs w:val="18"/>
              </w:rPr>
            </w:pPr>
            <w:r>
              <w:rPr>
                <w:rFonts w:ascii="宋体" w:hAnsi="宋体" w:cs="宋体" w:eastAsia="宋体" w:hint="default"/>
                <w:sz w:val="18"/>
                <w:szCs w:val="18"/>
              </w:rPr>
              <w:t>冲减子公司少数股东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分担的本期亏损超过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少数股东在该子公司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期初所有者权益中所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享有份额后的余额</w:t>
            </w: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秦皇岛茂业商厦经营管</w:t>
            </w:r>
            <w:r>
              <w:rPr>
                <w:rFonts w:ascii="宋体" w:hAnsi="宋体" w:cs="宋体" w:eastAsia="宋体" w:hint="default"/>
                <w:spacing w:val="-71"/>
                <w:sz w:val="18"/>
                <w:szCs w:val="18"/>
              </w:rPr>
              <w:t> </w:t>
            </w:r>
            <w:r>
              <w:rPr>
                <w:rFonts w:ascii="宋体" w:hAnsi="宋体" w:cs="宋体" w:eastAsia="宋体" w:hint="default"/>
                <w:sz w:val="18"/>
                <w:szCs w:val="18"/>
              </w:rPr>
              <w:t>理有限公司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4" w:right="80"/>
              <w:jc w:val="left"/>
              <w:rPr>
                <w:rFonts w:ascii="宋体" w:hAnsi="宋体" w:cs="宋体" w:eastAsia="宋体" w:hint="default"/>
                <w:sz w:val="18"/>
                <w:szCs w:val="18"/>
              </w:rPr>
            </w:pPr>
            <w:r>
              <w:rPr>
                <w:rFonts w:ascii="宋体" w:hAnsi="宋体" w:cs="宋体" w:eastAsia="宋体" w:hint="default"/>
                <w:spacing w:val="17"/>
                <w:sz w:val="18"/>
                <w:szCs w:val="18"/>
              </w:rPr>
              <w:t>安徽国润投资发展有限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92"/>
              <w:jc w:val="right"/>
              <w:rPr>
                <w:rFonts w:ascii="宋体" w:hAnsi="宋体" w:cs="宋体" w:eastAsia="宋体" w:hint="default"/>
                <w:sz w:val="18"/>
                <w:szCs w:val="18"/>
              </w:rPr>
            </w:pPr>
            <w:r>
              <w:rPr>
                <w:rFonts w:ascii="宋体"/>
                <w:sz w:val="18"/>
              </w:rPr>
              <w:t>99.83%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sz w:val="18"/>
              </w:rPr>
              <w:t>99.83%</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68" w:right="0"/>
              <w:jc w:val="left"/>
              <w:rPr>
                <w:rFonts w:ascii="宋体" w:hAnsi="宋体" w:cs="宋体" w:eastAsia="宋体" w:hint="default"/>
                <w:sz w:val="18"/>
                <w:szCs w:val="18"/>
              </w:rPr>
            </w:pPr>
            <w:r>
              <w:rPr>
                <w:rFonts w:ascii="宋体"/>
                <w:sz w:val="18"/>
              </w:rPr>
              <w:t>475.17</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469" w:right="0"/>
              <w:jc w:val="left"/>
              <w:rPr>
                <w:rFonts w:ascii="宋体" w:hAnsi="宋体" w:cs="宋体" w:eastAsia="宋体" w:hint="default"/>
                <w:sz w:val="18"/>
                <w:szCs w:val="18"/>
              </w:rPr>
            </w:pPr>
            <w:r>
              <w:rPr>
                <w:rFonts w:ascii="宋体"/>
                <w:sz w:val="18"/>
              </w:rPr>
              <w:t>475.17</w:t>
            </w: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4" w:right="80"/>
              <w:jc w:val="left"/>
              <w:rPr>
                <w:rFonts w:ascii="宋体" w:hAnsi="宋体" w:cs="宋体" w:eastAsia="宋体" w:hint="default"/>
                <w:sz w:val="18"/>
                <w:szCs w:val="18"/>
              </w:rPr>
            </w:pPr>
            <w:r>
              <w:rPr>
                <w:rFonts w:ascii="宋体" w:hAnsi="宋体" w:cs="宋体" w:eastAsia="宋体" w:hint="default"/>
                <w:spacing w:val="17"/>
                <w:sz w:val="18"/>
                <w:szCs w:val="18"/>
              </w:rPr>
              <w:t>芜湖国润投资发展有限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540" w:right="1520"/>
        </w:sectPr>
      </w:pPr>
    </w:p>
    <w:p>
      <w:pPr>
        <w:spacing w:line="240" w:lineRule="auto" w:before="3"/>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2081"/>
        <w:gridCol w:w="938"/>
        <w:gridCol w:w="826"/>
        <w:gridCol w:w="882"/>
        <w:gridCol w:w="821"/>
        <w:gridCol w:w="1122"/>
        <w:gridCol w:w="1934"/>
      </w:tblGrid>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滁州国润投资发展有限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淮南国润渤海物流有限</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安徽省新长江商品交易</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328" w:right="0"/>
              <w:jc w:val="left"/>
              <w:rPr>
                <w:rFonts w:ascii="宋体" w:hAnsi="宋体" w:cs="宋体" w:eastAsia="宋体" w:hint="default"/>
                <w:sz w:val="18"/>
                <w:szCs w:val="18"/>
              </w:rPr>
            </w:pPr>
            <w:r>
              <w:rPr>
                <w:rFonts w:ascii="宋体"/>
                <w:sz w:val="18"/>
              </w:rPr>
              <w:t>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8" w:right="0"/>
              <w:jc w:val="center"/>
              <w:rPr>
                <w:rFonts w:ascii="宋体" w:hAnsi="宋体" w:cs="宋体" w:eastAsia="宋体" w:hint="default"/>
                <w:sz w:val="18"/>
                <w:szCs w:val="18"/>
              </w:rPr>
            </w:pPr>
            <w:r>
              <w:rPr>
                <w:rFonts w:ascii="宋体"/>
                <w:sz w:val="18"/>
              </w:rPr>
              <w:t>90%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芜湖国润农副产品市场</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秦皇岛金原家居装饰城</w:t>
            </w:r>
            <w:r>
              <w:rPr>
                <w:rFonts w:ascii="宋体" w:hAnsi="宋体" w:cs="宋体" w:eastAsia="宋体" w:hint="default"/>
                <w:spacing w:val="-71"/>
                <w:sz w:val="18"/>
                <w:szCs w:val="18"/>
              </w:rPr>
              <w:t> </w:t>
            </w:r>
            <w:r>
              <w:rPr>
                <w:rFonts w:ascii="宋体" w:hAnsi="宋体" w:cs="宋体" w:eastAsia="宋体" w:hint="default"/>
                <w:sz w:val="18"/>
                <w:szCs w:val="18"/>
              </w:rPr>
              <w:t>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秦皇岛市渤海物流煤炭</w:t>
            </w:r>
            <w:r>
              <w:rPr>
                <w:rFonts w:ascii="宋体" w:hAnsi="宋体" w:cs="宋体" w:eastAsia="宋体" w:hint="default"/>
                <w:spacing w:val="-71"/>
                <w:sz w:val="18"/>
                <w:szCs w:val="18"/>
              </w:rPr>
              <w:t> </w:t>
            </w:r>
            <w:r>
              <w:rPr>
                <w:rFonts w:ascii="宋体" w:hAnsi="宋体" w:cs="宋体" w:eastAsia="宋体" w:hint="default"/>
                <w:sz w:val="18"/>
                <w:szCs w:val="18"/>
              </w:rPr>
              <w:t>经销有限公司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秦皇岛市金原房地产开</w:t>
            </w:r>
            <w:r>
              <w:rPr>
                <w:rFonts w:ascii="宋体" w:hAnsi="宋体" w:cs="宋体" w:eastAsia="宋体" w:hint="default"/>
                <w:spacing w:val="-71"/>
                <w:sz w:val="18"/>
                <w:szCs w:val="18"/>
              </w:rPr>
              <w:t> </w:t>
            </w:r>
            <w:r>
              <w:rPr>
                <w:rFonts w:ascii="宋体" w:hAnsi="宋体" w:cs="宋体" w:eastAsia="宋体" w:hint="default"/>
                <w:sz w:val="18"/>
                <w:szCs w:val="18"/>
              </w:rPr>
              <w:t>发有限公司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秦皇岛华联商城金原超</w:t>
            </w:r>
            <w:r>
              <w:rPr>
                <w:rFonts w:ascii="宋体" w:hAnsi="宋体" w:cs="宋体" w:eastAsia="宋体" w:hint="default"/>
                <w:spacing w:val="-71"/>
                <w:sz w:val="18"/>
                <w:szCs w:val="18"/>
              </w:rPr>
              <w:t> </w:t>
            </w:r>
            <w:r>
              <w:rPr>
                <w:rFonts w:ascii="宋体" w:hAnsi="宋体" w:cs="宋体" w:eastAsia="宋体" w:hint="default"/>
                <w:sz w:val="18"/>
                <w:szCs w:val="18"/>
              </w:rPr>
              <w:t>市有限公司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秦皇岛市金原商业管理</w:t>
            </w:r>
            <w:r>
              <w:rPr>
                <w:rFonts w:ascii="宋体" w:hAnsi="宋体" w:cs="宋体" w:eastAsia="宋体" w:hint="default"/>
                <w:spacing w:val="-71"/>
                <w:sz w:val="18"/>
                <w:szCs w:val="18"/>
              </w:rPr>
              <w:t> </w:t>
            </w:r>
            <w:r>
              <w:rPr>
                <w:rFonts w:ascii="宋体" w:hAnsi="宋体" w:cs="宋体" w:eastAsia="宋体" w:hint="default"/>
                <w:sz w:val="18"/>
                <w:szCs w:val="18"/>
              </w:rPr>
              <w:t>有限责任公司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9"/>
              <w:ind w:left="-4" w:right="80"/>
              <w:jc w:val="left"/>
              <w:rPr>
                <w:rFonts w:ascii="宋体" w:hAnsi="宋体" w:cs="宋体" w:eastAsia="宋体" w:hint="default"/>
                <w:sz w:val="18"/>
                <w:szCs w:val="18"/>
              </w:rPr>
            </w:pPr>
            <w:r>
              <w:rPr>
                <w:rFonts w:ascii="宋体" w:hAnsi="宋体" w:cs="宋体" w:eastAsia="宋体" w:hint="default"/>
                <w:spacing w:val="17"/>
                <w:sz w:val="18"/>
                <w:szCs w:val="18"/>
              </w:rPr>
              <w:t>秦皇岛华联商城金原物</w:t>
            </w:r>
            <w:r>
              <w:rPr>
                <w:rFonts w:ascii="宋体" w:hAnsi="宋体" w:cs="宋体" w:eastAsia="宋体" w:hint="default"/>
                <w:spacing w:val="-71"/>
                <w:sz w:val="18"/>
                <w:szCs w:val="18"/>
              </w:rPr>
              <w:t> </w:t>
            </w:r>
            <w:r>
              <w:rPr>
                <w:rFonts w:ascii="宋体" w:hAnsi="宋体" w:cs="宋体" w:eastAsia="宋体" w:hint="default"/>
                <w:sz w:val="18"/>
                <w:szCs w:val="18"/>
              </w:rPr>
              <w:t>业服务有限公司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84" w:right="0"/>
              <w:jc w:val="left"/>
              <w:rPr>
                <w:rFonts w:ascii="宋体" w:hAnsi="宋体" w:cs="宋体" w:eastAsia="宋体" w:hint="default"/>
                <w:sz w:val="18"/>
                <w:szCs w:val="18"/>
              </w:rPr>
            </w:pPr>
            <w:r>
              <w:rPr>
                <w:rFonts w:ascii="宋体"/>
                <w:sz w:val="18"/>
              </w:rPr>
              <w:t>100%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90" w:right="0"/>
              <w:jc w:val="center"/>
              <w:rPr>
                <w:rFonts w:ascii="宋体" w:hAnsi="宋体" w:cs="宋体" w:eastAsia="宋体" w:hint="default"/>
                <w:sz w:val="18"/>
                <w:szCs w:val="18"/>
              </w:rPr>
            </w:pPr>
            <w:r>
              <w:rPr>
                <w:rFonts w:ascii="宋体"/>
                <w:sz w:val="18"/>
              </w:rPr>
              <w:t>100%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9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21"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c>
          <w:tcPr>
            <w:tcW w:w="19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left="680" w:right="256" w:firstLine="2"/>
        <w:jc w:val="left"/>
      </w:pPr>
      <w:r>
        <w:rPr>
          <w:spacing w:val="1"/>
        </w:rPr>
        <w:t>（二</w:t>
      </w:r>
      <w:r>
        <w:rPr>
          <w:spacing w:val="-105"/>
        </w:rPr>
        <w:t>）</w:t>
      </w:r>
      <w:r>
        <w:rPr>
          <w:spacing w:val="1"/>
        </w:rPr>
        <w:t>、</w:t>
      </w:r>
      <w:r>
        <w:rPr/>
        <w:t>合并</w:t>
      </w:r>
      <w:r>
        <w:rPr>
          <w:spacing w:val="1"/>
        </w:rPr>
        <w:t>范围发</w:t>
      </w:r>
      <w:r>
        <w:rPr/>
        <w:t>生变</w:t>
      </w:r>
      <w:r>
        <w:rPr>
          <w:spacing w:val="1"/>
        </w:rPr>
        <w:t>更的说明</w:t>
      </w:r>
      <w:r>
        <w:rPr>
          <w:rFonts w:ascii="宋体" w:hAnsi="宋体" w:cs="宋体" w:eastAsia="宋体" w:hint="default"/>
        </w:rPr>
        <w:t> </w:t>
      </w:r>
      <w:r>
        <w:rPr/>
        <w:t>根据本公</w:t>
      </w:r>
      <w:r>
        <w:rPr>
          <w:spacing w:val="1"/>
        </w:rPr>
        <w:t>司</w:t>
      </w:r>
      <w:r>
        <w:rPr/>
        <w:t>与中兆投</w:t>
      </w:r>
      <w:r>
        <w:rPr>
          <w:spacing w:val="1"/>
        </w:rPr>
        <w:t>资</w:t>
      </w:r>
      <w:r>
        <w:rPr/>
        <w:t>管理有限</w:t>
      </w:r>
      <w:r>
        <w:rPr>
          <w:spacing w:val="1"/>
        </w:rPr>
        <w:t>公</w:t>
      </w:r>
      <w:r>
        <w:rPr/>
        <w:t>司签署的</w:t>
      </w:r>
      <w:r>
        <w:rPr>
          <w:spacing w:val="1"/>
        </w:rPr>
        <w:t>《</w:t>
      </w:r>
      <w:r>
        <w:rPr/>
        <w:t>非公开发</w:t>
      </w:r>
      <w:r>
        <w:rPr>
          <w:spacing w:val="1"/>
        </w:rPr>
        <w:t>行</w:t>
      </w:r>
      <w:r>
        <w:rPr/>
        <w:t>股份购买</w:t>
      </w:r>
      <w:r>
        <w:rPr>
          <w:spacing w:val="1"/>
        </w:rPr>
        <w:t>资</w:t>
      </w:r>
      <w:r>
        <w:rPr/>
        <w:t>产协议</w:t>
      </w:r>
      <w:r>
        <w:rPr>
          <w:spacing w:val="-105"/>
        </w:rPr>
        <w:t>》</w:t>
      </w:r>
      <w:r>
        <w:rPr/>
        <w:t>，</w:t>
      </w:r>
      <w:r>
        <w:rPr>
          <w:spacing w:val="1"/>
        </w:rPr>
        <w:t>经中国</w:t>
      </w:r>
      <w:r>
        <w:rPr/>
      </w:r>
    </w:p>
    <w:p>
      <w:pPr>
        <w:pStyle w:val="BodyText"/>
        <w:spacing w:line="272" w:lineRule="exact"/>
        <w:ind w:left="260" w:right="166" w:hanging="1"/>
        <w:jc w:val="both"/>
        <w:rPr>
          <w:rFonts w:ascii="宋体" w:hAnsi="宋体" w:cs="宋体" w:eastAsia="宋体" w:hint="default"/>
        </w:rPr>
      </w:pPr>
      <w:r>
        <w:rPr/>
        <w:t>证券监督管理委员会批准，本公司向中兆投资管理有限公司非公开发行</w:t>
      </w:r>
      <w:r>
        <w:rPr>
          <w:spacing w:val="-66"/>
        </w:rPr>
        <w:t> </w:t>
      </w:r>
      <w:r>
        <w:rPr>
          <w:rFonts w:ascii="宋体" w:hAnsi="宋体" w:cs="宋体" w:eastAsia="宋体" w:hint="default"/>
        </w:rPr>
        <w:t>106,813,996</w:t>
      </w:r>
      <w:r>
        <w:rPr>
          <w:rFonts w:ascii="宋体" w:hAnsi="宋体" w:cs="宋体" w:eastAsia="宋体" w:hint="default"/>
          <w:spacing w:val="-66"/>
        </w:rPr>
        <w:t> </w:t>
      </w:r>
      <w:r>
        <w:rPr>
          <w:spacing w:val="-16"/>
        </w:rPr>
        <w:t>股，用</w:t>
      </w:r>
      <w:r>
        <w:rPr/>
        <w:t> 于收购中兆投资管理有限公司持有的秦皇岛茂业商厦经营管理有限公司</w:t>
      </w:r>
      <w:r>
        <w:rPr>
          <w:spacing w:val="-49"/>
        </w:rPr>
        <w:t> </w:t>
      </w:r>
      <w:r>
        <w:rPr>
          <w:rFonts w:ascii="宋体" w:hAnsi="宋体" w:cs="宋体" w:eastAsia="宋体" w:hint="default"/>
        </w:rPr>
        <w:t>100%</w:t>
      </w:r>
      <w:r>
        <w:rPr/>
        <w:t>股权。</w:t>
      </w:r>
      <w:r>
        <w:rPr>
          <w:rFonts w:ascii="宋体" w:hAnsi="宋体" w:cs="宋体" w:eastAsia="宋体" w:hint="default"/>
        </w:rPr>
        <w:t>2012</w:t>
      </w:r>
      <w:r>
        <w:rPr>
          <w:rFonts w:ascii="宋体" w:hAnsi="宋体" w:cs="宋体" w:eastAsia="宋体" w:hint="default"/>
          <w:spacing w:val="-48"/>
        </w:rPr>
        <w:t> </w:t>
      </w:r>
      <w:r>
        <w:rPr/>
        <w:t>年 </w:t>
      </w:r>
      <w:r>
        <w:rPr>
          <w:rFonts w:ascii="宋体" w:hAnsi="宋体" w:cs="宋体" w:eastAsia="宋体" w:hint="default"/>
        </w:rPr>
        <w:t>11</w:t>
      </w:r>
      <w:r>
        <w:rPr>
          <w:rFonts w:ascii="宋体" w:hAnsi="宋体" w:cs="宋体" w:eastAsia="宋体" w:hint="default"/>
          <w:spacing w:val="-47"/>
        </w:rPr>
        <w:t> </w:t>
      </w:r>
      <w:r>
        <w:rPr>
          <w:spacing w:val="-4"/>
        </w:rPr>
        <w:t>月，收购股权行为已完成，故本年度将秦皇岛茂业商厦经营管理有限公司纳入合并范围。</w:t>
      </w:r>
      <w:r>
        <w:rPr>
          <w:rFonts w:ascii="宋体" w:hAnsi="宋体" w:cs="宋体" w:eastAsia="宋体" w:hint="default"/>
        </w:rPr>
        <w:t> </w:t>
      </w:r>
    </w:p>
    <w:p>
      <w:pPr>
        <w:pStyle w:val="BodyText"/>
        <w:spacing w:line="246" w:lineRule="exact"/>
        <w:ind w:left="680" w:right="0"/>
        <w:jc w:val="left"/>
      </w:pPr>
      <w:r>
        <w:rPr/>
        <w:t>由于秦皇岛华联商城金原经营服务有限公司连年亏损，且早已资不抵债，</w:t>
      </w:r>
      <w:r>
        <w:rPr>
          <w:rFonts w:ascii="宋体" w:hAnsi="宋体" w:cs="宋体" w:eastAsia="宋体" w:hint="default"/>
        </w:rPr>
        <w:t>2010</w:t>
      </w:r>
      <w:r>
        <w:rPr>
          <w:rFonts w:ascii="宋体" w:hAnsi="宋体" w:cs="宋体" w:eastAsia="宋体" w:hint="default"/>
          <w:spacing w:val="-67"/>
        </w:rPr>
        <w:t> </w:t>
      </w:r>
      <w:r>
        <w:rPr/>
        <w:t>年</w:t>
      </w:r>
      <w:r>
        <w:rPr>
          <w:spacing w:val="-69"/>
        </w:rPr>
        <w:t> </w:t>
      </w:r>
      <w:r>
        <w:rPr>
          <w:rFonts w:ascii="宋体" w:hAnsi="宋体" w:cs="宋体" w:eastAsia="宋体" w:hint="default"/>
        </w:rPr>
        <w:t>12</w:t>
      </w:r>
      <w:r>
        <w:rPr>
          <w:rFonts w:ascii="宋体" w:hAnsi="宋体" w:cs="宋体" w:eastAsia="宋体" w:hint="default"/>
          <w:spacing w:val="-67"/>
        </w:rPr>
        <w:t> </w:t>
      </w:r>
      <w:r>
        <w:rPr/>
        <w:t>月</w:t>
      </w:r>
    </w:p>
    <w:p>
      <w:pPr>
        <w:pStyle w:val="BodyText"/>
        <w:spacing w:line="272" w:lineRule="exact"/>
        <w:ind w:left="259" w:right="0"/>
        <w:jc w:val="left"/>
      </w:pPr>
      <w:r>
        <w:rPr>
          <w:rFonts w:ascii="宋体" w:hAnsi="宋体" w:cs="宋体" w:eastAsia="宋体" w:hint="default"/>
        </w:rPr>
        <w:t>3</w:t>
      </w:r>
      <w:r>
        <w:rPr>
          <w:rFonts w:ascii="宋体" w:hAnsi="宋体" w:cs="宋体" w:eastAsia="宋体" w:hint="default"/>
          <w:spacing w:val="-18"/>
        </w:rPr>
        <w:t> </w:t>
      </w:r>
      <w:r>
        <w:rPr>
          <w:spacing w:val="-2"/>
        </w:rPr>
        <w:t>日本公司董事会一致通过了关于注销秦皇岛华联商城金原经营服务有限公司的意见。截止</w:t>
      </w:r>
    </w:p>
    <w:p>
      <w:pPr>
        <w:pStyle w:val="BodyText"/>
        <w:spacing w:line="272" w:lineRule="exact" w:before="26"/>
        <w:ind w:left="260" w:right="160" w:hanging="1"/>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1"/>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1"/>
        </w:rPr>
        <w:t> </w:t>
      </w:r>
      <w:r>
        <w:rPr/>
        <w:t>日，相关政府部门已受理注销手续，该公司已清算完毕，故本年度只将其 利润表纳入合并范围。由于该公司规模较小，且本公司历年对该公司财务报表进行合并时， </w:t>
      </w:r>
      <w:r>
        <w:rPr>
          <w:spacing w:val="-3"/>
        </w:rPr>
        <w:t>已根据相关规定对其经营亏损全额确认，本年度该公司清算时亦未产生其他损益，故对本公</w:t>
      </w:r>
      <w:r>
        <w:rPr>
          <w:spacing w:val="-80"/>
        </w:rPr>
        <w:t> </w:t>
      </w:r>
      <w:r>
        <w:rPr>
          <w:spacing w:val="-80"/>
        </w:rPr>
      </w:r>
      <w:r>
        <w:rPr/>
        <w:t>司</w:t>
      </w:r>
      <w:r>
        <w:rPr>
          <w:spacing w:val="-55"/>
        </w:rPr>
        <w:t> </w:t>
      </w:r>
      <w:r>
        <w:rPr>
          <w:rFonts w:ascii="宋体" w:hAnsi="宋体" w:cs="宋体" w:eastAsia="宋体" w:hint="default"/>
        </w:rPr>
        <w:t>2012</w:t>
      </w:r>
      <w:r>
        <w:rPr>
          <w:rFonts w:ascii="宋体" w:hAnsi="宋体" w:cs="宋体" w:eastAsia="宋体" w:hint="default"/>
          <w:spacing w:val="-54"/>
        </w:rPr>
        <w:t> </w:t>
      </w:r>
      <w:r>
        <w:rPr/>
        <w:t>年度整体经营及业绩没有影响。</w:t>
      </w:r>
      <w:r>
        <w:rPr>
          <w:rFonts w:ascii="宋体" w:hAnsi="宋体" w:cs="宋体" w:eastAsia="宋体" w:hint="default"/>
        </w:rPr>
        <w:t> </w:t>
      </w:r>
    </w:p>
    <w:p>
      <w:pPr>
        <w:pStyle w:val="BodyText"/>
        <w:spacing w:line="274" w:lineRule="exact" w:before="128"/>
        <w:ind w:left="682" w:right="0"/>
        <w:jc w:val="left"/>
        <w:rPr>
          <w:rFonts w:ascii="宋体" w:hAnsi="宋体" w:cs="宋体" w:eastAsia="宋体" w:hint="default"/>
        </w:rPr>
      </w:pPr>
      <w:r>
        <w:rPr>
          <w:spacing w:val="1"/>
        </w:rPr>
        <w:t>（三</w:t>
      </w:r>
      <w:r>
        <w:rPr>
          <w:spacing w:val="-105"/>
        </w:rPr>
        <w:t>）</w:t>
      </w:r>
      <w:r>
        <w:rPr>
          <w:spacing w:val="1"/>
        </w:rPr>
        <w:t>、</w:t>
      </w:r>
      <w:r>
        <w:rPr/>
        <w:t>本期</w:t>
      </w:r>
      <w:r>
        <w:rPr>
          <w:spacing w:val="1"/>
        </w:rPr>
        <w:t>新纳入</w:t>
      </w:r>
      <w:r>
        <w:rPr/>
        <w:t>合并</w:t>
      </w:r>
      <w:r>
        <w:rPr>
          <w:spacing w:val="1"/>
        </w:rPr>
        <w:t>范围的</w:t>
      </w:r>
      <w:r>
        <w:rPr/>
        <w:t>主体</w:t>
      </w:r>
      <w:r>
        <w:rPr>
          <w:spacing w:val="1"/>
        </w:rPr>
        <w:t>和本期</w:t>
      </w:r>
      <w:r>
        <w:rPr/>
        <w:t>不再</w:t>
      </w:r>
      <w:r>
        <w:rPr>
          <w:spacing w:val="1"/>
        </w:rPr>
        <w:t>纳入合</w:t>
      </w:r>
      <w:r>
        <w:rPr/>
        <w:t>并范</w:t>
      </w:r>
      <w:r>
        <w:rPr>
          <w:spacing w:val="1"/>
        </w:rPr>
        <w:t>围的主体</w:t>
      </w:r>
      <w:r>
        <w:rPr>
          <w:rFonts w:ascii="宋体" w:hAnsi="宋体" w:cs="宋体" w:eastAsia="宋体" w:hint="default"/>
        </w:rPr>
        <w:t> </w:t>
      </w:r>
    </w:p>
    <w:p>
      <w:pPr>
        <w:pStyle w:val="BodyText"/>
        <w:spacing w:line="272" w:lineRule="exact" w:before="26"/>
        <w:ind w:left="259" w:right="266" w:firstLine="420"/>
        <w:jc w:val="left"/>
        <w:rPr>
          <w:rFonts w:ascii="宋体" w:hAnsi="宋体" w:cs="宋体" w:eastAsia="宋体" w:hint="default"/>
        </w:rPr>
      </w:pPr>
      <w:r>
        <w:rPr/>
        <w:t>（</w:t>
      </w:r>
      <w:r>
        <w:rPr>
          <w:rFonts w:ascii="宋体" w:hAnsi="宋体" w:cs="宋体" w:eastAsia="宋体" w:hint="default"/>
        </w:rPr>
        <w:t>1</w:t>
      </w:r>
      <w:r>
        <w:rPr/>
        <w:t>）本期新纳入合并范围的子公司、特殊目的主体、通过受托经营或承租等方式形成 控制权的经营实体</w:t>
      </w:r>
      <w:r>
        <w:rPr>
          <w:rFonts w:ascii="宋体" w:hAnsi="宋体" w:cs="宋体" w:eastAsia="宋体" w:hint="default"/>
        </w:rPr>
        <w:t> </w:t>
      </w:r>
    </w:p>
    <w:tbl>
      <w:tblPr>
        <w:tblW w:w="0" w:type="auto"/>
        <w:jc w:val="left"/>
        <w:tblInd w:w="255" w:type="dxa"/>
        <w:tblLayout w:type="fixed"/>
        <w:tblCellMar>
          <w:top w:w="0" w:type="dxa"/>
          <w:left w:w="0" w:type="dxa"/>
          <w:bottom w:w="0" w:type="dxa"/>
          <w:right w:w="0" w:type="dxa"/>
        </w:tblCellMar>
        <w:tblLook w:val="01E0"/>
      </w:tblPr>
      <w:tblGrid>
        <w:gridCol w:w="3060"/>
        <w:gridCol w:w="2503"/>
        <w:gridCol w:w="2743"/>
      </w:tblGrid>
      <w:tr>
        <w:trPr>
          <w:trHeight w:val="401"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left"/>
              <w:rPr>
                <w:rFonts w:ascii="宋体" w:hAnsi="宋体" w:cs="宋体" w:eastAsia="宋体" w:hint="default"/>
                <w:sz w:val="18"/>
                <w:szCs w:val="18"/>
              </w:rPr>
            </w:pPr>
            <w:r>
              <w:rPr>
                <w:rFonts w:ascii="宋体" w:hAnsi="宋体" w:cs="宋体" w:eastAsia="宋体" w:hint="default"/>
                <w:sz w:val="18"/>
                <w:szCs w:val="18"/>
              </w:rPr>
              <w:t>名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称</w:t>
            </w:r>
            <w:r>
              <w:rPr>
                <w:rFonts w:ascii="宋体" w:hAnsi="宋体" w:cs="宋体" w:eastAsia="宋体" w:hint="default"/>
                <w:sz w:val="18"/>
                <w:szCs w:val="18"/>
              </w:rPr>
              <w:t> </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期末净资产</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righ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289,237,213.88</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31,913,329.31</w:t>
            </w:r>
          </w:p>
        </w:tc>
      </w:tr>
    </w:tbl>
    <w:p>
      <w:pPr>
        <w:spacing w:line="240" w:lineRule="auto" w:before="2"/>
        <w:rPr>
          <w:rFonts w:ascii="宋体" w:hAnsi="宋体" w:cs="宋体" w:eastAsia="宋体" w:hint="default"/>
          <w:sz w:val="7"/>
          <w:szCs w:val="7"/>
        </w:rPr>
      </w:pPr>
    </w:p>
    <w:p>
      <w:pPr>
        <w:pStyle w:val="BodyText"/>
        <w:spacing w:line="272" w:lineRule="exact" w:before="63"/>
        <w:ind w:left="260" w:right="265" w:firstLine="420"/>
        <w:jc w:val="left"/>
        <w:rPr>
          <w:rFonts w:ascii="宋体" w:hAnsi="宋体" w:cs="宋体" w:eastAsia="宋体" w:hint="default"/>
        </w:rPr>
      </w:pPr>
      <w:r>
        <w:rPr/>
        <w:t>（</w:t>
      </w:r>
      <w:r>
        <w:rPr>
          <w:rFonts w:ascii="宋体" w:hAnsi="宋体" w:cs="宋体" w:eastAsia="宋体" w:hint="default"/>
        </w:rPr>
        <w:t>2</w:t>
      </w:r>
      <w:r>
        <w:rPr/>
        <w:t>）本期不再纳入合并范围的子公司、特殊目的主体、通过受托经营或承租等方式形 成控制权的经营实体</w:t>
      </w:r>
      <w:r>
        <w:rPr>
          <w:rFonts w:ascii="宋体" w:hAnsi="宋体" w:cs="宋体" w:eastAsia="宋体" w:hint="default"/>
        </w:rPr>
        <w:t> </w:t>
      </w:r>
    </w:p>
    <w:p>
      <w:pPr>
        <w:pStyle w:val="BodyText"/>
        <w:spacing w:line="246" w:lineRule="exact"/>
        <w:ind w:left="680" w:right="0"/>
        <w:jc w:val="left"/>
      </w:pPr>
      <w:r>
        <w:rPr/>
        <w:t>由于秦皇岛华联商城金原经营服务有限公司连年亏损，且早已资不抵债，</w:t>
      </w:r>
      <w:r>
        <w:rPr>
          <w:rFonts w:ascii="宋体" w:hAnsi="宋体" w:cs="宋体" w:eastAsia="宋体" w:hint="default"/>
        </w:rPr>
        <w:t>2010</w:t>
      </w:r>
      <w:r>
        <w:rPr>
          <w:rFonts w:ascii="宋体" w:hAnsi="宋体" w:cs="宋体" w:eastAsia="宋体" w:hint="default"/>
          <w:spacing w:val="-67"/>
        </w:rPr>
        <w:t> </w:t>
      </w:r>
      <w:r>
        <w:rPr/>
        <w:t>年</w:t>
      </w:r>
      <w:r>
        <w:rPr>
          <w:spacing w:val="-69"/>
        </w:rPr>
        <w:t> </w:t>
      </w:r>
      <w:r>
        <w:rPr>
          <w:rFonts w:ascii="宋体" w:hAnsi="宋体" w:cs="宋体" w:eastAsia="宋体" w:hint="default"/>
        </w:rPr>
        <w:t>12</w:t>
      </w:r>
      <w:r>
        <w:rPr>
          <w:rFonts w:ascii="宋体" w:hAnsi="宋体" w:cs="宋体" w:eastAsia="宋体" w:hint="default"/>
          <w:spacing w:val="-67"/>
        </w:rPr>
        <w:t> </w:t>
      </w:r>
      <w:r>
        <w:rPr/>
        <w:t>月</w:t>
      </w:r>
    </w:p>
    <w:p>
      <w:pPr>
        <w:pStyle w:val="BodyText"/>
        <w:spacing w:line="272" w:lineRule="exact"/>
        <w:ind w:left="259" w:right="0"/>
        <w:jc w:val="left"/>
      </w:pPr>
      <w:r>
        <w:rPr>
          <w:rFonts w:ascii="宋体" w:hAnsi="宋体" w:cs="宋体" w:eastAsia="宋体" w:hint="default"/>
        </w:rPr>
        <w:t>3</w:t>
      </w:r>
      <w:r>
        <w:rPr>
          <w:rFonts w:ascii="宋体" w:hAnsi="宋体" w:cs="宋体" w:eastAsia="宋体" w:hint="default"/>
          <w:spacing w:val="-18"/>
        </w:rPr>
        <w:t> </w:t>
      </w:r>
      <w:r>
        <w:rPr>
          <w:spacing w:val="-2"/>
        </w:rPr>
        <w:t>日本公司董事会一致通过了关于注销秦皇岛华联商城金原经营服务有限公司的意见。截止</w:t>
      </w:r>
    </w:p>
    <w:p>
      <w:pPr>
        <w:pStyle w:val="BodyText"/>
        <w:spacing w:line="272" w:lineRule="exact" w:before="26"/>
        <w:ind w:left="260" w:right="264" w:hanging="1"/>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41"/>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1"/>
        </w:rPr>
        <w:t> </w:t>
      </w:r>
      <w:r>
        <w:rPr/>
        <w:t>日，相关政府部门已受理注销手续，该公司已清算完毕，故本年度秦皇岛 华联商城金原经营服务有限公司不再纳入合并范围。</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482" w:lineRule="auto"/>
        <w:ind w:left="682" w:right="2508"/>
        <w:jc w:val="left"/>
        <w:rPr>
          <w:rFonts w:ascii="宋体" w:hAnsi="宋体" w:cs="宋体" w:eastAsia="宋体" w:hint="default"/>
        </w:rPr>
      </w:pPr>
      <w:r>
        <w:rPr/>
        <w:pict>
          <v:shape style="position:absolute;margin-left:89.279999pt;margin-top:42.985916pt;width:416.95pt;height:48.8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87"/>
                    <w:gridCol w:w="2256"/>
                    <w:gridCol w:w="2482"/>
                  </w:tblGrid>
                  <w:tr>
                    <w:trPr>
                      <w:trHeight w:val="322"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2012-12-31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2011-12-31</w:t>
                        </w:r>
                      </w:p>
                    </w:tc>
                  </w:tr>
                  <w:tr>
                    <w:trPr>
                      <w:trHeight w:val="322"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right"/>
                          <w:rPr>
                            <w:rFonts w:ascii="宋体" w:hAnsi="宋体" w:cs="宋体" w:eastAsia="宋体" w:hint="default"/>
                            <w:sz w:val="18"/>
                            <w:szCs w:val="18"/>
                          </w:rPr>
                        </w:pPr>
                        <w:r>
                          <w:rPr>
                            <w:rFonts w:ascii="宋体"/>
                            <w:sz w:val="18"/>
                          </w:rPr>
                          <w:t>    1,993,019.20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 1,815,599.77</w:t>
                        </w:r>
                      </w:p>
                    </w:tc>
                  </w:tr>
                  <w:tr>
                    <w:trPr>
                      <w:trHeight w:val="323"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right"/>
                          <w:rPr>
                            <w:rFonts w:ascii="宋体" w:hAnsi="宋体" w:cs="宋体" w:eastAsia="宋体" w:hint="default"/>
                            <w:sz w:val="18"/>
                            <w:szCs w:val="18"/>
                          </w:rPr>
                        </w:pPr>
                        <w:r>
                          <w:rPr>
                            <w:rFonts w:ascii="宋体"/>
                            <w:sz w:val="18"/>
                          </w:rPr>
                          <w:t>  267,261,893.85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1"/>
                          <w:jc w:val="right"/>
                          <w:rPr>
                            <w:rFonts w:ascii="宋体" w:hAnsi="宋体" w:cs="宋体" w:eastAsia="宋体" w:hint="default"/>
                            <w:sz w:val="18"/>
                            <w:szCs w:val="18"/>
                          </w:rPr>
                        </w:pPr>
                        <w:r>
                          <w:rPr>
                            <w:rFonts w:ascii="宋体"/>
                            <w:sz w:val="18"/>
                          </w:rPr>
                          <w:t> 266,733,147.04</w:t>
                        </w:r>
                      </w:p>
                    </w:tc>
                  </w:tr>
                </w:tbl>
                <w:p>
                  <w:pPr/>
                </w:p>
              </w:txbxContent>
            </v:textbox>
            <w10:wrap type="none"/>
          </v:shape>
        </w:pict>
      </w:r>
      <w:r>
        <w:rPr/>
        <w:t>六、合并财务报表主要项目注释（金额单位：人民币元）</w:t>
      </w:r>
      <w:r>
        <w:rPr>
          <w:spacing w:val="-91"/>
        </w:rPr>
        <w:t> </w:t>
      </w:r>
      <w:r>
        <w:rPr>
          <w:spacing w:val="-91"/>
        </w:rPr>
      </w:r>
      <w:r>
        <w:rPr/>
        <w:t>注释</w:t>
      </w:r>
      <w:r>
        <w:rPr>
          <w:spacing w:val="-48"/>
        </w:rPr>
        <w:t> </w:t>
      </w:r>
      <w:r>
        <w:rPr>
          <w:rFonts w:ascii="宋体" w:hAnsi="宋体" w:cs="宋体" w:eastAsia="宋体" w:hint="default"/>
        </w:rPr>
        <w:t>1</w:t>
      </w:r>
      <w:r>
        <w:rPr/>
        <w:t>．货币资金</w:t>
      </w:r>
      <w:r>
        <w:rPr>
          <w:rFonts w:ascii="宋体" w:hAnsi="宋体" w:cs="宋体" w:eastAsia="宋体" w:hint="default"/>
        </w:rPr>
        <w:t> </w:t>
      </w:r>
    </w:p>
    <w:p>
      <w:pPr>
        <w:spacing w:after="0" w:line="482" w:lineRule="auto"/>
        <w:jc w:val="left"/>
        <w:rPr>
          <w:rFonts w:ascii="宋体" w:hAnsi="宋体" w:cs="宋体" w:eastAsia="宋体" w:hint="default"/>
        </w:rPr>
        <w:sectPr>
          <w:pgSz w:w="11900" w:h="16840"/>
          <w:pgMar w:header="877" w:footer="818" w:top="1040" w:bottom="1000" w:left="1540" w:right="152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3587"/>
        <w:gridCol w:w="2256"/>
        <w:gridCol w:w="2482"/>
      </w:tblGrid>
      <w:tr>
        <w:trPr>
          <w:trHeight w:val="322"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right"/>
              <w:rPr>
                <w:rFonts w:ascii="宋体" w:hAnsi="宋体" w:cs="宋体" w:eastAsia="宋体" w:hint="default"/>
                <w:sz w:val="18"/>
                <w:szCs w:val="18"/>
              </w:rPr>
            </w:pPr>
            <w:r>
              <w:rPr>
                <w:rFonts w:ascii="宋体"/>
                <w:sz w:val="18"/>
              </w:rPr>
              <w:t>   29,210,545.18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right"/>
              <w:rPr>
                <w:rFonts w:ascii="宋体" w:hAnsi="宋体" w:cs="宋体" w:eastAsia="宋体" w:hint="default"/>
                <w:sz w:val="18"/>
                <w:szCs w:val="18"/>
              </w:rPr>
            </w:pPr>
            <w:r>
              <w:rPr>
                <w:rFonts w:ascii="宋体"/>
                <w:sz w:val="18"/>
              </w:rPr>
              <w:t> 37,258,080.78</w:t>
            </w:r>
          </w:p>
        </w:tc>
      </w:tr>
      <w:tr>
        <w:trPr>
          <w:trHeight w:val="389" w:hRule="exact"/>
        </w:trPr>
        <w:tc>
          <w:tcPr>
            <w:tcW w:w="3587" w:type="dxa"/>
            <w:tcBorders>
              <w:top w:val="single" w:sz="4" w:space="0" w:color="000000"/>
              <w:left w:val="single" w:sz="4" w:space="0" w:color="000000"/>
              <w:bottom w:val="single" w:sz="4" w:space="0" w:color="000000"/>
              <w:right w:val="single" w:sz="4" w:space="0" w:color="000000"/>
            </w:tcBorders>
          </w:tcPr>
          <w:p>
            <w:pPr>
              <w:pStyle w:val="TableParagraph"/>
              <w:tabs>
                <w:tab w:pos="452" w:val="left" w:leader="none"/>
              </w:tabs>
              <w:spacing w:line="240" w:lineRule="auto" w:before="43"/>
              <w:ind w:left="-1"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9"/>
              <w:jc w:val="right"/>
              <w:rPr>
                <w:rFonts w:ascii="宋体" w:hAnsi="宋体" w:cs="宋体" w:eastAsia="宋体" w:hint="default"/>
                <w:sz w:val="18"/>
                <w:szCs w:val="18"/>
              </w:rPr>
            </w:pPr>
            <w:r>
              <w:rPr>
                <w:rFonts w:ascii="宋体"/>
                <w:spacing w:val="1"/>
                <w:sz w:val="18"/>
              </w:rPr>
              <w:t> </w:t>
            </w:r>
            <w:r>
              <w:rPr>
                <w:rFonts w:ascii="宋体"/>
                <w:sz w:val="18"/>
              </w:rPr>
              <w:t> 298,465,458.23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1"/>
              <w:jc w:val="right"/>
              <w:rPr>
                <w:rFonts w:ascii="宋体" w:hAnsi="宋体" w:cs="宋体" w:eastAsia="宋体" w:hint="default"/>
                <w:sz w:val="18"/>
                <w:szCs w:val="18"/>
              </w:rPr>
            </w:pPr>
            <w:r>
              <w:rPr>
                <w:rFonts w:ascii="宋体"/>
                <w:spacing w:val="1"/>
                <w:sz w:val="18"/>
              </w:rPr>
              <w:t> </w:t>
            </w:r>
            <w:r>
              <w:rPr>
                <w:rFonts w:ascii="宋体"/>
                <w:sz w:val="18"/>
              </w:rPr>
              <w:t>305,806,827.59</w:t>
            </w:r>
          </w:p>
        </w:tc>
      </w:tr>
    </w:tbl>
    <w:p>
      <w:pPr>
        <w:pStyle w:val="BodyText"/>
        <w:spacing w:line="272" w:lineRule="exact" w:before="112"/>
        <w:ind w:left="139" w:right="151" w:firstLine="420"/>
        <w:jc w:val="both"/>
        <w:rPr>
          <w:rFonts w:ascii="宋体" w:hAnsi="宋体" w:cs="宋体" w:eastAsia="宋体" w:hint="default"/>
        </w:rPr>
      </w:pPr>
      <w:r>
        <w:rPr>
          <w:spacing w:val="-2"/>
        </w:rPr>
        <w:t>注：本公司其他货币资金共计：</w:t>
      </w:r>
      <w:r>
        <w:rPr>
          <w:rFonts w:ascii="宋体" w:hAnsi="宋体" w:cs="宋体" w:eastAsia="宋体" w:hint="default"/>
          <w:spacing w:val="-2"/>
        </w:rPr>
        <w:t>29,210,545.18</w:t>
      </w:r>
      <w:r>
        <w:rPr>
          <w:rFonts w:ascii="宋体" w:hAnsi="宋体" w:cs="宋体" w:eastAsia="宋体" w:hint="default"/>
          <w:spacing w:val="19"/>
        </w:rPr>
        <w:t> </w:t>
      </w:r>
      <w:r>
        <w:rPr>
          <w:spacing w:val="-10"/>
        </w:rPr>
        <w:t>元，其中：（</w:t>
      </w:r>
      <w:r>
        <w:rPr>
          <w:rFonts w:ascii="宋体" w:hAnsi="宋体" w:cs="宋体" w:eastAsia="宋体" w:hint="default"/>
          <w:spacing w:val="-10"/>
        </w:rPr>
        <w:t>1</w:t>
      </w:r>
      <w:r>
        <w:rPr>
          <w:spacing w:val="-10"/>
        </w:rPr>
        <w:t>）子公司安徽国润投资发</w:t>
      </w:r>
      <w:r>
        <w:rPr/>
        <w:t> </w:t>
      </w:r>
      <w:r>
        <w:rPr>
          <w:spacing w:val="-3"/>
        </w:rPr>
        <w:t>展有限公司之子公司滁州国润投资发展有限公司根据当地房产管理局的要求，在指定的银行</w:t>
      </w:r>
      <w:r>
        <w:rPr>
          <w:spacing w:val="-79"/>
        </w:rPr>
        <w:t> </w:t>
      </w:r>
      <w:r>
        <w:rPr>
          <w:spacing w:val="-79"/>
        </w:rPr>
      </w:r>
      <w:r>
        <w:rPr/>
        <w:t>存入项目资本金及工程质量保证金，上述两项金额共计</w:t>
      </w:r>
      <w:r>
        <w:rPr>
          <w:spacing w:val="-75"/>
        </w:rPr>
        <w:t> </w:t>
      </w:r>
      <w:r>
        <w:rPr>
          <w:rFonts w:ascii="宋体" w:hAnsi="宋体" w:cs="宋体" w:eastAsia="宋体" w:hint="default"/>
        </w:rPr>
        <w:t>28,949,245.18</w:t>
      </w:r>
      <w:r>
        <w:rPr>
          <w:rFonts w:ascii="宋体" w:hAnsi="宋体" w:cs="宋体" w:eastAsia="宋体" w:hint="default"/>
          <w:spacing w:val="-74"/>
        </w:rPr>
        <w:t> </w:t>
      </w:r>
      <w:r>
        <w:rPr>
          <w:spacing w:val="-6"/>
        </w:rPr>
        <w:t>元，该两项资金可根</w:t>
      </w:r>
      <w:r>
        <w:rPr/>
        <w:t> </w:t>
      </w:r>
      <w:r>
        <w:rPr>
          <w:spacing w:val="-5"/>
        </w:rPr>
        <w:t>据工程进度申请使用。（</w:t>
      </w:r>
      <w:r>
        <w:rPr>
          <w:rFonts w:ascii="宋体" w:hAnsi="宋体" w:cs="宋体" w:eastAsia="宋体" w:hint="default"/>
          <w:spacing w:val="-5"/>
        </w:rPr>
        <w:t>2</w:t>
      </w:r>
      <w:r>
        <w:rPr>
          <w:spacing w:val="-5"/>
        </w:rPr>
        <w:t>）本公司之子公司秦皇岛市金原房地产开发有限公司在交通银行文</w:t>
      </w:r>
      <w:r>
        <w:rPr>
          <w:spacing w:val="-100"/>
        </w:rPr>
        <w:t> </w:t>
      </w:r>
      <w:r>
        <w:rPr>
          <w:spacing w:val="-100"/>
        </w:rPr>
      </w:r>
      <w:r>
        <w:rPr/>
        <w:t>化路营业部的存款帐户中</w:t>
      </w:r>
      <w:r>
        <w:rPr>
          <w:spacing w:val="-57"/>
        </w:rPr>
        <w:t> </w:t>
      </w:r>
      <w:r>
        <w:rPr>
          <w:rFonts w:ascii="宋体" w:hAnsi="宋体" w:cs="宋体" w:eastAsia="宋体" w:hint="default"/>
        </w:rPr>
        <w:t>261,300.00</w:t>
      </w:r>
      <w:r>
        <w:rPr>
          <w:rFonts w:ascii="宋体" w:hAnsi="宋体" w:cs="宋体" w:eastAsia="宋体" w:hint="default"/>
          <w:spacing w:val="-56"/>
        </w:rPr>
        <w:t> </w:t>
      </w:r>
      <w:r>
        <w:rPr/>
        <w:t>元的存款为售房按揭保证金。</w:t>
      </w:r>
      <w:r>
        <w:rPr>
          <w:rFonts w:ascii="宋体" w:hAnsi="宋体" w:cs="宋体" w:eastAsia="宋体" w:hint="default"/>
        </w:rPr>
        <w:t> </w:t>
      </w:r>
    </w:p>
    <w:p>
      <w:pPr>
        <w:pStyle w:val="BodyText"/>
        <w:spacing w:line="240" w:lineRule="auto" w:before="92"/>
        <w:ind w:left="562" w:right="145"/>
        <w:jc w:val="left"/>
        <w:rPr>
          <w:rFonts w:ascii="宋体" w:hAnsi="宋体" w:cs="宋体" w:eastAsia="宋体" w:hint="default"/>
        </w:rPr>
      </w:pPr>
      <w:r>
        <w:rPr/>
        <w:t>注释</w:t>
      </w:r>
      <w:r>
        <w:rPr>
          <w:spacing w:val="-47"/>
        </w:rPr>
        <w:t> </w:t>
      </w:r>
      <w:r>
        <w:rPr>
          <w:rFonts w:ascii="宋体" w:hAnsi="宋体" w:cs="宋体" w:eastAsia="宋体" w:hint="default"/>
        </w:rPr>
        <w:t>2</w:t>
      </w:r>
      <w:r>
        <w:rPr/>
        <w:t>．交易性金融资产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582"/>
        <w:gridCol w:w="2252"/>
        <w:gridCol w:w="2485"/>
      </w:tblGrid>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2012-12-31</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2011-12-31</w:t>
            </w:r>
          </w:p>
        </w:tc>
      </w:tr>
      <w:tr>
        <w:trPr>
          <w:trHeight w:val="490"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3"/>
              <w:jc w:val="left"/>
              <w:rPr>
                <w:rFonts w:ascii="宋体" w:hAnsi="宋体" w:cs="宋体" w:eastAsia="宋体" w:hint="default"/>
                <w:sz w:val="18"/>
                <w:szCs w:val="18"/>
              </w:rPr>
            </w:pPr>
            <w:r>
              <w:rPr>
                <w:rFonts w:ascii="宋体" w:hAnsi="宋体" w:cs="宋体" w:eastAsia="宋体" w:hint="default"/>
                <w:spacing w:val="7"/>
                <w:sz w:val="18"/>
                <w:szCs w:val="18"/>
              </w:rPr>
              <w:t>指定为以公允价值计量且其变动计入当期损</w:t>
            </w:r>
            <w:r>
              <w:rPr>
                <w:rFonts w:ascii="宋体" w:hAnsi="宋体" w:cs="宋体" w:eastAsia="宋体" w:hint="default"/>
                <w:sz w:val="18"/>
                <w:szCs w:val="18"/>
              </w:rPr>
              <w:t> 益的金融资产</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8"/>
                <w:szCs w:val="18"/>
              </w:rPr>
            </w:pPr>
            <w:r>
              <w:rPr>
                <w:rFonts w:ascii="宋体"/>
                <w:sz w:val="18"/>
              </w:rPr>
              <w:t>773,441.53</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right"/>
              <w:rPr>
                <w:rFonts w:ascii="宋体" w:hAnsi="宋体" w:cs="宋体" w:eastAsia="宋体" w:hint="default"/>
                <w:sz w:val="18"/>
                <w:szCs w:val="18"/>
              </w:rPr>
            </w:pPr>
            <w:r>
              <w:rPr>
                <w:rFonts w:ascii="宋体"/>
                <w:sz w:val="18"/>
              </w:rPr>
              <w:t>680,986.44</w:t>
            </w:r>
          </w:p>
        </w:tc>
      </w:tr>
      <w:tr>
        <w:trPr>
          <w:trHeight w:val="323"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tabs>
                <w:tab w:pos="458" w:val="left" w:leader="none"/>
              </w:tabs>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773,441.53</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sz w:val="18"/>
              </w:rPr>
              <w:t>680,986.44</w:t>
            </w:r>
          </w:p>
        </w:tc>
      </w:tr>
    </w:tbl>
    <w:p>
      <w:pPr>
        <w:pStyle w:val="BodyText"/>
        <w:spacing w:line="240" w:lineRule="auto" w:before="84"/>
        <w:ind w:left="562" w:right="145"/>
        <w:jc w:val="left"/>
        <w:rPr>
          <w:rFonts w:ascii="宋体" w:hAnsi="宋体" w:cs="宋体" w:eastAsia="宋体" w:hint="default"/>
        </w:rPr>
      </w:pPr>
      <w:r>
        <w:rPr/>
        <w:t>注释</w:t>
      </w:r>
      <w:r>
        <w:rPr>
          <w:spacing w:val="-48"/>
        </w:rPr>
        <w:t> </w:t>
      </w:r>
      <w:r>
        <w:rPr>
          <w:rFonts w:ascii="宋体" w:hAnsi="宋体" w:cs="宋体" w:eastAsia="宋体" w:hint="default"/>
        </w:rPr>
        <w:t>3</w:t>
      </w:r>
      <w:r>
        <w:rPr/>
        <w:t>．应收票据</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82"/>
        <w:gridCol w:w="2251"/>
        <w:gridCol w:w="2491"/>
      </w:tblGrid>
      <w:tr>
        <w:trPr>
          <w:trHeight w:val="322"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31" w:right="-1"/>
              <w:jc w:val="left"/>
              <w:rPr>
                <w:rFonts w:ascii="宋体" w:hAnsi="宋体" w:cs="宋体" w:eastAsia="宋体" w:hint="default"/>
                <w:sz w:val="18"/>
                <w:szCs w:val="18"/>
              </w:rPr>
            </w:pPr>
            <w:r>
              <w:rPr>
                <w:rFonts w:ascii="宋体"/>
                <w:sz w:val="18"/>
              </w:rPr>
              <w:t>2012-12-31</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2011-12-31</w:t>
            </w:r>
          </w:p>
        </w:tc>
      </w:tr>
      <w:tr>
        <w:trPr>
          <w:trHeight w:val="404"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51" w:type="dxa"/>
            <w:tcBorders>
              <w:top w:val="single" w:sz="4" w:space="0" w:color="000000"/>
              <w:left w:val="single" w:sz="4" w:space="0" w:color="000000"/>
              <w:bottom w:val="single" w:sz="4" w:space="0" w:color="000000"/>
              <w:right w:val="single" w:sz="4" w:space="0" w:color="000000"/>
            </w:tcBorders>
          </w:tcPr>
          <w:p>
            <w:pP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宋体" w:hAnsi="宋体" w:cs="宋体" w:eastAsia="宋体" w:hint="default"/>
                <w:sz w:val="18"/>
                <w:szCs w:val="18"/>
              </w:rPr>
            </w:pPr>
            <w:r>
              <w:rPr>
                <w:rFonts w:ascii="宋体"/>
                <w:sz w:val="18"/>
              </w:rPr>
              <w:t>13,071,621.04</w:t>
            </w:r>
          </w:p>
        </w:tc>
      </w:tr>
      <w:tr>
        <w:trPr>
          <w:trHeight w:val="391" w:hRule="exact"/>
        </w:trPr>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51" w:type="dxa"/>
            <w:tcBorders>
              <w:top w:val="single" w:sz="4" w:space="0" w:color="000000"/>
              <w:left w:val="single" w:sz="4" w:space="0" w:color="000000"/>
              <w:bottom w:val="single" w:sz="4" w:space="0" w:color="000000"/>
              <w:right w:val="single" w:sz="4" w:space="0" w:color="000000"/>
            </w:tcBorders>
          </w:tcPr>
          <w:p>
            <w:pP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13,071,621.04</w:t>
            </w:r>
          </w:p>
        </w:tc>
      </w:tr>
    </w:tbl>
    <w:p>
      <w:pPr>
        <w:pStyle w:val="BodyText"/>
        <w:spacing w:line="240" w:lineRule="auto" w:before="84"/>
        <w:ind w:left="562" w:right="145"/>
        <w:jc w:val="left"/>
        <w:rPr>
          <w:rFonts w:ascii="宋体" w:hAnsi="宋体" w:cs="宋体" w:eastAsia="宋体" w:hint="default"/>
        </w:rPr>
      </w:pPr>
      <w:r>
        <w:rPr/>
        <w:t>注释</w:t>
      </w:r>
      <w:r>
        <w:rPr>
          <w:spacing w:val="-48"/>
        </w:rPr>
        <w:t> </w:t>
      </w:r>
      <w:r>
        <w:rPr>
          <w:rFonts w:ascii="宋体" w:hAnsi="宋体" w:cs="宋体" w:eastAsia="宋体" w:hint="default"/>
        </w:rPr>
        <w:t>4</w:t>
      </w:r>
      <w:r>
        <w:rPr/>
        <w:t>．应收账款</w:t>
      </w:r>
      <w:r>
        <w:rPr>
          <w:rFonts w:ascii="宋体" w:hAnsi="宋体" w:cs="宋体" w:eastAsia="宋体" w:hint="default"/>
        </w:rPr>
        <w:t> </w:t>
      </w:r>
    </w:p>
    <w:p>
      <w:pPr>
        <w:pStyle w:val="BodyText"/>
        <w:spacing w:line="240" w:lineRule="auto" w:before="153"/>
        <w:ind w:left="559" w:right="145"/>
        <w:jc w:val="left"/>
        <w:rPr>
          <w:rFonts w:ascii="宋体" w:hAnsi="宋体" w:cs="宋体" w:eastAsia="宋体" w:hint="default"/>
        </w:rPr>
      </w:pP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486"/>
        <w:gridCol w:w="1351"/>
        <w:gridCol w:w="818"/>
        <w:gridCol w:w="1302"/>
        <w:gridCol w:w="1282"/>
        <w:gridCol w:w="781"/>
        <w:gridCol w:w="1288"/>
      </w:tblGrid>
      <w:tr>
        <w:trPr>
          <w:trHeight w:val="376"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64"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34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2012-12-31</w:t>
            </w:r>
          </w:p>
        </w:tc>
        <w:tc>
          <w:tcPr>
            <w:tcW w:w="3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7" w:right="0"/>
              <w:jc w:val="center"/>
              <w:rPr>
                <w:rFonts w:ascii="宋体" w:hAnsi="宋体" w:cs="宋体" w:eastAsia="宋体" w:hint="default"/>
                <w:sz w:val="18"/>
                <w:szCs w:val="18"/>
              </w:rPr>
            </w:pPr>
            <w:r>
              <w:rPr>
                <w:rFonts w:ascii="宋体"/>
                <w:sz w:val="18"/>
              </w:rPr>
              <w:t>2011-12-31 </w:t>
            </w:r>
          </w:p>
        </w:tc>
      </w:tr>
      <w:tr>
        <w:trPr>
          <w:trHeight w:val="391" w:hRule="exact"/>
        </w:trPr>
        <w:tc>
          <w:tcPr>
            <w:tcW w:w="1486" w:type="dxa"/>
            <w:vMerge/>
            <w:tcBorders>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98"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2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3"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0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7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71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left"/>
              <w:rPr>
                <w:rFonts w:ascii="宋体" w:hAnsi="宋体" w:cs="宋体" w:eastAsia="宋体" w:hint="default"/>
                <w:sz w:val="18"/>
                <w:szCs w:val="18"/>
              </w:rPr>
            </w:pPr>
            <w:r>
              <w:rPr>
                <w:rFonts w:ascii="宋体" w:hAnsi="宋体" w:cs="宋体" w:eastAsia="宋体" w:hint="default"/>
                <w:spacing w:val="4"/>
                <w:sz w:val="18"/>
                <w:szCs w:val="18"/>
              </w:rPr>
              <w:t>单项金额重大并单</w:t>
            </w:r>
            <w:r>
              <w:rPr>
                <w:rFonts w:ascii="宋体" w:hAnsi="宋体" w:cs="宋体" w:eastAsia="宋体" w:hint="default"/>
                <w:sz w:val="18"/>
                <w:szCs w:val="18"/>
              </w:rPr>
            </w:r>
          </w:p>
          <w:p>
            <w:pPr>
              <w:pStyle w:val="TableParagraph"/>
              <w:spacing w:line="232" w:lineRule="exact" w:before="24"/>
              <w:ind w:right="-4"/>
              <w:jc w:val="left"/>
              <w:rPr>
                <w:rFonts w:ascii="宋体" w:hAnsi="宋体" w:cs="宋体" w:eastAsia="宋体" w:hint="default"/>
                <w:sz w:val="18"/>
                <w:szCs w:val="18"/>
              </w:rPr>
            </w:pPr>
            <w:r>
              <w:rPr>
                <w:rFonts w:ascii="宋体" w:hAnsi="宋体" w:cs="宋体" w:eastAsia="宋体" w:hint="default"/>
                <w:spacing w:val="4"/>
                <w:sz w:val="18"/>
                <w:szCs w:val="18"/>
              </w:rPr>
              <w:t>项计提坏账准备的 </w:t>
            </w:r>
            <w:r>
              <w:rPr>
                <w:rFonts w:ascii="宋体" w:hAnsi="宋体" w:cs="宋体" w:eastAsia="宋体" w:hint="default"/>
                <w:sz w:val="18"/>
                <w:szCs w:val="18"/>
              </w:rPr>
              <w:t>应收账款</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43,741,272.76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89.91%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12,239,187.14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37,709,850.65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92.52%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11,136,746.40</w:t>
            </w:r>
          </w:p>
        </w:tc>
      </w:tr>
      <w:tr>
        <w:trPr>
          <w:trHeight w:val="47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left"/>
              <w:rPr>
                <w:rFonts w:ascii="宋体" w:hAnsi="宋体" w:cs="宋体" w:eastAsia="宋体" w:hint="default"/>
                <w:sz w:val="18"/>
                <w:szCs w:val="18"/>
              </w:rPr>
            </w:pPr>
            <w:r>
              <w:rPr>
                <w:rFonts w:ascii="宋体" w:hAnsi="宋体" w:cs="宋体" w:eastAsia="宋体" w:hint="default"/>
                <w:spacing w:val="4"/>
                <w:sz w:val="18"/>
                <w:szCs w:val="18"/>
              </w:rPr>
              <w:t>按组合计提坏账准</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4,329,635.80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8.90%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380,489.20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2,456,987.50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6.03%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247,685.48</w:t>
            </w:r>
          </w:p>
        </w:tc>
      </w:tr>
      <w:tr>
        <w:trPr>
          <w:trHeight w:val="34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4,329,635.80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8.90%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380,489.20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2,456,987.50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6.03%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247,685.48</w:t>
            </w:r>
          </w:p>
        </w:tc>
      </w:tr>
      <w:tr>
        <w:trPr>
          <w:trHeight w:val="709"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4"/>
              <w:jc w:val="left"/>
              <w:rPr>
                <w:rFonts w:ascii="宋体" w:hAnsi="宋体" w:cs="宋体" w:eastAsia="宋体" w:hint="default"/>
                <w:sz w:val="18"/>
                <w:szCs w:val="18"/>
              </w:rPr>
            </w:pPr>
            <w:r>
              <w:rPr>
                <w:rFonts w:ascii="宋体" w:hAnsi="宋体" w:cs="宋体" w:eastAsia="宋体" w:hint="default"/>
                <w:spacing w:val="4"/>
                <w:sz w:val="18"/>
                <w:szCs w:val="18"/>
              </w:rPr>
              <w:t>单项金额虽不重大</w:t>
            </w:r>
            <w:r>
              <w:rPr>
                <w:rFonts w:ascii="宋体" w:hAnsi="宋体" w:cs="宋体" w:eastAsia="宋体" w:hint="default"/>
                <w:sz w:val="18"/>
                <w:szCs w:val="18"/>
              </w:rPr>
            </w:r>
          </w:p>
          <w:p>
            <w:pPr>
              <w:pStyle w:val="TableParagraph"/>
              <w:spacing w:line="240" w:lineRule="auto"/>
              <w:ind w:right="-4"/>
              <w:jc w:val="left"/>
              <w:rPr>
                <w:rFonts w:ascii="宋体" w:hAnsi="宋体" w:cs="宋体" w:eastAsia="宋体" w:hint="default"/>
                <w:sz w:val="18"/>
                <w:szCs w:val="18"/>
              </w:rPr>
            </w:pPr>
            <w:r>
              <w:rPr>
                <w:rFonts w:ascii="宋体" w:hAnsi="宋体" w:cs="宋体" w:eastAsia="宋体" w:hint="default"/>
                <w:spacing w:val="4"/>
                <w:sz w:val="18"/>
                <w:szCs w:val="18"/>
              </w:rPr>
              <w:t>但单项计提坏账准 </w:t>
            </w:r>
            <w:r>
              <w:rPr>
                <w:rFonts w:ascii="宋体" w:hAnsi="宋体" w:cs="宋体" w:eastAsia="宋体" w:hint="default"/>
                <w:sz w:val="18"/>
                <w:szCs w:val="18"/>
              </w:rPr>
              <w:t>备的应收账款</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580,085.57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1.19%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580,085.57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590,085.57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1.45%</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590,085.57</w:t>
            </w:r>
          </w:p>
        </w:tc>
      </w:tr>
      <w:tr>
        <w:trPr>
          <w:trHeight w:val="470"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48,650,994.13</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13,199,761.91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40,756,923.72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100.00%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11,974,517.45</w:t>
            </w:r>
          </w:p>
        </w:tc>
      </w:tr>
    </w:tbl>
    <w:p>
      <w:pPr>
        <w:spacing w:line="240" w:lineRule="auto" w:before="7"/>
        <w:rPr>
          <w:rFonts w:ascii="宋体" w:hAnsi="宋体" w:cs="宋体" w:eastAsia="宋体" w:hint="default"/>
          <w:sz w:val="6"/>
          <w:szCs w:val="6"/>
        </w:rPr>
      </w:pPr>
    </w:p>
    <w:p>
      <w:pPr>
        <w:pStyle w:val="BodyText"/>
        <w:spacing w:line="374" w:lineRule="auto" w:before="35"/>
        <w:ind w:left="560" w:right="145"/>
        <w:jc w:val="left"/>
        <w:rPr>
          <w:rFonts w:ascii="宋体" w:hAnsi="宋体" w:cs="宋体" w:eastAsia="宋体" w:hint="default"/>
        </w:rPr>
      </w:pPr>
      <w:r>
        <w:rPr/>
        <w:pict>
          <v:shape style="position:absolute;margin-left:89.279999pt;margin-top:38.494064pt;width:416.95pt;height:167.8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429"/>
                    <w:gridCol w:w="976"/>
                    <w:gridCol w:w="1147"/>
                    <w:gridCol w:w="1372"/>
                    <w:gridCol w:w="882"/>
                    <w:gridCol w:w="1162"/>
                  </w:tblGrid>
                  <w:tr>
                    <w:trPr>
                      <w:trHeight w:val="323" w:hRule="exact"/>
                    </w:trPr>
                    <w:tc>
                      <w:tcPr>
                        <w:tcW w:w="13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5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55"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(2012.12.31) </w:t>
                        </w:r>
                      </w:p>
                    </w:tc>
                    <w:tc>
                      <w:tcPr>
                        <w:tcW w:w="34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6"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(2011.12.31) </w:t>
                        </w:r>
                      </w:p>
                    </w:tc>
                  </w:tr>
                  <w:tr>
                    <w:trPr>
                      <w:trHeight w:val="322" w:hRule="exact"/>
                    </w:trPr>
                    <w:tc>
                      <w:tcPr>
                        <w:tcW w:w="1357" w:type="dxa"/>
                        <w:vMerge/>
                        <w:tcBorders>
                          <w:left w:val="single" w:sz="4" w:space="0" w:color="000000"/>
                          <w:right w:val="single" w:sz="4" w:space="0" w:color="000000"/>
                        </w:tcBorders>
                      </w:tcPr>
                      <w:p>
                        <w:pP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22" w:hRule="exact"/>
                    </w:trPr>
                    <w:tc>
                      <w:tcPr>
                        <w:tcW w:w="1357"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47" w:type="dxa"/>
                        <w:vMerge/>
                        <w:tcBorders>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62" w:type="dxa"/>
                        <w:vMerge/>
                        <w:tcBorders>
                          <w:left w:val="single" w:sz="4" w:space="0" w:color="000000"/>
                          <w:bottom w:val="single" w:sz="4" w:space="0" w:color="000000"/>
                          <w:right w:val="single" w:sz="4" w:space="0" w:color="000000"/>
                        </w:tcBorders>
                      </w:tcPr>
                      <w:p>
                        <w:pPr/>
                      </w:p>
                    </w:tc>
                  </w:tr>
                  <w:tr>
                    <w:trPr>
                      <w:trHeight w:val="341"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2,522,690.70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58.27%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center"/>
                          <w:rPr>
                            <w:rFonts w:ascii="宋体" w:hAnsi="宋体" w:cs="宋体" w:eastAsia="宋体" w:hint="default"/>
                            <w:sz w:val="18"/>
                            <w:szCs w:val="18"/>
                          </w:rPr>
                        </w:pPr>
                        <w:r>
                          <w:rPr>
                            <w:rFonts w:ascii="宋体"/>
                            <w:sz w:val="18"/>
                          </w:rPr>
                          <w:t>126,134.54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1,118,008.29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45.50%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55,900.42</w:t>
                        </w:r>
                      </w:p>
                    </w:tc>
                  </w:tr>
                  <w:tr>
                    <w:trPr>
                      <w:trHeight w:val="34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758,801.93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17.53%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 w:right="0"/>
                          <w:jc w:val="center"/>
                          <w:rPr>
                            <w:rFonts w:ascii="宋体" w:hAnsi="宋体" w:cs="宋体" w:eastAsia="宋体" w:hint="default"/>
                            <w:sz w:val="18"/>
                            <w:szCs w:val="18"/>
                          </w:rPr>
                        </w:pPr>
                        <w:r>
                          <w:rPr>
                            <w:rFonts w:ascii="宋体"/>
                            <w:sz w:val="18"/>
                          </w:rPr>
                          <w:t>75,880.19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754,197.97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30.70%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75,419.80</w:t>
                        </w:r>
                      </w:p>
                    </w:tc>
                  </w:tr>
                  <w:tr>
                    <w:trPr>
                      <w:trHeight w:val="34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623,083.14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14.39%</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 w:right="0"/>
                          <w:jc w:val="center"/>
                          <w:rPr>
                            <w:rFonts w:ascii="宋体" w:hAnsi="宋体" w:cs="宋体" w:eastAsia="宋体" w:hint="default"/>
                            <w:sz w:val="18"/>
                            <w:szCs w:val="18"/>
                          </w:rPr>
                        </w:pPr>
                        <w:r>
                          <w:rPr>
                            <w:rFonts w:ascii="宋体"/>
                            <w:sz w:val="18"/>
                          </w:rPr>
                          <w:t>93,462.47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11,819.67</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0.48%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1,772.95</w:t>
                        </w:r>
                      </w:p>
                    </w:tc>
                  </w:tr>
                  <w:tr>
                    <w:trPr>
                      <w:trHeight w:val="341"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11,819.67</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0.27%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3" w:right="0"/>
                          <w:jc w:val="center"/>
                          <w:rPr>
                            <w:rFonts w:ascii="宋体" w:hAnsi="宋体" w:cs="宋体" w:eastAsia="宋体" w:hint="default"/>
                            <w:sz w:val="18"/>
                            <w:szCs w:val="18"/>
                          </w:rPr>
                        </w:pPr>
                        <w:r>
                          <w:rPr>
                            <w:rFonts w:ascii="宋体"/>
                            <w:sz w:val="18"/>
                          </w:rPr>
                          <w:t>2,363.94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130,000.00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5.29%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26,000.00</w:t>
                        </w:r>
                      </w:p>
                    </w:tc>
                  </w:tr>
                  <w:tr>
                    <w:trPr>
                      <w:trHeight w:val="34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 w:right="0"/>
                          <w:jc w:val="center"/>
                          <w:rPr>
                            <w:rFonts w:ascii="宋体" w:hAnsi="宋体" w:cs="宋体" w:eastAsia="宋体" w:hint="default"/>
                            <w:sz w:val="18"/>
                            <w:szCs w:val="18"/>
                          </w:rPr>
                        </w:pPr>
                        <w:r>
                          <w:rPr>
                            <w:rFonts w:ascii="宋体"/>
                            <w:sz w:val="18"/>
                          </w:rPr>
                          <w:t>26,000.00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181,059.71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7.37%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36,211.94</w:t>
                        </w:r>
                      </w:p>
                    </w:tc>
                  </w:tr>
                  <w:tr>
                    <w:trPr>
                      <w:trHeight w:val="340"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r>
                          <w:rPr>
                            <w:rFonts w:ascii="宋体" w:hAnsi="宋体" w:cs="宋体" w:eastAsia="宋体" w:hint="default"/>
                            <w:sz w:val="18"/>
                            <w:szCs w:val="18"/>
                          </w:rPr>
                          <w:t> </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283,240.36</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6.54%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 w:right="0"/>
                          <w:jc w:val="center"/>
                          <w:rPr>
                            <w:rFonts w:ascii="宋体" w:hAnsi="宋体" w:cs="宋体" w:eastAsia="宋体" w:hint="default"/>
                            <w:sz w:val="18"/>
                            <w:szCs w:val="18"/>
                          </w:rPr>
                        </w:pPr>
                        <w:r>
                          <w:rPr>
                            <w:rFonts w:ascii="宋体"/>
                            <w:sz w:val="18"/>
                          </w:rPr>
                          <w:t>56,648.06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261,901.86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10.66%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52,380.37</w:t>
                        </w:r>
                      </w:p>
                    </w:tc>
                  </w:tr>
                  <w:tr>
                    <w:trPr>
                      <w:trHeight w:val="341"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z w:val="18"/>
                          </w:rPr>
                          <w:t>4,329,635.80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 w:right="0"/>
                          <w:jc w:val="center"/>
                          <w:rPr>
                            <w:rFonts w:ascii="宋体" w:hAnsi="宋体" w:cs="宋体" w:eastAsia="宋体" w:hint="default"/>
                            <w:sz w:val="18"/>
                            <w:szCs w:val="18"/>
                          </w:rPr>
                        </w:pPr>
                        <w:r>
                          <w:rPr>
                            <w:rFonts w:ascii="宋体"/>
                            <w:sz w:val="18"/>
                          </w:rPr>
                          <w:t>380,489.20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z w:val="18"/>
                          </w:rPr>
                          <w:t>2,456,987.50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100.00%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z w:val="18"/>
                          </w:rPr>
                          <w:t>247,685.48</w:t>
                        </w:r>
                      </w:p>
                    </w:tc>
                  </w:tr>
                </w:tbl>
                <w:p>
                  <w:pPr/>
                </w:p>
              </w:txbxContent>
            </v:textbox>
            <w10:wrap type="none"/>
          </v:shape>
        </w:pict>
      </w:r>
      <w:r>
        <w:rPr/>
        <w:t>注：本年度及上年度，按组合计提坏账准备的应收帐款项中无商业应收款项。</w:t>
      </w:r>
      <w:r>
        <w:rPr>
          <w:rFonts w:ascii="宋体" w:hAnsi="宋体" w:cs="宋体" w:eastAsia="宋体" w:hint="default"/>
        </w:rPr>
        <w:t> </w:t>
      </w:r>
      <w:r>
        <w:rPr/>
        <w:t>组合中，按账龄分析法计提坏账准备的应收账款：</w:t>
      </w:r>
      <w:r>
        <w:rPr>
          <w:rFonts w:ascii="宋体" w:hAnsi="宋体" w:cs="宋体" w:eastAsia="宋体" w:hint="default"/>
        </w:rPr>
        <w:t> </w:t>
      </w:r>
    </w:p>
    <w:p>
      <w:pPr>
        <w:spacing w:after="0" w:line="374" w:lineRule="auto"/>
        <w:jc w:val="left"/>
        <w:rPr>
          <w:rFonts w:ascii="宋体" w:hAnsi="宋体" w:cs="宋体" w:eastAsia="宋体" w:hint="default"/>
        </w:rPr>
        <w:sectPr>
          <w:pgSz w:w="11900" w:h="16840"/>
          <w:pgMar w:header="877" w:footer="818" w:top="1040" w:bottom="1000" w:left="1660" w:right="1640"/>
        </w:sectPr>
      </w:pPr>
    </w:p>
    <w:p>
      <w:pPr>
        <w:spacing w:line="240" w:lineRule="auto" w:before="11"/>
        <w:rPr>
          <w:rFonts w:ascii="宋体" w:hAnsi="宋体" w:cs="宋体" w:eastAsia="宋体" w:hint="default"/>
          <w:sz w:val="23"/>
          <w:szCs w:val="23"/>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2</w:t>
      </w:r>
      <w:r>
        <w:rPr/>
        <w:t>）本期转回或收回情况：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84"/>
        <w:gridCol w:w="2162"/>
        <w:gridCol w:w="3278"/>
      </w:tblGrid>
      <w:tr>
        <w:trPr>
          <w:trHeight w:val="322"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13"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本期收回</w:t>
            </w:r>
          </w:p>
        </w:tc>
      </w:tr>
      <w:tr>
        <w:trPr>
          <w:trHeight w:val="271"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5" w:right="0"/>
              <w:jc w:val="left"/>
              <w:rPr>
                <w:rFonts w:ascii="宋体" w:hAnsi="宋体" w:cs="宋体" w:eastAsia="宋体" w:hint="default"/>
                <w:sz w:val="18"/>
                <w:szCs w:val="18"/>
              </w:rPr>
            </w:pPr>
            <w:r>
              <w:rPr>
                <w:rFonts w:ascii="宋体" w:hAnsi="宋体" w:cs="宋体" w:eastAsia="宋体" w:hint="default"/>
                <w:sz w:val="18"/>
                <w:szCs w:val="18"/>
              </w:rPr>
              <w:t>蔡萌</w:t>
            </w:r>
            <w:r>
              <w:rPr>
                <w:rFonts w:ascii="宋体" w:hAnsi="宋体" w:cs="宋体" w:eastAsia="宋体" w:hint="default"/>
                <w:sz w:val="18"/>
                <w:szCs w:val="18"/>
              </w:rPr>
              <w:t> </w:t>
            </w:r>
          </w:p>
        </w:tc>
        <w:tc>
          <w:tcPr>
            <w:tcW w:w="2162"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2"/>
              <w:jc w:val="right"/>
              <w:rPr>
                <w:rFonts w:ascii="宋体" w:hAnsi="宋体" w:cs="宋体" w:eastAsia="宋体" w:hint="default"/>
                <w:sz w:val="18"/>
                <w:szCs w:val="18"/>
              </w:rPr>
            </w:pPr>
            <w:r>
              <w:rPr>
                <w:rFonts w:ascii="宋体"/>
                <w:sz w:val="18"/>
              </w:rPr>
              <w:t>10,000.00</w:t>
            </w:r>
          </w:p>
        </w:tc>
      </w:tr>
      <w:tr>
        <w:trPr>
          <w:trHeight w:val="289"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号三成</w:t>
            </w:r>
            <w:r>
              <w:rPr>
                <w:rFonts w:ascii="宋体" w:hAnsi="宋体" w:cs="宋体" w:eastAsia="宋体" w:hint="default"/>
                <w:sz w:val="18"/>
                <w:szCs w:val="18"/>
              </w:rPr>
              <w:t> </w:t>
            </w:r>
          </w:p>
        </w:tc>
        <w:tc>
          <w:tcPr>
            <w:tcW w:w="2162"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
              <w:jc w:val="right"/>
              <w:rPr>
                <w:rFonts w:ascii="宋体" w:hAnsi="宋体" w:cs="宋体" w:eastAsia="宋体" w:hint="default"/>
                <w:sz w:val="18"/>
                <w:szCs w:val="18"/>
              </w:rPr>
            </w:pPr>
            <w:r>
              <w:rPr>
                <w:rFonts w:ascii="宋体"/>
                <w:sz w:val="18"/>
              </w:rPr>
              <w:t>60,736.01</w:t>
            </w:r>
          </w:p>
        </w:tc>
      </w:tr>
      <w:tr>
        <w:trPr>
          <w:trHeight w:val="397" w:hRule="exact"/>
        </w:trPr>
        <w:tc>
          <w:tcPr>
            <w:tcW w:w="2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162"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right"/>
              <w:rPr>
                <w:rFonts w:ascii="宋体" w:hAnsi="宋体" w:cs="宋体" w:eastAsia="宋体" w:hint="default"/>
                <w:sz w:val="18"/>
                <w:szCs w:val="18"/>
              </w:rPr>
            </w:pPr>
            <w:r>
              <w:rPr>
                <w:rFonts w:ascii="宋体"/>
                <w:sz w:val="18"/>
              </w:rPr>
              <w:t>70,736.01</w:t>
            </w: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40"/>
        <w:gridCol w:w="1330"/>
        <w:gridCol w:w="1285"/>
        <w:gridCol w:w="875"/>
        <w:gridCol w:w="2195"/>
      </w:tblGrid>
      <w:tr>
        <w:trPr>
          <w:trHeight w:val="468"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7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17,800,857.00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1,780,085.70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9" w:right="0"/>
              <w:jc w:val="center"/>
              <w:rPr>
                <w:rFonts w:ascii="宋体" w:hAnsi="宋体" w:cs="宋体" w:eastAsia="宋体" w:hint="default"/>
                <w:sz w:val="18"/>
                <w:szCs w:val="18"/>
              </w:rPr>
            </w:pPr>
            <w:r>
              <w:rPr>
                <w:rFonts w:ascii="宋体"/>
                <w:sz w:val="18"/>
              </w:rPr>
              <w:t>10%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744"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 w:right="-2"/>
              <w:jc w:val="left"/>
              <w:rPr>
                <w:rFonts w:ascii="宋体" w:hAnsi="宋体" w:cs="宋体" w:eastAsia="宋体" w:hint="default"/>
                <w:sz w:val="18"/>
                <w:szCs w:val="18"/>
              </w:rPr>
            </w:pPr>
            <w:r>
              <w:rPr>
                <w:rFonts w:ascii="宋体" w:hAnsi="宋体" w:cs="宋体" w:eastAsia="宋体" w:hint="default"/>
                <w:spacing w:val="7"/>
                <w:sz w:val="18"/>
                <w:szCs w:val="18"/>
              </w:rPr>
              <w:t>秦皇岛市金原房地产开发有限公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司应收</w:t>
            </w:r>
            <w:r>
              <w:rPr>
                <w:rFonts w:ascii="宋体" w:hAnsi="宋体" w:cs="宋体" w:eastAsia="宋体" w:hint="default"/>
                <w:sz w:val="18"/>
                <w:szCs w:val="18"/>
              </w:rPr>
              <w:t>1.4</w:t>
            </w:r>
            <w:r>
              <w:rPr>
                <w:rFonts w:ascii="宋体" w:hAnsi="宋体" w:cs="宋体" w:eastAsia="宋体" w:hint="default"/>
                <w:sz w:val="18"/>
                <w:szCs w:val="18"/>
              </w:rPr>
              <w:t>号楼业主余款</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z w:val="18"/>
              </w:rPr>
              <w:t>9,644,295.42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
              <w:jc w:val="right"/>
              <w:rPr>
                <w:rFonts w:ascii="宋体" w:hAnsi="宋体" w:cs="宋体" w:eastAsia="宋体" w:hint="default"/>
                <w:sz w:val="18"/>
                <w:szCs w:val="18"/>
              </w:rPr>
            </w:pPr>
            <w:r>
              <w:rPr>
                <w:rFonts w:ascii="宋体"/>
                <w:sz w:val="18"/>
              </w:rPr>
              <w:t>9,644,295.42</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sz w:val="18"/>
              </w:rPr>
              <w:t>100%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个别认定收回存在重大不确</w:t>
            </w:r>
          </w:p>
          <w:p>
            <w:pPr>
              <w:pStyle w:val="TableParagraph"/>
              <w:spacing w:line="244" w:lineRule="auto" w:before="4"/>
              <w:ind w:left="4" w:right="3"/>
              <w:jc w:val="left"/>
              <w:rPr>
                <w:rFonts w:ascii="宋体" w:hAnsi="宋体" w:cs="宋体" w:eastAsia="宋体" w:hint="default"/>
                <w:sz w:val="18"/>
                <w:szCs w:val="18"/>
              </w:rPr>
            </w:pPr>
            <w:r>
              <w:rPr>
                <w:rFonts w:ascii="宋体" w:hAnsi="宋体" w:cs="宋体" w:eastAsia="宋体" w:hint="default"/>
                <w:sz w:val="18"/>
                <w:szCs w:val="18"/>
              </w:rPr>
              <w:t>定性，董事会</w:t>
            </w:r>
            <w:r>
              <w:rPr>
                <w:rFonts w:ascii="宋体" w:hAnsi="宋体" w:cs="宋体" w:eastAsia="宋体" w:hint="default"/>
                <w:sz w:val="18"/>
                <w:szCs w:val="18"/>
              </w:rPr>
              <w:t>2009</w:t>
            </w:r>
            <w:r>
              <w:rPr>
                <w:rFonts w:ascii="宋体" w:hAnsi="宋体" w:cs="宋体" w:eastAsia="宋体" w:hint="default"/>
                <w:sz w:val="18"/>
                <w:szCs w:val="18"/>
              </w:rPr>
              <w:t>年确定全</w:t>
            </w:r>
            <w:r>
              <w:rPr>
                <w:rFonts w:ascii="宋体" w:hAnsi="宋体" w:cs="宋体" w:eastAsia="宋体" w:hint="default"/>
                <w:spacing w:val="-79"/>
                <w:sz w:val="18"/>
                <w:szCs w:val="18"/>
              </w:rPr>
              <w:t> </w:t>
            </w:r>
            <w:r>
              <w:rPr>
                <w:rFonts w:ascii="宋体" w:hAnsi="宋体" w:cs="宋体" w:eastAsia="宋体" w:hint="default"/>
                <w:sz w:val="18"/>
                <w:szCs w:val="18"/>
              </w:rPr>
              <w:t>额计提</w:t>
            </w:r>
            <w:r>
              <w:rPr>
                <w:rFonts w:ascii="宋体" w:hAnsi="宋体" w:cs="宋体" w:eastAsia="宋体" w:hint="default"/>
                <w:sz w:val="18"/>
                <w:szCs w:val="18"/>
              </w:rPr>
              <w:t> </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4,419,198.06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220,959.90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程道良</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3,872,284.00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193,614.20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1"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胡友月</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2,121,760.00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106,088.00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魏文敏、程金付</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1,812,440.00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90,622.00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31"/>
              <w:jc w:val="left"/>
              <w:rPr>
                <w:rFonts w:ascii="宋体" w:hAnsi="宋体" w:cs="宋体" w:eastAsia="宋体" w:hint="default"/>
                <w:sz w:val="18"/>
                <w:szCs w:val="18"/>
              </w:rPr>
            </w:pPr>
            <w:r>
              <w:rPr>
                <w:rFonts w:ascii="宋体" w:hAnsi="宋体" w:cs="宋体" w:eastAsia="宋体" w:hint="default"/>
                <w:sz w:val="18"/>
                <w:szCs w:val="18"/>
              </w:rPr>
              <w:t>秦皇岛通联公司</w:t>
            </w:r>
            <w:r>
              <w:rPr>
                <w:rFonts w:ascii="宋体" w:hAnsi="宋体" w:cs="宋体" w:eastAsia="宋体" w:hint="default"/>
                <w:spacing w:val="-46"/>
                <w:sz w:val="18"/>
                <w:szCs w:val="18"/>
              </w:rPr>
              <w:t> </w:t>
            </w:r>
            <w:r>
              <w:rPr>
                <w:rFonts w:ascii="宋体" w:hAnsi="宋体" w:cs="宋体" w:eastAsia="宋体" w:hint="default"/>
                <w:sz w:val="18"/>
                <w:szCs w:val="18"/>
              </w:rPr>
              <w:t>C3-1-53,C3-118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1,469,018.01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73,450.90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1"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张海虹</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1,016,480.00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50,824.00</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林光斌</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860,821.00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43,041.05</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340"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合肥鸿图电力安装工程有限公司</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sz w:val="18"/>
              </w:rPr>
              <w:t>724,119.27</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宋体" w:hAnsi="宋体" w:cs="宋体" w:eastAsia="宋体" w:hint="default"/>
                <w:sz w:val="18"/>
                <w:szCs w:val="18"/>
              </w:rPr>
            </w:pPr>
            <w:r>
              <w:rPr>
                <w:rFonts w:ascii="宋体"/>
                <w:sz w:val="18"/>
              </w:rPr>
              <w:t>36,205.97</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宋体" w:hAnsi="宋体" w:cs="宋体" w:eastAsia="宋体" w:hint="default"/>
                <w:sz w:val="18"/>
                <w:szCs w:val="18"/>
              </w:rPr>
            </w:pPr>
            <w:r>
              <w:rPr>
                <w:rFonts w:ascii="宋体"/>
                <w:sz w:val="18"/>
              </w:rPr>
              <w:t>5% </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正常应收，按帐龄计提</w:t>
            </w:r>
            <w:r>
              <w:rPr>
                <w:rFonts w:ascii="宋体" w:hAnsi="宋体" w:cs="宋体" w:eastAsia="宋体" w:hint="default"/>
                <w:sz w:val="18"/>
                <w:szCs w:val="18"/>
              </w:rPr>
              <w:t> </w:t>
            </w:r>
          </w:p>
        </w:tc>
      </w:tr>
      <w:tr>
        <w:trPr>
          <w:trHeight w:val="455" w:hRule="exact"/>
        </w:trPr>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43,741,272.76</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宋体" w:hAnsi="宋体" w:cs="宋体" w:eastAsia="宋体" w:hint="default"/>
                <w:sz w:val="18"/>
                <w:szCs w:val="18"/>
              </w:rPr>
            </w:pPr>
            <w:r>
              <w:rPr>
                <w:rFonts w:ascii="宋体"/>
                <w:sz w:val="18"/>
              </w:rPr>
              <w:t>12,239,187.14</w:t>
            </w:r>
          </w:p>
        </w:tc>
        <w:tc>
          <w:tcPr>
            <w:tcW w:w="875" w:type="dxa"/>
            <w:tcBorders>
              <w:top w:val="single" w:sz="4" w:space="0" w:color="000000"/>
              <w:left w:val="single" w:sz="4" w:space="0" w:color="000000"/>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期末单项金额虽不重大但单独进行减值测试的应收账款坏账准备计提：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01"/>
        <w:gridCol w:w="1272"/>
        <w:gridCol w:w="1415"/>
        <w:gridCol w:w="1061"/>
        <w:gridCol w:w="2476"/>
      </w:tblGrid>
      <w:tr>
        <w:trPr>
          <w:trHeight w:val="478"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40"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1"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left"/>
              <w:rPr>
                <w:rFonts w:ascii="宋体" w:hAnsi="宋体" w:cs="宋体" w:eastAsia="宋体" w:hint="default"/>
                <w:sz w:val="18"/>
                <w:szCs w:val="18"/>
              </w:rPr>
            </w:pPr>
            <w:r>
              <w:rPr>
                <w:rFonts w:ascii="宋体" w:hAnsi="宋体" w:cs="宋体" w:eastAsia="宋体" w:hint="default"/>
                <w:sz w:val="18"/>
                <w:szCs w:val="18"/>
              </w:rPr>
              <w:t>原天华酒店账款未收回</w:t>
            </w:r>
            <w:r>
              <w:rPr>
                <w:rFonts w:ascii="宋体" w:hAnsi="宋体" w:cs="宋体" w:eastAsia="宋体"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宋体" w:hAnsi="宋体" w:cs="宋体" w:eastAsia="宋体" w:hint="default"/>
                <w:sz w:val="18"/>
                <w:szCs w:val="18"/>
              </w:rPr>
            </w:pPr>
            <w:r>
              <w:rPr>
                <w:rFonts w:ascii="宋体"/>
                <w:sz w:val="18"/>
              </w:rPr>
              <w:t>124,480.10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right"/>
              <w:rPr>
                <w:rFonts w:ascii="宋体" w:hAnsi="宋体" w:cs="宋体" w:eastAsia="宋体" w:hint="default"/>
                <w:sz w:val="18"/>
                <w:szCs w:val="18"/>
              </w:rPr>
            </w:pPr>
            <w:r>
              <w:rPr>
                <w:rFonts w:ascii="宋体"/>
                <w:sz w:val="18"/>
              </w:rPr>
              <w:t>124,480.10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0" w:right="0"/>
              <w:jc w:val="center"/>
              <w:rPr>
                <w:rFonts w:ascii="宋体" w:hAnsi="宋体" w:cs="宋体" w:eastAsia="宋体" w:hint="default"/>
                <w:sz w:val="18"/>
                <w:szCs w:val="18"/>
              </w:rPr>
            </w:pPr>
            <w:r>
              <w:rPr>
                <w:rFonts w:ascii="宋体"/>
                <w:sz w:val="18"/>
              </w:rPr>
              <w:t>100% </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 w:right="2"/>
              <w:jc w:val="left"/>
              <w:rPr>
                <w:rFonts w:ascii="宋体" w:hAnsi="宋体" w:cs="宋体" w:eastAsia="宋体" w:hint="default"/>
                <w:sz w:val="18"/>
                <w:szCs w:val="18"/>
              </w:rPr>
            </w:pPr>
            <w:r>
              <w:rPr>
                <w:rFonts w:ascii="宋体" w:hAnsi="宋体" w:cs="宋体" w:eastAsia="宋体" w:hint="default"/>
                <w:spacing w:val="-5"/>
                <w:sz w:val="18"/>
                <w:szCs w:val="18"/>
              </w:rPr>
              <w:t>原天华酒店应收耀华集团、秦皇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岛煤气公司等账款无法收回</w:t>
            </w:r>
            <w:r>
              <w:rPr>
                <w:rFonts w:ascii="宋体" w:hAnsi="宋体" w:cs="宋体" w:eastAsia="宋体" w:hint="default"/>
                <w:sz w:val="18"/>
                <w:szCs w:val="18"/>
              </w:rPr>
              <w:t> </w:t>
            </w:r>
          </w:p>
        </w:tc>
      </w:tr>
      <w:tr>
        <w:trPr>
          <w:trHeight w:val="730"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5" w:right="2"/>
              <w:jc w:val="left"/>
              <w:rPr>
                <w:rFonts w:ascii="宋体" w:hAnsi="宋体" w:cs="宋体" w:eastAsia="宋体" w:hint="default"/>
                <w:sz w:val="18"/>
                <w:szCs w:val="18"/>
              </w:rPr>
            </w:pPr>
            <w:r>
              <w:rPr>
                <w:rFonts w:ascii="宋体" w:hAnsi="宋体" w:cs="宋体" w:eastAsia="宋体" w:hint="default"/>
                <w:spacing w:val="-7"/>
                <w:sz w:val="18"/>
                <w:szCs w:val="18"/>
              </w:rPr>
              <w:t>周小平、曹静等芜湖新长江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市场一期售房尾款</w:t>
            </w:r>
            <w:r>
              <w:rPr>
                <w:rFonts w:ascii="宋体" w:hAnsi="宋体" w:cs="宋体" w:eastAsia="宋体"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z w:val="18"/>
              </w:rPr>
              <w:t>455,605.47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8"/>
                <w:szCs w:val="18"/>
              </w:rPr>
            </w:pPr>
            <w:r>
              <w:rPr>
                <w:rFonts w:ascii="宋体"/>
                <w:sz w:val="18"/>
              </w:rPr>
              <w:t>455,605.47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0" w:right="0"/>
              <w:jc w:val="center"/>
              <w:rPr>
                <w:rFonts w:ascii="宋体" w:hAnsi="宋体" w:cs="宋体" w:eastAsia="宋体" w:hint="default"/>
                <w:sz w:val="18"/>
                <w:szCs w:val="18"/>
              </w:rPr>
            </w:pPr>
            <w:r>
              <w:rPr>
                <w:rFonts w:ascii="宋体"/>
                <w:sz w:val="18"/>
              </w:rPr>
              <w:t>100% </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 w:right="-4"/>
              <w:jc w:val="both"/>
              <w:rPr>
                <w:rFonts w:ascii="宋体" w:hAnsi="宋体" w:cs="宋体" w:eastAsia="宋体" w:hint="default"/>
                <w:sz w:val="18"/>
                <w:szCs w:val="18"/>
              </w:rPr>
            </w:pPr>
            <w:r>
              <w:rPr>
                <w:rFonts w:ascii="宋体" w:hAnsi="宋体" w:cs="宋体" w:eastAsia="宋体" w:hint="default"/>
                <w:spacing w:val="9"/>
                <w:sz w:val="18"/>
                <w:szCs w:val="18"/>
              </w:rPr>
              <w:t>个别认定收回存在重大不确定 </w:t>
            </w:r>
            <w:r>
              <w:rPr>
                <w:rFonts w:ascii="宋体" w:hAnsi="宋体" w:cs="宋体" w:eastAsia="宋体" w:hint="default"/>
                <w:spacing w:val="6"/>
                <w:sz w:val="18"/>
                <w:szCs w:val="18"/>
              </w:rPr>
              <w:t>性，子公司董事会</w:t>
            </w:r>
            <w:r>
              <w:rPr>
                <w:rFonts w:ascii="宋体" w:hAnsi="宋体" w:cs="宋体" w:eastAsia="宋体" w:hint="default"/>
                <w:spacing w:val="6"/>
                <w:sz w:val="18"/>
                <w:szCs w:val="18"/>
              </w:rPr>
              <w:t>2010</w:t>
            </w:r>
            <w:r>
              <w:rPr>
                <w:rFonts w:ascii="宋体" w:hAnsi="宋体" w:cs="宋体" w:eastAsia="宋体" w:hint="default"/>
                <w:spacing w:val="6"/>
                <w:sz w:val="18"/>
                <w:szCs w:val="18"/>
              </w:rPr>
              <w:t>、</w:t>
            </w:r>
            <w:r>
              <w:rPr>
                <w:rFonts w:ascii="宋体" w:hAnsi="宋体" w:cs="宋体" w:eastAsia="宋体" w:hint="default"/>
                <w:spacing w:val="6"/>
                <w:sz w:val="18"/>
                <w:szCs w:val="18"/>
              </w:rPr>
              <w:t>2011</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年确定全额计提</w:t>
            </w:r>
            <w:r>
              <w:rPr>
                <w:rFonts w:ascii="宋体" w:hAnsi="宋体" w:cs="宋体" w:eastAsia="宋体" w:hint="default"/>
                <w:sz w:val="18"/>
                <w:szCs w:val="18"/>
              </w:rPr>
              <w:t> </w:t>
            </w:r>
          </w:p>
        </w:tc>
      </w:tr>
      <w:tr>
        <w:trPr>
          <w:trHeight w:val="407" w:hRule="exact"/>
        </w:trPr>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580,085.57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580,085.57</w:t>
            </w:r>
          </w:p>
        </w:tc>
        <w:tc>
          <w:tcPr>
            <w:tcW w:w="1061" w:type="dxa"/>
            <w:tcBorders>
              <w:top w:val="single" w:sz="4" w:space="0" w:color="000000"/>
              <w:left w:val="single" w:sz="4" w:space="0" w:color="000000"/>
              <w:bottom w:val="single" w:sz="4" w:space="0" w:color="000000"/>
              <w:right w:val="single" w:sz="4" w:space="0" w:color="000000"/>
            </w:tcBorders>
          </w:tcPr>
          <w:p>
            <w:pPr/>
          </w:p>
        </w:tc>
        <w:tc>
          <w:tcPr>
            <w:tcW w:w="24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4</w:t>
      </w:r>
      <w:r>
        <w:rPr/>
        <w:t>）本报告期实际核销的应收账款情况：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92"/>
        <w:gridCol w:w="1691"/>
        <w:gridCol w:w="1691"/>
        <w:gridCol w:w="2000"/>
        <w:gridCol w:w="1250"/>
      </w:tblGrid>
      <w:tr>
        <w:trPr>
          <w:trHeight w:val="478"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3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9" w:right="0" w:hanging="90"/>
              <w:jc w:val="left"/>
              <w:rPr>
                <w:rFonts w:ascii="宋体" w:hAnsi="宋体" w:cs="宋体" w:eastAsia="宋体" w:hint="default"/>
                <w:sz w:val="18"/>
                <w:szCs w:val="18"/>
              </w:rPr>
            </w:pPr>
            <w:r>
              <w:rPr>
                <w:rFonts w:ascii="宋体" w:hAnsi="宋体" w:cs="宋体" w:eastAsia="宋体" w:hint="default"/>
                <w:sz w:val="18"/>
                <w:szCs w:val="18"/>
              </w:rPr>
              <w:t>是否因关联</w:t>
            </w:r>
          </w:p>
          <w:p>
            <w:pPr>
              <w:pStyle w:val="TableParagraph"/>
              <w:spacing w:line="235" w:lineRule="exact"/>
              <w:ind w:left="259" w:right="0"/>
              <w:jc w:val="left"/>
              <w:rPr>
                <w:rFonts w:ascii="宋体" w:hAnsi="宋体" w:cs="宋体" w:eastAsia="宋体" w:hint="default"/>
                <w:sz w:val="18"/>
                <w:szCs w:val="18"/>
              </w:rPr>
            </w:pPr>
            <w:r>
              <w:rPr>
                <w:rFonts w:ascii="宋体" w:hAnsi="宋体" w:cs="宋体" w:eastAsia="宋体" w:hint="default"/>
                <w:sz w:val="18"/>
                <w:szCs w:val="18"/>
              </w:rPr>
              <w:t>交易产生</w:t>
            </w:r>
          </w:p>
        </w:tc>
      </w:tr>
      <w:tr>
        <w:trPr>
          <w:trHeight w:val="490"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宋体" w:hAnsi="宋体" w:cs="宋体" w:eastAsia="宋体" w:hint="default"/>
                <w:sz w:val="18"/>
                <w:szCs w:val="18"/>
              </w:rPr>
            </w:pPr>
            <w:r>
              <w:rPr>
                <w:rFonts w:ascii="宋体" w:hAnsi="宋体" w:cs="宋体" w:eastAsia="宋体" w:hint="default"/>
                <w:sz w:val="18"/>
                <w:szCs w:val="18"/>
              </w:rPr>
              <w:t>秦皇岛</w:t>
            </w:r>
            <w:r>
              <w:rPr>
                <w:rFonts w:ascii="宋体" w:hAnsi="宋体" w:cs="宋体" w:eastAsia="宋体" w:hint="default"/>
                <w:sz w:val="18"/>
                <w:szCs w:val="18"/>
              </w:rPr>
              <w:t>2#</w:t>
            </w:r>
            <w:r>
              <w:rPr>
                <w:rFonts w:ascii="宋体" w:hAnsi="宋体" w:cs="宋体" w:eastAsia="宋体" w:hint="default"/>
                <w:sz w:val="18"/>
                <w:szCs w:val="18"/>
              </w:rPr>
              <w:t>楼业主</w:t>
            </w:r>
            <w:r>
              <w:rPr>
                <w:rFonts w:ascii="宋体" w:hAnsi="宋体" w:cs="宋体" w:eastAsia="宋体" w:hint="default"/>
                <w:sz w:val="18"/>
                <w:szCs w:val="18"/>
              </w:rPr>
              <w:t> </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租金</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157,680.30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175"/>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5</w:t>
            </w:r>
            <w:r>
              <w:rPr>
                <w:rFonts w:ascii="宋体" w:hAnsi="宋体" w:cs="宋体" w:eastAsia="宋体" w:hint="default"/>
                <w:sz w:val="18"/>
                <w:szCs w:val="18"/>
              </w:rPr>
              <w:t>年无法收回，经 批准进行核销。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0" w:right="0"/>
              <w:jc w:val="center"/>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323" w:hRule="exac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91"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157,680.30</w:t>
            </w:r>
          </w:p>
        </w:tc>
        <w:tc>
          <w:tcPr>
            <w:tcW w:w="2000"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5</w:t>
      </w:r>
      <w:r>
        <w:rPr/>
        <w:t>）本期末应收账款中持本公司</w:t>
      </w:r>
      <w:r>
        <w:rPr>
          <w:spacing w:val="-56"/>
        </w:rPr>
        <w:t> </w:t>
      </w:r>
      <w:r>
        <w:rPr>
          <w:rFonts w:ascii="宋体" w:hAnsi="宋体" w:cs="宋体" w:eastAsia="宋体" w:hint="default"/>
        </w:rPr>
        <w:t>5%</w:t>
      </w:r>
      <w:r>
        <w:rPr/>
        <w:t>（含）以上股份股东单位款项：无</w:t>
      </w:r>
      <w:r>
        <w:rPr>
          <w:rFonts w:ascii="宋体" w:hAnsi="宋体" w:cs="宋体" w:eastAsia="宋体" w:hint="default"/>
        </w:rPr>
        <w:t> </w:t>
      </w:r>
    </w:p>
    <w:p>
      <w:pPr>
        <w:pStyle w:val="BodyText"/>
        <w:spacing w:line="273" w:lineRule="auto" w:before="157"/>
        <w:ind w:left="140" w:right="145" w:firstLine="419"/>
        <w:jc w:val="left"/>
        <w:rPr>
          <w:rFonts w:ascii="宋体" w:hAnsi="宋体" w:cs="宋体" w:eastAsia="宋体" w:hint="default"/>
        </w:rPr>
      </w:pPr>
      <w:r>
        <w:rPr/>
        <w:t>（</w:t>
      </w:r>
      <w:r>
        <w:rPr>
          <w:rFonts w:ascii="宋体" w:hAnsi="宋体" w:cs="宋体" w:eastAsia="宋体" w:hint="default"/>
        </w:rPr>
        <w:t>6</w:t>
      </w:r>
      <w:r>
        <w:rPr/>
        <w:t>）本期末欠款金额前五位的应收账款合计数为</w:t>
      </w:r>
      <w:r>
        <w:rPr>
          <w:spacing w:val="-52"/>
        </w:rPr>
        <w:t> </w:t>
      </w:r>
      <w:r>
        <w:rPr>
          <w:rFonts w:ascii="宋体" w:hAnsi="宋体" w:cs="宋体" w:eastAsia="宋体" w:hint="default"/>
        </w:rPr>
        <w:t>37,858,394.48</w:t>
      </w:r>
      <w:r>
        <w:rPr>
          <w:rFonts w:ascii="宋体" w:hAnsi="宋体" w:cs="宋体" w:eastAsia="宋体" w:hint="default"/>
          <w:spacing w:val="-52"/>
        </w:rPr>
        <w:t> </w:t>
      </w:r>
      <w:r>
        <w:rPr/>
        <w:t>元，占应收账款总额 的比例为</w:t>
      </w:r>
      <w:r>
        <w:rPr>
          <w:spacing w:val="-58"/>
        </w:rPr>
        <w:t> </w:t>
      </w:r>
      <w:r>
        <w:rPr>
          <w:rFonts w:ascii="宋体" w:hAnsi="宋体" w:cs="宋体" w:eastAsia="宋体" w:hint="default"/>
        </w:rPr>
        <w:t>77.81%</w:t>
      </w:r>
      <w:r>
        <w:rPr/>
        <w:t>，明细如下：</w:t>
      </w:r>
      <w:r>
        <w:rPr>
          <w:rFonts w:ascii="宋体" w:hAnsi="宋体" w:cs="宋体" w:eastAsia="宋体" w:hint="default"/>
        </w:rPr>
        <w:t> </w:t>
      </w:r>
    </w:p>
    <w:tbl>
      <w:tblPr>
        <w:tblW w:w="0" w:type="auto"/>
        <w:jc w:val="left"/>
        <w:tblInd w:w="101" w:type="dxa"/>
        <w:tblLayout w:type="fixed"/>
        <w:tblCellMar>
          <w:top w:w="0" w:type="dxa"/>
          <w:left w:w="0" w:type="dxa"/>
          <w:bottom w:w="0" w:type="dxa"/>
          <w:right w:w="0" w:type="dxa"/>
        </w:tblCellMar>
        <w:tblLook w:val="01E0"/>
      </w:tblPr>
      <w:tblGrid>
        <w:gridCol w:w="743"/>
        <w:gridCol w:w="2660"/>
        <w:gridCol w:w="1357"/>
        <w:gridCol w:w="1441"/>
        <w:gridCol w:w="854"/>
        <w:gridCol w:w="1315"/>
      </w:tblGrid>
      <w:tr>
        <w:trPr>
          <w:trHeight w:val="476"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82"/>
              <w:jc w:val="right"/>
              <w:rPr>
                <w:rFonts w:ascii="宋体" w:hAnsi="宋体" w:cs="宋体" w:eastAsia="宋体" w:hint="default"/>
                <w:sz w:val="18"/>
                <w:szCs w:val="18"/>
              </w:rPr>
            </w:pPr>
            <w:r>
              <w:rPr>
                <w:rFonts w:ascii="宋体" w:hAnsi="宋体" w:cs="宋体" w:eastAsia="宋体" w:hint="default"/>
                <w:sz w:val="18"/>
                <w:szCs w:val="18"/>
              </w:rPr>
              <w:t>序号</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72"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1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 w:right="0"/>
              <w:jc w:val="center"/>
              <w:rPr>
                <w:rFonts w:ascii="宋体" w:hAnsi="宋体" w:cs="宋体" w:eastAsia="宋体" w:hint="default"/>
                <w:sz w:val="18"/>
                <w:szCs w:val="18"/>
              </w:rPr>
            </w:pPr>
            <w:r>
              <w:rPr>
                <w:rFonts w:ascii="宋体" w:hAnsi="宋体" w:cs="宋体" w:eastAsia="宋体" w:hint="default"/>
                <w:sz w:val="18"/>
                <w:szCs w:val="18"/>
              </w:rPr>
              <w:t>占应收账款的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9"/>
              <w:jc w:val="right"/>
              <w:rPr>
                <w:rFonts w:ascii="宋体" w:hAnsi="宋体" w:cs="宋体" w:eastAsia="宋体" w:hint="default"/>
                <w:sz w:val="18"/>
                <w:szCs w:val="18"/>
              </w:rPr>
            </w:pPr>
            <w:r>
              <w:rPr>
                <w:rFonts w:ascii="宋体"/>
                <w:sz w:val="18"/>
              </w:rPr>
              <w:t>1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合肥德胜房地产经纪有限公司</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17,800,857.00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36.59%</w:t>
            </w:r>
          </w:p>
        </w:tc>
      </w:tr>
      <w:tr>
        <w:trPr>
          <w:trHeight w:val="491"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9"/>
              <w:jc w:val="right"/>
              <w:rPr>
                <w:rFonts w:ascii="宋体" w:hAnsi="宋体" w:cs="宋体" w:eastAsia="宋体" w:hint="default"/>
                <w:sz w:val="18"/>
                <w:szCs w:val="18"/>
              </w:rPr>
            </w:pPr>
            <w:r>
              <w:rPr>
                <w:rFonts w:ascii="宋体"/>
                <w:sz w:val="18"/>
              </w:rPr>
              <w:t>2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102"/>
              <w:jc w:val="left"/>
              <w:rPr>
                <w:rFonts w:ascii="宋体" w:hAnsi="宋体" w:cs="宋体" w:eastAsia="宋体" w:hint="default"/>
                <w:sz w:val="18"/>
                <w:szCs w:val="18"/>
              </w:rPr>
            </w:pPr>
            <w:r>
              <w:rPr>
                <w:rFonts w:ascii="宋体" w:hAnsi="宋体" w:cs="宋体" w:eastAsia="宋体" w:hint="default"/>
                <w:spacing w:val="7"/>
                <w:sz w:val="18"/>
                <w:szCs w:val="18"/>
              </w:rPr>
              <w:t>秦皇岛市金原房地产开发有限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公司应收</w:t>
            </w:r>
            <w:r>
              <w:rPr>
                <w:rFonts w:ascii="宋体" w:hAnsi="宋体" w:cs="宋体" w:eastAsia="宋体" w:hint="default"/>
                <w:sz w:val="18"/>
                <w:szCs w:val="18"/>
              </w:rPr>
              <w:t>1.4</w:t>
            </w:r>
            <w:r>
              <w:rPr>
                <w:rFonts w:ascii="宋体" w:hAnsi="宋体" w:cs="宋体" w:eastAsia="宋体" w:hint="default"/>
                <w:sz w:val="18"/>
                <w:szCs w:val="18"/>
              </w:rPr>
              <w:t>号楼业主余款</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9,644,295.42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宋体" w:hAnsi="宋体" w:cs="宋体" w:eastAsia="宋体" w:hint="default"/>
                <w:sz w:val="18"/>
                <w:szCs w:val="18"/>
              </w:rPr>
            </w:pPr>
            <w:r>
              <w:rPr>
                <w:rFonts w:ascii="宋体"/>
                <w:sz w:val="18"/>
              </w:rPr>
              <w:t>19.82%</w:t>
            </w:r>
          </w:p>
        </w:tc>
      </w:tr>
      <w:tr>
        <w:trPr>
          <w:trHeight w:val="32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9"/>
              <w:jc w:val="right"/>
              <w:rPr>
                <w:rFonts w:ascii="宋体" w:hAnsi="宋体" w:cs="宋体" w:eastAsia="宋体" w:hint="default"/>
                <w:sz w:val="18"/>
                <w:szCs w:val="18"/>
              </w:rPr>
            </w:pPr>
            <w:r>
              <w:rPr>
                <w:rFonts w:ascii="宋体"/>
                <w:sz w:val="18"/>
              </w:rPr>
              <w:t>3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4,419,198.06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9.08%</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0" w:right="1512" w:firstLine="0"/>
        <w:jc w:val="right"/>
        <w:rPr>
          <w:rFonts w:ascii="宋体" w:hAnsi="宋体" w:cs="宋体" w:eastAsia="宋体" w:hint="default"/>
          <w:sz w:val="18"/>
          <w:szCs w:val="18"/>
        </w:rPr>
      </w:pPr>
      <w:r>
        <w:rPr/>
        <w:pict>
          <v:shape style="position:absolute;margin-left:88.080002pt;margin-top:-30.907665pt;width:419.3pt;height:48.8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3"/>
                    <w:gridCol w:w="2660"/>
                    <w:gridCol w:w="1357"/>
                    <w:gridCol w:w="1441"/>
                    <w:gridCol w:w="854"/>
                    <w:gridCol w:w="1315"/>
                  </w:tblGrid>
                  <w:tr>
                    <w:trPr>
                      <w:trHeight w:val="32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9"/>
                          <w:jc w:val="right"/>
                          <w:rPr>
                            <w:rFonts w:ascii="宋体" w:hAnsi="宋体" w:cs="宋体" w:eastAsia="宋体" w:hint="default"/>
                            <w:sz w:val="18"/>
                            <w:szCs w:val="18"/>
                          </w:rPr>
                        </w:pPr>
                        <w:r>
                          <w:rPr>
                            <w:rFonts w:ascii="宋体"/>
                            <w:sz w:val="18"/>
                          </w:rPr>
                          <w:t>4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程道良</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hAnsi="宋体" w:cs="宋体" w:eastAsia="宋体" w:hint="default"/>
                            <w:sz w:val="18"/>
                            <w:szCs w:val="18"/>
                          </w:rPr>
                          <w:t>销售客户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5" w:right="0"/>
                          <w:jc w:val="center"/>
                          <w:rPr>
                            <w:rFonts w:ascii="宋体" w:hAnsi="宋体" w:cs="宋体" w:eastAsia="宋体" w:hint="default"/>
                            <w:sz w:val="18"/>
                            <w:szCs w:val="18"/>
                          </w:rPr>
                        </w:pPr>
                        <w:r>
                          <w:rPr>
                            <w:rFonts w:ascii="宋体"/>
                            <w:sz w:val="18"/>
                          </w:rPr>
                          <w:t>3,872,284.00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7.96%</w:t>
                        </w:r>
                      </w:p>
                    </w:tc>
                  </w:tr>
                  <w:tr>
                    <w:trPr>
                      <w:trHeight w:val="323"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9"/>
                          <w:jc w:val="right"/>
                          <w:rPr>
                            <w:rFonts w:ascii="宋体" w:hAnsi="宋体" w:cs="宋体" w:eastAsia="宋体" w:hint="default"/>
                            <w:sz w:val="18"/>
                            <w:szCs w:val="18"/>
                          </w:rPr>
                        </w:pPr>
                        <w:r>
                          <w:rPr>
                            <w:rFonts w:ascii="宋体"/>
                            <w:sz w:val="18"/>
                          </w:rPr>
                          <w:t>5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胡友月</w:t>
                        </w:r>
                        <w:r>
                          <w:rPr>
                            <w:rFonts w:ascii="宋体" w:hAnsi="宋体" w:cs="宋体" w:eastAsia="宋体" w:hint="default"/>
                            <w:sz w:val="18"/>
                            <w:szCs w:val="18"/>
                          </w:rPr>
                          <w:t> </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1"/>
                          <w:jc w:val="right"/>
                          <w:rPr>
                            <w:rFonts w:ascii="宋体" w:hAnsi="宋体" w:cs="宋体" w:eastAsia="宋体" w:hint="default"/>
                            <w:sz w:val="18"/>
                            <w:szCs w:val="18"/>
                          </w:rPr>
                        </w:pPr>
                        <w:r>
                          <w:rPr>
                            <w:rFonts w:ascii="宋体" w:hAnsi="宋体" w:cs="宋体" w:eastAsia="宋体" w:hint="default"/>
                            <w:sz w:val="18"/>
                            <w:szCs w:val="18"/>
                          </w:rPr>
                          <w:t>销售客户</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5" w:right="0"/>
                          <w:jc w:val="center"/>
                          <w:rPr>
                            <w:rFonts w:ascii="宋体" w:hAnsi="宋体" w:cs="宋体" w:eastAsia="宋体" w:hint="default"/>
                            <w:sz w:val="18"/>
                            <w:szCs w:val="18"/>
                          </w:rPr>
                        </w:pPr>
                        <w:r>
                          <w:rPr>
                            <w:rFonts w:ascii="宋体"/>
                            <w:sz w:val="18"/>
                          </w:rPr>
                          <w:t>2,121,760.00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4.36%</w:t>
                        </w:r>
                      </w:p>
                    </w:tc>
                  </w:tr>
                  <w:tr>
                    <w:trPr>
                      <w:trHeight w:val="322" w:hRule="exact"/>
                    </w:trPr>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5"/>
                          <w:jc w:val="right"/>
                          <w:rPr>
                            <w:rFonts w:ascii="宋体" w:hAnsi="宋体" w:cs="宋体" w:eastAsia="宋体" w:hint="default"/>
                            <w:sz w:val="18"/>
                            <w:szCs w:val="18"/>
                          </w:rPr>
                        </w:pPr>
                        <w:r>
                          <w:rPr>
                            <w:rFonts w:ascii="宋体"/>
                            <w:sz w:val="18"/>
                          </w:rPr>
                          <w:t> </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6" w:right="0"/>
                          <w:jc w:val="center"/>
                          <w:rPr>
                            <w:rFonts w:ascii="宋体" w:hAnsi="宋体" w:cs="宋体" w:eastAsia="宋体" w:hint="default"/>
                            <w:sz w:val="18"/>
                            <w:szCs w:val="18"/>
                          </w:rPr>
                        </w:pPr>
                        <w:r>
                          <w:rPr>
                            <w:rFonts w:ascii="宋体"/>
                            <w:sz w:val="18"/>
                          </w:rPr>
                          <w:t>37,858,394.48</w:t>
                        </w:r>
                      </w:p>
                    </w:tc>
                    <w:tc>
                      <w:tcPr>
                        <w:tcW w:w="85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7.81%</w:t>
                        </w:r>
                      </w:p>
                    </w:tc>
                  </w:tr>
                </w:tbl>
                <w:p>
                  <w:pPr/>
                </w:p>
              </w:txbxContent>
            </v:textbox>
            <w10:wrap type="none"/>
          </v:shape>
        </w:pict>
      </w:r>
      <w:r>
        <w:rPr>
          <w:rFonts w:ascii="宋体"/>
          <w:spacing w:val="1"/>
          <w:sz w:val="18"/>
        </w:rPr>
        <w:t>7</w:t>
      </w:r>
      <w:r>
        <w:rPr>
          <w:rFonts w:ascii="宋体"/>
          <w:sz w:val="18"/>
        </w:rPr>
      </w:r>
    </w:p>
    <w:p>
      <w:pPr>
        <w:spacing w:line="240" w:lineRule="auto" w:before="6"/>
        <w:rPr>
          <w:rFonts w:ascii="宋体" w:hAnsi="宋体" w:cs="宋体" w:eastAsia="宋体" w:hint="default"/>
          <w:sz w:val="12"/>
          <w:szCs w:val="12"/>
        </w:rPr>
      </w:pPr>
    </w:p>
    <w:p>
      <w:pPr>
        <w:pStyle w:val="BodyText"/>
        <w:spacing w:line="240" w:lineRule="auto"/>
        <w:ind w:left="642" w:right="0"/>
        <w:jc w:val="left"/>
        <w:rPr>
          <w:rFonts w:ascii="宋体" w:hAnsi="宋体" w:cs="宋体" w:eastAsia="宋体" w:hint="default"/>
        </w:rPr>
      </w:pPr>
      <w:r>
        <w:rPr/>
        <w:t>注释</w:t>
      </w:r>
      <w:r>
        <w:rPr>
          <w:spacing w:val="-47"/>
        </w:rPr>
        <w:t> </w:t>
      </w:r>
      <w:r>
        <w:rPr>
          <w:rFonts w:ascii="宋体" w:hAnsi="宋体" w:cs="宋体" w:eastAsia="宋体" w:hint="default"/>
        </w:rPr>
        <w:t>5</w:t>
      </w:r>
      <w:r>
        <w:rPr/>
        <w:t>．其他应收款</w:t>
      </w:r>
      <w:r>
        <w:rPr>
          <w:rFonts w:ascii="宋体" w:hAnsi="宋体" w:cs="宋体" w:eastAsia="宋体" w:hint="default"/>
        </w:rPr>
        <w:t> </w:t>
      </w:r>
    </w:p>
    <w:p>
      <w:pPr>
        <w:pStyle w:val="BodyText"/>
        <w:spacing w:line="240" w:lineRule="auto" w:before="153"/>
        <w:ind w:left="640" w:right="0"/>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82"/>
        <w:gridCol w:w="1282"/>
        <w:gridCol w:w="766"/>
        <w:gridCol w:w="1274"/>
        <w:gridCol w:w="1261"/>
        <w:gridCol w:w="760"/>
        <w:gridCol w:w="1274"/>
      </w:tblGrid>
      <w:tr>
        <w:trPr>
          <w:trHeight w:val="323" w:hRule="exact"/>
        </w:trPr>
        <w:tc>
          <w:tcPr>
            <w:tcW w:w="18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2012-12-31</w:t>
            </w:r>
          </w:p>
        </w:tc>
        <w:tc>
          <w:tcPr>
            <w:tcW w:w="32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2011-12-31 </w:t>
            </w:r>
          </w:p>
        </w:tc>
      </w:tr>
      <w:tr>
        <w:trPr>
          <w:trHeight w:val="322" w:hRule="exact"/>
        </w:trPr>
        <w:tc>
          <w:tcPr>
            <w:tcW w:w="1882" w:type="dxa"/>
            <w:vMerge/>
            <w:tcBorders>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9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w:t>
            </w:r>
            <w:r>
              <w:rPr>
                <w:rFonts w:ascii="宋体" w:hAnsi="宋体" w:cs="宋体" w:eastAsia="宋体" w:hint="default"/>
                <w:sz w:val="18"/>
                <w:szCs w:val="18"/>
              </w:rPr>
            </w:r>
          </w:p>
          <w:p>
            <w:pPr>
              <w:pStyle w:val="TableParagraph"/>
              <w:spacing w:line="240" w:lineRule="auto"/>
              <w:ind w:left="103" w:right="94"/>
              <w:jc w:val="left"/>
              <w:rPr>
                <w:rFonts w:ascii="宋体" w:hAnsi="宋体" w:cs="宋体" w:eastAsia="宋体" w:hint="default"/>
                <w:sz w:val="18"/>
                <w:szCs w:val="18"/>
              </w:rPr>
            </w:pPr>
            <w:r>
              <w:rPr>
                <w:rFonts w:ascii="宋体" w:hAnsi="宋体" w:cs="宋体" w:eastAsia="宋体" w:hint="default"/>
                <w:spacing w:val="5"/>
                <w:sz w:val="18"/>
                <w:szCs w:val="18"/>
              </w:rPr>
              <w:t>计提坏账准备的其他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sz w:val="18"/>
              </w:rPr>
              <w:t>8,930,625.72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sz w:val="18"/>
              </w:rPr>
              <w:t>79.69%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sz w:val="18"/>
              </w:rPr>
              <w:t>5,906,423.52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8,809,250.45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73.41%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8"/>
                <w:szCs w:val="18"/>
              </w:rPr>
            </w:pPr>
            <w:r>
              <w:rPr>
                <w:rFonts w:ascii="宋体"/>
                <w:sz w:val="18"/>
              </w:rPr>
              <w:t>5,872,100.09</w:t>
            </w:r>
          </w:p>
        </w:tc>
      </w:tr>
      <w:tr>
        <w:trPr>
          <w:trHeight w:val="541"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0"/>
              <w:ind w:left="103" w:right="94"/>
              <w:jc w:val="left"/>
              <w:rPr>
                <w:rFonts w:ascii="宋体" w:hAnsi="宋体" w:cs="宋体" w:eastAsia="宋体" w:hint="default"/>
                <w:sz w:val="18"/>
                <w:szCs w:val="18"/>
              </w:rPr>
            </w:pPr>
            <w:r>
              <w:rPr>
                <w:rFonts w:ascii="宋体" w:hAnsi="宋体" w:cs="宋体" w:eastAsia="宋体" w:hint="default"/>
                <w:spacing w:val="5"/>
                <w:sz w:val="18"/>
                <w:szCs w:val="18"/>
              </w:rPr>
              <w:t>按组合计提坏账准备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的其他应收款：</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宋体" w:hAnsi="宋体" w:cs="宋体" w:eastAsia="宋体" w:hint="default"/>
                <w:sz w:val="18"/>
                <w:szCs w:val="18"/>
              </w:rPr>
            </w:pPr>
            <w:r>
              <w:rPr>
                <w:rFonts w:ascii="宋体"/>
                <w:sz w:val="18"/>
              </w:rPr>
              <w:t>2,275,467.74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7"/>
              <w:jc w:val="right"/>
              <w:rPr>
                <w:rFonts w:ascii="宋体" w:hAnsi="宋体" w:cs="宋体" w:eastAsia="宋体" w:hint="default"/>
                <w:sz w:val="18"/>
                <w:szCs w:val="18"/>
              </w:rPr>
            </w:pPr>
            <w:r>
              <w:rPr>
                <w:rFonts w:ascii="宋体"/>
                <w:sz w:val="18"/>
              </w:rPr>
              <w:t>20.31%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宋体" w:hAnsi="宋体" w:cs="宋体" w:eastAsia="宋体" w:hint="default"/>
                <w:sz w:val="18"/>
                <w:szCs w:val="18"/>
              </w:rPr>
            </w:pPr>
            <w:r>
              <w:rPr>
                <w:rFonts w:ascii="宋体"/>
                <w:sz w:val="18"/>
              </w:rPr>
              <w:t>202,879.57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0" w:right="0"/>
              <w:jc w:val="center"/>
              <w:rPr>
                <w:rFonts w:ascii="宋体" w:hAnsi="宋体" w:cs="宋体" w:eastAsia="宋体" w:hint="default"/>
                <w:sz w:val="18"/>
                <w:szCs w:val="18"/>
              </w:rPr>
            </w:pPr>
            <w:r>
              <w:rPr>
                <w:rFonts w:ascii="宋体"/>
                <w:sz w:val="18"/>
              </w:rPr>
              <w:t>3,191,180.85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51"/>
              <w:jc w:val="right"/>
              <w:rPr>
                <w:rFonts w:ascii="宋体" w:hAnsi="宋体" w:cs="宋体" w:eastAsia="宋体" w:hint="default"/>
                <w:sz w:val="18"/>
                <w:szCs w:val="18"/>
              </w:rPr>
            </w:pPr>
            <w:r>
              <w:rPr>
                <w:rFonts w:ascii="宋体"/>
                <w:sz w:val="18"/>
              </w:rPr>
              <w:t>26.59%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8"/>
              <w:jc w:val="right"/>
              <w:rPr>
                <w:rFonts w:ascii="宋体" w:hAnsi="宋体" w:cs="宋体" w:eastAsia="宋体" w:hint="default"/>
                <w:sz w:val="18"/>
                <w:szCs w:val="18"/>
              </w:rPr>
            </w:pPr>
            <w:r>
              <w:rPr>
                <w:rFonts w:ascii="宋体"/>
                <w:sz w:val="18"/>
              </w:rPr>
              <w:t>268,845.62</w:t>
            </w:r>
          </w:p>
        </w:tc>
      </w:tr>
      <w:tr>
        <w:trPr>
          <w:trHeight w:val="322"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其中：商业</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538,144.70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4.80%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29,257.22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1,740,559.88</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14.50%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90,460.27</w:t>
            </w:r>
          </w:p>
        </w:tc>
      </w:tr>
      <w:tr>
        <w:trPr>
          <w:trHeight w:val="368"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43" w:right="0"/>
              <w:jc w:val="left"/>
              <w:rPr>
                <w:rFonts w:ascii="宋体" w:hAnsi="宋体" w:cs="宋体" w:eastAsia="宋体" w:hint="default"/>
                <w:sz w:val="18"/>
                <w:szCs w:val="18"/>
              </w:rPr>
            </w:pPr>
            <w:r>
              <w:rPr>
                <w:rFonts w:ascii="宋体" w:hAnsi="宋体" w:cs="宋体" w:eastAsia="宋体" w:hint="default"/>
                <w:sz w:val="18"/>
                <w:szCs w:val="18"/>
              </w:rPr>
              <w:t>房地产业</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8"/>
              <w:jc w:val="right"/>
              <w:rPr>
                <w:rFonts w:ascii="宋体" w:hAnsi="宋体" w:cs="宋体" w:eastAsia="宋体" w:hint="default"/>
                <w:sz w:val="18"/>
                <w:szCs w:val="18"/>
              </w:rPr>
            </w:pPr>
            <w:r>
              <w:rPr>
                <w:rFonts w:ascii="宋体"/>
                <w:sz w:val="18"/>
              </w:rPr>
              <w:t>1,737,323.04</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宋体" w:hAnsi="宋体" w:cs="宋体" w:eastAsia="宋体" w:hint="default"/>
                <w:sz w:val="18"/>
                <w:szCs w:val="18"/>
              </w:rPr>
            </w:pPr>
            <w:r>
              <w:rPr>
                <w:rFonts w:ascii="宋体"/>
                <w:sz w:val="18"/>
              </w:rPr>
              <w:t>15.51%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8"/>
              <w:jc w:val="right"/>
              <w:rPr>
                <w:rFonts w:ascii="宋体" w:hAnsi="宋体" w:cs="宋体" w:eastAsia="宋体" w:hint="default"/>
                <w:sz w:val="18"/>
                <w:szCs w:val="18"/>
              </w:rPr>
            </w:pPr>
            <w:r>
              <w:rPr>
                <w:rFonts w:ascii="宋体"/>
                <w:sz w:val="18"/>
              </w:rPr>
              <w:t>173,622.35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8"/>
                <w:szCs w:val="18"/>
              </w:rPr>
            </w:pPr>
            <w:r>
              <w:rPr>
                <w:rFonts w:ascii="宋体"/>
                <w:sz w:val="18"/>
              </w:rPr>
              <w:t>1,450,620.97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1"/>
              <w:jc w:val="right"/>
              <w:rPr>
                <w:rFonts w:ascii="宋体" w:hAnsi="宋体" w:cs="宋体" w:eastAsia="宋体" w:hint="default"/>
                <w:sz w:val="18"/>
                <w:szCs w:val="18"/>
              </w:rPr>
            </w:pPr>
            <w:r>
              <w:rPr>
                <w:rFonts w:ascii="宋体"/>
                <w:sz w:val="18"/>
              </w:rPr>
              <w:t>12.09%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8"/>
              <w:jc w:val="right"/>
              <w:rPr>
                <w:rFonts w:ascii="宋体" w:hAnsi="宋体" w:cs="宋体" w:eastAsia="宋体" w:hint="default"/>
                <w:sz w:val="18"/>
                <w:szCs w:val="18"/>
              </w:rPr>
            </w:pPr>
            <w:r>
              <w:rPr>
                <w:rFonts w:ascii="宋体"/>
                <w:sz w:val="18"/>
              </w:rPr>
              <w:t>178,385.35</w:t>
            </w:r>
          </w:p>
        </w:tc>
      </w:tr>
      <w:tr>
        <w:trPr>
          <w:trHeight w:val="710"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w:t>
            </w:r>
            <w:r>
              <w:rPr>
                <w:rFonts w:ascii="宋体" w:hAnsi="宋体" w:cs="宋体" w:eastAsia="宋体" w:hint="default"/>
                <w:sz w:val="18"/>
                <w:szCs w:val="18"/>
              </w:rPr>
            </w:r>
          </w:p>
          <w:p>
            <w:pPr>
              <w:pStyle w:val="TableParagraph"/>
              <w:spacing w:line="240" w:lineRule="auto"/>
              <w:ind w:left="103" w:right="94"/>
              <w:jc w:val="left"/>
              <w:rPr>
                <w:rFonts w:ascii="宋体" w:hAnsi="宋体" w:cs="宋体" w:eastAsia="宋体" w:hint="default"/>
                <w:sz w:val="18"/>
                <w:szCs w:val="18"/>
              </w:rPr>
            </w:pPr>
            <w:r>
              <w:rPr>
                <w:rFonts w:ascii="宋体" w:hAnsi="宋体" w:cs="宋体" w:eastAsia="宋体" w:hint="default"/>
                <w:spacing w:val="5"/>
                <w:sz w:val="18"/>
                <w:szCs w:val="18"/>
              </w:rPr>
              <w:t>单项计提坏账准备的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其他其他应收款</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1"/>
              <w:jc w:val="right"/>
              <w:rPr>
                <w:rFonts w:ascii="宋体" w:hAnsi="宋体" w:cs="宋体" w:eastAsia="宋体" w:hint="default"/>
                <w:sz w:val="16"/>
                <w:szCs w:val="16"/>
              </w:rPr>
            </w:pPr>
            <w:r>
              <w:rPr>
                <w:rFonts w:ascii="宋体"/>
                <w:w w:val="99"/>
                <w:sz w:val="16"/>
              </w:rPr>
              <w:t> </w:t>
            </w:r>
            <w:r>
              <w:rPr>
                <w:rFonts w:ascii="宋体"/>
                <w:sz w:val="16"/>
              </w:rPr>
            </w: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62"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9"/>
              <w:jc w:val="right"/>
              <w:rPr>
                <w:rFonts w:ascii="宋体" w:hAnsi="宋体" w:cs="宋体" w:eastAsia="宋体" w:hint="default"/>
                <w:sz w:val="16"/>
                <w:szCs w:val="16"/>
              </w:rPr>
            </w:pPr>
            <w:r>
              <w:rPr>
                <w:rFonts w:ascii="宋体"/>
                <w:w w:val="95"/>
                <w:sz w:val="16"/>
              </w:rPr>
              <w:t>11,206,093.46</w:t>
            </w:r>
            <w:r>
              <w:rPr>
                <w:rFonts w:ascii="宋体"/>
                <w:sz w:val="16"/>
              </w:rPr>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8"/>
              <w:jc w:val="right"/>
              <w:rPr>
                <w:rFonts w:ascii="宋体" w:hAnsi="宋体" w:cs="宋体" w:eastAsia="宋体" w:hint="default"/>
                <w:sz w:val="16"/>
                <w:szCs w:val="16"/>
              </w:rPr>
            </w:pPr>
            <w:r>
              <w:rPr>
                <w:rFonts w:ascii="宋体"/>
                <w:sz w:val="16"/>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9"/>
              <w:jc w:val="right"/>
              <w:rPr>
                <w:rFonts w:ascii="宋体" w:hAnsi="宋体" w:cs="宋体" w:eastAsia="宋体" w:hint="default"/>
                <w:sz w:val="16"/>
                <w:szCs w:val="16"/>
              </w:rPr>
            </w:pPr>
            <w:r>
              <w:rPr>
                <w:rFonts w:ascii="宋体"/>
                <w:w w:val="95"/>
                <w:sz w:val="16"/>
              </w:rPr>
              <w:t>6,109,303.09</w:t>
            </w:r>
            <w:r>
              <w:rPr>
                <w:rFonts w:ascii="宋体"/>
                <w:sz w:val="16"/>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20" w:right="0"/>
              <w:jc w:val="center"/>
              <w:rPr>
                <w:rFonts w:ascii="宋体" w:hAnsi="宋体" w:cs="宋体" w:eastAsia="宋体" w:hint="default"/>
                <w:sz w:val="16"/>
                <w:szCs w:val="16"/>
              </w:rPr>
            </w:pPr>
            <w:r>
              <w:rPr>
                <w:rFonts w:ascii="宋体"/>
                <w:sz w:val="16"/>
              </w:rPr>
              <w:t>12,000,431.30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1"/>
              <w:jc w:val="right"/>
              <w:rPr>
                <w:rFonts w:ascii="宋体" w:hAnsi="宋体" w:cs="宋体" w:eastAsia="宋体" w:hint="default"/>
                <w:sz w:val="16"/>
                <w:szCs w:val="16"/>
              </w:rPr>
            </w:pPr>
            <w:r>
              <w:rPr>
                <w:rFonts w:ascii="宋体"/>
                <w:sz w:val="16"/>
              </w:rPr>
              <w:t>100.00%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9"/>
              <w:jc w:val="right"/>
              <w:rPr>
                <w:rFonts w:ascii="宋体" w:hAnsi="宋体" w:cs="宋体" w:eastAsia="宋体" w:hint="default"/>
                <w:sz w:val="16"/>
                <w:szCs w:val="16"/>
              </w:rPr>
            </w:pPr>
            <w:r>
              <w:rPr>
                <w:rFonts w:ascii="宋体"/>
                <w:w w:val="95"/>
                <w:sz w:val="16"/>
              </w:rPr>
              <w:t>6,140,945.71</w:t>
            </w:r>
            <w:r>
              <w:rPr>
                <w:rFonts w:ascii="宋体"/>
                <w:sz w:val="16"/>
              </w:rPr>
            </w:r>
          </w:p>
        </w:tc>
      </w:tr>
    </w:tbl>
    <w:p>
      <w:pPr>
        <w:spacing w:line="240" w:lineRule="auto" w:before="7"/>
        <w:rPr>
          <w:rFonts w:ascii="宋体" w:hAnsi="宋体" w:cs="宋体" w:eastAsia="宋体" w:hint="default"/>
          <w:sz w:val="6"/>
          <w:szCs w:val="6"/>
        </w:rPr>
      </w:pPr>
    </w:p>
    <w:p>
      <w:pPr>
        <w:pStyle w:val="BodyText"/>
        <w:spacing w:line="374" w:lineRule="auto" w:before="35"/>
        <w:ind w:left="640" w:right="0"/>
        <w:jc w:val="left"/>
        <w:rPr>
          <w:rFonts w:ascii="宋体" w:hAnsi="宋体" w:cs="宋体" w:eastAsia="宋体" w:hint="default"/>
        </w:rPr>
      </w:pPr>
      <w:r>
        <w:rPr/>
        <w:pict>
          <v:shape style="position:absolute;margin-left:86.279999pt;margin-top:38.613956pt;width:423pt;height:202.6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0"/>
                    <w:gridCol w:w="1391"/>
                    <w:gridCol w:w="1021"/>
                    <w:gridCol w:w="1142"/>
                    <w:gridCol w:w="1391"/>
                    <w:gridCol w:w="1088"/>
                    <w:gridCol w:w="1142"/>
                  </w:tblGrid>
                  <w:tr>
                    <w:trPr>
                      <w:trHeight w:val="397" w:hRule="exact"/>
                    </w:trPr>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35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66"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2012.12.31</w:t>
                        </w:r>
                        <w:r>
                          <w:rPr>
                            <w:rFonts w:ascii="宋体" w:hAnsi="宋体" w:cs="宋体" w:eastAsia="宋体" w:hint="default"/>
                            <w:sz w:val="18"/>
                            <w:szCs w:val="18"/>
                          </w:rPr>
                          <w:t>）</w:t>
                        </w:r>
                        <w:r>
                          <w:rPr>
                            <w:rFonts w:ascii="宋体" w:hAnsi="宋体" w:cs="宋体" w:eastAsia="宋体" w:hint="default"/>
                            <w:sz w:val="18"/>
                            <w:szCs w:val="18"/>
                          </w:rPr>
                          <w:t> </w:t>
                        </w:r>
                      </w:p>
                    </w:tc>
                    <w:tc>
                      <w:tcPr>
                        <w:tcW w:w="3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99"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2011.12.31</w:t>
                        </w:r>
                        <w:r>
                          <w:rPr>
                            <w:rFonts w:ascii="宋体" w:hAnsi="宋体" w:cs="宋体" w:eastAsia="宋体" w:hint="default"/>
                            <w:sz w:val="18"/>
                            <w:szCs w:val="18"/>
                          </w:rPr>
                          <w:t>）</w:t>
                        </w:r>
                        <w:r>
                          <w:rPr>
                            <w:rFonts w:ascii="宋体" w:hAnsi="宋体" w:cs="宋体" w:eastAsia="宋体" w:hint="default"/>
                            <w:sz w:val="18"/>
                            <w:szCs w:val="18"/>
                          </w:rPr>
                          <w:t> </w:t>
                        </w:r>
                      </w:p>
                    </w:tc>
                  </w:tr>
                  <w:tr>
                    <w:trPr>
                      <w:trHeight w:val="396" w:hRule="exact"/>
                    </w:trPr>
                    <w:tc>
                      <w:tcPr>
                        <w:tcW w:w="1270" w:type="dxa"/>
                        <w:vMerge/>
                        <w:tcBorders>
                          <w:left w:val="single" w:sz="4" w:space="0" w:color="000000"/>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38"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72"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97" w:hRule="exact"/>
                    </w:trPr>
                    <w:tc>
                      <w:tcPr>
                        <w:tcW w:w="1270" w:type="dxa"/>
                        <w:vMerge/>
                        <w:tcBorders>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2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42" w:type="dxa"/>
                        <w:vMerge/>
                        <w:tcBorders>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0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5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42" w:type="dxa"/>
                        <w:vMerge/>
                        <w:tcBorders>
                          <w:left w:val="single" w:sz="4" w:space="0" w:color="000000"/>
                          <w:bottom w:val="single" w:sz="4" w:space="0" w:color="000000"/>
                          <w:right w:val="single" w:sz="4" w:space="0" w:color="000000"/>
                        </w:tcBorders>
                      </w:tcPr>
                      <w:p>
                        <w:pPr/>
                      </w:p>
                    </w:tc>
                  </w:tr>
                  <w:tr>
                    <w:trPr>
                      <w:trHeight w:val="39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1,431,224.09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62.89%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71,561.21</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2,176,978.29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68.21%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108,848.92</w:t>
                        </w:r>
                      </w:p>
                    </w:tc>
                  </w:tr>
                  <w:tr>
                    <w:trPr>
                      <w:trHeight w:val="39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274,147.03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12.05%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27,414.70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298,155.69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9.34%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29,815.57</w:t>
                        </w:r>
                      </w:p>
                    </w:tc>
                  </w:tr>
                  <w:tr>
                    <w:trPr>
                      <w:trHeight w:val="39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202,313.43</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8.89%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30,347.02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260,564.75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8.17%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39,084.71</w:t>
                        </w:r>
                      </w:p>
                    </w:tc>
                  </w:tr>
                  <w:tr>
                    <w:trPr>
                      <w:trHeight w:val="39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194,720.74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8.56%</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38,944.15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219,420.97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6.88%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43,884.19</w:t>
                        </w:r>
                      </w:p>
                    </w:tc>
                  </w:tr>
                  <w:tr>
                    <w:trPr>
                      <w:trHeight w:val="396"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94,169.96</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4.14%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18,833.99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198,663.70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6.23%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39,732.74</w:t>
                        </w:r>
                      </w:p>
                    </w:tc>
                  </w:tr>
                  <w:tr>
                    <w:trPr>
                      <w:trHeight w:val="39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78,892.49</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3.47%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15,778.50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37,397.45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1.17%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18"/>
                            <w:szCs w:val="18"/>
                          </w:rPr>
                        </w:pPr>
                        <w:r>
                          <w:rPr>
                            <w:rFonts w:ascii="宋体"/>
                            <w:sz w:val="18"/>
                          </w:rPr>
                          <w:t>7,479.49</w:t>
                        </w:r>
                      </w:p>
                    </w:tc>
                  </w:tr>
                  <w:tr>
                    <w:trPr>
                      <w:trHeight w:val="47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2,275,467.74</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100.00%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202,879.57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3,191,180.85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100.00%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宋体" w:hAnsi="宋体" w:cs="宋体" w:eastAsia="宋体" w:hint="default"/>
                            <w:sz w:val="18"/>
                            <w:szCs w:val="18"/>
                          </w:rPr>
                        </w:pPr>
                        <w:r>
                          <w:rPr>
                            <w:rFonts w:ascii="宋体"/>
                            <w:sz w:val="18"/>
                          </w:rPr>
                          <w:t>268,845.62</w:t>
                        </w:r>
                      </w:p>
                    </w:tc>
                  </w:tr>
                </w:tbl>
                <w:p>
                  <w:pPr/>
                </w:p>
              </w:txbxContent>
            </v:textbox>
            <w10:wrap type="none"/>
          </v:shape>
        </w:pict>
      </w:r>
      <w:r>
        <w:rPr/>
        <w:t>注：本年本公司无单项金额虽不重大但单项计提坏账准备的其他应收款项。</w:t>
      </w:r>
      <w:r>
        <w:rPr>
          <w:rFonts w:ascii="宋体" w:hAnsi="宋体" w:cs="宋体" w:eastAsia="宋体" w:hint="default"/>
        </w:rPr>
        <w:t> </w:t>
      </w:r>
      <w:r>
        <w:rPr/>
        <w:t>组合中，按账龄分析法计提坏账准备的其他应收款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640" w:right="0"/>
        <w:jc w:val="left"/>
        <w:rPr>
          <w:rFonts w:ascii="宋体" w:hAnsi="宋体" w:cs="宋体" w:eastAsia="宋体" w:hint="default"/>
        </w:rPr>
      </w:pPr>
      <w:r>
        <w:rPr/>
        <w:t>（</w:t>
      </w:r>
      <w:r>
        <w:rPr>
          <w:rFonts w:ascii="宋体" w:hAnsi="宋体" w:cs="宋体" w:eastAsia="宋体" w:hint="default"/>
        </w:rPr>
        <w:t>2</w:t>
      </w:r>
      <w:r>
        <w:rPr/>
        <w:t>）本期收回和转回的情况：无。</w:t>
      </w:r>
      <w:r>
        <w:rPr>
          <w:rFonts w:ascii="宋体" w:hAnsi="宋体" w:cs="宋体" w:eastAsia="宋体" w:hint="default"/>
        </w:rPr>
        <w:t> </w:t>
      </w:r>
    </w:p>
    <w:p>
      <w:pPr>
        <w:pStyle w:val="BodyText"/>
        <w:spacing w:line="240" w:lineRule="auto" w:before="153"/>
        <w:ind w:left="640" w:right="0"/>
        <w:jc w:val="left"/>
        <w:rPr>
          <w:rFonts w:ascii="宋体" w:hAnsi="宋体" w:cs="宋体" w:eastAsia="宋体" w:hint="default"/>
        </w:rPr>
      </w:pPr>
      <w:r>
        <w:rPr/>
        <w:t>（</w:t>
      </w:r>
      <w:r>
        <w:rPr>
          <w:rFonts w:ascii="宋体" w:hAnsi="宋体" w:cs="宋体" w:eastAsia="宋体" w:hint="default"/>
        </w:rPr>
        <w:t>3</w:t>
      </w:r>
      <w:r>
        <w:rPr/>
        <w:t>）期末单项金额重大单独进行减值测试的其他应收款坏账准备计提。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2432"/>
        <w:gridCol w:w="1260"/>
        <w:gridCol w:w="1274"/>
        <w:gridCol w:w="856"/>
        <w:gridCol w:w="2588"/>
      </w:tblGrid>
      <w:tr>
        <w:trPr>
          <w:trHeight w:val="59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7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9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8"/>
                <w:szCs w:val="18"/>
              </w:rPr>
            </w:pPr>
            <w:r>
              <w:rPr>
                <w:rFonts w:ascii="宋体"/>
                <w:sz w:val="18"/>
              </w:rPr>
              <w:t>5,443,142.65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8"/>
                <w:szCs w:val="18"/>
              </w:rPr>
            </w:pPr>
            <w:r>
              <w:rPr>
                <w:rFonts w:ascii="宋体"/>
                <w:sz w:val="18"/>
              </w:rPr>
              <w:t>5,443,142.65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right"/>
              <w:rPr>
                <w:rFonts w:ascii="宋体" w:hAnsi="宋体" w:cs="宋体" w:eastAsia="宋体" w:hint="default"/>
                <w:sz w:val="18"/>
                <w:szCs w:val="18"/>
              </w:rPr>
            </w:pPr>
            <w:r>
              <w:rPr>
                <w:rFonts w:ascii="宋体"/>
                <w:sz w:val="18"/>
              </w:rPr>
              <w:t>100%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 w:right="3"/>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6"/>
                <w:sz w:val="18"/>
                <w:szCs w:val="18"/>
              </w:rPr>
              <w:t> </w:t>
            </w:r>
            <w:r>
              <w:rPr>
                <w:rFonts w:ascii="宋体" w:hAnsi="宋体" w:cs="宋体" w:eastAsia="宋体" w:hint="default"/>
                <w:spacing w:val="-4"/>
                <w:sz w:val="18"/>
                <w:szCs w:val="18"/>
              </w:rPr>
              <w:t>年已形成诉讼，</w:t>
            </w:r>
            <w:r>
              <w:rPr>
                <w:rFonts w:ascii="宋体" w:hAnsi="宋体" w:cs="宋体" w:eastAsia="宋体" w:hint="default"/>
                <w:spacing w:val="-4"/>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年董事 会决议全额计提坏账。</w:t>
            </w:r>
          </w:p>
        </w:tc>
      </w:tr>
      <w:tr>
        <w:trPr>
          <w:trHeight w:val="472"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淮南市房地产开发管理办公室</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right"/>
              <w:rPr>
                <w:rFonts w:ascii="宋体" w:hAnsi="宋体" w:cs="宋体" w:eastAsia="宋体" w:hint="default"/>
                <w:sz w:val="18"/>
                <w:szCs w:val="18"/>
              </w:rPr>
            </w:pPr>
            <w:r>
              <w:rPr>
                <w:rFonts w:ascii="宋体"/>
                <w:sz w:val="18"/>
              </w:rPr>
              <w:t>1,200,000.00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right"/>
              <w:rPr>
                <w:rFonts w:ascii="宋体" w:hAnsi="宋体" w:cs="宋体" w:eastAsia="宋体" w:hint="default"/>
                <w:sz w:val="18"/>
                <w:szCs w:val="18"/>
              </w:rPr>
            </w:pPr>
            <w:r>
              <w:rPr>
                <w:rFonts w:ascii="宋体"/>
                <w:sz w:val="18"/>
              </w:rPr>
              <w:t>190,000.00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right"/>
              <w:rPr>
                <w:rFonts w:ascii="宋体" w:hAnsi="宋体" w:cs="宋体" w:eastAsia="宋体" w:hint="default"/>
                <w:sz w:val="18"/>
                <w:szCs w:val="18"/>
              </w:rPr>
            </w:pPr>
            <w:r>
              <w:rPr>
                <w:rFonts w:ascii="宋体"/>
                <w:sz w:val="18"/>
              </w:rPr>
              <w:t>15%-20%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谢月萍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504,822.35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79,667.84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欧莱雅</w:t>
            </w:r>
            <w:r>
              <w:rPr>
                <w:rFonts w:ascii="Calibri" w:hAnsi="Calibri" w:cs="Calibri" w:eastAsia="Calibri" w:hint="default"/>
                <w:sz w:val="18"/>
                <w:szCs w:val="18"/>
              </w:rPr>
              <w:t>(</w:t>
            </w:r>
            <w:r>
              <w:rPr>
                <w:rFonts w:ascii="宋体" w:hAnsi="宋体" w:cs="宋体" w:eastAsia="宋体" w:hint="default"/>
                <w:sz w:val="18"/>
                <w:szCs w:val="18"/>
              </w:rPr>
              <w:t>中国</w:t>
            </w:r>
            <w:r>
              <w:rPr>
                <w:rFonts w:ascii="Calibri" w:hAnsi="Calibri" w:cs="Calibri" w:eastAsia="Calibri" w:hint="default"/>
                <w:sz w:val="18"/>
                <w:szCs w:val="18"/>
              </w:rPr>
              <w:t>)</w:t>
            </w:r>
            <w:r>
              <w:rPr>
                <w:rFonts w:ascii="宋体" w:hAnsi="宋体" w:cs="宋体" w:eastAsia="宋体" w:hint="default"/>
                <w:sz w:val="18"/>
                <w:szCs w:val="18"/>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25,000.00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陈晓锋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428,201.12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62,002.87</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10%-20%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bl>
    <w:p>
      <w:pPr>
        <w:spacing w:after="0" w:line="240" w:lineRule="auto"/>
        <w:jc w:val="center"/>
        <w:rPr>
          <w:rFonts w:ascii="宋体" w:hAnsi="宋体" w:cs="宋体" w:eastAsia="宋体" w:hint="default"/>
          <w:sz w:val="18"/>
          <w:szCs w:val="18"/>
        </w:rPr>
        <w:sectPr>
          <w:pgSz w:w="11900" w:h="16840"/>
          <w:pgMar w:header="877" w:footer="818" w:top="1040" w:bottom="1000" w:left="1580" w:right="1580"/>
        </w:sectPr>
      </w:pPr>
    </w:p>
    <w:p>
      <w:pPr>
        <w:spacing w:line="240" w:lineRule="auto" w:before="3"/>
        <w:rPr>
          <w:rFonts w:ascii="宋体" w:hAnsi="宋体" w:cs="宋体" w:eastAsia="宋体" w:hint="default"/>
          <w:sz w:val="29"/>
          <w:szCs w:val="29"/>
        </w:rPr>
      </w:pPr>
    </w:p>
    <w:tbl>
      <w:tblPr>
        <w:tblW w:w="0" w:type="auto"/>
        <w:jc w:val="left"/>
        <w:tblInd w:w="102" w:type="dxa"/>
        <w:tblLayout w:type="fixed"/>
        <w:tblCellMar>
          <w:top w:w="0" w:type="dxa"/>
          <w:left w:w="0" w:type="dxa"/>
          <w:bottom w:w="0" w:type="dxa"/>
          <w:right w:w="0" w:type="dxa"/>
        </w:tblCellMar>
        <w:tblLook w:val="01E0"/>
      </w:tblPr>
      <w:tblGrid>
        <w:gridCol w:w="2432"/>
        <w:gridCol w:w="1260"/>
        <w:gridCol w:w="1274"/>
        <w:gridCol w:w="856"/>
        <w:gridCol w:w="2588"/>
      </w:tblGrid>
      <w:tr>
        <w:trPr>
          <w:trHeight w:val="34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姚莉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245,480.00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12,274.00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李豹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218,773.75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37,059.20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10%-20%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陈永格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156,060.02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17,213.68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0"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潘辰瑶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131,122.19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26,224.44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41"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left"/>
              <w:rPr>
                <w:rFonts w:ascii="宋体" w:hAnsi="宋体" w:cs="宋体" w:eastAsia="宋体" w:hint="default"/>
                <w:sz w:val="18"/>
                <w:szCs w:val="18"/>
              </w:rPr>
            </w:pPr>
            <w:r>
              <w:rPr>
                <w:rFonts w:ascii="宋体" w:hAnsi="宋体" w:cs="宋体" w:eastAsia="宋体" w:hint="default"/>
                <w:sz w:val="18"/>
                <w:szCs w:val="18"/>
              </w:rPr>
              <w:t>黄杨雨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103,023.64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13,838.84</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right"/>
              <w:rPr>
                <w:rFonts w:ascii="宋体" w:hAnsi="宋体" w:cs="宋体" w:eastAsia="宋体" w:hint="default"/>
                <w:sz w:val="18"/>
                <w:szCs w:val="18"/>
              </w:rPr>
            </w:pPr>
            <w:r>
              <w:rPr>
                <w:rFonts w:ascii="宋体"/>
                <w:sz w:val="18"/>
              </w:rPr>
              <w:t>5%-20%</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18"/>
                <w:szCs w:val="18"/>
              </w:rPr>
            </w:pPr>
            <w:r>
              <w:rPr>
                <w:rFonts w:ascii="宋体" w:hAnsi="宋体" w:cs="宋体" w:eastAsia="宋体" w:hint="default"/>
                <w:sz w:val="18"/>
                <w:szCs w:val="18"/>
              </w:rPr>
              <w:t>单项测试未减值，按账龄计提</w:t>
            </w:r>
          </w:p>
        </w:tc>
      </w:tr>
      <w:tr>
        <w:trPr>
          <w:trHeight w:val="397"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宋体" w:hAnsi="宋体" w:cs="宋体" w:eastAsia="宋体" w:hint="default"/>
                <w:sz w:val="18"/>
                <w:szCs w:val="18"/>
              </w:rPr>
            </w:pPr>
            <w:r>
              <w:rPr>
                <w:rFonts w:ascii="宋体"/>
                <w:sz w:val="18"/>
              </w:rPr>
              <w:t>8,930,625.72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right"/>
              <w:rPr>
                <w:rFonts w:ascii="宋体" w:hAnsi="宋体" w:cs="宋体" w:eastAsia="宋体" w:hint="default"/>
                <w:sz w:val="18"/>
                <w:szCs w:val="18"/>
              </w:rPr>
            </w:pPr>
            <w:r>
              <w:rPr>
                <w:rFonts w:ascii="宋体"/>
                <w:sz w:val="18"/>
              </w:rPr>
              <w:t>5,906,423.52</w:t>
            </w:r>
          </w:p>
        </w:tc>
        <w:tc>
          <w:tcPr>
            <w:tcW w:w="8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273" w:lineRule="auto" w:before="35"/>
        <w:ind w:left="160" w:right="170" w:firstLine="419"/>
        <w:jc w:val="left"/>
        <w:rPr>
          <w:rFonts w:ascii="宋体" w:hAnsi="宋体" w:cs="宋体" w:eastAsia="宋体" w:hint="default"/>
        </w:rPr>
      </w:pPr>
      <w:r>
        <w:rPr>
          <w:spacing w:val="-3"/>
        </w:rPr>
        <w:t>注：上述前十位其他应收款</w:t>
      </w:r>
      <w:r>
        <w:rPr>
          <w:rFonts w:ascii="宋体" w:hAnsi="宋体" w:cs="宋体" w:eastAsia="宋体" w:hint="default"/>
          <w:spacing w:val="-3"/>
        </w:rPr>
        <w:t>,</w:t>
      </w:r>
      <w:r>
        <w:rPr>
          <w:spacing w:val="-3"/>
        </w:rPr>
        <w:t>除秦皇岛华联康保有限公司外</w:t>
      </w:r>
      <w:r>
        <w:rPr>
          <w:rFonts w:ascii="宋体" w:hAnsi="宋体" w:cs="宋体" w:eastAsia="宋体" w:hint="default"/>
          <w:spacing w:val="-3"/>
        </w:rPr>
        <w:t>,</w:t>
      </w:r>
      <w:r>
        <w:rPr>
          <w:spacing w:val="-3"/>
        </w:rPr>
        <w:t>其余往来帐龄均非一次性发</w:t>
      </w:r>
      <w:r>
        <w:rPr/>
        <w:t> 生</w:t>
      </w:r>
      <w:r>
        <w:rPr>
          <w:rFonts w:ascii="宋体" w:hAnsi="宋体" w:cs="宋体" w:eastAsia="宋体" w:hint="default"/>
        </w:rPr>
        <w:t>,</w:t>
      </w:r>
      <w:r>
        <w:rPr/>
        <w:t>本公司计算坏账准备时均根据实际发生时间分析计提。</w:t>
      </w:r>
      <w:r>
        <w:rPr>
          <w:rFonts w:ascii="宋体" w:hAnsi="宋体" w:cs="宋体" w:eastAsia="宋体" w:hint="default"/>
        </w:rPr>
        <w:t> </w:t>
      </w:r>
    </w:p>
    <w:p>
      <w:pPr>
        <w:pStyle w:val="BodyText"/>
        <w:spacing w:line="240" w:lineRule="auto" w:before="127"/>
        <w:ind w:left="580" w:right="170"/>
        <w:jc w:val="left"/>
        <w:rPr>
          <w:rFonts w:ascii="宋体" w:hAnsi="宋体" w:cs="宋体" w:eastAsia="宋体" w:hint="default"/>
        </w:rPr>
      </w:pPr>
      <w:r>
        <w:rPr/>
        <w:t>（</w:t>
      </w:r>
      <w:r>
        <w:rPr>
          <w:rFonts w:ascii="宋体" w:hAnsi="宋体" w:cs="宋体" w:eastAsia="宋体" w:hint="default"/>
        </w:rPr>
        <w:t>4</w:t>
      </w:r>
      <w:r>
        <w:rPr/>
        <w:t>）期末其他应收款中持本公司</w:t>
      </w:r>
      <w:r>
        <w:rPr>
          <w:spacing w:val="-56"/>
        </w:rPr>
        <w:t> </w:t>
      </w:r>
      <w:r>
        <w:rPr>
          <w:rFonts w:ascii="宋体" w:hAnsi="宋体" w:cs="宋体" w:eastAsia="宋体" w:hint="default"/>
        </w:rPr>
        <w:t>5%</w:t>
      </w:r>
      <w:r>
        <w:rPr/>
        <w:t>（含）以上股份的股东单位款：无。</w:t>
      </w:r>
      <w:r>
        <w:rPr>
          <w:rFonts w:ascii="宋体" w:hAnsi="宋体" w:cs="宋体" w:eastAsia="宋体" w:hint="default"/>
        </w:rPr>
        <w:t> </w:t>
      </w:r>
    </w:p>
    <w:p>
      <w:pPr>
        <w:pStyle w:val="BodyText"/>
        <w:spacing w:line="240" w:lineRule="auto" w:before="157"/>
        <w:ind w:left="580" w:right="170"/>
        <w:jc w:val="left"/>
        <w:rPr>
          <w:rFonts w:ascii="宋体" w:hAnsi="宋体" w:cs="宋体" w:eastAsia="宋体" w:hint="default"/>
        </w:rPr>
      </w:pPr>
      <w:r>
        <w:rPr/>
        <w:t>（</w:t>
      </w:r>
      <w:r>
        <w:rPr>
          <w:rFonts w:ascii="宋体" w:hAnsi="宋体" w:cs="宋体" w:eastAsia="宋体" w:hint="default"/>
        </w:rPr>
        <w:t>5</w:t>
      </w:r>
      <w:r>
        <w:rPr/>
        <w:t>）本报告期实际核销的其他应收款情况：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858"/>
        <w:gridCol w:w="1525"/>
        <w:gridCol w:w="1691"/>
        <w:gridCol w:w="2000"/>
        <w:gridCol w:w="1250"/>
      </w:tblGrid>
      <w:tr>
        <w:trPr>
          <w:trHeight w:val="4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3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164" w:hanging="90"/>
              <w:jc w:val="left"/>
              <w:rPr>
                <w:rFonts w:ascii="宋体" w:hAnsi="宋体" w:cs="宋体" w:eastAsia="宋体" w:hint="default"/>
                <w:sz w:val="18"/>
                <w:szCs w:val="18"/>
              </w:rPr>
            </w:pPr>
            <w:r>
              <w:rPr>
                <w:rFonts w:ascii="宋体" w:hAnsi="宋体" w:cs="宋体" w:eastAsia="宋体" w:hint="default"/>
                <w:sz w:val="18"/>
                <w:szCs w:val="18"/>
              </w:rPr>
              <w:t>是否因关联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交易产生</w:t>
            </w:r>
          </w:p>
        </w:tc>
      </w:tr>
      <w:tr>
        <w:trPr>
          <w:trHeight w:val="4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宋体" w:hAnsi="宋体" w:cs="宋体" w:eastAsia="宋体" w:hint="default"/>
                <w:sz w:val="18"/>
                <w:szCs w:val="18"/>
              </w:rPr>
            </w:pPr>
            <w:r>
              <w:rPr>
                <w:rFonts w:ascii="宋体" w:hAnsi="宋体" w:cs="宋体" w:eastAsia="宋体" w:hint="default"/>
                <w:sz w:val="18"/>
                <w:szCs w:val="18"/>
              </w:rPr>
              <w:t>金原</w:t>
            </w:r>
            <w:r>
              <w:rPr>
                <w:rFonts w:ascii="宋体" w:hAnsi="宋体" w:cs="宋体" w:eastAsia="宋体" w:hint="default"/>
                <w:spacing w:val="-47"/>
                <w:sz w:val="18"/>
                <w:szCs w:val="18"/>
              </w:rPr>
              <w:t> </w:t>
            </w:r>
            <w:r>
              <w:rPr>
                <w:rFonts w:ascii="Calibri" w:hAnsi="Calibri" w:cs="Calibri" w:eastAsia="Calibri" w:hint="default"/>
                <w:sz w:val="18"/>
                <w:szCs w:val="18"/>
              </w:rPr>
              <w:t>1</w:t>
            </w:r>
            <w:r>
              <w:rPr>
                <w:rFonts w:ascii="Calibri" w:hAnsi="Calibri" w:cs="Calibri" w:eastAsia="Calibri" w:hint="default"/>
                <w:sz w:val="18"/>
                <w:szCs w:val="18"/>
              </w:rPr>
              <w:t>‐</w:t>
            </w:r>
            <w:r>
              <w:rPr>
                <w:rFonts w:ascii="Calibri" w:hAnsi="Calibri" w:cs="Calibri" w:eastAsia="Calibri" w:hint="default"/>
                <w:sz w:val="18"/>
                <w:szCs w:val="18"/>
              </w:rPr>
              <w:t>4#</w:t>
            </w:r>
            <w:r>
              <w:rPr>
                <w:rFonts w:ascii="宋体" w:hAnsi="宋体" w:cs="宋体" w:eastAsia="宋体" w:hint="default"/>
                <w:sz w:val="18"/>
                <w:szCs w:val="18"/>
              </w:rPr>
              <w:t>楼自营业主</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业主代垫费</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49,859.53</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年无法收回，经</w:t>
            </w:r>
            <w:r>
              <w:rPr>
                <w:rFonts w:ascii="宋体" w:hAnsi="宋体" w:cs="宋体" w:eastAsia="宋体" w:hint="default"/>
                <w:sz w:val="18"/>
                <w:szCs w:val="18"/>
              </w:rPr>
              <w:t> 批准进行核销。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1"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宋体" w:hAnsi="宋体" w:cs="宋体" w:eastAsia="宋体" w:hint="default"/>
                <w:sz w:val="18"/>
                <w:szCs w:val="18"/>
              </w:rPr>
            </w:pPr>
            <w:r>
              <w:rPr>
                <w:rFonts w:ascii="宋体" w:hAnsi="宋体" w:cs="宋体" w:eastAsia="宋体" w:hint="default"/>
                <w:sz w:val="18"/>
                <w:szCs w:val="18"/>
              </w:rPr>
              <w:t>王正芝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客商</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11,946.00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年无法收回，经</w:t>
            </w:r>
            <w:r>
              <w:rPr>
                <w:rFonts w:ascii="宋体" w:hAnsi="宋体" w:cs="宋体" w:eastAsia="宋体" w:hint="default"/>
                <w:sz w:val="18"/>
                <w:szCs w:val="18"/>
              </w:rPr>
              <w:t> 批准进行核销。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4" w:right="0"/>
              <w:jc w:val="left"/>
              <w:rPr>
                <w:rFonts w:ascii="宋体" w:hAnsi="宋体" w:cs="宋体" w:eastAsia="宋体" w:hint="default"/>
                <w:sz w:val="18"/>
                <w:szCs w:val="18"/>
              </w:rPr>
            </w:pPr>
            <w:r>
              <w:rPr>
                <w:rFonts w:ascii="宋体" w:hAnsi="宋体" w:cs="宋体" w:eastAsia="宋体" w:hint="default"/>
                <w:sz w:val="18"/>
                <w:szCs w:val="18"/>
              </w:rPr>
              <w:t>有线电视费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8,670.00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pacing w:val="-3"/>
                <w:sz w:val="18"/>
                <w:szCs w:val="18"/>
              </w:rPr>
              <w:t>年无法收回，经</w:t>
            </w:r>
            <w:r>
              <w:rPr>
                <w:rFonts w:ascii="宋体" w:hAnsi="宋体" w:cs="宋体" w:eastAsia="宋体" w:hint="default"/>
                <w:sz w:val="18"/>
                <w:szCs w:val="18"/>
              </w:rPr>
              <w:t> 批准进行核销。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58"/>
              <w:ind w:left="104" w:right="83"/>
              <w:jc w:val="left"/>
              <w:rPr>
                <w:rFonts w:ascii="宋体" w:hAnsi="宋体" w:cs="宋体" w:eastAsia="宋体" w:hint="default"/>
                <w:sz w:val="18"/>
                <w:szCs w:val="18"/>
              </w:rPr>
            </w:pPr>
            <w:r>
              <w:rPr>
                <w:rFonts w:ascii="宋体" w:hAnsi="宋体" w:cs="宋体" w:eastAsia="宋体" w:hint="default"/>
                <w:spacing w:val="12"/>
                <w:sz w:val="18"/>
                <w:szCs w:val="18"/>
              </w:rPr>
              <w:t>超市</w:t>
            </w:r>
            <w:r>
              <w:rPr>
                <w:rFonts w:ascii="Calibri" w:hAnsi="Calibri" w:cs="Calibri" w:eastAsia="Calibri" w:hint="default"/>
                <w:spacing w:val="12"/>
                <w:sz w:val="18"/>
                <w:szCs w:val="18"/>
              </w:rPr>
              <w:t>‐</w:t>
            </w:r>
            <w:r>
              <w:rPr>
                <w:rFonts w:ascii="Calibri" w:hAnsi="Calibri" w:cs="Calibri" w:eastAsia="Calibri" w:hint="default"/>
                <w:spacing w:val="-23"/>
                <w:sz w:val="18"/>
                <w:szCs w:val="18"/>
              </w:rPr>
              <w:t> </w:t>
            </w:r>
            <w:r>
              <w:rPr>
                <w:rFonts w:ascii="宋体" w:hAnsi="宋体" w:cs="宋体" w:eastAsia="宋体" w:hint="default"/>
                <w:spacing w:val="15"/>
                <w:sz w:val="18"/>
                <w:szCs w:val="18"/>
              </w:rPr>
              <w:t>泉川等供应商</w:t>
            </w:r>
            <w:r>
              <w:rPr>
                <w:rFonts w:ascii="宋体" w:hAnsi="宋体" w:cs="宋体" w:eastAsia="宋体" w:hint="default"/>
                <w:spacing w:val="-72"/>
                <w:sz w:val="18"/>
                <w:szCs w:val="18"/>
              </w:rPr>
              <w:t> </w:t>
            </w:r>
            <w:r>
              <w:rPr>
                <w:rFonts w:ascii="宋体" w:hAnsi="宋体" w:cs="宋体" w:eastAsia="宋体" w:hint="default"/>
                <w:sz w:val="18"/>
                <w:szCs w:val="18"/>
              </w:rPr>
              <w:t>货款差额</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409.35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2"/>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年以前，货款差 </w:t>
            </w:r>
            <w:r>
              <w:rPr>
                <w:rFonts w:ascii="宋体" w:hAnsi="宋体" w:cs="宋体" w:eastAsia="宋体" w:hint="default"/>
                <w:spacing w:val="-2"/>
                <w:sz w:val="18"/>
                <w:szCs w:val="18"/>
              </w:rPr>
              <w:t>额，无法收回，经批准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71"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发票卡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89.97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存入税务局以用于购 </w:t>
            </w:r>
            <w:r>
              <w:rPr>
                <w:rFonts w:ascii="宋体" w:hAnsi="宋体" w:cs="宋体" w:eastAsia="宋体" w:hint="default"/>
                <w:spacing w:val="-2"/>
                <w:sz w:val="18"/>
                <w:szCs w:val="18"/>
              </w:rPr>
              <w:t>买发票，因税务局系统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更换无法退回，经批准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98"/>
              <w:jc w:val="left"/>
              <w:rPr>
                <w:rFonts w:ascii="宋体" w:hAnsi="宋体" w:cs="宋体" w:eastAsia="宋体" w:hint="default"/>
                <w:sz w:val="18"/>
                <w:szCs w:val="18"/>
              </w:rPr>
            </w:pPr>
            <w:r>
              <w:rPr>
                <w:rFonts w:ascii="宋体" w:hAnsi="宋体" w:cs="宋体" w:eastAsia="宋体" w:hint="default"/>
                <w:spacing w:val="2"/>
                <w:sz w:val="18"/>
                <w:szCs w:val="18"/>
              </w:rPr>
              <w:t>北京市安德易洋酒经 </w:t>
            </w:r>
            <w:r>
              <w:rPr>
                <w:rFonts w:ascii="宋体" w:hAnsi="宋体" w:cs="宋体" w:eastAsia="宋体" w:hint="default"/>
                <w:sz w:val="18"/>
                <w:szCs w:val="18"/>
              </w:rPr>
              <w:t>贸发展公司</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18.45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pacing w:val="-2"/>
                <w:sz w:val="18"/>
                <w:szCs w:val="18"/>
              </w:rPr>
              <w:t>现与对方无法联系，经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批准进行核销，</w:t>
            </w:r>
            <w:r>
              <w:rPr>
                <w:rFonts w:ascii="宋体" w:hAnsi="宋体" w:cs="宋体" w:eastAsia="宋体" w:hint="default"/>
                <w:sz w:val="18"/>
                <w:szCs w:val="18"/>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70,993.30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21"/>
                <w:szCs w:val="21"/>
              </w:rPr>
            </w:pPr>
            <w:r>
              <w:rPr>
                <w:rFonts w:ascii="宋体"/>
                <w:sz w:val="21"/>
              </w:rPr>
              <w:t> </w:t>
            </w:r>
          </w:p>
        </w:tc>
        <w:tc>
          <w:tcPr>
            <w:tcW w:w="12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pStyle w:val="BodyText"/>
        <w:spacing w:line="240" w:lineRule="auto" w:before="35"/>
        <w:ind w:left="580" w:right="170"/>
        <w:jc w:val="left"/>
        <w:rPr>
          <w:rFonts w:ascii="宋体" w:hAnsi="宋体" w:cs="宋体" w:eastAsia="宋体" w:hint="default"/>
        </w:rPr>
      </w:pPr>
      <w:r>
        <w:rPr/>
        <w:t>（</w:t>
      </w:r>
      <w:r>
        <w:rPr>
          <w:rFonts w:ascii="宋体" w:hAnsi="宋体" w:cs="宋体" w:eastAsia="宋体" w:hint="default"/>
        </w:rPr>
        <w:t>6</w:t>
      </w:r>
      <w:r>
        <w:rPr/>
        <w:t>）金额较大的其他应收款的性质或内容：单位往来、个人往来及工程质保金等。</w:t>
      </w:r>
      <w:r>
        <w:rPr>
          <w:rFonts w:ascii="宋体" w:hAnsi="宋体" w:cs="宋体" w:eastAsia="宋体" w:hint="default"/>
        </w:rPr>
        <w:t> </w:t>
      </w:r>
    </w:p>
    <w:p>
      <w:pPr>
        <w:pStyle w:val="BodyText"/>
        <w:spacing w:line="273" w:lineRule="auto" w:before="157"/>
        <w:ind w:left="160" w:right="170" w:firstLine="419"/>
        <w:jc w:val="left"/>
        <w:rPr>
          <w:rFonts w:ascii="宋体" w:hAnsi="宋体" w:cs="宋体" w:eastAsia="宋体" w:hint="default"/>
        </w:rPr>
      </w:pPr>
      <w:r>
        <w:rPr>
          <w:spacing w:val="-5"/>
        </w:rPr>
        <w:t>（</w:t>
      </w:r>
      <w:r>
        <w:rPr>
          <w:rFonts w:ascii="宋体" w:hAnsi="宋体" w:cs="宋体" w:eastAsia="宋体" w:hint="default"/>
          <w:spacing w:val="-5"/>
        </w:rPr>
        <w:t>7</w:t>
      </w:r>
      <w:r>
        <w:rPr>
          <w:spacing w:val="-5"/>
        </w:rPr>
        <w:t>）本期末欠款金额前</w:t>
      </w:r>
      <w:r>
        <w:rPr>
          <w:spacing w:val="-53"/>
        </w:rPr>
        <w:t> </w:t>
      </w:r>
      <w:r>
        <w:rPr>
          <w:rFonts w:ascii="宋体" w:hAnsi="宋体" w:cs="宋体" w:eastAsia="宋体" w:hint="default"/>
        </w:rPr>
        <w:t>5</w:t>
      </w:r>
      <w:r>
        <w:rPr>
          <w:rFonts w:ascii="宋体" w:hAnsi="宋体" w:cs="宋体" w:eastAsia="宋体" w:hint="default"/>
          <w:spacing w:val="-52"/>
        </w:rPr>
        <w:t> </w:t>
      </w:r>
      <w:r>
        <w:rPr/>
        <w:t>位的其他应收款合计数为</w:t>
      </w:r>
      <w:r>
        <w:rPr>
          <w:spacing w:val="-53"/>
        </w:rPr>
        <w:t> </w:t>
      </w:r>
      <w:r>
        <w:rPr>
          <w:rFonts w:ascii="宋体" w:hAnsi="宋体" w:cs="宋体" w:eastAsia="宋体" w:hint="default"/>
        </w:rPr>
        <w:t>8,076,166.12</w:t>
      </w:r>
      <w:r>
        <w:rPr>
          <w:rFonts w:ascii="宋体" w:hAnsi="宋体" w:cs="宋体" w:eastAsia="宋体" w:hint="default"/>
          <w:spacing w:val="-52"/>
        </w:rPr>
        <w:t> </w:t>
      </w:r>
      <w:r>
        <w:rPr>
          <w:spacing w:val="-6"/>
        </w:rPr>
        <w:t>元，占其他应收款总</w:t>
      </w:r>
      <w:r>
        <w:rPr/>
        <w:t> 额的比例为</w:t>
      </w:r>
      <w:r>
        <w:rPr>
          <w:spacing w:val="-58"/>
        </w:rPr>
        <w:t> </w:t>
      </w:r>
      <w:r>
        <w:rPr>
          <w:rFonts w:ascii="宋体" w:hAnsi="宋体" w:cs="宋体" w:eastAsia="宋体" w:hint="default"/>
        </w:rPr>
        <w:t>72.06%</w:t>
      </w:r>
      <w:r>
        <w:rPr/>
        <w:t>。明细如下：</w:t>
      </w:r>
      <w:r>
        <w:rPr>
          <w:rFonts w:ascii="宋体" w:hAnsi="宋体" w:cs="宋体" w:eastAsia="宋体" w:hint="default"/>
        </w:rPr>
        <w:t> </w:t>
      </w:r>
    </w:p>
    <w:tbl>
      <w:tblPr>
        <w:tblW w:w="0" w:type="auto"/>
        <w:jc w:val="left"/>
        <w:tblInd w:w="145" w:type="dxa"/>
        <w:tblLayout w:type="fixed"/>
        <w:tblCellMar>
          <w:top w:w="0" w:type="dxa"/>
          <w:left w:w="0" w:type="dxa"/>
          <w:bottom w:w="0" w:type="dxa"/>
          <w:right w:w="0" w:type="dxa"/>
        </w:tblCellMar>
        <w:tblLook w:val="01E0"/>
      </w:tblPr>
      <w:tblGrid>
        <w:gridCol w:w="673"/>
        <w:gridCol w:w="2651"/>
        <w:gridCol w:w="1435"/>
        <w:gridCol w:w="1337"/>
        <w:gridCol w:w="1109"/>
        <w:gridCol w:w="1120"/>
      </w:tblGrid>
      <w:tr>
        <w:trPr>
          <w:trHeight w:val="490"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4"/>
              <w:jc w:val="right"/>
              <w:rPr>
                <w:rFonts w:ascii="宋体" w:hAnsi="宋体" w:cs="宋体" w:eastAsia="宋体" w:hint="default"/>
                <w:sz w:val="18"/>
                <w:szCs w:val="18"/>
              </w:rPr>
            </w:pPr>
            <w:r>
              <w:rPr>
                <w:rFonts w:ascii="宋体" w:hAnsi="宋体" w:cs="宋体" w:eastAsia="宋体" w:hint="default"/>
                <w:sz w:val="18"/>
                <w:szCs w:val="18"/>
              </w:rPr>
              <w:t>序号</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7"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3" w:right="99" w:hanging="90"/>
              <w:jc w:val="left"/>
              <w:rPr>
                <w:rFonts w:ascii="宋体" w:hAnsi="宋体" w:cs="宋体" w:eastAsia="宋体" w:hint="default"/>
                <w:sz w:val="18"/>
                <w:szCs w:val="18"/>
              </w:rPr>
            </w:pPr>
            <w:r>
              <w:rPr>
                <w:rFonts w:ascii="宋体" w:hAnsi="宋体" w:cs="宋体" w:eastAsia="宋体" w:hint="default"/>
                <w:sz w:val="18"/>
                <w:szCs w:val="18"/>
              </w:rPr>
              <w:t>占其他应收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款的比例</w:t>
            </w:r>
          </w:p>
        </w:tc>
      </w:tr>
      <w:tr>
        <w:trPr>
          <w:trHeight w:val="342"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sz w:val="18"/>
              </w:rPr>
              <w:t>1 </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5,443,142.65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Calibri" w:hAnsi="Calibri" w:cs="Calibri" w:eastAsia="Calibri" w:hint="default"/>
                <w:sz w:val="18"/>
                <w:szCs w:val="18"/>
              </w:rPr>
              <w:t>5</w:t>
            </w:r>
            <w:r>
              <w:rPr>
                <w:rFonts w:ascii="Calibri" w:hAnsi="Calibri" w:cs="Calibri" w:eastAsia="Calibri" w:hint="default"/>
                <w:spacing w:val="3"/>
                <w:sz w:val="18"/>
                <w:szCs w:val="18"/>
              </w:rPr>
              <w:t> </w:t>
            </w:r>
            <w:r>
              <w:rPr>
                <w:rFonts w:ascii="宋体" w:hAnsi="宋体" w:cs="宋体" w:eastAsia="宋体" w:hint="default"/>
                <w:sz w:val="18"/>
                <w:szCs w:val="18"/>
              </w:rPr>
              <w:t>年以上</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48.57%</w:t>
            </w:r>
          </w:p>
        </w:tc>
      </w:tr>
      <w:tr>
        <w:trPr>
          <w:trHeight w:val="322"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4"/>
              <w:jc w:val="right"/>
              <w:rPr>
                <w:rFonts w:ascii="宋体" w:hAnsi="宋体" w:cs="宋体" w:eastAsia="宋体" w:hint="default"/>
                <w:sz w:val="18"/>
                <w:szCs w:val="18"/>
              </w:rPr>
            </w:pPr>
            <w:r>
              <w:rPr>
                <w:rFonts w:ascii="宋体"/>
                <w:sz w:val="18"/>
              </w:rPr>
              <w:t>2 </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淮南市房地产开发管理办公室</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政府行政部门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1,200,000.00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z w:val="18"/>
                <w:szCs w:val="18"/>
              </w:rPr>
              <w:t>‐</w:t>
            </w:r>
            <w:r>
              <w:rPr>
                <w:rFonts w:ascii="Calibri" w:hAnsi="Calibri" w:cs="Calibri" w:eastAsia="Calibri" w:hint="default"/>
                <w:sz w:val="18"/>
                <w:szCs w:val="18"/>
              </w:rPr>
              <w:t>4</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10.71%</w:t>
            </w:r>
          </w:p>
        </w:tc>
      </w:tr>
      <w:tr>
        <w:trPr>
          <w:trHeight w:val="322"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4"/>
              <w:jc w:val="right"/>
              <w:rPr>
                <w:rFonts w:ascii="宋体" w:hAnsi="宋体" w:cs="宋体" w:eastAsia="宋体" w:hint="default"/>
                <w:sz w:val="18"/>
                <w:szCs w:val="18"/>
              </w:rPr>
            </w:pPr>
            <w:r>
              <w:rPr>
                <w:rFonts w:ascii="宋体"/>
                <w:sz w:val="18"/>
              </w:rPr>
              <w:t>3 </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陈晓锋</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504,822.35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z w:val="18"/>
                <w:szCs w:val="18"/>
              </w:rPr>
              <w:t>‐</w:t>
            </w:r>
            <w:r>
              <w:rPr>
                <w:rFonts w:ascii="Calibri" w:hAnsi="Calibri" w:cs="Calibri" w:eastAsia="Calibri" w:hint="default"/>
                <w:sz w:val="18"/>
                <w:szCs w:val="18"/>
              </w:rPr>
              <w:t>4</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4.50%</w:t>
            </w:r>
          </w:p>
        </w:tc>
      </w:tr>
      <w:tr>
        <w:trPr>
          <w:trHeight w:val="341"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宋体" w:hAnsi="宋体" w:cs="宋体" w:eastAsia="宋体" w:hint="default"/>
                <w:sz w:val="18"/>
                <w:szCs w:val="18"/>
              </w:rPr>
            </w:pPr>
            <w:r>
              <w:rPr>
                <w:rFonts w:ascii="宋体"/>
                <w:sz w:val="18"/>
              </w:rPr>
              <w:t>4 </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谢月萍</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500,000.00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年以内</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4.46%</w:t>
            </w:r>
          </w:p>
        </w:tc>
      </w:tr>
      <w:tr>
        <w:trPr>
          <w:trHeight w:val="323" w:hRule="exact"/>
        </w:trPr>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4"/>
              <w:jc w:val="right"/>
              <w:rPr>
                <w:rFonts w:ascii="宋体" w:hAnsi="宋体" w:cs="宋体" w:eastAsia="宋体" w:hint="default"/>
                <w:sz w:val="18"/>
                <w:szCs w:val="18"/>
              </w:rPr>
            </w:pPr>
            <w:r>
              <w:rPr>
                <w:rFonts w:ascii="宋体"/>
                <w:sz w:val="18"/>
              </w:rPr>
              <w:t>5 </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李  豹</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428,201.12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z w:val="18"/>
                <w:szCs w:val="18"/>
              </w:rPr>
              <w:t>‐</w:t>
            </w:r>
            <w:r>
              <w:rPr>
                <w:rFonts w:ascii="Calibri" w:hAnsi="Calibri" w:cs="Calibri" w:eastAsia="Calibri" w:hint="default"/>
                <w:sz w:val="18"/>
                <w:szCs w:val="18"/>
              </w:rPr>
              <w:t>6</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3.82%</w:t>
            </w:r>
          </w:p>
        </w:tc>
      </w:tr>
      <w:tr>
        <w:trPr>
          <w:trHeight w:val="335" w:hRule="exact"/>
        </w:trPr>
        <w:tc>
          <w:tcPr>
            <w:tcW w:w="673"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35"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9"/>
              <w:jc w:val="right"/>
              <w:rPr>
                <w:rFonts w:ascii="宋体" w:hAnsi="宋体" w:cs="宋体" w:eastAsia="宋体" w:hint="default"/>
                <w:sz w:val="18"/>
                <w:szCs w:val="18"/>
              </w:rPr>
            </w:pPr>
            <w:r>
              <w:rPr>
                <w:rFonts w:ascii="宋体"/>
                <w:sz w:val="18"/>
              </w:rPr>
              <w:t>8,076,166.12</w:t>
            </w:r>
          </w:p>
        </w:tc>
        <w:tc>
          <w:tcPr>
            <w:tcW w:w="1109"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72.06%</w:t>
            </w:r>
          </w:p>
        </w:tc>
      </w:tr>
    </w:tbl>
    <w:p>
      <w:pPr>
        <w:spacing w:line="240" w:lineRule="auto" w:before="9"/>
        <w:rPr>
          <w:rFonts w:ascii="宋体" w:hAnsi="宋体" w:cs="宋体" w:eastAsia="宋体" w:hint="default"/>
          <w:sz w:val="14"/>
          <w:szCs w:val="14"/>
        </w:rPr>
      </w:pPr>
    </w:p>
    <w:p>
      <w:pPr>
        <w:pStyle w:val="BodyText"/>
        <w:spacing w:line="274" w:lineRule="exact" w:before="35"/>
        <w:ind w:left="582" w:right="170"/>
        <w:jc w:val="left"/>
        <w:rPr>
          <w:rFonts w:ascii="宋体" w:hAnsi="宋体" w:cs="宋体" w:eastAsia="宋体" w:hint="default"/>
        </w:rPr>
      </w:pPr>
      <w:r>
        <w:rPr/>
        <w:t>注释</w:t>
      </w:r>
      <w:r>
        <w:rPr>
          <w:spacing w:val="-48"/>
        </w:rPr>
        <w:t> </w:t>
      </w:r>
      <w:r>
        <w:rPr>
          <w:rFonts w:ascii="宋体" w:hAnsi="宋体" w:cs="宋体" w:eastAsia="宋体" w:hint="default"/>
        </w:rPr>
        <w:t>6</w:t>
      </w:r>
      <w:r>
        <w:rPr/>
        <w:t>．预付账款</w:t>
      </w:r>
      <w:r>
        <w:rPr>
          <w:rFonts w:ascii="宋体" w:hAnsi="宋体" w:cs="宋体" w:eastAsia="宋体" w:hint="default"/>
        </w:rPr>
        <w:t> </w:t>
      </w:r>
    </w:p>
    <w:p>
      <w:pPr>
        <w:pStyle w:val="BodyText"/>
        <w:spacing w:line="274" w:lineRule="exact"/>
        <w:ind w:left="579" w:right="17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817"/>
        <w:gridCol w:w="1736"/>
        <w:gridCol w:w="1560"/>
        <w:gridCol w:w="1560"/>
        <w:gridCol w:w="1651"/>
      </w:tblGrid>
      <w:tr>
        <w:trPr>
          <w:trHeight w:val="341" w:hRule="exact"/>
        </w:trPr>
        <w:tc>
          <w:tcPr>
            <w:tcW w:w="18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sz w:val="18"/>
              </w:rPr>
              <w:t>2012-12-31</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46" w:right="0"/>
              <w:jc w:val="left"/>
              <w:rPr>
                <w:rFonts w:ascii="宋体" w:hAnsi="宋体" w:cs="宋体" w:eastAsia="宋体" w:hint="default"/>
                <w:sz w:val="18"/>
                <w:szCs w:val="18"/>
              </w:rPr>
            </w:pPr>
            <w:r>
              <w:rPr>
                <w:rFonts w:ascii="宋体"/>
                <w:sz w:val="18"/>
              </w:rPr>
              <w:t>2011-12-31 </w:t>
            </w:r>
          </w:p>
        </w:tc>
      </w:tr>
      <w:tr>
        <w:trPr>
          <w:trHeight w:val="340" w:hRule="exact"/>
        </w:trPr>
        <w:tc>
          <w:tcPr>
            <w:tcW w:w="1817" w:type="dxa"/>
            <w:vMerge/>
            <w:tcBorders>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4" w:right="0"/>
              <w:jc w:val="left"/>
              <w:rPr>
                <w:rFonts w:ascii="宋体" w:hAnsi="宋体" w:cs="宋体" w:eastAsia="宋体" w:hint="default"/>
                <w:sz w:val="18"/>
                <w:szCs w:val="18"/>
              </w:rPr>
            </w:pPr>
            <w:r>
              <w:rPr>
                <w:rFonts w:ascii="宋体"/>
                <w:sz w:val="18"/>
              </w:rPr>
              <w:t>14,650,417.52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5" w:right="0"/>
              <w:jc w:val="left"/>
              <w:rPr>
                <w:rFonts w:ascii="宋体" w:hAnsi="宋体" w:cs="宋体" w:eastAsia="宋体" w:hint="default"/>
                <w:sz w:val="18"/>
                <w:szCs w:val="18"/>
              </w:rPr>
            </w:pPr>
            <w:r>
              <w:rPr>
                <w:rFonts w:ascii="宋体"/>
                <w:sz w:val="18"/>
              </w:rPr>
              <w:t>86.55%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7" w:right="0"/>
              <w:jc w:val="left"/>
              <w:rPr>
                <w:rFonts w:ascii="宋体" w:hAnsi="宋体" w:cs="宋体" w:eastAsia="宋体" w:hint="default"/>
                <w:sz w:val="18"/>
                <w:szCs w:val="18"/>
              </w:rPr>
            </w:pPr>
            <w:r>
              <w:rPr>
                <w:rFonts w:ascii="宋体"/>
                <w:sz w:val="18"/>
              </w:rPr>
              <w:t>24,355,253.80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99" w:right="0"/>
              <w:jc w:val="left"/>
              <w:rPr>
                <w:rFonts w:ascii="宋体" w:hAnsi="宋体" w:cs="宋体" w:eastAsia="宋体" w:hint="default"/>
                <w:sz w:val="18"/>
                <w:szCs w:val="18"/>
              </w:rPr>
            </w:pPr>
            <w:r>
              <w:rPr>
                <w:rFonts w:ascii="宋体"/>
                <w:sz w:val="18"/>
              </w:rPr>
              <w:t>93.10%</w:t>
            </w:r>
          </w:p>
        </w:tc>
      </w:tr>
    </w:tbl>
    <w:p>
      <w:pPr>
        <w:spacing w:after="0" w:line="240" w:lineRule="auto"/>
        <w:jc w:val="left"/>
        <w:rPr>
          <w:rFonts w:ascii="宋体" w:hAnsi="宋体" w:cs="宋体" w:eastAsia="宋体" w:hint="default"/>
          <w:sz w:val="18"/>
          <w:szCs w:val="18"/>
        </w:rPr>
        <w:sectPr>
          <w:pgSz w:w="11900" w:h="16840"/>
          <w:pgMar w:header="877" w:footer="818" w:top="1040" w:bottom="1000" w:left="1640" w:right="162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817"/>
        <w:gridCol w:w="1736"/>
        <w:gridCol w:w="1560"/>
        <w:gridCol w:w="1560"/>
        <w:gridCol w:w="1651"/>
      </w:tblGrid>
      <w:tr>
        <w:trPr>
          <w:trHeight w:val="378"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宋体" w:hAnsi="宋体" w:cs="宋体" w:eastAsia="宋体" w:hint="default"/>
                <w:sz w:val="18"/>
                <w:szCs w:val="18"/>
              </w:rPr>
            </w:pPr>
            <w:r>
              <w:rPr>
                <w:rFonts w:ascii="宋体"/>
                <w:sz w:val="18"/>
              </w:rPr>
              <w:t>2,276,820.06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z w:val="18"/>
              </w:rPr>
              <w:t>13.45%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1,804,166.75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宋体" w:hAnsi="宋体" w:cs="宋体" w:eastAsia="宋体" w:hint="default"/>
                <w:sz w:val="18"/>
                <w:szCs w:val="18"/>
              </w:rPr>
            </w:pPr>
            <w:r>
              <w:rPr>
                <w:rFonts w:ascii="宋体"/>
                <w:sz w:val="18"/>
              </w:rPr>
              <w:t>6.90%</w:t>
            </w:r>
          </w:p>
        </w:tc>
      </w:tr>
      <w:tr>
        <w:trPr>
          <w:trHeight w:val="36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484"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宋体" w:hAnsi="宋体" w:cs="宋体" w:eastAsia="宋体" w:hint="default"/>
                <w:sz w:val="18"/>
                <w:szCs w:val="18"/>
              </w:rPr>
            </w:pPr>
            <w:r>
              <w:rPr>
                <w:rFonts w:ascii="宋体"/>
                <w:sz w:val="18"/>
              </w:rPr>
              <w:t>16,927,237.58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18"/>
                <w:szCs w:val="18"/>
              </w:rPr>
            </w:pPr>
            <w:r>
              <w:rPr>
                <w:rFonts w:ascii="宋体"/>
                <w:sz w:val="18"/>
              </w:rPr>
              <w:t>26,159,420.55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5"/>
          <w:szCs w:val="5"/>
        </w:rPr>
      </w:pPr>
    </w:p>
    <w:p>
      <w:pPr>
        <w:pStyle w:val="BodyText"/>
        <w:spacing w:line="463" w:lineRule="auto" w:before="35"/>
        <w:ind w:left="562" w:right="359" w:hanging="3"/>
        <w:jc w:val="left"/>
        <w:rPr>
          <w:rFonts w:ascii="宋体" w:hAnsi="宋体" w:cs="宋体" w:eastAsia="宋体" w:hint="default"/>
        </w:rPr>
      </w:pPr>
      <w:r>
        <w:rPr/>
        <w:t>（</w:t>
      </w:r>
      <w:r>
        <w:rPr>
          <w:rFonts w:ascii="宋体" w:hAnsi="宋体" w:cs="宋体" w:eastAsia="宋体" w:hint="default"/>
        </w:rPr>
        <w:t>2</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年的预付账款期末余额为</w:t>
      </w:r>
      <w:r>
        <w:rPr>
          <w:spacing w:val="-55"/>
        </w:rPr>
        <w:t> </w:t>
      </w:r>
      <w:r>
        <w:rPr>
          <w:rFonts w:ascii="宋体" w:hAnsi="宋体" w:cs="宋体" w:eastAsia="宋体" w:hint="default"/>
        </w:rPr>
        <w:t>2,276,820.06</w:t>
      </w:r>
      <w:r>
        <w:rPr>
          <w:rFonts w:ascii="宋体" w:hAnsi="宋体" w:cs="宋体" w:eastAsia="宋体" w:hint="default"/>
          <w:spacing w:val="-54"/>
        </w:rPr>
        <w:t> </w:t>
      </w:r>
      <w:r>
        <w:rPr/>
        <w:t>元，系预付的工程款。</w:t>
      </w:r>
      <w:r>
        <w:rPr>
          <w:rFonts w:ascii="宋体" w:hAnsi="宋体" w:cs="宋体" w:eastAsia="宋体" w:hint="default"/>
        </w:rPr>
        <w:t> </w:t>
      </w:r>
      <w:r>
        <w:rPr/>
        <w:t>注释</w:t>
      </w:r>
      <w:r>
        <w:rPr>
          <w:spacing w:val="-50"/>
        </w:rPr>
        <w:t> </w:t>
      </w:r>
      <w:r>
        <w:rPr>
          <w:rFonts w:ascii="宋体" w:hAnsi="宋体" w:cs="宋体" w:eastAsia="宋体" w:hint="default"/>
        </w:rPr>
        <w:t>7</w:t>
      </w:r>
      <w:r>
        <w:rPr/>
        <w:t>．存货</w:t>
      </w:r>
      <w:r>
        <w:rPr>
          <w:rFonts w:ascii="宋体" w:hAnsi="宋体" w:cs="宋体" w:eastAsia="宋体" w:hint="default"/>
        </w:rPr>
        <w:t> </w:t>
      </w:r>
    </w:p>
    <w:p>
      <w:pPr>
        <w:pStyle w:val="BodyText"/>
        <w:spacing w:line="233" w:lineRule="exact"/>
        <w:ind w:left="559" w:right="202"/>
        <w:jc w:val="left"/>
        <w:rPr>
          <w:rFonts w:ascii="宋体" w:hAnsi="宋体" w:cs="宋体" w:eastAsia="宋体" w:hint="default"/>
        </w:rPr>
      </w:pPr>
      <w:r>
        <w:rPr/>
        <w:t>（</w:t>
      </w:r>
      <w:r>
        <w:rPr>
          <w:rFonts w:ascii="宋体" w:hAnsi="宋体" w:cs="宋体" w:eastAsia="宋体" w:hint="default"/>
        </w:rPr>
        <w:t>1</w:t>
      </w:r>
      <w:r>
        <w:rPr/>
        <w:t>）存货分类</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63"/>
        <w:gridCol w:w="2280"/>
        <w:gridCol w:w="1534"/>
        <w:gridCol w:w="1694"/>
        <w:gridCol w:w="1753"/>
      </w:tblGrid>
      <w:tr>
        <w:trPr>
          <w:trHeight w:val="349" w:hRule="exact"/>
        </w:trPr>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sz w:val="18"/>
              </w:rPr>
              <w:t>2012-12-31</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8" w:right="0"/>
              <w:jc w:val="center"/>
              <w:rPr>
                <w:rFonts w:ascii="宋体" w:hAnsi="宋体" w:cs="宋体" w:eastAsia="宋体" w:hint="default"/>
                <w:sz w:val="18"/>
                <w:szCs w:val="18"/>
              </w:rPr>
            </w:pPr>
            <w:r>
              <w:rPr>
                <w:rFonts w:ascii="宋体"/>
                <w:sz w:val="18"/>
              </w:rPr>
              <w:t>2011-12-31 </w:t>
            </w:r>
          </w:p>
        </w:tc>
      </w:tr>
      <w:tr>
        <w:trPr>
          <w:trHeight w:val="335" w:hRule="exact"/>
        </w:trPr>
        <w:tc>
          <w:tcPr>
            <w:tcW w:w="1063" w:type="dxa"/>
            <w:vMerge/>
            <w:tcBorders>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9" w:right="0"/>
              <w:jc w:val="left"/>
              <w:rPr>
                <w:rFonts w:ascii="宋体" w:hAnsi="宋体" w:cs="宋体" w:eastAsia="宋体" w:hint="default"/>
                <w:sz w:val="18"/>
                <w:szCs w:val="18"/>
              </w:rPr>
            </w:pPr>
            <w:r>
              <w:rPr>
                <w:rFonts w:ascii="宋体" w:hAnsi="宋体" w:cs="宋体" w:eastAsia="宋体" w:hint="default"/>
                <w:sz w:val="18"/>
                <w:szCs w:val="18"/>
              </w:rPr>
              <w:t>跌价准备</w:t>
            </w:r>
          </w:p>
        </w:tc>
      </w:tr>
      <w:tr>
        <w:trPr>
          <w:trHeight w:val="47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28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15,895.62</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43,726,897.04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249,278.61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44,320,757.99</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249,278.61</w:t>
            </w:r>
          </w:p>
        </w:tc>
      </w:tr>
      <w:tr>
        <w:trPr>
          <w:trHeight w:val="47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198,808,092.81</w:t>
            </w:r>
          </w:p>
        </w:tc>
        <w:tc>
          <w:tcPr>
            <w:tcW w:w="153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326,769,303.31</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402,070,185.64</w:t>
            </w:r>
          </w:p>
        </w:tc>
        <w:tc>
          <w:tcPr>
            <w:tcW w:w="1534"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280,479,848.10</w:t>
            </w:r>
          </w:p>
        </w:tc>
        <w:tc>
          <w:tcPr>
            <w:tcW w:w="1753" w:type="dxa"/>
            <w:tcBorders>
              <w:top w:val="single" w:sz="4" w:space="0" w:color="000000"/>
              <w:left w:val="single" w:sz="4" w:space="0" w:color="000000"/>
              <w:bottom w:val="single" w:sz="4" w:space="0" w:color="000000"/>
              <w:right w:val="single" w:sz="4" w:space="0" w:color="000000"/>
            </w:tcBorders>
          </w:tcPr>
          <w:p>
            <w:pPr/>
          </w:p>
        </w:tc>
      </w:tr>
      <w:tr>
        <w:trPr>
          <w:trHeight w:val="56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644,605,175.49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249,278.61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2"/>
              <w:jc w:val="right"/>
              <w:rPr>
                <w:rFonts w:ascii="宋体" w:hAnsi="宋体" w:cs="宋体" w:eastAsia="宋体" w:hint="default"/>
                <w:sz w:val="18"/>
                <w:szCs w:val="18"/>
              </w:rPr>
            </w:pPr>
            <w:r>
              <w:rPr>
                <w:rFonts w:ascii="宋体"/>
                <w:sz w:val="18"/>
              </w:rPr>
              <w:t>651,585,805.02</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249,278.61</w:t>
            </w:r>
          </w:p>
        </w:tc>
      </w:tr>
    </w:tbl>
    <w:p>
      <w:pPr>
        <w:spacing w:line="240" w:lineRule="auto" w:before="7"/>
        <w:rPr>
          <w:rFonts w:ascii="宋体" w:hAnsi="宋体" w:cs="宋体" w:eastAsia="宋体" w:hint="default"/>
          <w:sz w:val="6"/>
          <w:szCs w:val="6"/>
        </w:rPr>
      </w:pPr>
    </w:p>
    <w:p>
      <w:pPr>
        <w:pStyle w:val="BodyText"/>
        <w:spacing w:line="240" w:lineRule="auto" w:before="35"/>
        <w:ind w:left="560" w:right="202"/>
        <w:jc w:val="left"/>
        <w:rPr>
          <w:rFonts w:ascii="宋体" w:hAnsi="宋体" w:cs="宋体" w:eastAsia="宋体" w:hint="default"/>
        </w:rPr>
      </w:pPr>
      <w:r>
        <w:rPr/>
        <w:t>（</w:t>
      </w:r>
      <w:r>
        <w:rPr>
          <w:rFonts w:ascii="宋体" w:hAnsi="宋体" w:cs="宋体" w:eastAsia="宋体" w:hint="default"/>
        </w:rPr>
        <w:t>2</w:t>
      </w:r>
      <w:r>
        <w:rPr/>
        <w:t>）存货跌价准备情况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29"/>
        <w:gridCol w:w="1746"/>
        <w:gridCol w:w="1454"/>
        <w:gridCol w:w="1120"/>
        <w:gridCol w:w="1120"/>
        <w:gridCol w:w="1456"/>
      </w:tblGrid>
      <w:tr>
        <w:trPr>
          <w:trHeight w:val="322" w:hRule="exact"/>
        </w:trPr>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49"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7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2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3" w:hRule="exact"/>
        </w:trPr>
        <w:tc>
          <w:tcPr>
            <w:tcW w:w="1429" w:type="dxa"/>
            <w:vMerge/>
            <w:tcBorders>
              <w:left w:val="single" w:sz="4" w:space="0" w:color="000000"/>
              <w:bottom w:val="single" w:sz="4" w:space="0" w:color="000000"/>
              <w:right w:val="single" w:sz="4" w:space="0" w:color="000000"/>
            </w:tcBorders>
          </w:tcPr>
          <w:p>
            <w:pPr/>
          </w:p>
        </w:tc>
        <w:tc>
          <w:tcPr>
            <w:tcW w:w="1746"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6" w:type="dxa"/>
            <w:vMerge/>
            <w:tcBorders>
              <w:left w:val="single" w:sz="4" w:space="0" w:color="000000"/>
              <w:bottom w:val="single" w:sz="4" w:space="0" w:color="000000"/>
              <w:right w:val="single" w:sz="4" w:space="0" w:color="000000"/>
            </w:tcBorders>
          </w:tcPr>
          <w:p>
            <w:pPr/>
          </w:p>
        </w:tc>
      </w:tr>
      <w:tr>
        <w:trPr>
          <w:trHeight w:val="32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249,278.61 </w:t>
            </w:r>
          </w:p>
        </w:tc>
        <w:tc>
          <w:tcPr>
            <w:tcW w:w="145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249,278.61</w:t>
            </w:r>
          </w:p>
        </w:tc>
      </w:tr>
      <w:tr>
        <w:trPr>
          <w:trHeight w:val="349"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1"/>
              <w:jc w:val="right"/>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
        </w:tc>
      </w:tr>
      <w:tr>
        <w:trPr>
          <w:trHeight w:val="487" w:hRule="exact"/>
        </w:trPr>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宋体" w:hAnsi="宋体" w:cs="宋体" w:eastAsia="宋体" w:hint="default"/>
                <w:sz w:val="18"/>
                <w:szCs w:val="18"/>
              </w:rPr>
            </w:pPr>
            <w:r>
              <w:rPr>
                <w:rFonts w:ascii="宋体"/>
                <w:sz w:val="18"/>
              </w:rPr>
              <w:t>249,278.61 </w:t>
            </w:r>
          </w:p>
        </w:tc>
        <w:tc>
          <w:tcPr>
            <w:tcW w:w="1454"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宋体" w:hAnsi="宋体" w:cs="宋体" w:eastAsia="宋体" w:hint="default"/>
                <w:sz w:val="18"/>
                <w:szCs w:val="18"/>
              </w:rPr>
            </w:pPr>
            <w:r>
              <w:rPr>
                <w:rFonts w:ascii="宋体"/>
                <w:sz w:val="18"/>
              </w:rPr>
              <w:t> </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249,278.61</w:t>
            </w:r>
          </w:p>
        </w:tc>
      </w:tr>
    </w:tbl>
    <w:p>
      <w:pPr>
        <w:spacing w:line="240" w:lineRule="auto" w:before="7"/>
        <w:rPr>
          <w:rFonts w:ascii="宋体" w:hAnsi="宋体" w:cs="宋体" w:eastAsia="宋体" w:hint="default"/>
          <w:sz w:val="6"/>
          <w:szCs w:val="6"/>
        </w:rPr>
      </w:pPr>
    </w:p>
    <w:p>
      <w:pPr>
        <w:pStyle w:val="BodyText"/>
        <w:spacing w:line="240" w:lineRule="auto" w:before="35"/>
        <w:ind w:left="560" w:right="202"/>
        <w:jc w:val="left"/>
        <w:rPr>
          <w:rFonts w:ascii="宋体" w:hAnsi="宋体" w:cs="宋体" w:eastAsia="宋体" w:hint="default"/>
        </w:rPr>
      </w:pPr>
      <w:r>
        <w:rPr/>
        <w:t>（</w:t>
      </w:r>
      <w:r>
        <w:rPr>
          <w:rFonts w:ascii="宋体" w:hAnsi="宋体" w:cs="宋体" w:eastAsia="宋体" w:hint="default"/>
        </w:rPr>
        <w:t>3</w:t>
      </w:r>
      <w:r>
        <w:rPr/>
        <w:t>）存货跌价准备按</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p>
    <w:p>
      <w:pPr>
        <w:pStyle w:val="BodyText"/>
        <w:spacing w:line="274" w:lineRule="exact" w:before="153"/>
        <w:ind w:left="559" w:right="95"/>
        <w:jc w:val="left"/>
      </w:pPr>
      <w:r>
        <w:rPr/>
        <w:t>（</w:t>
      </w:r>
      <w:r>
        <w:rPr>
          <w:rFonts w:ascii="宋体" w:hAnsi="宋体" w:cs="宋体" w:eastAsia="宋体" w:hint="default"/>
        </w:rPr>
        <w:t>4</w:t>
      </w:r>
      <w:r>
        <w:rPr/>
        <w:t>）本公司存货中账面价值为</w:t>
      </w:r>
      <w:r>
        <w:rPr>
          <w:spacing w:val="-53"/>
        </w:rPr>
        <w:t> </w:t>
      </w:r>
      <w:r>
        <w:rPr>
          <w:rFonts w:ascii="宋体" w:hAnsi="宋体" w:cs="宋体" w:eastAsia="宋体" w:hint="default"/>
        </w:rPr>
        <w:t>12,722,484.45</w:t>
      </w:r>
      <w:r>
        <w:rPr>
          <w:rFonts w:ascii="宋体" w:hAnsi="宋体" w:cs="宋体" w:eastAsia="宋体" w:hint="default"/>
          <w:spacing w:val="-52"/>
        </w:rPr>
        <w:t> </w:t>
      </w:r>
      <w:r>
        <w:rPr/>
        <w:t>元的开发产品已被用于借款抵押。另开</w:t>
      </w:r>
    </w:p>
    <w:p>
      <w:pPr>
        <w:pStyle w:val="BodyText"/>
        <w:spacing w:line="274" w:lineRule="exact"/>
        <w:ind w:left="140" w:right="202"/>
        <w:jc w:val="left"/>
        <w:rPr>
          <w:rFonts w:ascii="宋体" w:hAnsi="宋体" w:cs="宋体" w:eastAsia="宋体" w:hint="default"/>
        </w:rPr>
      </w:pPr>
      <w:r>
        <w:rPr/>
        <w:t>发成本中尚有账面价值为</w:t>
      </w:r>
      <w:r>
        <w:rPr>
          <w:spacing w:val="-57"/>
        </w:rPr>
        <w:t> </w:t>
      </w:r>
      <w:r>
        <w:rPr>
          <w:rFonts w:ascii="宋体" w:hAnsi="宋体" w:cs="宋体" w:eastAsia="宋体" w:hint="default"/>
        </w:rPr>
        <w:t>17,414,251.20</w:t>
      </w:r>
      <w:r>
        <w:rPr>
          <w:rFonts w:ascii="宋体" w:hAnsi="宋体" w:cs="宋体" w:eastAsia="宋体" w:hint="default"/>
          <w:spacing w:val="-56"/>
        </w:rPr>
        <w:t> </w:t>
      </w:r>
      <w:r>
        <w:rPr/>
        <w:t>元的土地已被用于借款抵押。</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BodyText"/>
        <w:spacing w:line="240" w:lineRule="auto"/>
        <w:ind w:left="562" w:right="95"/>
        <w:jc w:val="left"/>
        <w:rPr>
          <w:rFonts w:ascii="宋体" w:hAnsi="宋体" w:cs="宋体" w:eastAsia="宋体" w:hint="default"/>
        </w:rPr>
      </w:pPr>
      <w:r>
        <w:rPr/>
        <w:t>注释 </w:t>
      </w:r>
      <w:r>
        <w:rPr>
          <w:rFonts w:ascii="宋体" w:hAnsi="宋体" w:cs="宋体" w:eastAsia="宋体" w:hint="default"/>
          <w:spacing w:val="-3"/>
        </w:rPr>
        <w:t>8</w:t>
      </w:r>
      <w:r>
        <w:rPr>
          <w:spacing w:val="-3"/>
        </w:rPr>
        <w:t>．长期股权投资                                   </w:t>
      </w:r>
      <w:r>
        <w:rPr>
          <w:spacing w:val="59"/>
        </w:rPr>
        <w:t> </w:t>
      </w:r>
      <w:r>
        <w:rPr>
          <w:rFonts w:ascii="宋体" w:hAnsi="宋体" w:cs="宋体" w:eastAsia="宋体" w:hint="default"/>
          <w:spacing w:val="59"/>
        </w:rPr>
      </w:r>
      <w:r>
        <w:rPr>
          <w:spacing w:val="-5"/>
        </w:rPr>
        <w:t>单位：元币种：人民币</w:t>
      </w:r>
      <w:r>
        <w:rPr>
          <w:rFonts w:ascii="宋体" w:hAnsi="宋体" w:cs="宋体" w:eastAsia="宋体" w:hint="default"/>
          <w:spacing w:val="-5"/>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70"/>
        <w:gridCol w:w="955"/>
        <w:gridCol w:w="1349"/>
        <w:gridCol w:w="1417"/>
        <w:gridCol w:w="1416"/>
        <w:gridCol w:w="1417"/>
      </w:tblGrid>
      <w:tr>
        <w:trPr>
          <w:trHeight w:val="539"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48"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74" w:right="0"/>
              <w:jc w:val="center"/>
              <w:rPr>
                <w:rFonts w:ascii="宋体" w:hAnsi="宋体" w:cs="宋体" w:eastAsia="宋体" w:hint="default"/>
                <w:sz w:val="18"/>
                <w:szCs w:val="18"/>
              </w:rPr>
            </w:pPr>
            <w:r>
              <w:rPr>
                <w:rFonts w:ascii="宋体" w:hAnsi="宋体" w:cs="宋体" w:eastAsia="宋体" w:hint="default"/>
                <w:sz w:val="18"/>
                <w:szCs w:val="18"/>
              </w:rPr>
              <w:t>核算方法</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26"/>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520"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32" w:right="159" w:hanging="270"/>
              <w:jc w:val="left"/>
              <w:rPr>
                <w:rFonts w:ascii="宋体" w:hAnsi="宋体" w:cs="宋体" w:eastAsia="宋体" w:hint="default"/>
                <w:sz w:val="18"/>
                <w:szCs w:val="18"/>
              </w:rPr>
            </w:pPr>
            <w:r>
              <w:rPr>
                <w:rFonts w:ascii="宋体" w:hAnsi="宋体" w:cs="宋体" w:eastAsia="宋体" w:hint="default"/>
                <w:sz w:val="18"/>
                <w:szCs w:val="18"/>
              </w:rPr>
              <w:t>被投资单位持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股比例</w:t>
            </w:r>
            <w:r>
              <w:rPr>
                <w:rFonts w:ascii="宋体" w:hAnsi="宋体" w:cs="宋体" w:eastAsia="宋体" w:hint="default"/>
                <w:sz w:val="18"/>
                <w:szCs w:val="18"/>
              </w:rPr>
              <w:t> </w:t>
            </w:r>
          </w:p>
        </w:tc>
      </w:tr>
      <w:tr>
        <w:trPr>
          <w:trHeight w:val="491"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01"/>
              <w:jc w:val="left"/>
              <w:rPr>
                <w:rFonts w:ascii="宋体" w:hAnsi="宋体" w:cs="宋体" w:eastAsia="宋体" w:hint="default"/>
                <w:sz w:val="18"/>
                <w:szCs w:val="18"/>
              </w:rPr>
            </w:pPr>
            <w:r>
              <w:rPr>
                <w:rFonts w:ascii="宋体" w:hAnsi="宋体" w:cs="宋体" w:eastAsia="宋体" w:hint="default"/>
                <w:spacing w:val="13"/>
                <w:sz w:val="18"/>
                <w:szCs w:val="18"/>
              </w:rPr>
              <w:t>秦皇岛华联康保有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3,000,000.00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3,000,000.00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4" w:right="0"/>
              <w:jc w:val="left"/>
              <w:rPr>
                <w:rFonts w:ascii="宋体" w:hAnsi="宋体" w:cs="宋体" w:eastAsia="宋体" w:hint="default"/>
                <w:sz w:val="18"/>
                <w:szCs w:val="18"/>
              </w:rPr>
            </w:pPr>
            <w:r>
              <w:rPr>
                <w:rFonts w:ascii="宋体"/>
                <w:sz w:val="18"/>
              </w:rPr>
              <w:t>3,000,000.00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26.79%</w:t>
            </w:r>
          </w:p>
        </w:tc>
      </w:tr>
      <w:tr>
        <w:trPr>
          <w:trHeight w:val="49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01"/>
              <w:jc w:val="left"/>
              <w:rPr>
                <w:rFonts w:ascii="宋体" w:hAnsi="宋体" w:cs="宋体" w:eastAsia="宋体" w:hint="default"/>
                <w:sz w:val="18"/>
                <w:szCs w:val="18"/>
              </w:rPr>
            </w:pPr>
            <w:r>
              <w:rPr>
                <w:rFonts w:ascii="宋体" w:hAnsi="宋体" w:cs="宋体" w:eastAsia="宋体" w:hint="default"/>
                <w:spacing w:val="13"/>
                <w:sz w:val="18"/>
                <w:szCs w:val="18"/>
              </w:rPr>
              <w:t>秦皇岛市商业银行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24" w:right="0"/>
              <w:jc w:val="left"/>
              <w:rPr>
                <w:rFonts w:ascii="宋体" w:hAnsi="宋体" w:cs="宋体" w:eastAsia="宋体" w:hint="default"/>
                <w:sz w:val="18"/>
                <w:szCs w:val="18"/>
              </w:rPr>
            </w:pPr>
            <w:r>
              <w:rPr>
                <w:rFonts w:ascii="宋体"/>
                <w:sz w:val="18"/>
              </w:rPr>
              <w:t>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0.99%</w:t>
            </w:r>
          </w:p>
        </w:tc>
      </w:tr>
      <w:tr>
        <w:trPr>
          <w:trHeight w:val="49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01"/>
              <w:jc w:val="left"/>
              <w:rPr>
                <w:rFonts w:ascii="宋体" w:hAnsi="宋体" w:cs="宋体" w:eastAsia="宋体" w:hint="default"/>
                <w:sz w:val="18"/>
                <w:szCs w:val="18"/>
              </w:rPr>
            </w:pPr>
            <w:r>
              <w:rPr>
                <w:rFonts w:ascii="宋体" w:hAnsi="宋体" w:cs="宋体" w:eastAsia="宋体" w:hint="default"/>
                <w:spacing w:val="13"/>
                <w:sz w:val="18"/>
                <w:szCs w:val="18"/>
              </w:rPr>
              <w:t>全国华联商厦联合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04" w:right="0"/>
              <w:jc w:val="left"/>
              <w:rPr>
                <w:rFonts w:ascii="宋体" w:hAnsi="宋体" w:cs="宋体" w:eastAsia="宋体" w:hint="default"/>
                <w:sz w:val="18"/>
                <w:szCs w:val="18"/>
              </w:rPr>
            </w:pPr>
            <w:r>
              <w:rPr>
                <w:rFonts w:ascii="宋体"/>
                <w:sz w:val="18"/>
              </w:rPr>
              <w:t>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0.45%</w:t>
            </w:r>
          </w:p>
        </w:tc>
      </w:tr>
      <w:tr>
        <w:trPr>
          <w:trHeight w:val="479"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8,200,000.00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8,200,000.00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16" w:right="0"/>
              <w:jc w:val="left"/>
              <w:rPr>
                <w:rFonts w:ascii="宋体" w:hAnsi="宋体" w:cs="宋体" w:eastAsia="宋体" w:hint="default"/>
                <w:sz w:val="18"/>
                <w:szCs w:val="18"/>
              </w:rPr>
            </w:pPr>
            <w:r>
              <w:rPr>
                <w:rFonts w:ascii="宋体"/>
                <w:sz w:val="18"/>
              </w:rPr>
              <w:t>8,200,000.00 </w:t>
            </w: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660" w:right="1580"/>
        </w:sectPr>
      </w:pPr>
    </w:p>
    <w:p>
      <w:pPr>
        <w:spacing w:line="240" w:lineRule="auto" w:before="5"/>
        <w:rPr>
          <w:rFonts w:ascii="宋体" w:hAnsi="宋体" w:cs="宋体" w:eastAsia="宋体" w:hint="default"/>
          <w:sz w:val="25"/>
          <w:szCs w:val="25"/>
        </w:rPr>
      </w:pPr>
    </w:p>
    <w:p>
      <w:pPr>
        <w:pStyle w:val="BodyText"/>
        <w:tabs>
          <w:tab w:pos="6138" w:val="left" w:leader="none"/>
        </w:tabs>
        <w:spacing w:line="240" w:lineRule="auto" w:before="35"/>
        <w:ind w:left="657" w:right="145"/>
        <w:jc w:val="left"/>
      </w:pPr>
      <w:r>
        <w:rPr/>
        <w:t>长期投资情况表（续）</w:t>
        <w:tab/>
        <w:t>单位：元币种：人民币</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740"/>
        <w:gridCol w:w="770"/>
        <w:gridCol w:w="1344"/>
        <w:gridCol w:w="1315"/>
        <w:gridCol w:w="994"/>
        <w:gridCol w:w="1162"/>
      </w:tblGrid>
      <w:tr>
        <w:trPr>
          <w:trHeight w:val="218" w:hRule="exact"/>
        </w:trPr>
        <w:tc>
          <w:tcPr>
            <w:tcW w:w="2740" w:type="dxa"/>
            <w:tcBorders>
              <w:top w:val="single" w:sz="4" w:space="0" w:color="000000"/>
              <w:left w:val="single" w:sz="4" w:space="0" w:color="000000"/>
              <w:bottom w:val="nil" w:sz="6" w:space="0" w:color="auto"/>
              <w:right w:val="single" w:sz="4" w:space="0" w:color="000000"/>
            </w:tcBorders>
          </w:tcPr>
          <w:p>
            <w:pPr/>
          </w:p>
        </w:tc>
        <w:tc>
          <w:tcPr>
            <w:tcW w:w="77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hAnsi="宋体" w:cs="宋体" w:eastAsia="宋体" w:hint="default"/>
                <w:spacing w:val="-8"/>
                <w:sz w:val="18"/>
                <w:szCs w:val="18"/>
              </w:rPr>
              <w:t>在被投</w:t>
            </w:r>
            <w:r>
              <w:rPr>
                <w:rFonts w:ascii="宋体" w:hAnsi="宋体" w:cs="宋体" w:eastAsia="宋体" w:hint="default"/>
                <w:sz w:val="18"/>
                <w:szCs w:val="18"/>
              </w:rPr>
            </w:r>
          </w:p>
        </w:tc>
        <w:tc>
          <w:tcPr>
            <w:tcW w:w="134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在被投资单位</w:t>
            </w:r>
            <w:r>
              <w:rPr>
                <w:rFonts w:ascii="宋体" w:hAnsi="宋体" w:cs="宋体" w:eastAsia="宋体" w:hint="default"/>
                <w:sz w:val="18"/>
                <w:szCs w:val="18"/>
              </w:rPr>
            </w:r>
          </w:p>
        </w:tc>
        <w:tc>
          <w:tcPr>
            <w:tcW w:w="1315"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
        </w:tc>
      </w:tr>
      <w:tr>
        <w:trPr>
          <w:trHeight w:val="506" w:hRule="exact"/>
        </w:trPr>
        <w:tc>
          <w:tcPr>
            <w:tcW w:w="27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733" w:right="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c>
        <w:tc>
          <w:tcPr>
            <w:tcW w:w="770" w:type="dxa"/>
            <w:tcBorders>
              <w:top w:val="nil" w:sz="6" w:space="0" w:color="auto"/>
              <w:left w:val="single" w:sz="4" w:space="0" w:color="000000"/>
              <w:bottom w:val="nil" w:sz="6" w:space="0" w:color="auto"/>
              <w:right w:val="single" w:sz="4" w:space="0" w:color="000000"/>
            </w:tcBorders>
          </w:tcPr>
          <w:p>
            <w:pPr>
              <w:pStyle w:val="TableParagraph"/>
              <w:spacing w:line="232" w:lineRule="exact" w:before="15"/>
              <w:ind w:left="121" w:right="119"/>
              <w:jc w:val="left"/>
              <w:rPr>
                <w:rFonts w:ascii="宋体" w:hAnsi="宋体" w:cs="宋体" w:eastAsia="宋体" w:hint="default"/>
                <w:sz w:val="18"/>
                <w:szCs w:val="18"/>
              </w:rPr>
            </w:pPr>
            <w:r>
              <w:rPr>
                <w:rFonts w:ascii="宋体" w:hAnsi="宋体" w:cs="宋体" w:eastAsia="宋体" w:hint="default"/>
                <w:spacing w:val="-8"/>
                <w:sz w:val="18"/>
                <w:szCs w:val="18"/>
              </w:rPr>
              <w:t>资单位 表决权</w:t>
            </w:r>
            <w:r>
              <w:rPr>
                <w:rFonts w:ascii="宋体" w:hAnsi="宋体" w:cs="宋体" w:eastAsia="宋体" w:hint="default"/>
                <w:sz w:val="18"/>
                <w:szCs w:val="18"/>
              </w:rPr>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32" w:lineRule="exact" w:before="15"/>
              <w:ind w:left="103" w:right="83"/>
              <w:jc w:val="left"/>
              <w:rPr>
                <w:rFonts w:ascii="宋体" w:hAnsi="宋体" w:cs="宋体" w:eastAsia="宋体" w:hint="default"/>
                <w:sz w:val="18"/>
                <w:szCs w:val="18"/>
              </w:rPr>
            </w:pPr>
            <w:r>
              <w:rPr>
                <w:rFonts w:ascii="宋体" w:hAnsi="宋体" w:cs="宋体" w:eastAsia="宋体" w:hint="default"/>
                <w:spacing w:val="10"/>
                <w:sz w:val="18"/>
                <w:szCs w:val="18"/>
              </w:rPr>
              <w:t>持股比例与表 决权比例不一</w:t>
            </w:r>
            <w:r>
              <w:rPr>
                <w:rFonts w:ascii="宋体" w:hAnsi="宋体" w:cs="宋体" w:eastAsia="宋体" w:hint="default"/>
                <w:sz w:val="18"/>
                <w:szCs w:val="18"/>
              </w:rPr>
            </w:r>
          </w:p>
        </w:tc>
        <w:tc>
          <w:tcPr>
            <w:tcW w:w="13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90"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29" w:right="0" w:firstLine="1"/>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188" w:lineRule="exact"/>
              <w:ind w:right="0"/>
              <w:jc w:val="center"/>
              <w:rPr>
                <w:rFonts w:ascii="宋体" w:hAnsi="宋体" w:cs="宋体" w:eastAsia="宋体" w:hint="default"/>
                <w:sz w:val="18"/>
                <w:szCs w:val="18"/>
              </w:rPr>
            </w:pPr>
            <w:r>
              <w:rPr>
                <w:rFonts w:ascii="宋体" w:hAnsi="宋体" w:cs="宋体" w:eastAsia="宋体" w:hint="default"/>
                <w:sz w:val="18"/>
                <w:szCs w:val="18"/>
              </w:rPr>
              <w:t>本期现金红</w:t>
            </w:r>
          </w:p>
          <w:p>
            <w:pPr>
              <w:pStyle w:val="TableParagraph"/>
              <w:spacing w:line="240" w:lineRule="auto" w:before="76"/>
              <w:ind w:left="88" w:right="0"/>
              <w:jc w:val="center"/>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z w:val="18"/>
                <w:szCs w:val="18"/>
              </w:rPr>
              <w:t> </w:t>
            </w:r>
          </w:p>
        </w:tc>
      </w:tr>
      <w:tr>
        <w:trPr>
          <w:trHeight w:val="219" w:hRule="exact"/>
        </w:trPr>
        <w:tc>
          <w:tcPr>
            <w:tcW w:w="2740" w:type="dxa"/>
            <w:tcBorders>
              <w:top w:val="nil" w:sz="6" w:space="0" w:color="auto"/>
              <w:left w:val="single" w:sz="4" w:space="0" w:color="000000"/>
              <w:bottom w:val="single" w:sz="4" w:space="0" w:color="000000"/>
              <w:right w:val="single" w:sz="4" w:space="0" w:color="000000"/>
            </w:tcBorders>
          </w:tcPr>
          <w:p>
            <w:pPr/>
          </w:p>
        </w:tc>
        <w:tc>
          <w:tcPr>
            <w:tcW w:w="770"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right="115"/>
              <w:jc w:val="right"/>
              <w:rPr>
                <w:rFonts w:ascii="宋体" w:hAnsi="宋体" w:cs="宋体" w:eastAsia="宋体" w:hint="default"/>
                <w:sz w:val="18"/>
                <w:szCs w:val="18"/>
              </w:rPr>
            </w:pPr>
            <w:r>
              <w:rPr>
                <w:rFonts w:ascii="宋体" w:hAnsi="宋体" w:cs="宋体" w:eastAsia="宋体" w:hint="default"/>
                <w:spacing w:val="-7"/>
                <w:w w:val="95"/>
                <w:sz w:val="18"/>
                <w:szCs w:val="18"/>
              </w:rPr>
              <w:t>比例</w:t>
            </w:r>
            <w:r>
              <w:rPr>
                <w:rFonts w:ascii="宋体" w:hAnsi="宋体" w:cs="宋体" w:eastAsia="宋体" w:hint="default"/>
                <w:sz w:val="18"/>
                <w:szCs w:val="18"/>
              </w:rPr>
              <w:t> </w:t>
            </w:r>
          </w:p>
        </w:tc>
        <w:tc>
          <w:tcPr>
            <w:tcW w:w="1344"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致的说明</w:t>
            </w:r>
            <w:r>
              <w:rPr>
                <w:rFonts w:ascii="宋体" w:hAnsi="宋体" w:cs="宋体" w:eastAsia="宋体" w:hint="default"/>
                <w:sz w:val="18"/>
                <w:szCs w:val="18"/>
              </w:rPr>
              <w:t> </w:t>
            </w:r>
          </w:p>
        </w:tc>
        <w:tc>
          <w:tcPr>
            <w:tcW w:w="1315"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
        </w:tc>
      </w:tr>
      <w:tr>
        <w:trPr>
          <w:trHeight w:val="397" w:hRule="exact"/>
        </w:trPr>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26.79%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0.99%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500,000.00</w:t>
            </w:r>
          </w:p>
        </w:tc>
      </w:tr>
      <w:tr>
        <w:trPr>
          <w:trHeight w:val="397" w:hRule="exact"/>
        </w:trPr>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0.45%</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77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3,200,000.00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500,000.00</w:t>
            </w:r>
          </w:p>
        </w:tc>
      </w:tr>
    </w:tbl>
    <w:p>
      <w:pPr>
        <w:spacing w:line="240" w:lineRule="auto" w:before="12"/>
        <w:rPr>
          <w:rFonts w:ascii="宋体" w:hAnsi="宋体" w:cs="宋体" w:eastAsia="宋体" w:hint="default"/>
          <w:sz w:val="12"/>
          <w:szCs w:val="12"/>
        </w:rPr>
      </w:pPr>
    </w:p>
    <w:p>
      <w:pPr>
        <w:pStyle w:val="BodyText"/>
        <w:spacing w:line="240" w:lineRule="auto" w:before="35"/>
        <w:ind w:left="562" w:right="145"/>
        <w:jc w:val="left"/>
        <w:rPr>
          <w:rFonts w:ascii="宋体" w:hAnsi="宋体" w:cs="宋体" w:eastAsia="宋体" w:hint="default"/>
        </w:rPr>
      </w:pPr>
      <w:r>
        <w:rPr/>
        <w:t>注释</w:t>
      </w:r>
      <w:r>
        <w:rPr>
          <w:spacing w:val="-46"/>
        </w:rPr>
        <w:t> </w:t>
      </w:r>
      <w:r>
        <w:rPr>
          <w:rFonts w:ascii="宋体" w:hAnsi="宋体" w:cs="宋体" w:eastAsia="宋体" w:hint="default"/>
        </w:rPr>
        <w:t>9</w:t>
      </w:r>
      <w:r>
        <w:rPr/>
        <w:t>．投资性房地产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85"/>
        <w:gridCol w:w="1568"/>
        <w:gridCol w:w="1526"/>
        <w:gridCol w:w="1525"/>
        <w:gridCol w:w="1819"/>
      </w:tblGrid>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2011-12-31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9" w:right="0"/>
              <w:jc w:val="left"/>
              <w:rPr>
                <w:rFonts w:ascii="宋体" w:hAnsi="宋体" w:cs="宋体" w:eastAsia="宋体" w:hint="default"/>
                <w:sz w:val="18"/>
                <w:szCs w:val="18"/>
              </w:rPr>
            </w:pPr>
            <w:r>
              <w:rPr>
                <w:rFonts w:ascii="宋体"/>
                <w:sz w:val="18"/>
              </w:rPr>
              <w:t>2012-12-31 </w:t>
            </w:r>
          </w:p>
        </w:tc>
      </w:tr>
      <w:tr>
        <w:trPr>
          <w:trHeight w:val="323"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一、原价合计</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342,635,906.61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342,635,906.61</w:t>
            </w: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342,635,906.61</w:t>
            </w: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342,635,906.61</w:t>
            </w: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94"/>
              <w:jc w:val="left"/>
              <w:rPr>
                <w:rFonts w:ascii="宋体" w:hAnsi="宋体" w:cs="宋体" w:eastAsia="宋体" w:hint="default"/>
                <w:sz w:val="18"/>
                <w:szCs w:val="18"/>
              </w:rPr>
            </w:pPr>
            <w:r>
              <w:rPr>
                <w:rFonts w:ascii="宋体" w:hAnsi="宋体" w:cs="宋体" w:eastAsia="宋体" w:hint="default"/>
                <w:spacing w:val="6"/>
                <w:sz w:val="18"/>
                <w:szCs w:val="18"/>
              </w:rPr>
              <w:t>二、累计折旧或累计 </w:t>
            </w:r>
            <w:r>
              <w:rPr>
                <w:rFonts w:ascii="宋体" w:hAnsi="宋体" w:cs="宋体" w:eastAsia="宋体" w:hint="default"/>
                <w:sz w:val="18"/>
                <w:szCs w:val="18"/>
              </w:rPr>
              <w:t>摊销合计</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2" w:right="0"/>
              <w:jc w:val="center"/>
              <w:rPr>
                <w:rFonts w:ascii="宋体" w:hAnsi="宋体" w:cs="宋体" w:eastAsia="宋体" w:hint="default"/>
                <w:sz w:val="18"/>
                <w:szCs w:val="18"/>
              </w:rPr>
            </w:pPr>
            <w:r>
              <w:rPr>
                <w:rFonts w:ascii="宋体"/>
                <w:sz w:val="18"/>
              </w:rPr>
              <w:t>61,186,185.82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40" w:right="0"/>
              <w:jc w:val="center"/>
              <w:rPr>
                <w:rFonts w:ascii="宋体" w:hAnsi="宋体" w:cs="宋体" w:eastAsia="宋体" w:hint="default"/>
                <w:sz w:val="18"/>
                <w:szCs w:val="18"/>
              </w:rPr>
            </w:pPr>
            <w:r>
              <w:rPr>
                <w:rFonts w:ascii="宋体"/>
                <w:sz w:val="18"/>
              </w:rPr>
              <w:t>11,816,345.03</w:t>
            </w: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73,002,530.85</w:t>
            </w: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center"/>
              <w:rPr>
                <w:rFonts w:ascii="宋体" w:hAnsi="宋体" w:cs="宋体" w:eastAsia="宋体" w:hint="default"/>
                <w:sz w:val="18"/>
                <w:szCs w:val="18"/>
              </w:rPr>
            </w:pPr>
            <w:r>
              <w:rPr>
                <w:rFonts w:ascii="宋体"/>
                <w:sz w:val="18"/>
              </w:rPr>
              <w:t>61,186,185.82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 w:right="0"/>
              <w:jc w:val="center"/>
              <w:rPr>
                <w:rFonts w:ascii="宋体" w:hAnsi="宋体" w:cs="宋体" w:eastAsia="宋体" w:hint="default"/>
                <w:sz w:val="18"/>
                <w:szCs w:val="18"/>
              </w:rPr>
            </w:pPr>
            <w:r>
              <w:rPr>
                <w:rFonts w:ascii="宋体"/>
                <w:sz w:val="18"/>
              </w:rPr>
              <w:t>11,816,345.03</w:t>
            </w: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73,002,530.85</w:t>
            </w: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94"/>
              <w:jc w:val="left"/>
              <w:rPr>
                <w:rFonts w:ascii="宋体" w:hAnsi="宋体" w:cs="宋体" w:eastAsia="宋体" w:hint="default"/>
                <w:sz w:val="18"/>
                <w:szCs w:val="18"/>
              </w:rPr>
            </w:pPr>
            <w:r>
              <w:rPr>
                <w:rFonts w:ascii="宋体" w:hAnsi="宋体" w:cs="宋体" w:eastAsia="宋体" w:hint="default"/>
                <w:spacing w:val="6"/>
                <w:sz w:val="18"/>
                <w:szCs w:val="18"/>
              </w:rPr>
              <w:t>三、投资性房地产减 </w:t>
            </w:r>
            <w:r>
              <w:rPr>
                <w:rFonts w:ascii="宋体" w:hAnsi="宋体" w:cs="宋体" w:eastAsia="宋体" w:hint="default"/>
                <w:sz w:val="18"/>
                <w:szCs w:val="18"/>
              </w:rPr>
              <w:t>值准备累计金额合计</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94"/>
              <w:jc w:val="left"/>
              <w:rPr>
                <w:rFonts w:ascii="宋体" w:hAnsi="宋体" w:cs="宋体" w:eastAsia="宋体" w:hint="default"/>
                <w:sz w:val="18"/>
                <w:szCs w:val="18"/>
              </w:rPr>
            </w:pPr>
            <w:r>
              <w:rPr>
                <w:rFonts w:ascii="宋体" w:hAnsi="宋体" w:cs="宋体" w:eastAsia="宋体" w:hint="default"/>
                <w:spacing w:val="6"/>
                <w:sz w:val="18"/>
                <w:szCs w:val="18"/>
              </w:rPr>
              <w:t>四、投资性房地产账 </w:t>
            </w:r>
            <w:r>
              <w:rPr>
                <w:rFonts w:ascii="宋体" w:hAnsi="宋体" w:cs="宋体" w:eastAsia="宋体" w:hint="default"/>
                <w:sz w:val="18"/>
                <w:szCs w:val="18"/>
              </w:rPr>
              <w:t>面价值合计</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2" w:right="0"/>
              <w:jc w:val="center"/>
              <w:rPr>
                <w:rFonts w:ascii="宋体" w:hAnsi="宋体" w:cs="宋体" w:eastAsia="宋体" w:hint="default"/>
                <w:sz w:val="18"/>
                <w:szCs w:val="18"/>
              </w:rPr>
            </w:pPr>
            <w:r>
              <w:rPr>
                <w:rFonts w:ascii="宋体"/>
                <w:sz w:val="18"/>
              </w:rPr>
              <w:t>281,449,720.79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宋体" w:hAnsi="宋体" w:cs="宋体" w:eastAsia="宋体" w:hint="default"/>
                <w:sz w:val="18"/>
                <w:szCs w:val="18"/>
              </w:rPr>
            </w:pPr>
            <w:r>
              <w:rPr>
                <w:rFonts w:ascii="宋体"/>
                <w:sz w:val="18"/>
              </w:rPr>
              <w:t>-11,816,345.03</w:t>
            </w: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8"/>
                <w:szCs w:val="18"/>
              </w:rPr>
            </w:pPr>
            <w:r>
              <w:rPr>
                <w:rFonts w:ascii="宋体"/>
                <w:sz w:val="18"/>
              </w:rPr>
              <w:t>269,633,375.76</w:t>
            </w:r>
          </w:p>
        </w:tc>
      </w:tr>
      <w:tr>
        <w:trPr>
          <w:trHeight w:val="322"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281,449,720.79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0" w:right="0"/>
              <w:jc w:val="center"/>
              <w:rPr>
                <w:rFonts w:ascii="宋体" w:hAnsi="宋体" w:cs="宋体" w:eastAsia="宋体" w:hint="default"/>
                <w:sz w:val="18"/>
                <w:szCs w:val="18"/>
              </w:rPr>
            </w:pPr>
            <w:r>
              <w:rPr>
                <w:rFonts w:ascii="宋体"/>
                <w:sz w:val="18"/>
              </w:rPr>
              <w:t>-11,816,345.03</w:t>
            </w: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269,633,375.76</w:t>
            </w:r>
          </w:p>
        </w:tc>
      </w:tr>
      <w:tr>
        <w:trPr>
          <w:trHeight w:val="350" w:hRule="exact"/>
        </w:trPr>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6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left="139" w:right="149" w:firstLine="420"/>
        <w:jc w:val="both"/>
        <w:rPr>
          <w:rFonts w:ascii="宋体" w:hAnsi="宋体" w:cs="宋体" w:eastAsia="宋体" w:hint="default"/>
        </w:rPr>
      </w:pPr>
      <w:r>
        <w:rPr>
          <w:spacing w:val="-3"/>
        </w:rPr>
        <w:t>注：本公司投资性房地产中账面原值为</w:t>
      </w:r>
      <w:r>
        <w:rPr>
          <w:spacing w:val="-51"/>
        </w:rPr>
        <w:t> </w:t>
      </w:r>
      <w:r>
        <w:rPr>
          <w:rFonts w:ascii="宋体" w:hAnsi="宋体" w:cs="宋体" w:eastAsia="宋体" w:hint="default"/>
        </w:rPr>
        <w:t>57,977,766.75</w:t>
      </w:r>
      <w:r>
        <w:rPr>
          <w:rFonts w:ascii="宋体" w:hAnsi="宋体" w:cs="宋体" w:eastAsia="宋体" w:hint="default"/>
          <w:spacing w:val="-50"/>
        </w:rPr>
        <w:t> </w:t>
      </w:r>
      <w:r>
        <w:rPr>
          <w:spacing w:val="-4"/>
        </w:rPr>
        <w:t>元的房产已被用于借款抵押。本</w:t>
      </w:r>
      <w:r>
        <w:rPr/>
        <w:t> </w:t>
      </w:r>
      <w:r>
        <w:rPr>
          <w:spacing w:val="-3"/>
        </w:rPr>
        <w:t>公司未办妥房产证的房地产共计十项，经咨询相关管理部门，芜湖</w:t>
      </w:r>
      <w:r>
        <w:rPr>
          <w:spacing w:val="-39"/>
        </w:rPr>
        <w:t> </w:t>
      </w:r>
      <w:r>
        <w:rPr>
          <w:rFonts w:ascii="宋体" w:hAnsi="宋体" w:cs="宋体" w:eastAsia="宋体" w:hint="default"/>
        </w:rPr>
        <w:t>Z</w:t>
      </w:r>
      <w:r>
        <w:rPr>
          <w:rFonts w:ascii="宋体" w:hAnsi="宋体" w:cs="宋体" w:eastAsia="宋体" w:hint="default"/>
          <w:spacing w:val="-39"/>
        </w:rPr>
        <w:t> </w:t>
      </w:r>
      <w:r>
        <w:rPr>
          <w:spacing w:val="-4"/>
        </w:rPr>
        <w:t>区仓库、合肥牡丹路仓</w:t>
      </w:r>
      <w:r>
        <w:rPr>
          <w:spacing w:val="-103"/>
        </w:rPr>
        <w:t> </w:t>
      </w:r>
      <w:r>
        <w:rPr>
          <w:spacing w:val="-103"/>
        </w:rPr>
      </w:r>
      <w:r>
        <w:rPr>
          <w:spacing w:val="2"/>
        </w:rPr>
        <w:t>储库是租用土地无法办理房产证，芜湖农贸市场、淮南木业大厅、滁州板材大鹏、芜湖</w:t>
      </w:r>
      <w:r>
        <w:rPr>
          <w:spacing w:val="18"/>
        </w:rPr>
        <w:t> </w:t>
      </w:r>
      <w:r>
        <w:rPr>
          <w:rFonts w:ascii="宋体" w:hAnsi="宋体" w:cs="宋体" w:eastAsia="宋体" w:hint="default"/>
        </w:rPr>
        <w:t>F</w:t>
      </w:r>
      <w:r>
        <w:rPr>
          <w:rFonts w:ascii="宋体" w:hAnsi="宋体" w:cs="宋体" w:eastAsia="宋体" w:hint="default"/>
          <w:spacing w:val="-102"/>
        </w:rPr>
        <w:t> </w:t>
      </w:r>
      <w:r>
        <w:rPr>
          <w:spacing w:val="-3"/>
        </w:rPr>
        <w:t>区建材大鹏、芜湖 </w:t>
      </w:r>
      <w:r>
        <w:rPr>
          <w:rFonts w:ascii="宋体" w:hAnsi="宋体" w:cs="宋体" w:eastAsia="宋体" w:hint="default"/>
        </w:rPr>
        <w:t>C</w:t>
      </w:r>
      <w:r>
        <w:rPr>
          <w:rFonts w:ascii="宋体" w:hAnsi="宋体" w:cs="宋体" w:eastAsia="宋体" w:hint="default"/>
          <w:spacing w:val="-84"/>
        </w:rPr>
        <w:t> </w:t>
      </w:r>
      <w:r>
        <w:rPr>
          <w:spacing w:val="-3"/>
        </w:rPr>
        <w:t>区仓库、芜湖商网配套联盟、滁州家具世界、滁州建材大鹏均为市场配</w:t>
      </w:r>
      <w:r>
        <w:rPr/>
        <w:t> 套建筑改出租，未达办证条件。本公司</w:t>
      </w:r>
      <w:r>
        <w:rPr>
          <w:spacing w:val="-49"/>
        </w:rPr>
        <w:t> </w:t>
      </w:r>
      <w:r>
        <w:rPr>
          <w:rFonts w:ascii="宋体" w:hAnsi="宋体" w:cs="宋体" w:eastAsia="宋体" w:hint="default"/>
        </w:rPr>
        <w:t>2012</w:t>
      </w:r>
      <w:r>
        <w:rPr>
          <w:rFonts w:ascii="宋体" w:hAnsi="宋体" w:cs="宋体" w:eastAsia="宋体" w:hint="default"/>
          <w:spacing w:val="-48"/>
        </w:rPr>
        <w:t> </w:t>
      </w:r>
      <w:r>
        <w:rPr/>
        <w:t>年度已聘请安徽中正房地产评估有限公司对上 </w:t>
      </w:r>
      <w:r>
        <w:rPr>
          <w:spacing w:val="-3"/>
        </w:rPr>
        <w:t>述房地产进行了价值及尚可使用年限评估，评估结果未发现上述房产存在减值迹象，尚可使</w:t>
      </w:r>
      <w:r>
        <w:rPr>
          <w:spacing w:val="-79"/>
        </w:rPr>
        <w:t> </w:t>
      </w:r>
      <w:r>
        <w:rPr>
          <w:spacing w:val="-79"/>
        </w:rPr>
      </w:r>
      <w:r>
        <w:rPr/>
        <w:t>用年限与本公司会计估计的尚余使用年限一致。</w:t>
      </w:r>
      <w:r>
        <w:rPr>
          <w:rFonts w:ascii="宋体" w:hAnsi="宋体" w:cs="宋体" w:eastAsia="宋体" w:hint="default"/>
        </w:rPr>
        <w:t>2012</w:t>
      </w:r>
      <w:r>
        <w:rPr>
          <w:rFonts w:ascii="宋体" w:hAnsi="宋体" w:cs="宋体" w:eastAsia="宋体" w:hint="default"/>
          <w:spacing w:val="4"/>
        </w:rPr>
        <w:t> </w:t>
      </w:r>
      <w:r>
        <w:rPr/>
        <w:t>年上述未办理产权证的投资性房地产 所属地区房产价格未出现重大波动，房产本身也未出现影响使用及价值的毁损。</w:t>
      </w:r>
      <w:r>
        <w:rPr>
          <w:rFonts w:ascii="宋体" w:hAnsi="宋体" w:cs="宋体" w:eastAsia="宋体" w:hint="default"/>
        </w:rPr>
        <w:t> </w:t>
      </w:r>
    </w:p>
    <w:p>
      <w:pPr>
        <w:pStyle w:val="BodyText"/>
        <w:spacing w:line="240" w:lineRule="auto" w:before="92"/>
        <w:ind w:left="562" w:right="145"/>
        <w:jc w:val="left"/>
        <w:rPr>
          <w:rFonts w:ascii="宋体" w:hAnsi="宋体" w:cs="宋体" w:eastAsia="宋体" w:hint="default"/>
        </w:rPr>
      </w:pPr>
      <w:r>
        <w:rPr/>
        <w:t>注释</w:t>
      </w:r>
      <w:r>
        <w:rPr>
          <w:spacing w:val="-40"/>
        </w:rPr>
        <w:t> </w:t>
      </w:r>
      <w:r>
        <w:rPr>
          <w:rFonts w:ascii="宋体" w:hAnsi="宋体" w:cs="宋体" w:eastAsia="宋体" w:hint="default"/>
        </w:rPr>
        <w:t>10</w:t>
      </w:r>
      <w:r>
        <w:rPr/>
        <w:t>．固定资产、累计折旧及固定资产减值准备</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86"/>
        <w:gridCol w:w="1642"/>
        <w:gridCol w:w="972"/>
        <w:gridCol w:w="1358"/>
        <w:gridCol w:w="1441"/>
        <w:gridCol w:w="1525"/>
      </w:tblGrid>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0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9" w:right="0"/>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797"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3"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原值：</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 </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sz w:val="18"/>
              </w:rPr>
              <w:t> </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684,731,992.46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37"/>
              <w:jc w:val="right"/>
              <w:rPr>
                <w:rFonts w:ascii="宋体" w:hAnsi="宋体" w:cs="宋体" w:eastAsia="宋体" w:hint="default"/>
                <w:sz w:val="18"/>
                <w:szCs w:val="18"/>
              </w:rPr>
            </w:pPr>
            <w:r>
              <w:rPr>
                <w:rFonts w:ascii="宋体"/>
                <w:sz w:val="18"/>
              </w:rPr>
              <w:t>  </w:t>
            </w:r>
            <w:r>
              <w:rPr>
                <w:rFonts w:ascii="宋体"/>
                <w:spacing w:val="-4"/>
                <w:sz w:val="18"/>
              </w:rPr>
              <w:t> </w:t>
            </w:r>
            <w:r>
              <w:rPr>
                <w:rFonts w:ascii="宋体"/>
                <w:sz w:val="18"/>
              </w:rPr>
              <w:t>684,731,992.46</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14,899,850.53 </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80" w:right="0"/>
              <w:jc w:val="left"/>
              <w:rPr>
                <w:rFonts w:ascii="宋体" w:hAnsi="宋体" w:cs="宋体" w:eastAsia="宋体" w:hint="default"/>
                <w:sz w:val="18"/>
                <w:szCs w:val="18"/>
              </w:rPr>
            </w:pPr>
            <w:r>
              <w:rPr>
                <w:rFonts w:ascii="宋体"/>
                <w:sz w:val="18"/>
              </w:rPr>
              <w:t>318,463.92</w:t>
            </w: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5" w:val="left" w:leader="none"/>
              </w:tabs>
              <w:spacing w:line="240" w:lineRule="auto" w:before="7"/>
              <w:ind w:left="-51" w:right="37"/>
              <w:jc w:val="right"/>
              <w:rPr>
                <w:rFonts w:ascii="宋体" w:hAnsi="宋体" w:cs="宋体" w:eastAsia="宋体" w:hint="default"/>
                <w:sz w:val="18"/>
                <w:szCs w:val="18"/>
              </w:rPr>
            </w:pPr>
            <w:r>
              <w:rPr>
                <w:rFonts w:ascii="宋体"/>
                <w:sz w:val="18"/>
              </w:rPr>
              <w:t> </w:t>
              <w:tab/>
              <w:t>15,218,314.45</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8,300,918.45 </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0" w:right="0"/>
              <w:jc w:val="left"/>
              <w:rPr>
                <w:rFonts w:ascii="宋体" w:hAnsi="宋体" w:cs="宋体" w:eastAsia="宋体" w:hint="default"/>
                <w:sz w:val="18"/>
                <w:szCs w:val="18"/>
              </w:rPr>
            </w:pPr>
            <w:r>
              <w:rPr>
                <w:rFonts w:ascii="宋体"/>
                <w:sz w:val="18"/>
              </w:rPr>
              <w:t>2,416,106.00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2,415,603.00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8,301,421.45</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13,253,902.16 </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0" w:right="0"/>
              <w:jc w:val="left"/>
              <w:rPr>
                <w:rFonts w:ascii="宋体" w:hAnsi="宋体" w:cs="宋体" w:eastAsia="宋体" w:hint="default"/>
                <w:sz w:val="18"/>
                <w:szCs w:val="18"/>
              </w:rPr>
            </w:pPr>
            <w:r>
              <w:rPr>
                <w:rFonts w:ascii="宋体"/>
                <w:sz w:val="18"/>
              </w:rPr>
              <w:t>1,022,636.46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354,724.26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13,921,814.36</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721,186,663.60</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00" w:right="0"/>
              <w:jc w:val="left"/>
              <w:rPr>
                <w:rFonts w:ascii="宋体" w:hAnsi="宋体" w:cs="宋体" w:eastAsia="宋体" w:hint="default"/>
                <w:sz w:val="18"/>
                <w:szCs w:val="18"/>
              </w:rPr>
            </w:pPr>
            <w:r>
              <w:rPr>
                <w:rFonts w:ascii="宋体"/>
                <w:sz w:val="18"/>
              </w:rPr>
              <w:t>3,757,206.38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2,770,327.26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722,173,542.72</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0" w:right="0"/>
              <w:jc w:val="center"/>
              <w:rPr>
                <w:rFonts w:ascii="宋体" w:hAnsi="宋体" w:cs="宋体" w:eastAsia="宋体" w:hint="default"/>
                <w:sz w:val="18"/>
                <w:szCs w:val="18"/>
              </w:rPr>
            </w:pPr>
            <w:r>
              <w:rPr>
                <w:rFonts w:ascii="宋体"/>
                <w:sz w:val="18"/>
              </w:rPr>
              <w:t> </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0"/>
              <w:jc w:val="center"/>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z w:val="18"/>
                <w:szCs w:val="18"/>
              </w:rPr>
              <w:t> </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88" w:right="0"/>
              <w:jc w:val="center"/>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1" w:right="0"/>
              <w:jc w:val="center"/>
              <w:rPr>
                <w:rFonts w:ascii="宋体" w:hAnsi="宋体" w:cs="宋体" w:eastAsia="宋体" w:hint="default"/>
                <w:sz w:val="18"/>
                <w:szCs w:val="18"/>
              </w:rPr>
            </w:pPr>
            <w:r>
              <w:rPr>
                <w:rFonts w:ascii="宋体"/>
                <w:sz w:val="18"/>
              </w:rPr>
              <w:t> </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182,413,149.94 </w:t>
            </w:r>
          </w:p>
        </w:tc>
        <w:tc>
          <w:tcPr>
            <w:tcW w:w="97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7" w:right="0"/>
              <w:jc w:val="center"/>
              <w:rPr>
                <w:rFonts w:ascii="宋体" w:hAnsi="宋体" w:cs="宋体" w:eastAsia="宋体" w:hint="default"/>
                <w:sz w:val="18"/>
                <w:szCs w:val="18"/>
              </w:rPr>
            </w:pPr>
            <w:r>
              <w:rPr>
                <w:rFonts w:ascii="宋体"/>
                <w:sz w:val="18"/>
              </w:rPr>
              <w:t>20,306,846.81</w:t>
            </w: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37"/>
              <w:jc w:val="right"/>
              <w:rPr>
                <w:rFonts w:ascii="宋体" w:hAnsi="宋体" w:cs="宋体" w:eastAsia="宋体" w:hint="default"/>
                <w:sz w:val="18"/>
                <w:szCs w:val="18"/>
              </w:rPr>
            </w:pPr>
            <w:r>
              <w:rPr>
                <w:rFonts w:ascii="宋体"/>
                <w:sz w:val="18"/>
              </w:rPr>
              <w:t>  </w:t>
            </w:r>
            <w:r>
              <w:rPr>
                <w:rFonts w:ascii="宋体"/>
                <w:spacing w:val="-4"/>
                <w:sz w:val="18"/>
              </w:rPr>
              <w:t> </w:t>
            </w:r>
            <w:r>
              <w:rPr>
                <w:rFonts w:ascii="宋体"/>
                <w:sz w:val="18"/>
              </w:rPr>
              <w:t>202,719,996.75</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386"/>
        <w:gridCol w:w="1642"/>
        <w:gridCol w:w="972"/>
        <w:gridCol w:w="1358"/>
        <w:gridCol w:w="1441"/>
        <w:gridCol w:w="1525"/>
      </w:tblGrid>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7,439,890.46 </w:t>
            </w:r>
          </w:p>
        </w:tc>
        <w:tc>
          <w:tcPr>
            <w:tcW w:w="97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867,417.94</w:t>
            </w: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95" w:val="left" w:leader="none"/>
              </w:tabs>
              <w:spacing w:line="240" w:lineRule="auto" w:before="7"/>
              <w:ind w:left="-51" w:right="37"/>
              <w:jc w:val="right"/>
              <w:rPr>
                <w:rFonts w:ascii="宋体" w:hAnsi="宋体" w:cs="宋体" w:eastAsia="宋体" w:hint="default"/>
                <w:sz w:val="18"/>
                <w:szCs w:val="18"/>
              </w:rPr>
            </w:pPr>
            <w:r>
              <w:rPr>
                <w:rFonts w:ascii="宋体"/>
                <w:sz w:val="18"/>
              </w:rPr>
              <w:t> </w:t>
              <w:tab/>
              <w:t>8,307,308.40</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3,792,790.78 </w:t>
            </w:r>
          </w:p>
        </w:tc>
        <w:tc>
          <w:tcPr>
            <w:tcW w:w="97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896,121.04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1,798,479.97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2,890,431.85</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7,098,545.03 </w:t>
            </w:r>
          </w:p>
        </w:tc>
        <w:tc>
          <w:tcPr>
            <w:tcW w:w="97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1,502,374.95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320,911.30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8,280,008.68</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200,744,376.21</w:t>
            </w:r>
          </w:p>
        </w:tc>
        <w:tc>
          <w:tcPr>
            <w:tcW w:w="97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23,572,760.74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0"/>
              <w:jc w:val="right"/>
              <w:rPr>
                <w:rFonts w:ascii="宋体" w:hAnsi="宋体" w:cs="宋体" w:eastAsia="宋体" w:hint="default"/>
                <w:sz w:val="18"/>
                <w:szCs w:val="18"/>
              </w:rPr>
            </w:pPr>
            <w:r>
              <w:rPr>
                <w:rFonts w:ascii="宋体"/>
                <w:sz w:val="18"/>
              </w:rPr>
              <w:t>2,119,391.27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222,197,745.68</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净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值：</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520,442,287.39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37"/>
              <w:jc w:val="right"/>
              <w:rPr>
                <w:rFonts w:ascii="宋体" w:hAnsi="宋体" w:cs="宋体" w:eastAsia="宋体" w:hint="default"/>
                <w:sz w:val="18"/>
                <w:szCs w:val="18"/>
              </w:rPr>
            </w:pPr>
            <w:r>
              <w:rPr>
                <w:rFonts w:ascii="宋体"/>
                <w:sz w:val="18"/>
              </w:rPr>
              <w:t>  </w:t>
            </w:r>
            <w:r>
              <w:rPr>
                <w:rFonts w:ascii="宋体"/>
                <w:spacing w:val="-4"/>
                <w:sz w:val="18"/>
              </w:rPr>
              <w:t> </w:t>
            </w:r>
            <w:r>
              <w:rPr>
                <w:rFonts w:ascii="宋体"/>
                <w:sz w:val="18"/>
              </w:rPr>
              <w:t>499,975,797.04</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0"/>
              <w:jc w:val="right"/>
              <w:rPr>
                <w:rFonts w:ascii="宋体" w:hAnsi="宋体" w:cs="宋体" w:eastAsia="宋体" w:hint="default"/>
                <w:sz w:val="18"/>
                <w:szCs w:val="18"/>
              </w:rPr>
            </w:pPr>
            <w:r>
              <w:rPr>
                <w:rFonts w:ascii="宋体"/>
                <w:sz w:val="18"/>
              </w:rPr>
              <w:t> </w:t>
            </w: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27,127,450.13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5" w:val="left" w:leader="none"/>
              </w:tabs>
              <w:spacing w:line="240" w:lineRule="auto" w:before="7"/>
              <w:ind w:left="-51" w:right="37"/>
              <w:jc w:val="right"/>
              <w:rPr>
                <w:rFonts w:ascii="宋体" w:hAnsi="宋体" w:cs="宋体" w:eastAsia="宋体" w:hint="default"/>
                <w:sz w:val="18"/>
                <w:szCs w:val="18"/>
              </w:rPr>
            </w:pPr>
            <w:r>
              <w:rPr>
                <w:rFonts w:ascii="宋体"/>
                <w:sz w:val="18"/>
              </w:rPr>
              <w:t> </w:t>
              <w:tab/>
              <w:t>27,127,450.13</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562,233.45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575" w:val="left" w:leader="none"/>
              </w:tabs>
              <w:spacing w:line="240" w:lineRule="auto" w:before="7"/>
              <w:ind w:left="-51" w:right="37"/>
              <w:jc w:val="right"/>
              <w:rPr>
                <w:rFonts w:ascii="宋体" w:hAnsi="宋体" w:cs="宋体" w:eastAsia="宋体" w:hint="default"/>
                <w:sz w:val="18"/>
                <w:szCs w:val="18"/>
              </w:rPr>
            </w:pPr>
            <w:r>
              <w:rPr>
                <w:rFonts w:ascii="宋体"/>
                <w:sz w:val="18"/>
              </w:rPr>
              <w:t> </w:t>
              <w:tab/>
              <w:t>562,233.45</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1385" w:val="left" w:leader="none"/>
              </w:tabs>
              <w:spacing w:line="240" w:lineRule="auto" w:before="7"/>
              <w:ind w:left="-51" w:right="37"/>
              <w:jc w:val="right"/>
              <w:rPr>
                <w:rFonts w:ascii="宋体" w:hAnsi="宋体" w:cs="宋体" w:eastAsia="宋体" w:hint="default"/>
                <w:sz w:val="18"/>
                <w:szCs w:val="18"/>
              </w:rPr>
            </w:pPr>
            <w:r>
              <w:rPr>
                <w:rFonts w:ascii="宋体"/>
                <w:sz w:val="18"/>
              </w:rPr>
              <w:t> </w:t>
              <w:tab/>
              <w:t>-</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56,043.33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665" w:val="left" w:leader="none"/>
              </w:tabs>
              <w:spacing w:line="240" w:lineRule="auto" w:before="7"/>
              <w:ind w:left="-51" w:right="37"/>
              <w:jc w:val="right"/>
              <w:rPr>
                <w:rFonts w:ascii="宋体" w:hAnsi="宋体" w:cs="宋体" w:eastAsia="宋体" w:hint="default"/>
                <w:sz w:val="18"/>
                <w:szCs w:val="18"/>
              </w:rPr>
            </w:pPr>
            <w:r>
              <w:rPr>
                <w:rFonts w:ascii="宋体"/>
                <w:sz w:val="18"/>
              </w:rPr>
              <w:t> </w:t>
              <w:tab/>
              <w:t>56,043.33</w:t>
            </w:r>
          </w:p>
        </w:tc>
      </w:tr>
      <w:tr>
        <w:trPr>
          <w:trHeight w:val="323"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27,745,726.91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tabs>
                <w:tab w:pos="305" w:val="left" w:leader="none"/>
              </w:tabs>
              <w:spacing w:line="240" w:lineRule="auto" w:before="7"/>
              <w:ind w:left="-51" w:right="37"/>
              <w:jc w:val="right"/>
              <w:rPr>
                <w:rFonts w:ascii="宋体" w:hAnsi="宋体" w:cs="宋体" w:eastAsia="宋体" w:hint="default"/>
                <w:sz w:val="18"/>
                <w:szCs w:val="18"/>
              </w:rPr>
            </w:pPr>
            <w:r>
              <w:rPr>
                <w:rFonts w:ascii="宋体"/>
                <w:sz w:val="18"/>
              </w:rPr>
              <w:t> </w:t>
              <w:tab/>
              <w:t>27,745,726.91</w:t>
            </w:r>
          </w:p>
        </w:tc>
      </w:tr>
      <w:tr>
        <w:trPr>
          <w:trHeight w:val="322" w:hRule="exact"/>
        </w:trPr>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净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1"/>
              <w:jc w:val="right"/>
              <w:rPr>
                <w:rFonts w:ascii="宋体" w:hAnsi="宋体" w:cs="宋体" w:eastAsia="宋体" w:hint="default"/>
                <w:sz w:val="18"/>
                <w:szCs w:val="18"/>
              </w:rPr>
            </w:pPr>
            <w:r>
              <w:rPr>
                <w:rFonts w:ascii="宋体"/>
                <w:sz w:val="18"/>
              </w:rPr>
              <w:t>492,696,560.48 </w:t>
            </w:r>
          </w:p>
        </w:tc>
        <w:tc>
          <w:tcPr>
            <w:tcW w:w="2330" w:type="dxa"/>
            <w:gridSpan w:val="2"/>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1" w:right="37"/>
              <w:jc w:val="right"/>
              <w:rPr>
                <w:rFonts w:ascii="宋体" w:hAnsi="宋体" w:cs="宋体" w:eastAsia="宋体" w:hint="default"/>
                <w:sz w:val="18"/>
                <w:szCs w:val="18"/>
              </w:rPr>
            </w:pPr>
            <w:r>
              <w:rPr>
                <w:rFonts w:ascii="宋体"/>
                <w:sz w:val="18"/>
              </w:rPr>
              <w:t>  </w:t>
            </w:r>
            <w:r>
              <w:rPr>
                <w:rFonts w:ascii="宋体"/>
                <w:spacing w:val="-4"/>
                <w:sz w:val="18"/>
              </w:rPr>
              <w:t> </w:t>
            </w:r>
            <w:r>
              <w:rPr>
                <w:rFonts w:ascii="宋体"/>
                <w:sz w:val="18"/>
              </w:rPr>
              <w:t>472,230,070.13</w:t>
            </w:r>
          </w:p>
        </w:tc>
      </w:tr>
    </w:tbl>
    <w:p>
      <w:pPr>
        <w:spacing w:line="240" w:lineRule="auto" w:before="7"/>
        <w:rPr>
          <w:rFonts w:ascii="宋体" w:hAnsi="宋体" w:cs="宋体" w:eastAsia="宋体" w:hint="default"/>
          <w:sz w:val="6"/>
          <w:szCs w:val="6"/>
        </w:rPr>
      </w:pPr>
    </w:p>
    <w:p>
      <w:pPr>
        <w:pStyle w:val="BodyText"/>
        <w:spacing w:line="343" w:lineRule="auto" w:before="35"/>
        <w:ind w:left="562" w:right="192" w:hanging="3"/>
        <w:jc w:val="left"/>
        <w:rPr>
          <w:rFonts w:ascii="宋体" w:hAnsi="宋体" w:cs="宋体" w:eastAsia="宋体" w:hint="default"/>
        </w:rPr>
      </w:pPr>
      <w:r>
        <w:rPr/>
        <w:pict>
          <v:shape style="position:absolute;margin-left:90.480003pt;margin-top:36.753998pt;width:414.6pt;height:363.3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0"/>
                    <w:gridCol w:w="1414"/>
                    <w:gridCol w:w="1526"/>
                    <w:gridCol w:w="1342"/>
                    <w:gridCol w:w="1686"/>
                  </w:tblGrid>
                  <w:tr>
                    <w:trPr>
                      <w:trHeight w:val="438"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5" w:right="0"/>
                          <w:jc w:val="left"/>
                          <w:rPr>
                            <w:rFonts w:ascii="宋体" w:hAnsi="宋体" w:cs="宋体" w:eastAsia="宋体" w:hint="default"/>
                            <w:sz w:val="18"/>
                            <w:szCs w:val="18"/>
                          </w:rPr>
                        </w:pPr>
                        <w:r>
                          <w:rPr>
                            <w:rFonts w:ascii="宋体"/>
                            <w:sz w:val="18"/>
                          </w:rPr>
                          <w:t>2011-12-31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95"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82" w:right="0"/>
                          <w:jc w:val="left"/>
                          <w:rPr>
                            <w:rFonts w:ascii="宋体" w:hAnsi="宋体" w:cs="宋体" w:eastAsia="宋体" w:hint="default"/>
                            <w:sz w:val="18"/>
                            <w:szCs w:val="18"/>
                          </w:rPr>
                        </w:pPr>
                        <w:r>
                          <w:rPr>
                            <w:rFonts w:ascii="宋体"/>
                            <w:sz w:val="18"/>
                          </w:rPr>
                          <w:t>2012-12-31 </w:t>
                        </w:r>
                      </w:p>
                    </w:tc>
                  </w:tr>
                  <w:tr>
                    <w:trPr>
                      <w:trHeight w:val="323"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103,497,265.24</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103,497,265.24</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17,926,247.29</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17,926,247.29</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534,717.95</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534,717.95</w:t>
                        </w:r>
                      </w:p>
                    </w:tc>
                  </w:tr>
                  <w:tr>
                    <w:trPr>
                      <w:trHeight w:val="323"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85,036,300.00</w:t>
                        </w: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85,036,300.00</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35,974,416.31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10,635,410.64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46,609,826.95</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3,413,549.21</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569,309.28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3,982,858.49</w:t>
                        </w:r>
                      </w:p>
                    </w:tc>
                  </w:tr>
                  <w:tr>
                    <w:trPr>
                      <w:trHeight w:val="323"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46,987.56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61,830.72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108,818.28</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32,513,879.54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10,004,270.64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42,518,150.18</w:t>
                        </w:r>
                      </w:p>
                    </w:tc>
                  </w:tr>
                  <w:tr>
                    <w:trPr>
                      <w:trHeight w:val="350"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pacing w:val="-6"/>
                            <w:sz w:val="18"/>
                            <w:szCs w:val="18"/>
                          </w:rPr>
                          <w:t>三、无形资产账面净值合计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right"/>
                          <w:rPr>
                            <w:rFonts w:ascii="宋体" w:hAnsi="宋体" w:cs="宋体" w:eastAsia="宋体" w:hint="default"/>
                            <w:sz w:val="18"/>
                            <w:szCs w:val="18"/>
                          </w:rPr>
                        </w:pPr>
                        <w:r>
                          <w:rPr>
                            <w:rFonts w:ascii="宋体"/>
                            <w:sz w:val="18"/>
                          </w:rPr>
                          <w:t>67,522,848.93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sz w:val="18"/>
                          </w:rPr>
                          <w:t>-10,635,410.64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sz w:val="18"/>
                          </w:rPr>
                          <w:t>56,887,438.29</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14,512,698.08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-569,309.28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13,943,388.80</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487,730.39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-61,830.72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425,899.67</w:t>
                        </w:r>
                      </w:p>
                    </w:tc>
                  </w:tr>
                  <w:tr>
                    <w:trPr>
                      <w:trHeight w:val="323"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52,522,420.46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-10,004,270.64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42,518,149.82</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四、减值准备合计</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电脑软件</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pacing w:val="-6"/>
                            <w:sz w:val="18"/>
                            <w:szCs w:val="18"/>
                          </w:rPr>
                          <w:t>五、无形资产账面价值合计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7"/>
                          <w:jc w:val="right"/>
                          <w:rPr>
                            <w:rFonts w:ascii="宋体" w:hAnsi="宋体" w:cs="宋体" w:eastAsia="宋体" w:hint="default"/>
                            <w:sz w:val="18"/>
                            <w:szCs w:val="18"/>
                          </w:rPr>
                        </w:pPr>
                        <w:r>
                          <w:rPr>
                            <w:rFonts w:ascii="宋体"/>
                            <w:sz w:val="18"/>
                          </w:rPr>
                          <w:t>67,522,848.93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sz w:val="18"/>
                          </w:rPr>
                          <w:t>-10,635,410.64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sz w:val="18"/>
                          </w:rPr>
                          <w:t>56,887,438.29</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14,512,698.08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-569,309.28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13,943,388.80</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487,730.39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-61,830.72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425,899.67</w:t>
                        </w:r>
                      </w:p>
                    </w:tc>
                  </w:tr>
                  <w:tr>
                    <w:trPr>
                      <w:trHeight w:val="322"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商业场地使用权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52,522,420.46</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-10,004,270.64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sz w:val="18"/>
                          </w:rPr>
                          <w:t>42,518,149.82</w:t>
                        </w:r>
                      </w:p>
                    </w:tc>
                  </w:tr>
                  <w:tr>
                    <w:trPr>
                      <w:trHeight w:val="323" w:hRule="exact"/>
                    </w:trPr>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6"/>
                          <w:jc w:val="right"/>
                          <w:rPr>
                            <w:rFonts w:ascii="宋体" w:hAnsi="宋体" w:cs="宋体" w:eastAsia="宋体" w:hint="default"/>
                            <w:sz w:val="18"/>
                            <w:szCs w:val="18"/>
                          </w:rPr>
                        </w:pPr>
                        <w:r>
                          <w:rPr>
                            <w:rFonts w:ascii="宋体"/>
                            <w:sz w:val="18"/>
                          </w:rPr>
                          <w:t>67,522,848.93</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9"/>
                          <w:jc w:val="right"/>
                          <w:rPr>
                            <w:rFonts w:ascii="宋体" w:hAnsi="宋体" w:cs="宋体" w:eastAsia="宋体" w:hint="default"/>
                            <w:sz w:val="18"/>
                            <w:szCs w:val="18"/>
                          </w:rPr>
                        </w:pPr>
                        <w:r>
                          <w:rPr>
                            <w:rFonts w:ascii="宋体"/>
                            <w:sz w:val="18"/>
                          </w:rPr>
                          <w:t>-10,635,410.64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7"/>
                          <w:jc w:val="right"/>
                          <w:rPr>
                            <w:rFonts w:ascii="宋体" w:hAnsi="宋体" w:cs="宋体" w:eastAsia="宋体" w:hint="default"/>
                            <w:sz w:val="18"/>
                            <w:szCs w:val="18"/>
                          </w:rPr>
                        </w:pPr>
                        <w:r>
                          <w:rPr>
                            <w:rFonts w:ascii="宋体"/>
                            <w:sz w:val="18"/>
                          </w:rPr>
                          <w:t>56,887,438.29</w:t>
                        </w:r>
                      </w:p>
                    </w:tc>
                  </w:tr>
                </w:tbl>
                <w:p>
                  <w:pPr/>
                </w:p>
              </w:txbxContent>
            </v:textbox>
            <w10:wrap type="none"/>
          </v:shape>
        </w:pict>
      </w:r>
      <w:r>
        <w:rPr/>
        <w:t>注：本公司固定资产中账面原值为</w:t>
      </w:r>
      <w:r>
        <w:rPr>
          <w:spacing w:val="-56"/>
        </w:rPr>
        <w:t> </w:t>
      </w:r>
      <w:r>
        <w:rPr>
          <w:rFonts w:ascii="宋体" w:hAnsi="宋体" w:cs="宋体" w:eastAsia="宋体" w:hint="default"/>
        </w:rPr>
        <w:t>187,104,233.98</w:t>
      </w:r>
      <w:r>
        <w:rPr>
          <w:rFonts w:ascii="宋体" w:hAnsi="宋体" w:cs="宋体" w:eastAsia="宋体" w:hint="default"/>
          <w:spacing w:val="-55"/>
        </w:rPr>
        <w:t> </w:t>
      </w:r>
      <w:r>
        <w:rPr/>
        <w:t>元的房产已被用于借款抵押。</w:t>
      </w:r>
      <w:r>
        <w:rPr>
          <w:rFonts w:ascii="宋体" w:hAnsi="宋体" w:cs="宋体" w:eastAsia="宋体" w:hint="default"/>
        </w:rPr>
        <w:t> </w:t>
      </w:r>
      <w:r>
        <w:rPr/>
        <w:t>注释</w:t>
      </w:r>
      <w:r>
        <w:rPr>
          <w:spacing w:val="-47"/>
        </w:rPr>
        <w:t> </w:t>
      </w:r>
      <w:r>
        <w:rPr>
          <w:rFonts w:ascii="宋体" w:hAnsi="宋体" w:cs="宋体" w:eastAsia="宋体" w:hint="default"/>
        </w:rPr>
        <w:t>11</w:t>
      </w:r>
      <w:r>
        <w:rPr/>
        <w:t>．无形资产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5"/>
        <w:ind w:left="562" w:right="145"/>
        <w:jc w:val="left"/>
        <w:rPr>
          <w:rFonts w:ascii="宋体" w:hAnsi="宋体" w:cs="宋体" w:eastAsia="宋体" w:hint="default"/>
        </w:rPr>
      </w:pPr>
      <w:r>
        <w:rPr/>
        <w:t>注释</w:t>
      </w:r>
      <w:r>
        <w:rPr>
          <w:spacing w:val="-47"/>
        </w:rPr>
        <w:t> </w:t>
      </w:r>
      <w:r>
        <w:rPr>
          <w:rFonts w:ascii="宋体" w:hAnsi="宋体" w:cs="宋体" w:eastAsia="宋体" w:hint="default"/>
        </w:rPr>
        <w:t>12</w:t>
      </w:r>
      <w:r>
        <w:rPr/>
        <w:t>．长期待摊费用</w:t>
      </w:r>
      <w:r>
        <w:rPr>
          <w:rFonts w:ascii="宋体" w:hAnsi="宋体" w:cs="宋体" w:eastAsia="宋体" w:hint="default"/>
        </w:rPr>
        <w:t> </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94"/>
        <w:gridCol w:w="1246"/>
        <w:gridCol w:w="1358"/>
        <w:gridCol w:w="1246"/>
        <w:gridCol w:w="784"/>
        <w:gridCol w:w="1344"/>
        <w:gridCol w:w="853"/>
      </w:tblGrid>
      <w:tr>
        <w:trPr>
          <w:trHeight w:val="63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2" w:right="0"/>
              <w:jc w:val="left"/>
              <w:rPr>
                <w:rFonts w:ascii="宋体" w:hAnsi="宋体" w:cs="宋体" w:eastAsia="宋体" w:hint="default"/>
                <w:sz w:val="18"/>
                <w:szCs w:val="18"/>
              </w:rPr>
            </w:pPr>
            <w:r>
              <w:rPr>
                <w:rFonts w:ascii="宋体"/>
                <w:sz w:val="18"/>
              </w:rPr>
              <w:t>2011-12-31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本期摊销</w:t>
            </w:r>
            <w:r>
              <w:rPr>
                <w:rFonts w:ascii="宋体" w:hAnsi="宋体" w:cs="宋体" w:eastAsia="宋体" w:hint="default"/>
                <w:sz w:val="18"/>
                <w:szCs w:val="18"/>
              </w:rPr>
              <w:t> </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5" w:right="113" w:hanging="90"/>
              <w:jc w:val="left"/>
              <w:rPr>
                <w:rFonts w:ascii="宋体" w:hAnsi="宋体" w:cs="宋体" w:eastAsia="宋体" w:hint="default"/>
                <w:sz w:val="18"/>
                <w:szCs w:val="18"/>
              </w:rPr>
            </w:pPr>
            <w:r>
              <w:rPr>
                <w:rFonts w:ascii="宋体" w:hAnsi="宋体" w:cs="宋体" w:eastAsia="宋体" w:hint="default"/>
                <w:sz w:val="18"/>
                <w:szCs w:val="18"/>
              </w:rPr>
              <w:t>其他减</w:t>
            </w:r>
            <w:r>
              <w:rPr>
                <w:rFonts w:ascii="宋体" w:hAnsi="宋体" w:cs="宋体" w:eastAsia="宋体" w:hint="default"/>
                <w:spacing w:val="-87"/>
                <w:sz w:val="18"/>
                <w:szCs w:val="18"/>
              </w:rPr>
              <w:t> </w:t>
            </w:r>
            <w:r>
              <w:rPr>
                <w:rFonts w:ascii="宋体" w:hAnsi="宋体" w:cs="宋体" w:eastAsia="宋体" w:hint="default"/>
                <w:sz w:val="18"/>
                <w:szCs w:val="18"/>
              </w:rPr>
              <w:t>少额</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sz w:val="18"/>
              </w:rPr>
              <w:t>2012-12-31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2" w:right="95" w:firstLine="1"/>
              <w:jc w:val="left"/>
              <w:rPr>
                <w:rFonts w:ascii="宋体" w:hAnsi="宋体" w:cs="宋体" w:eastAsia="宋体" w:hint="default"/>
                <w:sz w:val="18"/>
                <w:szCs w:val="18"/>
              </w:rPr>
            </w:pPr>
            <w:r>
              <w:rPr>
                <w:rFonts w:ascii="宋体" w:hAnsi="宋体" w:cs="宋体" w:eastAsia="宋体" w:hint="default"/>
                <w:sz w:val="18"/>
                <w:szCs w:val="18"/>
              </w:rPr>
              <w:t>其他减</w:t>
            </w:r>
            <w:r>
              <w:rPr>
                <w:rFonts w:ascii="宋体" w:hAnsi="宋体" w:cs="宋体" w:eastAsia="宋体" w:hint="default"/>
                <w:spacing w:val="1"/>
                <w:sz w:val="18"/>
                <w:szCs w:val="18"/>
              </w:rPr>
              <w:t> </w:t>
            </w:r>
            <w:r>
              <w:rPr>
                <w:rFonts w:ascii="宋体" w:hAnsi="宋体" w:cs="宋体" w:eastAsia="宋体" w:hint="default"/>
                <w:sz w:val="18"/>
                <w:szCs w:val="18"/>
              </w:rPr>
              <w:t>少原因</w:t>
            </w:r>
            <w:r>
              <w:rPr>
                <w:rFonts w:ascii="宋体" w:hAnsi="宋体" w:cs="宋体" w:eastAsia="宋体" w:hint="default"/>
                <w:sz w:val="18"/>
                <w:szCs w:val="18"/>
              </w:rPr>
              <w:t> </w:t>
            </w:r>
          </w:p>
        </w:tc>
      </w:tr>
      <w:tr>
        <w:trPr>
          <w:trHeight w:val="3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18"/>
                <w:szCs w:val="18"/>
              </w:rPr>
            </w:pPr>
            <w:r>
              <w:rPr>
                <w:rFonts w:ascii="宋体"/>
                <w:sz w:val="18"/>
              </w:rPr>
              <w:t>4,711,827.09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7" w:right="0"/>
              <w:jc w:val="center"/>
              <w:rPr>
                <w:rFonts w:ascii="宋体" w:hAnsi="宋体" w:cs="宋体" w:eastAsia="宋体" w:hint="default"/>
                <w:sz w:val="18"/>
                <w:szCs w:val="18"/>
              </w:rPr>
            </w:pPr>
            <w:r>
              <w:rPr>
                <w:rFonts w:ascii="宋体"/>
                <w:sz w:val="18"/>
              </w:rPr>
              <w:t>4,326,152.38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sz w:val="18"/>
              </w:rPr>
              <w:t>2,079,587.71</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2"/>
              <w:jc w:val="right"/>
              <w:rPr>
                <w:rFonts w:ascii="宋体" w:hAnsi="宋体" w:cs="宋体" w:eastAsia="宋体" w:hint="default"/>
                <w:sz w:val="18"/>
                <w:szCs w:val="18"/>
              </w:rPr>
            </w:pPr>
            <w:r>
              <w:rPr>
                <w:rFonts w:ascii="宋体"/>
                <w:sz w:val="18"/>
              </w:rPr>
              <w:t>6,958,391.76 </w:t>
            </w: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柜台制作费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18"/>
                <w:szCs w:val="18"/>
              </w:rPr>
            </w:pPr>
            <w:r>
              <w:rPr>
                <w:rFonts w:ascii="宋体"/>
                <w:sz w:val="18"/>
              </w:rPr>
              <w:t>38,943.00 </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sz w:val="18"/>
              </w:rPr>
              <w:t>38,943.00</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2"/>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494"/>
        <w:gridCol w:w="1246"/>
        <w:gridCol w:w="1358"/>
        <w:gridCol w:w="1246"/>
        <w:gridCol w:w="784"/>
        <w:gridCol w:w="1344"/>
        <w:gridCol w:w="853"/>
      </w:tblGrid>
      <w:tr>
        <w:trPr>
          <w:trHeight w:val="3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空调系统改造费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18"/>
                <w:szCs w:val="18"/>
              </w:rPr>
            </w:pPr>
            <w:r>
              <w:rPr>
                <w:rFonts w:ascii="宋体"/>
                <w:sz w:val="18"/>
              </w:rPr>
              <w:t>111,999.94 </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sz w:val="18"/>
              </w:rPr>
              <w:t>32,000.04</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2"/>
              <w:jc w:val="right"/>
              <w:rPr>
                <w:rFonts w:ascii="宋体" w:hAnsi="宋体" w:cs="宋体" w:eastAsia="宋体" w:hint="default"/>
                <w:sz w:val="18"/>
                <w:szCs w:val="18"/>
              </w:rPr>
            </w:pPr>
            <w:r>
              <w:rPr>
                <w:rFonts w:ascii="宋体"/>
                <w:sz w:val="18"/>
              </w:rPr>
              <w:t>79,999.90 </w:t>
            </w: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玻璃幕墙改造</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18"/>
                <w:szCs w:val="18"/>
              </w:rPr>
            </w:pPr>
            <w:r>
              <w:rPr>
                <w:rFonts w:ascii="宋体"/>
                <w:sz w:val="18"/>
              </w:rPr>
              <w:t>118,579.66 </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sz w:val="18"/>
              </w:rPr>
              <w:t>26,848.20</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2"/>
              <w:jc w:val="right"/>
              <w:rPr>
                <w:rFonts w:ascii="宋体" w:hAnsi="宋体" w:cs="宋体" w:eastAsia="宋体" w:hint="default"/>
                <w:sz w:val="18"/>
                <w:szCs w:val="18"/>
              </w:rPr>
            </w:pPr>
            <w:r>
              <w:rPr>
                <w:rFonts w:ascii="宋体"/>
                <w:sz w:val="18"/>
              </w:rPr>
              <w:t>91,731.46 </w:t>
            </w: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卫生间改造</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18"/>
                <w:szCs w:val="18"/>
              </w:rPr>
            </w:pPr>
            <w:r>
              <w:rPr>
                <w:rFonts w:ascii="宋体"/>
                <w:sz w:val="18"/>
              </w:rPr>
              <w:t>456,695.62 </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sz w:val="18"/>
              </w:rPr>
              <w:t>98,720.44</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2"/>
              <w:jc w:val="right"/>
              <w:rPr>
                <w:rFonts w:ascii="宋体" w:hAnsi="宋体" w:cs="宋体" w:eastAsia="宋体" w:hint="default"/>
                <w:sz w:val="18"/>
                <w:szCs w:val="18"/>
              </w:rPr>
            </w:pPr>
            <w:r>
              <w:rPr>
                <w:rFonts w:ascii="宋体"/>
                <w:sz w:val="18"/>
              </w:rPr>
              <w:t>357,975.18 </w:t>
            </w: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他</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1"/>
              <w:jc w:val="right"/>
              <w:rPr>
                <w:rFonts w:ascii="宋体" w:hAnsi="宋体" w:cs="宋体" w:eastAsia="宋体" w:hint="default"/>
                <w:sz w:val="18"/>
                <w:szCs w:val="18"/>
              </w:rPr>
            </w:pPr>
            <w:r>
              <w:rPr>
                <w:rFonts w:ascii="宋体"/>
                <w:sz w:val="18"/>
              </w:rPr>
              <w:t>2,595,559.49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87" w:right="0"/>
              <w:jc w:val="center"/>
              <w:rPr>
                <w:rFonts w:ascii="宋体" w:hAnsi="宋体" w:cs="宋体" w:eastAsia="宋体" w:hint="default"/>
                <w:sz w:val="18"/>
                <w:szCs w:val="18"/>
              </w:rPr>
            </w:pPr>
            <w:r>
              <w:rPr>
                <w:rFonts w:ascii="宋体"/>
                <w:sz w:val="18"/>
              </w:rPr>
              <w:t>6,657,187.62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7"/>
              <w:jc w:val="right"/>
              <w:rPr>
                <w:rFonts w:ascii="宋体" w:hAnsi="宋体" w:cs="宋体" w:eastAsia="宋体" w:hint="default"/>
                <w:sz w:val="18"/>
                <w:szCs w:val="18"/>
              </w:rPr>
            </w:pPr>
            <w:r>
              <w:rPr>
                <w:rFonts w:ascii="宋体"/>
                <w:sz w:val="18"/>
              </w:rPr>
              <w:t>1,900,263.77</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52"/>
              <w:jc w:val="right"/>
              <w:rPr>
                <w:rFonts w:ascii="宋体" w:hAnsi="宋体" w:cs="宋体" w:eastAsia="宋体" w:hint="default"/>
                <w:sz w:val="18"/>
                <w:szCs w:val="18"/>
              </w:rPr>
            </w:pPr>
            <w:r>
              <w:rPr>
                <w:rFonts w:ascii="宋体"/>
                <w:sz w:val="18"/>
              </w:rPr>
              <w:t>7,352,483.34 </w:t>
            </w:r>
          </w:p>
        </w:tc>
        <w:tc>
          <w:tcPr>
            <w:tcW w:w="853"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1"/>
              <w:jc w:val="right"/>
              <w:rPr>
                <w:rFonts w:ascii="宋体" w:hAnsi="宋体" w:cs="宋体" w:eastAsia="宋体" w:hint="default"/>
                <w:sz w:val="18"/>
                <w:szCs w:val="18"/>
              </w:rPr>
            </w:pPr>
            <w:r>
              <w:rPr>
                <w:rFonts w:ascii="宋体"/>
                <w:sz w:val="18"/>
              </w:rPr>
              <w:t>8,033,604.80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88" w:right="0"/>
              <w:jc w:val="center"/>
              <w:rPr>
                <w:rFonts w:ascii="宋体" w:hAnsi="宋体" w:cs="宋体" w:eastAsia="宋体" w:hint="default"/>
                <w:sz w:val="18"/>
                <w:szCs w:val="18"/>
              </w:rPr>
            </w:pPr>
            <w:r>
              <w:rPr>
                <w:rFonts w:ascii="宋体"/>
                <w:sz w:val="18"/>
              </w:rPr>
              <w:t>10,983,340.00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6"/>
              <w:jc w:val="right"/>
              <w:rPr>
                <w:rFonts w:ascii="宋体" w:hAnsi="宋体" w:cs="宋体" w:eastAsia="宋体" w:hint="default"/>
                <w:sz w:val="18"/>
                <w:szCs w:val="18"/>
              </w:rPr>
            </w:pPr>
            <w:r>
              <w:rPr>
                <w:rFonts w:ascii="宋体"/>
                <w:sz w:val="18"/>
              </w:rPr>
              <w:t>4,176,363.16</w:t>
            </w:r>
          </w:p>
        </w:tc>
        <w:tc>
          <w:tcPr>
            <w:tcW w:w="78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2"/>
              <w:jc w:val="right"/>
              <w:rPr>
                <w:rFonts w:ascii="宋体" w:hAnsi="宋体" w:cs="宋体" w:eastAsia="宋体" w:hint="default"/>
                <w:sz w:val="18"/>
                <w:szCs w:val="18"/>
              </w:rPr>
            </w:pPr>
            <w:r>
              <w:rPr>
                <w:rFonts w:ascii="宋体"/>
                <w:sz w:val="18"/>
              </w:rPr>
              <w:t>14,840,581.64 </w:t>
            </w:r>
          </w:p>
        </w:tc>
        <w:tc>
          <w:tcPr>
            <w:tcW w:w="8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562" w:right="145"/>
        <w:jc w:val="left"/>
        <w:rPr>
          <w:rFonts w:ascii="宋体" w:hAnsi="宋体" w:cs="宋体" w:eastAsia="宋体" w:hint="default"/>
        </w:rPr>
      </w:pPr>
      <w:r>
        <w:rPr/>
        <w:t>注释</w:t>
      </w:r>
      <w:r>
        <w:rPr>
          <w:spacing w:val="-46"/>
        </w:rPr>
        <w:t> </w:t>
      </w:r>
      <w:r>
        <w:rPr>
          <w:rFonts w:ascii="宋体" w:hAnsi="宋体" w:cs="宋体" w:eastAsia="宋体" w:hint="default"/>
        </w:rPr>
        <w:t>13</w:t>
      </w:r>
      <w:r>
        <w:rPr/>
        <w:t>．递延所得税资产</w:t>
      </w:r>
      <w:r>
        <w:rPr>
          <w:rFonts w:ascii="宋体" w:hAnsi="宋体" w:cs="宋体" w:eastAsia="宋体" w:hint="default"/>
        </w:rPr>
        <w:t> </w:t>
      </w:r>
    </w:p>
    <w:p>
      <w:pPr>
        <w:pStyle w:val="BodyText"/>
        <w:spacing w:line="240" w:lineRule="auto" w:before="153"/>
        <w:ind w:left="559" w:right="145"/>
        <w:jc w:val="left"/>
        <w:rPr>
          <w:rFonts w:ascii="宋体" w:hAnsi="宋体" w:cs="宋体" w:eastAsia="宋体" w:hint="default"/>
        </w:rPr>
      </w:pPr>
      <w:r>
        <w:rPr/>
        <w:t>（</w:t>
      </w:r>
      <w:r>
        <w:rPr>
          <w:rFonts w:ascii="宋体" w:hAnsi="宋体" w:cs="宋体" w:eastAsia="宋体" w:hint="default"/>
        </w:rPr>
        <w:t>1</w:t>
      </w:r>
      <w:r>
        <w:rPr/>
        <w:t>）已确认的递延所得税资产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80"/>
        <w:gridCol w:w="2834"/>
        <w:gridCol w:w="3010"/>
      </w:tblGrid>
      <w:tr>
        <w:trPr>
          <w:trHeight w:val="396"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56" w:right="0"/>
              <w:jc w:val="left"/>
              <w:rPr>
                <w:rFonts w:ascii="宋体" w:hAnsi="宋体" w:cs="宋体" w:eastAsia="宋体" w:hint="default"/>
                <w:sz w:val="18"/>
                <w:szCs w:val="18"/>
              </w:rPr>
            </w:pPr>
            <w:r>
              <w:rPr>
                <w:rFonts w:ascii="宋体"/>
                <w:sz w:val="18"/>
              </w:rPr>
              <w:t>2012-12-31 </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5" w:right="0"/>
              <w:jc w:val="left"/>
              <w:rPr>
                <w:rFonts w:ascii="宋体" w:hAnsi="宋体" w:cs="宋体" w:eastAsia="宋体" w:hint="default"/>
                <w:sz w:val="18"/>
                <w:szCs w:val="18"/>
              </w:rPr>
            </w:pPr>
            <w:r>
              <w:rPr>
                <w:rFonts w:ascii="宋体"/>
                <w:sz w:val="18"/>
              </w:rPr>
              <w:t>2011-12-31 </w:t>
            </w:r>
          </w:p>
        </w:tc>
      </w:tr>
      <w:tr>
        <w:trPr>
          <w:trHeight w:val="322"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8"/>
              <w:jc w:val="right"/>
              <w:rPr>
                <w:rFonts w:ascii="宋体" w:hAnsi="宋体" w:cs="宋体" w:eastAsia="宋体" w:hint="default"/>
                <w:sz w:val="18"/>
                <w:szCs w:val="18"/>
              </w:rPr>
            </w:pPr>
            <w:r>
              <w:rPr>
                <w:rFonts w:ascii="宋体"/>
                <w:sz w:val="18"/>
              </w:rPr>
              <w:t>8,850,877.97</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7"/>
              <w:jc w:val="right"/>
              <w:rPr>
                <w:rFonts w:ascii="宋体" w:hAnsi="宋体" w:cs="宋体" w:eastAsia="宋体" w:hint="default"/>
                <w:sz w:val="18"/>
                <w:szCs w:val="18"/>
              </w:rPr>
            </w:pPr>
            <w:r>
              <w:rPr>
                <w:rFonts w:ascii="宋体"/>
                <w:sz w:val="18"/>
              </w:rPr>
              <w:t>8,772,152.49</w:t>
            </w:r>
          </w:p>
        </w:tc>
      </w:tr>
      <w:tr>
        <w:trPr>
          <w:trHeight w:val="397"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7"/>
              <w:jc w:val="right"/>
              <w:rPr>
                <w:rFonts w:ascii="宋体" w:hAnsi="宋体" w:cs="宋体" w:eastAsia="宋体" w:hint="default"/>
                <w:sz w:val="18"/>
                <w:szCs w:val="18"/>
              </w:rPr>
            </w:pPr>
            <w:r>
              <w:rPr>
                <w:rFonts w:ascii="宋体"/>
                <w:sz w:val="18"/>
              </w:rPr>
              <w:t>8,850,877.97</w:t>
            </w:r>
          </w:p>
        </w:tc>
        <w:tc>
          <w:tcPr>
            <w:tcW w:w="3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6"/>
              <w:jc w:val="right"/>
              <w:rPr>
                <w:rFonts w:ascii="宋体" w:hAnsi="宋体" w:cs="宋体" w:eastAsia="宋体" w:hint="default"/>
                <w:sz w:val="18"/>
                <w:szCs w:val="18"/>
              </w:rPr>
            </w:pPr>
            <w:r>
              <w:rPr>
                <w:rFonts w:ascii="宋体"/>
                <w:sz w:val="18"/>
              </w:rPr>
              <w:t>8,772,152.49</w:t>
            </w: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2</w:t>
      </w:r>
      <w:r>
        <w:rPr/>
        <w:t>）未确认递延所得税资产明细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80"/>
        <w:gridCol w:w="2699"/>
        <w:gridCol w:w="3445"/>
      </w:tblGrid>
      <w:tr>
        <w:trPr>
          <w:trHeight w:val="418"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18"/>
                <w:szCs w:val="18"/>
              </w:rPr>
            </w:pPr>
            <w:r>
              <w:rPr>
                <w:rFonts w:ascii="宋体"/>
                <w:sz w:val="18"/>
              </w:rPr>
              <w:t>2012-12-31</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z w:val="18"/>
              </w:rPr>
              <w:t>2011-12-31</w:t>
            </w:r>
          </w:p>
        </w:tc>
      </w:tr>
      <w:tr>
        <w:trPr>
          <w:trHeight w:val="38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、可抵扣暂时性差异</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15,100,558.64</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14,221,858.72</w:t>
            </w:r>
          </w:p>
        </w:tc>
      </w:tr>
      <w:tr>
        <w:trPr>
          <w:trHeight w:val="38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、可抵扣亏损</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8"/>
              <w:jc w:val="right"/>
              <w:rPr>
                <w:rFonts w:ascii="宋体" w:hAnsi="宋体" w:cs="宋体" w:eastAsia="宋体" w:hint="default"/>
                <w:sz w:val="18"/>
                <w:szCs w:val="18"/>
              </w:rPr>
            </w:pPr>
            <w:r>
              <w:rPr>
                <w:rFonts w:ascii="宋体"/>
                <w:sz w:val="18"/>
              </w:rPr>
              <w:t>46,905,770.87</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42,382,677.22</w:t>
            </w:r>
          </w:p>
        </w:tc>
      </w:tr>
      <w:tr>
        <w:trPr>
          <w:trHeight w:val="38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2699" w:type="dxa"/>
            <w:tcBorders>
              <w:top w:val="single" w:sz="4" w:space="0" w:color="000000"/>
              <w:left w:val="single" w:sz="4" w:space="0" w:color="000000"/>
              <w:bottom w:val="single" w:sz="4" w:space="0" w:color="000000"/>
              <w:right w:val="single" w:sz="4" w:space="0" w:color="000000"/>
            </w:tcBorders>
          </w:tcPr>
          <w:p>
            <w:pPr/>
          </w:p>
        </w:tc>
        <w:tc>
          <w:tcPr>
            <w:tcW w:w="3445"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7"/>
              <w:jc w:val="right"/>
              <w:rPr>
                <w:rFonts w:ascii="宋体" w:hAnsi="宋体" w:cs="宋体" w:eastAsia="宋体" w:hint="default"/>
                <w:sz w:val="18"/>
                <w:szCs w:val="18"/>
              </w:rPr>
            </w:pPr>
            <w:r>
              <w:rPr>
                <w:rFonts w:ascii="宋体"/>
                <w:sz w:val="18"/>
              </w:rPr>
              <w:t>62,006,329.51</w:t>
            </w:r>
          </w:p>
        </w:tc>
        <w:tc>
          <w:tcPr>
            <w:tcW w:w="3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6"/>
              <w:jc w:val="right"/>
              <w:rPr>
                <w:rFonts w:ascii="宋体" w:hAnsi="宋体" w:cs="宋体" w:eastAsia="宋体" w:hint="default"/>
                <w:sz w:val="18"/>
                <w:szCs w:val="18"/>
              </w:rPr>
            </w:pPr>
            <w:r>
              <w:rPr>
                <w:rFonts w:ascii="宋体"/>
                <w:sz w:val="18"/>
              </w:rPr>
              <w:t>56,604,535.94</w:t>
            </w: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3</w:t>
      </w:r>
      <w:r>
        <w:rPr/>
        <w:t>）未确认递延所得税资产的可抵扣亏损将于以下年度到期</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137"/>
        <w:gridCol w:w="1596"/>
        <w:gridCol w:w="1625"/>
        <w:gridCol w:w="2966"/>
      </w:tblGrid>
      <w:tr>
        <w:trPr>
          <w:trHeight w:val="418"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18"/>
                <w:szCs w:val="18"/>
              </w:rPr>
            </w:pPr>
            <w:r>
              <w:rPr>
                <w:rFonts w:ascii="宋体" w:hAnsi="宋体" w:cs="宋体" w:eastAsia="宋体" w:hint="default"/>
                <w:sz w:val="18"/>
                <w:szCs w:val="18"/>
              </w:rPr>
              <w:t>年份</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1" w:right="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25" w:right="0"/>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 </w:t>
            </w:r>
          </w:p>
        </w:tc>
      </w:tr>
      <w:tr>
        <w:trPr>
          <w:trHeight w:val="349"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8"/>
              <w:jc w:val="right"/>
              <w:rPr>
                <w:rFonts w:ascii="宋体" w:hAnsi="宋体" w:cs="宋体" w:eastAsia="宋体" w:hint="default"/>
                <w:sz w:val="18"/>
                <w:szCs w:val="18"/>
              </w:rPr>
            </w:pPr>
            <w:r>
              <w:rPr>
                <w:rFonts w:ascii="宋体"/>
                <w:sz w:val="18"/>
              </w:rPr>
              <w:t>14,626,212.98</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
        </w:tc>
        <w:tc>
          <w:tcPr>
            <w:tcW w:w="16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7"/>
              <w:jc w:val="right"/>
              <w:rPr>
                <w:rFonts w:ascii="宋体" w:hAnsi="宋体" w:cs="宋体" w:eastAsia="宋体" w:hint="default"/>
                <w:sz w:val="18"/>
                <w:szCs w:val="18"/>
              </w:rPr>
            </w:pPr>
            <w:r>
              <w:rPr>
                <w:rFonts w:ascii="宋体"/>
                <w:sz w:val="18"/>
              </w:rPr>
              <w:t>10,936,015.65</w:t>
            </w:r>
          </w:p>
        </w:tc>
        <w:tc>
          <w:tcPr>
            <w:tcW w:w="1625"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7"/>
              <w:jc w:val="right"/>
              <w:rPr>
                <w:rFonts w:ascii="宋体" w:hAnsi="宋体" w:cs="宋体" w:eastAsia="宋体" w:hint="default"/>
                <w:sz w:val="18"/>
                <w:szCs w:val="18"/>
              </w:rPr>
            </w:pPr>
            <w:r>
              <w:rPr>
                <w:rFonts w:ascii="宋体"/>
                <w:sz w:val="18"/>
              </w:rPr>
              <w:t>12,849,139.14</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8"/>
              <w:jc w:val="right"/>
              <w:rPr>
                <w:rFonts w:ascii="宋体" w:hAnsi="宋体" w:cs="宋体" w:eastAsia="宋体" w:hint="default"/>
                <w:sz w:val="18"/>
                <w:szCs w:val="18"/>
              </w:rPr>
            </w:pPr>
            <w:r>
              <w:rPr>
                <w:rFonts w:ascii="宋体"/>
                <w:sz w:val="18"/>
              </w:rPr>
              <w:t>10,936,015.65</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7"/>
              <w:jc w:val="right"/>
              <w:rPr>
                <w:rFonts w:ascii="宋体" w:hAnsi="宋体" w:cs="宋体" w:eastAsia="宋体" w:hint="default"/>
                <w:sz w:val="18"/>
                <w:szCs w:val="18"/>
              </w:rPr>
            </w:pPr>
            <w:r>
              <w:rPr>
                <w:rFonts w:ascii="宋体"/>
                <w:sz w:val="18"/>
              </w:rPr>
              <w:t>3,971,309.45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8"/>
              <w:jc w:val="right"/>
              <w:rPr>
                <w:rFonts w:ascii="宋体" w:hAnsi="宋体" w:cs="宋体" w:eastAsia="宋体" w:hint="default"/>
                <w:sz w:val="18"/>
                <w:szCs w:val="18"/>
              </w:rPr>
            </w:pPr>
            <w:r>
              <w:rPr>
                <w:rFonts w:ascii="宋体"/>
                <w:sz w:val="18"/>
              </w:rPr>
              <w:t>12,849,139.14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7"/>
              <w:jc w:val="right"/>
              <w:rPr>
                <w:rFonts w:ascii="宋体" w:hAnsi="宋体" w:cs="宋体" w:eastAsia="宋体" w:hint="default"/>
                <w:sz w:val="18"/>
                <w:szCs w:val="18"/>
              </w:rPr>
            </w:pPr>
            <w:r>
              <w:rPr>
                <w:rFonts w:ascii="宋体"/>
                <w:sz w:val="18"/>
              </w:rPr>
              <w:t>19,149,306.63</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8"/>
              <w:jc w:val="right"/>
              <w:rPr>
                <w:rFonts w:ascii="宋体" w:hAnsi="宋体" w:cs="宋体" w:eastAsia="宋体" w:hint="default"/>
                <w:sz w:val="18"/>
                <w:szCs w:val="18"/>
              </w:rPr>
            </w:pPr>
            <w:r>
              <w:rPr>
                <w:rFonts w:ascii="宋体"/>
                <w:sz w:val="18"/>
              </w:rPr>
              <w:t>3,971,309.45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pacing w:val="-3"/>
                <w:sz w:val="18"/>
                <w:szCs w:val="18"/>
              </w:rPr>
              <w:t>2012</w:t>
            </w:r>
            <w:r>
              <w:rPr>
                <w:rFonts w:ascii="宋体" w:hAnsi="宋体" w:cs="宋体" w:eastAsia="宋体" w:hint="default"/>
                <w:spacing w:val="-35"/>
                <w:sz w:val="18"/>
                <w:szCs w:val="18"/>
              </w:rPr>
              <w:t> </w:t>
            </w:r>
            <w:r>
              <w:rPr>
                <w:rFonts w:ascii="宋体" w:hAnsi="宋体" w:cs="宋体" w:eastAsia="宋体" w:hint="default"/>
                <w:spacing w:val="-5"/>
                <w:sz w:val="18"/>
                <w:szCs w:val="18"/>
              </w:rPr>
              <w:t>年度企业所得税清算尚未完成</w:t>
            </w:r>
            <w:r>
              <w:rPr>
                <w:rFonts w:ascii="宋体" w:hAnsi="宋体" w:cs="宋体" w:eastAsia="宋体" w:hint="default"/>
                <w:sz w:val="18"/>
                <w:szCs w:val="18"/>
              </w:rPr>
            </w:r>
          </w:p>
        </w:tc>
      </w:tr>
      <w:tr>
        <w:trPr>
          <w:trHeight w:val="397" w:hRule="exact"/>
        </w:trPr>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6"/>
              <w:jc w:val="right"/>
              <w:rPr>
                <w:rFonts w:ascii="宋体" w:hAnsi="宋体" w:cs="宋体" w:eastAsia="宋体" w:hint="default"/>
                <w:sz w:val="18"/>
                <w:szCs w:val="18"/>
              </w:rPr>
            </w:pPr>
            <w:r>
              <w:rPr>
                <w:rFonts w:ascii="宋体"/>
                <w:sz w:val="18"/>
              </w:rPr>
              <w:t>46,905,770.87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7"/>
              <w:jc w:val="right"/>
              <w:rPr>
                <w:rFonts w:ascii="宋体" w:hAnsi="宋体" w:cs="宋体" w:eastAsia="宋体" w:hint="default"/>
                <w:sz w:val="18"/>
                <w:szCs w:val="18"/>
              </w:rPr>
            </w:pPr>
            <w:r>
              <w:rPr>
                <w:rFonts w:ascii="宋体"/>
                <w:sz w:val="18"/>
              </w:rPr>
              <w:t>42,382,677.22</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4</w:t>
      </w:r>
      <w:r>
        <w:rPr/>
        <w:t>）应纳税差异和可抵扣差异项目明细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04"/>
        <w:gridCol w:w="4220"/>
      </w:tblGrid>
      <w:tr>
        <w:trPr>
          <w:trHeight w:val="479"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hAnsi="宋体" w:cs="宋体" w:eastAsia="宋体" w:hint="default"/>
                <w:sz w:val="18"/>
                <w:szCs w:val="18"/>
              </w:rPr>
              <w:t>金额</w:t>
            </w:r>
          </w:p>
        </w:tc>
      </w:tr>
      <w:tr>
        <w:trPr>
          <w:trHeight w:val="385"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可抵扣差异：</w:t>
            </w:r>
            <w:r>
              <w:rPr>
                <w:rFonts w:ascii="宋体" w:hAnsi="宋体" w:cs="宋体" w:eastAsia="宋体" w:hint="default"/>
                <w:sz w:val="18"/>
                <w:szCs w:val="18"/>
              </w:rPr>
              <w:t> </w:t>
            </w:r>
          </w:p>
        </w:tc>
        <w:tc>
          <w:tcPr>
            <w:tcW w:w="4220" w:type="dxa"/>
            <w:tcBorders>
              <w:top w:val="single" w:sz="4" w:space="0" w:color="000000"/>
              <w:left w:val="single" w:sz="4" w:space="0" w:color="000000"/>
              <w:bottom w:val="single" w:sz="4" w:space="0" w:color="000000"/>
              <w:right w:val="single" w:sz="4" w:space="0" w:color="000000"/>
            </w:tcBorders>
          </w:tcPr>
          <w:p>
            <w:pPr/>
          </w:p>
        </w:tc>
      </w:tr>
      <w:tr>
        <w:trPr>
          <w:trHeight w:val="384"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宋体" w:hAnsi="宋体" w:cs="宋体" w:eastAsia="宋体" w:hint="default"/>
                <w:sz w:val="18"/>
                <w:szCs w:val="18"/>
              </w:rPr>
            </w:pPr>
            <w:r>
              <w:rPr>
                <w:rFonts w:ascii="宋体"/>
                <w:sz w:val="18"/>
              </w:rPr>
              <w:t>9,664,769.58</w:t>
            </w:r>
          </w:p>
        </w:tc>
      </w:tr>
      <w:tr>
        <w:trPr>
          <w:trHeight w:val="385"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存货跌价准备</w:t>
            </w:r>
            <w:r>
              <w:rPr>
                <w:rFonts w:ascii="宋体" w:hAnsi="宋体" w:cs="宋体" w:eastAsia="宋体" w:hint="default"/>
                <w:sz w:val="18"/>
                <w:szCs w:val="18"/>
              </w:rPr>
              <w:t> </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宋体" w:hAnsi="宋体" w:cs="宋体" w:eastAsia="宋体" w:hint="default"/>
                <w:sz w:val="18"/>
                <w:szCs w:val="18"/>
              </w:rPr>
            </w:pPr>
            <w:r>
              <w:rPr>
                <w:rFonts w:ascii="宋体"/>
                <w:sz w:val="18"/>
              </w:rPr>
              <w:t>249,278.61</w:t>
            </w:r>
          </w:p>
        </w:tc>
      </w:tr>
      <w:tr>
        <w:trPr>
          <w:trHeight w:val="385"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长期投资减值准备</w:t>
            </w:r>
            <w:r>
              <w:rPr>
                <w:rFonts w:ascii="宋体" w:hAnsi="宋体" w:cs="宋体" w:eastAsia="宋体" w:hint="default"/>
                <w:sz w:val="18"/>
                <w:szCs w:val="18"/>
              </w:rPr>
              <w:t> </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宋体" w:hAnsi="宋体" w:cs="宋体" w:eastAsia="宋体" w:hint="default"/>
                <w:sz w:val="18"/>
                <w:szCs w:val="18"/>
              </w:rPr>
            </w:pPr>
            <w:r>
              <w:rPr>
                <w:rFonts w:ascii="宋体"/>
                <w:sz w:val="18"/>
              </w:rPr>
              <w:t>3,200,000.00</w:t>
            </w:r>
          </w:p>
        </w:tc>
      </w:tr>
      <w:tr>
        <w:trPr>
          <w:trHeight w:val="385"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固定资产减值准备及折旧</w:t>
            </w:r>
            <w:r>
              <w:rPr>
                <w:rFonts w:ascii="宋体" w:hAnsi="宋体" w:cs="宋体" w:eastAsia="宋体" w:hint="default"/>
                <w:sz w:val="18"/>
                <w:szCs w:val="18"/>
              </w:rPr>
              <w:t> </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7"/>
              <w:jc w:val="right"/>
              <w:rPr>
                <w:rFonts w:ascii="宋体" w:hAnsi="宋体" w:cs="宋体" w:eastAsia="宋体" w:hint="default"/>
                <w:sz w:val="18"/>
                <w:szCs w:val="18"/>
              </w:rPr>
            </w:pPr>
            <w:r>
              <w:rPr>
                <w:rFonts w:ascii="宋体"/>
                <w:sz w:val="18"/>
              </w:rPr>
              <w:t>22,289,463.69</w:t>
            </w:r>
          </w:p>
        </w:tc>
      </w:tr>
      <w:tr>
        <w:trPr>
          <w:trHeight w:val="385" w:hRule="exact"/>
        </w:trPr>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6"/>
              <w:jc w:val="right"/>
              <w:rPr>
                <w:rFonts w:ascii="宋体" w:hAnsi="宋体" w:cs="宋体" w:eastAsia="宋体" w:hint="default"/>
                <w:sz w:val="18"/>
                <w:szCs w:val="18"/>
              </w:rPr>
            </w:pPr>
            <w:r>
              <w:rPr>
                <w:rFonts w:ascii="宋体"/>
                <w:sz w:val="18"/>
              </w:rPr>
              <w:t>35,403,511.88</w:t>
            </w:r>
          </w:p>
        </w:tc>
      </w:tr>
    </w:tbl>
    <w:p>
      <w:pPr>
        <w:pStyle w:val="BodyText"/>
        <w:spacing w:line="240" w:lineRule="auto" w:before="84"/>
        <w:ind w:left="562" w:right="145"/>
        <w:jc w:val="left"/>
        <w:rPr>
          <w:rFonts w:ascii="宋体" w:hAnsi="宋体" w:cs="宋体" w:eastAsia="宋体" w:hint="default"/>
        </w:rPr>
      </w:pPr>
      <w:r>
        <w:rPr/>
        <w:t>注释</w:t>
      </w:r>
      <w:r>
        <w:rPr>
          <w:spacing w:val="-47"/>
        </w:rPr>
        <w:t> </w:t>
      </w:r>
      <w:r>
        <w:rPr>
          <w:rFonts w:ascii="宋体" w:hAnsi="宋体" w:cs="宋体" w:eastAsia="宋体" w:hint="default"/>
        </w:rPr>
        <w:t>14</w:t>
      </w:r>
      <w:r>
        <w:rPr/>
        <w:t>．资产减值准备</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68"/>
        <w:gridCol w:w="1358"/>
        <w:gridCol w:w="1246"/>
        <w:gridCol w:w="1175"/>
        <w:gridCol w:w="1134"/>
        <w:gridCol w:w="1344"/>
      </w:tblGrid>
      <w:tr>
        <w:trPr>
          <w:trHeight w:val="322"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2011-12-31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本期增加数</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本期转出数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本期转回数</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sz w:val="18"/>
              </w:rPr>
              <w:t>2012-12-31 </w:t>
            </w:r>
          </w:p>
        </w:tc>
      </w:tr>
      <w:tr>
        <w:trPr>
          <w:trHeight w:val="35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一、坏账准备合计</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7" w:right="0"/>
              <w:jc w:val="center"/>
              <w:rPr>
                <w:rFonts w:ascii="宋体" w:hAnsi="宋体" w:cs="宋体" w:eastAsia="宋体" w:hint="default"/>
                <w:sz w:val="18"/>
                <w:szCs w:val="18"/>
              </w:rPr>
            </w:pPr>
            <w:r>
              <w:rPr>
                <w:rFonts w:ascii="宋体"/>
                <w:sz w:val="18"/>
              </w:rPr>
              <w:t>18,115,463.16</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6" w:right="0"/>
              <w:jc w:val="left"/>
              <w:rPr>
                <w:rFonts w:ascii="宋体" w:hAnsi="宋体" w:cs="宋体" w:eastAsia="宋体" w:hint="default"/>
                <w:sz w:val="18"/>
                <w:szCs w:val="18"/>
              </w:rPr>
            </w:pPr>
            <w:r>
              <w:rPr>
                <w:rFonts w:ascii="宋体"/>
                <w:sz w:val="18"/>
              </w:rPr>
              <w:t>1,493,011.45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5" w:right="0"/>
              <w:jc w:val="left"/>
              <w:rPr>
                <w:rFonts w:ascii="宋体" w:hAnsi="宋体" w:cs="宋体" w:eastAsia="宋体" w:hint="default"/>
                <w:sz w:val="18"/>
                <w:szCs w:val="18"/>
              </w:rPr>
            </w:pPr>
            <w:r>
              <w:rPr>
                <w:rFonts w:ascii="宋体"/>
                <w:sz w:val="18"/>
              </w:rPr>
              <w:t>228,673.60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4" w:right="0"/>
              <w:jc w:val="left"/>
              <w:rPr>
                <w:rFonts w:ascii="宋体" w:hAnsi="宋体" w:cs="宋体" w:eastAsia="宋体" w:hint="default"/>
                <w:sz w:val="18"/>
                <w:szCs w:val="18"/>
              </w:rPr>
            </w:pPr>
            <w:r>
              <w:rPr>
                <w:rFonts w:ascii="宋体"/>
                <w:sz w:val="18"/>
              </w:rPr>
              <w:t>70,736.01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sz w:val="18"/>
              </w:rPr>
              <w:t>19,309,065.00</w:t>
            </w:r>
          </w:p>
        </w:tc>
      </w:tr>
    </w:tbl>
    <w:p>
      <w:pPr>
        <w:spacing w:after="0" w:line="240" w:lineRule="auto"/>
        <w:jc w:val="center"/>
        <w:rPr>
          <w:rFonts w:ascii="宋体" w:hAnsi="宋体" w:cs="宋体" w:eastAsia="宋体" w:hint="default"/>
          <w:sz w:val="18"/>
          <w:szCs w:val="18"/>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068"/>
        <w:gridCol w:w="1358"/>
        <w:gridCol w:w="1246"/>
        <w:gridCol w:w="1175"/>
        <w:gridCol w:w="1134"/>
        <w:gridCol w:w="1344"/>
      </w:tblGrid>
      <w:tr>
        <w:trPr>
          <w:trHeight w:val="350"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其中：应收账款</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z w:val="18"/>
              </w:rPr>
              <w:t>11,974,517.45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1,453,660.77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157,680.30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4" w:right="0"/>
              <w:jc w:val="left"/>
              <w:rPr>
                <w:rFonts w:ascii="宋体" w:hAnsi="宋体" w:cs="宋体" w:eastAsia="宋体" w:hint="default"/>
                <w:sz w:val="18"/>
                <w:szCs w:val="18"/>
              </w:rPr>
            </w:pPr>
            <w:r>
              <w:rPr>
                <w:rFonts w:ascii="宋体"/>
                <w:sz w:val="18"/>
              </w:rPr>
              <w:t>70,736.01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7"/>
              <w:jc w:val="right"/>
              <w:rPr>
                <w:rFonts w:ascii="宋体" w:hAnsi="宋体" w:cs="宋体" w:eastAsia="宋体" w:hint="default"/>
                <w:sz w:val="18"/>
                <w:szCs w:val="18"/>
              </w:rPr>
            </w:pPr>
            <w:r>
              <w:rPr>
                <w:rFonts w:ascii="宋体"/>
                <w:sz w:val="18"/>
              </w:rPr>
              <w:t>13,199,761.91</w:t>
            </w:r>
          </w:p>
        </w:tc>
      </w:tr>
      <w:tr>
        <w:trPr>
          <w:trHeight w:val="322"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4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6,140,945.71</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39,350.68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70,993.30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6,109,303.09</w:t>
            </w:r>
          </w:p>
        </w:tc>
      </w:tr>
      <w:tr>
        <w:trPr>
          <w:trHeight w:val="322"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二、存货跌价准备</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249,278.61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249,278.61</w:t>
            </w:r>
          </w:p>
        </w:tc>
      </w:tr>
      <w:tr>
        <w:trPr>
          <w:trHeight w:val="491"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04" w:right="0"/>
              <w:jc w:val="left"/>
              <w:rPr>
                <w:rFonts w:ascii="宋体" w:hAnsi="宋体" w:cs="宋体" w:eastAsia="宋体" w:hint="default"/>
                <w:sz w:val="18"/>
                <w:szCs w:val="18"/>
              </w:rPr>
            </w:pPr>
            <w:r>
              <w:rPr>
                <w:rFonts w:ascii="宋体" w:hAnsi="宋体" w:cs="宋体" w:eastAsia="宋体" w:hint="default"/>
                <w:spacing w:val="5"/>
                <w:sz w:val="18"/>
                <w:szCs w:val="18"/>
              </w:rPr>
              <w:t>三、长期股权投资减值</w:t>
            </w:r>
            <w:r>
              <w:rPr>
                <w:rFonts w:ascii="宋体" w:hAnsi="宋体" w:cs="宋体" w:eastAsia="宋体" w:hint="default"/>
                <w:sz w:val="18"/>
                <w:szCs w:val="18"/>
              </w:rPr>
            </w:r>
          </w:p>
          <w:p>
            <w:pPr>
              <w:pStyle w:val="TableParagraph"/>
              <w:spacing w:line="240" w:lineRule="auto" w:before="4"/>
              <w:ind w:left="464"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8"/>
              <w:jc w:val="right"/>
              <w:rPr>
                <w:rFonts w:ascii="宋体" w:hAnsi="宋体" w:cs="宋体" w:eastAsia="宋体" w:hint="default"/>
                <w:sz w:val="18"/>
                <w:szCs w:val="18"/>
              </w:rPr>
            </w:pPr>
            <w:r>
              <w:rPr>
                <w:rFonts w:ascii="宋体"/>
                <w:sz w:val="18"/>
              </w:rPr>
              <w:t>3,200,000.00</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7"/>
              <w:jc w:val="right"/>
              <w:rPr>
                <w:rFonts w:ascii="宋体" w:hAnsi="宋体" w:cs="宋体" w:eastAsia="宋体" w:hint="default"/>
                <w:sz w:val="18"/>
                <w:szCs w:val="18"/>
              </w:rPr>
            </w:pPr>
            <w:r>
              <w:rPr>
                <w:rFonts w:ascii="宋体"/>
                <w:sz w:val="18"/>
              </w:rPr>
              <w:t>3,200,000.00</w:t>
            </w:r>
          </w:p>
        </w:tc>
      </w:tr>
      <w:tr>
        <w:trPr>
          <w:trHeight w:val="322"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四、固定资产减值准备</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27,745,726.91</w:t>
            </w:r>
          </w:p>
        </w:tc>
        <w:tc>
          <w:tcPr>
            <w:tcW w:w="124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27,745,726.91</w:t>
            </w:r>
          </w:p>
        </w:tc>
      </w:tr>
      <w:tr>
        <w:trPr>
          <w:trHeight w:val="322"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五、无形资产减值准备</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
              <w:jc w:val="right"/>
              <w:rPr>
                <w:rFonts w:ascii="宋体" w:hAnsi="宋体" w:cs="宋体" w:eastAsia="宋体" w:hint="default"/>
                <w:sz w:val="18"/>
                <w:szCs w:val="18"/>
              </w:rPr>
            </w:pPr>
            <w:r>
              <w:rPr>
                <w:rFonts w:ascii="宋体"/>
                <w:sz w:val="18"/>
              </w:rPr>
              <w:t> </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49,310,468.68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sz w:val="18"/>
              </w:rPr>
              <w:t>1,493,011.45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228,673.60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7" w:right="0"/>
              <w:jc w:val="left"/>
              <w:rPr>
                <w:rFonts w:ascii="宋体" w:hAnsi="宋体" w:cs="宋体" w:eastAsia="宋体" w:hint="default"/>
                <w:sz w:val="18"/>
                <w:szCs w:val="18"/>
              </w:rPr>
            </w:pPr>
            <w:r>
              <w:rPr>
                <w:rFonts w:ascii="宋体"/>
                <w:sz w:val="18"/>
              </w:rPr>
              <w:t>70,736.01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
              <w:jc w:val="right"/>
              <w:rPr>
                <w:rFonts w:ascii="宋体" w:hAnsi="宋体" w:cs="宋体" w:eastAsia="宋体" w:hint="default"/>
                <w:sz w:val="18"/>
                <w:szCs w:val="18"/>
              </w:rPr>
            </w:pPr>
            <w:r>
              <w:rPr>
                <w:rFonts w:ascii="宋体"/>
                <w:sz w:val="18"/>
              </w:rPr>
              <w:t>50,504,070.52</w:t>
            </w:r>
          </w:p>
        </w:tc>
      </w:tr>
    </w:tbl>
    <w:p>
      <w:pPr>
        <w:spacing w:line="240" w:lineRule="auto" w:before="7"/>
        <w:rPr>
          <w:rFonts w:ascii="宋体" w:hAnsi="宋体" w:cs="宋体" w:eastAsia="宋体" w:hint="default"/>
          <w:sz w:val="6"/>
          <w:szCs w:val="6"/>
        </w:rPr>
      </w:pPr>
    </w:p>
    <w:p>
      <w:pPr>
        <w:pStyle w:val="BodyText"/>
        <w:spacing w:line="274" w:lineRule="exact" w:before="35"/>
        <w:ind w:left="560" w:right="95"/>
        <w:jc w:val="left"/>
      </w:pPr>
      <w:r>
        <w:rPr>
          <w:spacing w:val="5"/>
        </w:rPr>
        <w:t>注：本年度本公司之直接控股子公司金原物业管理有限公司 </w:t>
      </w:r>
      <w:r>
        <w:rPr>
          <w:rFonts w:ascii="宋体" w:hAnsi="宋体" w:cs="宋体" w:eastAsia="宋体" w:hint="default"/>
        </w:rPr>
        <w:t>5</w:t>
      </w:r>
      <w:r>
        <w:rPr>
          <w:rFonts w:ascii="宋体" w:hAnsi="宋体" w:cs="宋体" w:eastAsia="宋体" w:hint="default"/>
          <w:spacing w:val="37"/>
        </w:rPr>
        <w:t> </w:t>
      </w:r>
      <w:r>
        <w:rPr>
          <w:spacing w:val="5"/>
        </w:rPr>
        <w:t>年以上应收账款核销</w:t>
      </w:r>
    </w:p>
    <w:p>
      <w:pPr>
        <w:pStyle w:val="BodyText"/>
        <w:spacing w:line="272" w:lineRule="exact"/>
        <w:ind w:left="140" w:right="95"/>
        <w:jc w:val="left"/>
      </w:pPr>
      <w:r>
        <w:rPr>
          <w:rFonts w:ascii="宋体" w:hAnsi="宋体" w:cs="宋体" w:eastAsia="宋体" w:hint="default"/>
        </w:rPr>
        <w:t>157,680.30</w:t>
      </w:r>
      <w:r>
        <w:rPr>
          <w:rFonts w:ascii="宋体" w:hAnsi="宋体" w:cs="宋体" w:eastAsia="宋体" w:hint="default"/>
          <w:spacing w:val="-35"/>
        </w:rPr>
        <w:t> </w:t>
      </w:r>
      <w:r>
        <w:rPr/>
        <w:t>元、本公司之直接控股子公司金原房地产开发有限公司</w:t>
      </w:r>
      <w:r>
        <w:rPr>
          <w:spacing w:val="-34"/>
        </w:rPr>
        <w:t> </w:t>
      </w:r>
      <w:r>
        <w:rPr>
          <w:rFonts w:ascii="宋体" w:hAnsi="宋体" w:cs="宋体" w:eastAsia="宋体" w:hint="default"/>
        </w:rPr>
        <w:t>5</w:t>
      </w:r>
      <w:r>
        <w:rPr>
          <w:rFonts w:ascii="宋体" w:hAnsi="宋体" w:cs="宋体" w:eastAsia="宋体" w:hint="default"/>
          <w:spacing w:val="-34"/>
        </w:rPr>
        <w:t> </w:t>
      </w:r>
      <w:r>
        <w:rPr/>
        <w:t>年以上其他应收款核</w:t>
      </w:r>
    </w:p>
    <w:p>
      <w:pPr>
        <w:pStyle w:val="BodyText"/>
        <w:spacing w:line="272" w:lineRule="exact"/>
        <w:ind w:left="140" w:right="95"/>
        <w:jc w:val="left"/>
      </w:pPr>
      <w:r>
        <w:rPr/>
        <w:t>销 </w:t>
      </w:r>
      <w:r>
        <w:rPr>
          <w:rFonts w:ascii="宋体" w:hAnsi="宋体" w:cs="宋体" w:eastAsia="宋体" w:hint="default"/>
        </w:rPr>
        <w:t>58,529.53</w:t>
      </w:r>
      <w:r>
        <w:rPr>
          <w:rFonts w:ascii="宋体" w:hAnsi="宋体" w:cs="宋体" w:eastAsia="宋体" w:hint="default"/>
          <w:spacing w:val="28"/>
        </w:rPr>
        <w:t> </w:t>
      </w:r>
      <w:r>
        <w:rPr>
          <w:spacing w:val="6"/>
        </w:rPr>
        <w:t>元、本公司之直接控股子公司华联商城金原超市有限公司其他应收款核销</w:t>
      </w:r>
      <w:r>
        <w:rPr/>
      </w:r>
    </w:p>
    <w:p>
      <w:pPr>
        <w:pStyle w:val="BodyText"/>
        <w:spacing w:line="272" w:lineRule="exact"/>
        <w:ind w:left="140" w:right="95"/>
        <w:jc w:val="left"/>
      </w:pPr>
      <w:r>
        <w:rPr>
          <w:rFonts w:ascii="宋体" w:hAnsi="宋体" w:cs="宋体" w:eastAsia="宋体" w:hint="default"/>
        </w:rPr>
        <w:t>517.77</w:t>
      </w:r>
      <w:r>
        <w:rPr>
          <w:rFonts w:ascii="宋体" w:hAnsi="宋体" w:cs="宋体" w:eastAsia="宋体" w:hint="default"/>
          <w:spacing w:val="-34"/>
        </w:rPr>
        <w:t> </w:t>
      </w:r>
      <w:r>
        <w:rPr/>
        <w:t>元及本公司之直接控股子公司淮南国润渤海物流有限公司</w:t>
      </w:r>
      <w:r>
        <w:rPr>
          <w:spacing w:val="-34"/>
        </w:rPr>
        <w:t> </w:t>
      </w:r>
      <w:r>
        <w:rPr>
          <w:rFonts w:ascii="宋体" w:hAnsi="宋体" w:cs="宋体" w:eastAsia="宋体" w:hint="default"/>
        </w:rPr>
        <w:t>5</w:t>
      </w:r>
      <w:r>
        <w:rPr>
          <w:rFonts w:ascii="宋体" w:hAnsi="宋体" w:cs="宋体" w:eastAsia="宋体" w:hint="default"/>
          <w:spacing w:val="-34"/>
        </w:rPr>
        <w:t> </w:t>
      </w:r>
      <w:r>
        <w:rPr/>
        <w:t>年以上其他应收款核销</w:t>
      </w:r>
    </w:p>
    <w:p>
      <w:pPr>
        <w:pStyle w:val="BodyText"/>
        <w:spacing w:line="274" w:lineRule="exact"/>
        <w:ind w:left="140" w:right="202"/>
        <w:jc w:val="left"/>
        <w:rPr>
          <w:rFonts w:ascii="宋体" w:hAnsi="宋体" w:cs="宋体" w:eastAsia="宋体" w:hint="default"/>
        </w:rPr>
      </w:pPr>
      <w:r>
        <w:rPr>
          <w:rFonts w:ascii="宋体" w:hAnsi="宋体" w:cs="宋体" w:eastAsia="宋体" w:hint="default"/>
        </w:rPr>
        <w:t>11,946.00</w:t>
      </w:r>
      <w:r>
        <w:rPr>
          <w:rFonts w:ascii="宋体" w:hAnsi="宋体" w:cs="宋体" w:eastAsia="宋体" w:hint="default"/>
          <w:spacing w:val="-58"/>
        </w:rPr>
        <w:t> </w:t>
      </w:r>
      <w:r>
        <w:rPr/>
        <w:t>元。</w:t>
      </w:r>
      <w:r>
        <w:rPr>
          <w:rFonts w:ascii="宋体" w:hAnsi="宋体" w:cs="宋体" w:eastAsia="宋体" w:hint="default"/>
        </w:rPr>
        <w:t> </w:t>
      </w:r>
    </w:p>
    <w:p>
      <w:pPr>
        <w:pStyle w:val="BodyText"/>
        <w:spacing w:line="240" w:lineRule="auto" w:before="117"/>
        <w:ind w:left="562" w:right="202"/>
        <w:jc w:val="left"/>
        <w:rPr>
          <w:rFonts w:ascii="宋体" w:hAnsi="宋体" w:cs="宋体" w:eastAsia="宋体" w:hint="default"/>
        </w:rPr>
      </w:pPr>
      <w:r>
        <w:rPr/>
        <w:t>注释</w:t>
      </w:r>
      <w:r>
        <w:rPr>
          <w:spacing w:val="-46"/>
        </w:rPr>
        <w:t> </w:t>
      </w:r>
      <w:r>
        <w:rPr>
          <w:rFonts w:ascii="宋体" w:hAnsi="宋体" w:cs="宋体" w:eastAsia="宋体" w:hint="default"/>
        </w:rPr>
        <w:t>15</w:t>
      </w:r>
      <w:r>
        <w:rPr/>
        <w:t>．其他非流动资产</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81"/>
        <w:gridCol w:w="2352"/>
        <w:gridCol w:w="2491"/>
      </w:tblGrid>
      <w:tr>
        <w:trPr>
          <w:trHeight w:val="404"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2012-12-31</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2011-12-31</w:t>
            </w:r>
          </w:p>
        </w:tc>
      </w:tr>
      <w:tr>
        <w:trPr>
          <w:trHeight w:val="323"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国画</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sz w:val="18"/>
              </w:rPr>
              <w:t>98,000.00</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7"/>
              <w:jc w:val="right"/>
              <w:rPr>
                <w:rFonts w:ascii="宋体" w:hAnsi="宋体" w:cs="宋体" w:eastAsia="宋体" w:hint="default"/>
                <w:sz w:val="18"/>
                <w:szCs w:val="18"/>
              </w:rPr>
            </w:pPr>
            <w:r>
              <w:rPr>
                <w:rFonts w:ascii="宋体"/>
                <w:sz w:val="18"/>
              </w:rPr>
              <w:t>98,000.00</w:t>
            </w:r>
          </w:p>
        </w:tc>
      </w:tr>
      <w:tr>
        <w:trPr>
          <w:trHeight w:val="362"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65"/>
                <w:sz w:val="18"/>
                <w:szCs w:val="18"/>
              </w:rPr>
              <w:t> </w:t>
            </w:r>
            <w:r>
              <w:rPr>
                <w:rFonts w:ascii="宋体" w:hAnsi="宋体" w:cs="宋体" w:eastAsia="宋体" w:hint="default"/>
                <w:sz w:val="18"/>
                <w:szCs w:val="18"/>
              </w:rPr>
              <w:t>年新准则追溯后的原股权投资差额借方</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8"/>
              <w:jc w:val="right"/>
              <w:rPr>
                <w:rFonts w:ascii="宋体" w:hAnsi="宋体" w:cs="宋体" w:eastAsia="宋体" w:hint="default"/>
                <w:sz w:val="18"/>
                <w:szCs w:val="18"/>
              </w:rPr>
            </w:pPr>
            <w:r>
              <w:rPr>
                <w:rFonts w:ascii="宋体"/>
                <w:sz w:val="18"/>
              </w:rPr>
              <w:t>913,142.27</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7"/>
              <w:jc w:val="right"/>
              <w:rPr>
                <w:rFonts w:ascii="宋体" w:hAnsi="宋体" w:cs="宋体" w:eastAsia="宋体" w:hint="default"/>
                <w:sz w:val="18"/>
                <w:szCs w:val="18"/>
              </w:rPr>
            </w:pPr>
            <w:r>
              <w:rPr>
                <w:rFonts w:ascii="宋体"/>
                <w:sz w:val="18"/>
              </w:rPr>
              <w:t>913,142.27</w:t>
            </w:r>
          </w:p>
        </w:tc>
      </w:tr>
      <w:tr>
        <w:trPr>
          <w:trHeight w:val="38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7"/>
              <w:jc w:val="right"/>
              <w:rPr>
                <w:rFonts w:ascii="宋体" w:hAnsi="宋体" w:cs="宋体" w:eastAsia="宋体" w:hint="default"/>
                <w:sz w:val="18"/>
                <w:szCs w:val="18"/>
              </w:rPr>
            </w:pPr>
            <w:r>
              <w:rPr>
                <w:rFonts w:ascii="宋体"/>
                <w:sz w:val="18"/>
              </w:rPr>
              <w:t>1,011,142.27</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6"/>
              <w:jc w:val="right"/>
              <w:rPr>
                <w:rFonts w:ascii="宋体" w:hAnsi="宋体" w:cs="宋体" w:eastAsia="宋体" w:hint="default"/>
                <w:sz w:val="18"/>
                <w:szCs w:val="18"/>
              </w:rPr>
            </w:pPr>
            <w:r>
              <w:rPr>
                <w:rFonts w:ascii="宋体"/>
                <w:sz w:val="18"/>
              </w:rPr>
              <w:t>1,011,142.27</w:t>
            </w:r>
          </w:p>
        </w:tc>
      </w:tr>
    </w:tbl>
    <w:p>
      <w:pPr>
        <w:pStyle w:val="BodyText"/>
        <w:spacing w:line="240" w:lineRule="auto" w:before="84"/>
        <w:ind w:left="562" w:right="202"/>
        <w:jc w:val="left"/>
        <w:rPr>
          <w:rFonts w:ascii="宋体" w:hAnsi="宋体" w:cs="宋体" w:eastAsia="宋体" w:hint="default"/>
        </w:rPr>
      </w:pPr>
      <w:r>
        <w:rPr/>
        <w:t>注释</w:t>
      </w:r>
      <w:r>
        <w:rPr>
          <w:spacing w:val="-47"/>
        </w:rPr>
        <w:t> </w:t>
      </w:r>
      <w:r>
        <w:rPr>
          <w:rFonts w:ascii="宋体" w:hAnsi="宋体" w:cs="宋体" w:eastAsia="宋体" w:hint="default"/>
        </w:rPr>
        <w:t>16</w:t>
      </w:r>
      <w:r>
        <w:rPr/>
        <w:t>．短期借款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20"/>
        <w:gridCol w:w="2749"/>
        <w:gridCol w:w="2755"/>
      </w:tblGrid>
      <w:tr>
        <w:trPr>
          <w:trHeight w:val="407"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借款类别</w:t>
            </w:r>
            <w:r>
              <w:rPr>
                <w:rFonts w:ascii="宋体" w:hAnsi="宋体" w:cs="宋体" w:eastAsia="宋体" w:hint="default"/>
                <w:sz w:val="18"/>
                <w:szCs w:val="18"/>
              </w:rPr>
              <w:t>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2012-12-31</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2011-12-31</w:t>
            </w:r>
          </w:p>
        </w:tc>
      </w:tr>
      <w:tr>
        <w:trPr>
          <w:trHeight w:val="377"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4" w:right="0"/>
              <w:jc w:val="left"/>
              <w:rPr>
                <w:rFonts w:ascii="宋体" w:hAnsi="宋体" w:cs="宋体" w:eastAsia="宋体" w:hint="default"/>
                <w:sz w:val="18"/>
                <w:szCs w:val="18"/>
              </w:rPr>
            </w:pPr>
            <w:r>
              <w:rPr>
                <w:rFonts w:ascii="宋体" w:hAnsi="宋体" w:cs="宋体" w:eastAsia="宋体" w:hint="default"/>
                <w:sz w:val="18"/>
                <w:szCs w:val="18"/>
              </w:rPr>
              <w:t>抵押借款</w:t>
            </w:r>
            <w:r>
              <w:rPr>
                <w:rFonts w:ascii="宋体" w:hAnsi="宋体" w:cs="宋体" w:eastAsia="宋体" w:hint="default"/>
                <w:sz w:val="18"/>
                <w:szCs w:val="18"/>
              </w:rPr>
              <w:t>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7"/>
              <w:jc w:val="right"/>
              <w:rPr>
                <w:rFonts w:ascii="宋体" w:hAnsi="宋体" w:cs="宋体" w:eastAsia="宋体" w:hint="default"/>
                <w:sz w:val="18"/>
                <w:szCs w:val="18"/>
              </w:rPr>
            </w:pPr>
            <w:r>
              <w:rPr>
                <w:rFonts w:ascii="宋体"/>
                <w:sz w:val="18"/>
              </w:rPr>
              <w:t>84,000,000.00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8"/>
              <w:jc w:val="right"/>
              <w:rPr>
                <w:rFonts w:ascii="宋体" w:hAnsi="宋体" w:cs="宋体" w:eastAsia="宋体" w:hint="default"/>
                <w:sz w:val="18"/>
                <w:szCs w:val="18"/>
              </w:rPr>
            </w:pPr>
            <w:r>
              <w:rPr>
                <w:rFonts w:ascii="宋体"/>
                <w:sz w:val="18"/>
              </w:rPr>
              <w:t>115,000,000.00</w:t>
            </w:r>
          </w:p>
        </w:tc>
      </w:tr>
      <w:tr>
        <w:trPr>
          <w:trHeight w:val="348"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4" w:right="0"/>
              <w:jc w:val="left"/>
              <w:rPr>
                <w:rFonts w:ascii="宋体" w:hAnsi="宋体" w:cs="宋体" w:eastAsia="宋体" w:hint="default"/>
                <w:sz w:val="18"/>
                <w:szCs w:val="18"/>
              </w:rPr>
            </w:pPr>
            <w:r>
              <w:rPr>
                <w:rFonts w:ascii="宋体" w:hAnsi="宋体" w:cs="宋体" w:eastAsia="宋体" w:hint="default"/>
                <w:sz w:val="18"/>
                <w:szCs w:val="18"/>
              </w:rPr>
              <w:t>保证借款</w:t>
            </w:r>
            <w:r>
              <w:rPr>
                <w:rFonts w:ascii="宋体" w:hAnsi="宋体" w:cs="宋体" w:eastAsia="宋体" w:hint="default"/>
                <w:sz w:val="18"/>
                <w:szCs w:val="18"/>
              </w:rPr>
              <w:t> </w:t>
            </w:r>
          </w:p>
        </w:tc>
        <w:tc>
          <w:tcPr>
            <w:tcW w:w="2749"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抵押保证借款</w:t>
            </w:r>
            <w:r>
              <w:rPr>
                <w:rFonts w:ascii="宋体" w:hAnsi="宋体" w:cs="宋体" w:eastAsia="宋体" w:hint="default"/>
                <w:sz w:val="18"/>
                <w:szCs w:val="18"/>
              </w:rPr>
              <w:t> </w:t>
            </w:r>
          </w:p>
        </w:tc>
        <w:tc>
          <w:tcPr>
            <w:tcW w:w="2749" w:type="dxa"/>
            <w:tcBorders>
              <w:top w:val="single" w:sz="4" w:space="0" w:color="000000"/>
              <w:left w:val="single" w:sz="4" w:space="0" w:color="000000"/>
              <w:bottom w:val="single" w:sz="4" w:space="0" w:color="000000"/>
              <w:right w:val="single" w:sz="4" w:space="0" w:color="000000"/>
            </w:tcBorders>
          </w:tcPr>
          <w:p>
            <w:pP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8"/>
              <w:jc w:val="right"/>
              <w:rPr>
                <w:rFonts w:ascii="宋体" w:hAnsi="宋体" w:cs="宋体" w:eastAsia="宋体" w:hint="default"/>
                <w:sz w:val="18"/>
                <w:szCs w:val="18"/>
              </w:rPr>
            </w:pPr>
            <w:r>
              <w:rPr>
                <w:rFonts w:ascii="宋体"/>
                <w:sz w:val="18"/>
              </w:rPr>
              <w:t>50,000,000.00</w:t>
            </w:r>
          </w:p>
        </w:tc>
      </w:tr>
      <w:tr>
        <w:trPr>
          <w:trHeight w:val="407"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6"/>
              <w:jc w:val="right"/>
              <w:rPr>
                <w:rFonts w:ascii="宋体" w:hAnsi="宋体" w:cs="宋体" w:eastAsia="宋体" w:hint="default"/>
                <w:sz w:val="18"/>
                <w:szCs w:val="18"/>
              </w:rPr>
            </w:pPr>
            <w:r>
              <w:rPr>
                <w:rFonts w:ascii="宋体"/>
                <w:sz w:val="18"/>
              </w:rPr>
              <w:t>84,000,000.00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
              <w:jc w:val="right"/>
              <w:rPr>
                <w:rFonts w:ascii="宋体" w:hAnsi="宋体" w:cs="宋体" w:eastAsia="宋体" w:hint="default"/>
                <w:sz w:val="18"/>
                <w:szCs w:val="18"/>
              </w:rPr>
            </w:pPr>
            <w:r>
              <w:rPr>
                <w:rFonts w:ascii="宋体"/>
                <w:sz w:val="18"/>
              </w:rPr>
              <w:t>165,000,000.00</w:t>
            </w:r>
          </w:p>
        </w:tc>
      </w:tr>
    </w:tbl>
    <w:p>
      <w:pPr>
        <w:spacing w:line="240" w:lineRule="auto" w:before="6"/>
        <w:rPr>
          <w:rFonts w:ascii="宋体" w:hAnsi="宋体" w:cs="宋体" w:eastAsia="宋体" w:hint="default"/>
          <w:sz w:val="18"/>
          <w:szCs w:val="18"/>
        </w:rPr>
      </w:pPr>
    </w:p>
    <w:p>
      <w:pPr>
        <w:pStyle w:val="BodyText"/>
        <w:spacing w:line="272" w:lineRule="exact" w:before="63"/>
        <w:ind w:left="139" w:right="211" w:firstLine="420"/>
        <w:jc w:val="both"/>
        <w:rPr>
          <w:rFonts w:ascii="宋体" w:hAnsi="宋体" w:cs="宋体" w:eastAsia="宋体" w:hint="default"/>
        </w:rPr>
      </w:pPr>
      <w:r>
        <w:rPr/>
        <w:t>（</w:t>
      </w:r>
      <w:r>
        <w:rPr>
          <w:rFonts w:ascii="宋体" w:hAnsi="宋体" w:cs="宋体" w:eastAsia="宋体" w:hint="default"/>
        </w:rPr>
        <w:t>1</w:t>
      </w:r>
      <w:r>
        <w:rPr/>
        <w:t>）本公司之控股子公司安徽国润投资发展有限公司与安徽肥东农村合作银行磨店支 行签订了合同编号为（磨）社抵字（</w:t>
      </w:r>
      <w:r>
        <w:rPr>
          <w:rFonts w:ascii="宋体" w:hAnsi="宋体" w:cs="宋体" w:eastAsia="宋体" w:hint="default"/>
        </w:rPr>
        <w:t>2012</w:t>
      </w:r>
      <w:r>
        <w:rPr/>
        <w:t>）第</w:t>
      </w:r>
      <w:r>
        <w:rPr>
          <w:spacing w:val="-50"/>
        </w:rPr>
        <w:t> </w:t>
      </w:r>
      <w:r>
        <w:rPr>
          <w:rFonts w:ascii="宋体" w:hAnsi="宋体" w:cs="宋体" w:eastAsia="宋体" w:hint="default"/>
        </w:rPr>
        <w:t>0021</w:t>
      </w:r>
      <w:r>
        <w:rPr>
          <w:rFonts w:ascii="宋体" w:hAnsi="宋体" w:cs="宋体" w:eastAsia="宋体" w:hint="default"/>
          <w:spacing w:val="-49"/>
        </w:rPr>
        <w:t> </w:t>
      </w:r>
      <w:r>
        <w:rPr/>
        <w:t>号的抵押合同，以安徽国润投资发展有 限公司持有的肥东字第</w:t>
      </w:r>
      <w:r>
        <w:rPr>
          <w:spacing w:val="-54"/>
        </w:rPr>
        <w:t> </w:t>
      </w:r>
      <w:r>
        <w:rPr>
          <w:rFonts w:ascii="宋体" w:hAnsi="宋体" w:cs="宋体" w:eastAsia="宋体" w:hint="default"/>
        </w:rPr>
        <w:t>10007391</w:t>
      </w:r>
      <w:r>
        <w:rPr/>
        <w:t>、</w:t>
      </w:r>
      <w:r>
        <w:rPr>
          <w:rFonts w:ascii="宋体" w:hAnsi="宋体" w:cs="宋体" w:eastAsia="宋体" w:hint="default"/>
        </w:rPr>
        <w:t>10009511</w:t>
      </w:r>
      <w:r>
        <w:rPr/>
        <w:t>、</w:t>
      </w:r>
      <w:r>
        <w:rPr>
          <w:rFonts w:ascii="宋体" w:hAnsi="宋体" w:cs="宋体" w:eastAsia="宋体" w:hint="default"/>
        </w:rPr>
        <w:t>10009535</w:t>
      </w:r>
      <w:r>
        <w:rPr>
          <w:rFonts w:ascii="宋体" w:hAnsi="宋体" w:cs="宋体" w:eastAsia="宋体" w:hint="default"/>
          <w:spacing w:val="-54"/>
        </w:rPr>
        <w:t> </w:t>
      </w:r>
      <w:r>
        <w:rPr/>
        <w:t>号房产为抵押，设立最高额人民币 </w:t>
      </w:r>
      <w:r>
        <w:rPr>
          <w:rFonts w:ascii="宋体" w:hAnsi="宋体" w:cs="宋体" w:eastAsia="宋体" w:hint="default"/>
        </w:rPr>
        <w:t>490</w:t>
      </w:r>
      <w:r>
        <w:rPr>
          <w:rFonts w:ascii="宋体" w:hAnsi="宋体" w:cs="宋体" w:eastAsia="宋体" w:hint="default"/>
          <w:spacing w:val="-34"/>
        </w:rPr>
        <w:t> </w:t>
      </w:r>
      <w:r>
        <w:rPr/>
        <w:t>万元的抵押担保，以及合同编号为（磨）社抵字（</w:t>
      </w:r>
      <w:r>
        <w:rPr>
          <w:rFonts w:ascii="宋体" w:hAnsi="宋体" w:cs="宋体" w:eastAsia="宋体" w:hint="default"/>
        </w:rPr>
        <w:t>2012</w:t>
      </w:r>
      <w:r>
        <w:rPr/>
        <w:t>）第</w:t>
      </w:r>
      <w:r>
        <w:rPr>
          <w:spacing w:val="-34"/>
        </w:rPr>
        <w:t> </w:t>
      </w:r>
      <w:r>
        <w:rPr>
          <w:rFonts w:ascii="宋体" w:hAnsi="宋体" w:cs="宋体" w:eastAsia="宋体" w:hint="default"/>
        </w:rPr>
        <w:t>0022</w:t>
      </w:r>
      <w:r>
        <w:rPr>
          <w:rFonts w:ascii="宋体" w:hAnsi="宋体" w:cs="宋体" w:eastAsia="宋体" w:hint="default"/>
          <w:spacing w:val="-35"/>
        </w:rPr>
        <w:t> </w:t>
      </w:r>
      <w:r>
        <w:rPr/>
        <w:t>号的抵押合同，以安 徽国润投资发展有限公司持有的肥东字第</w:t>
      </w:r>
      <w:r>
        <w:rPr>
          <w:spacing w:val="-54"/>
        </w:rPr>
        <w:t> </w:t>
      </w:r>
      <w:r>
        <w:rPr>
          <w:rFonts w:ascii="宋体" w:hAnsi="宋体" w:cs="宋体" w:eastAsia="宋体" w:hint="default"/>
        </w:rPr>
        <w:t>10007391</w:t>
      </w:r>
      <w:r>
        <w:rPr/>
        <w:t>、</w:t>
      </w:r>
      <w:r>
        <w:rPr>
          <w:rFonts w:ascii="宋体" w:hAnsi="宋体" w:cs="宋体" w:eastAsia="宋体" w:hint="default"/>
        </w:rPr>
        <w:t>10009511</w:t>
      </w:r>
      <w:r>
        <w:rPr/>
        <w:t>、</w:t>
      </w:r>
      <w:r>
        <w:rPr>
          <w:rFonts w:ascii="宋体" w:hAnsi="宋体" w:cs="宋体" w:eastAsia="宋体" w:hint="default"/>
        </w:rPr>
        <w:t>10009535</w:t>
      </w:r>
      <w:r>
        <w:rPr>
          <w:rFonts w:ascii="宋体" w:hAnsi="宋体" w:cs="宋体" w:eastAsia="宋体" w:hint="default"/>
          <w:spacing w:val="-53"/>
        </w:rPr>
        <w:t> </w:t>
      </w:r>
      <w:r>
        <w:rPr/>
        <w:t>号房产所属土地 </w:t>
      </w:r>
      <w:r>
        <w:rPr>
          <w:spacing w:val="-4"/>
        </w:rPr>
        <w:t>为抵押，设立最高额人民币</w:t>
      </w:r>
      <w:r>
        <w:rPr>
          <w:spacing w:val="-46"/>
        </w:rPr>
        <w:t> </w:t>
      </w:r>
      <w:r>
        <w:rPr>
          <w:rFonts w:ascii="宋体" w:hAnsi="宋体" w:cs="宋体" w:eastAsia="宋体" w:hint="default"/>
        </w:rPr>
        <w:t>1,037.635</w:t>
      </w:r>
      <w:r>
        <w:rPr>
          <w:rFonts w:ascii="宋体" w:hAnsi="宋体" w:cs="宋体" w:eastAsia="宋体" w:hint="default"/>
          <w:spacing w:val="-45"/>
        </w:rPr>
        <w:t> </w:t>
      </w:r>
      <w:r>
        <w:rPr>
          <w:spacing w:val="-3"/>
        </w:rPr>
        <w:t>万元的抵押担保，为安徽省新长江商品交易有限公司</w:t>
      </w:r>
      <w:r>
        <w:rPr/>
        <w:t> 在安徽肥东农村合作银行磨店支行的人民币</w:t>
      </w:r>
      <w:r>
        <w:rPr>
          <w:spacing w:val="-47"/>
        </w:rPr>
        <w:t> </w:t>
      </w:r>
      <w:r>
        <w:rPr>
          <w:rFonts w:ascii="宋体" w:hAnsi="宋体" w:cs="宋体" w:eastAsia="宋体" w:hint="default"/>
          <w:spacing w:val="-1"/>
        </w:rPr>
        <w:t>1,500</w:t>
      </w:r>
      <w:r>
        <w:rPr>
          <w:rFonts w:ascii="宋体" w:hAnsi="宋体" w:cs="宋体" w:eastAsia="宋体" w:hint="default"/>
          <w:spacing w:val="-45"/>
        </w:rPr>
        <w:t> </w:t>
      </w:r>
      <w:r>
        <w:rPr>
          <w:spacing w:val="-6"/>
        </w:rPr>
        <w:t>万元的流动资金贷款提供抵押担保，抵押</w:t>
      </w:r>
      <w:r>
        <w:rPr/>
        <w:t> 期限为贷款存续期间。</w:t>
      </w:r>
      <w:r>
        <w:rPr>
          <w:rFonts w:ascii="宋体" w:hAnsi="宋体" w:cs="宋体" w:eastAsia="宋体" w:hint="default"/>
        </w:rPr>
        <w:t> </w:t>
      </w:r>
    </w:p>
    <w:p>
      <w:pPr>
        <w:pStyle w:val="BodyText"/>
        <w:spacing w:line="272" w:lineRule="exact"/>
        <w:ind w:left="139" w:right="211" w:firstLine="420"/>
        <w:jc w:val="both"/>
        <w:rPr>
          <w:rFonts w:ascii="宋体" w:hAnsi="宋体" w:cs="宋体" w:eastAsia="宋体" w:hint="default"/>
        </w:rPr>
      </w:pPr>
      <w:r>
        <w:rPr/>
        <w:t>（</w:t>
      </w:r>
      <w:r>
        <w:rPr>
          <w:rFonts w:ascii="宋体" w:hAnsi="宋体" w:cs="宋体" w:eastAsia="宋体" w:hint="default"/>
        </w:rPr>
        <w:t>2</w:t>
      </w:r>
      <w:r>
        <w:rPr/>
        <w:t>）本公司之控股子公司安徽国润投资发展有限公司与交通银行股份有限公司安徽省 分行签订了合同编号为</w:t>
      </w:r>
      <w:r>
        <w:rPr>
          <w:spacing w:val="-50"/>
        </w:rPr>
        <w:t> </w:t>
      </w:r>
      <w:r>
        <w:rPr>
          <w:rFonts w:ascii="宋体" w:hAnsi="宋体" w:cs="宋体" w:eastAsia="宋体" w:hint="default"/>
        </w:rPr>
        <w:t>120018</w:t>
      </w:r>
      <w:r>
        <w:rPr>
          <w:rFonts w:ascii="宋体" w:hAnsi="宋体" w:cs="宋体" w:eastAsia="宋体" w:hint="default"/>
          <w:spacing w:val="-49"/>
        </w:rPr>
        <w:t> </w:t>
      </w:r>
      <w:r>
        <w:rPr/>
        <w:t>的最高额抵押合同，以安徽国润投资发展有限公司持有的肥 东字第</w:t>
      </w:r>
      <w:r>
        <w:rPr>
          <w:spacing w:val="-54"/>
        </w:rPr>
        <w:t> </w:t>
      </w:r>
      <w:r>
        <w:rPr>
          <w:rFonts w:ascii="宋体" w:hAnsi="宋体" w:cs="宋体" w:eastAsia="宋体" w:hint="default"/>
        </w:rPr>
        <w:t>10026036</w:t>
      </w:r>
      <w:r>
        <w:rPr/>
        <w:t>、</w:t>
      </w:r>
      <w:r>
        <w:rPr>
          <w:rFonts w:ascii="宋体" w:hAnsi="宋体" w:cs="宋体" w:eastAsia="宋体" w:hint="default"/>
        </w:rPr>
        <w:t>10026038</w:t>
      </w:r>
      <w:r>
        <w:rPr/>
        <w:t>、</w:t>
      </w:r>
      <w:r>
        <w:rPr>
          <w:rFonts w:ascii="宋体" w:hAnsi="宋体" w:cs="宋体" w:eastAsia="宋体" w:hint="default"/>
        </w:rPr>
        <w:t>10026037</w:t>
      </w:r>
      <w:r>
        <w:rPr>
          <w:rFonts w:ascii="宋体" w:hAnsi="宋体" w:cs="宋体" w:eastAsia="宋体" w:hint="default"/>
          <w:spacing w:val="-54"/>
        </w:rPr>
        <w:t> </w:t>
      </w:r>
      <w:r>
        <w:rPr/>
        <w:t>号房产为抵押，设立最高额人民币</w:t>
      </w:r>
      <w:r>
        <w:rPr>
          <w:spacing w:val="-54"/>
        </w:rPr>
        <w:t> </w:t>
      </w:r>
      <w:r>
        <w:rPr>
          <w:rFonts w:ascii="宋体" w:hAnsi="宋体" w:cs="宋体" w:eastAsia="宋体" w:hint="default"/>
        </w:rPr>
        <w:t>1,000</w:t>
      </w:r>
      <w:r>
        <w:rPr>
          <w:rFonts w:ascii="宋体" w:hAnsi="宋体" w:cs="宋体" w:eastAsia="宋体" w:hint="default"/>
          <w:spacing w:val="-54"/>
        </w:rPr>
        <w:t> </w:t>
      </w:r>
      <w:r>
        <w:rPr/>
        <w:t>万元的抵 </w:t>
      </w:r>
      <w:r>
        <w:rPr>
          <w:spacing w:val="-2"/>
        </w:rPr>
        <w:t>押担保，为安徽国润投资发展有限公司在交通银行股份有限公司安徽省分行的人民币</w:t>
      </w:r>
      <w:r>
        <w:rPr>
          <w:spacing w:val="-18"/>
        </w:rPr>
        <w:t> </w:t>
      </w:r>
      <w:r>
        <w:rPr>
          <w:rFonts w:ascii="宋体" w:hAnsi="宋体" w:cs="宋体" w:eastAsia="宋体" w:hint="default"/>
          <w:spacing w:val="-1"/>
        </w:rPr>
        <w:t>1,000</w:t>
      </w:r>
    </w:p>
    <w:p>
      <w:pPr>
        <w:pStyle w:val="BodyText"/>
        <w:spacing w:line="246" w:lineRule="exact"/>
        <w:ind w:left="140" w:right="95"/>
        <w:jc w:val="left"/>
        <w:rPr>
          <w:rFonts w:ascii="宋体" w:hAnsi="宋体" w:cs="宋体" w:eastAsia="宋体" w:hint="default"/>
        </w:rPr>
      </w:pPr>
      <w:r>
        <w:rPr/>
        <w:t>万元流动资金贷款提供抵押担保，抵押担保期限为</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2</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spacing w:val="-2"/>
        </w:rPr>
        <w:t>日</w:t>
      </w:r>
      <w:r>
        <w:rPr/>
        <w:t>至</w:t>
      </w:r>
      <w:r>
        <w:rPr>
          <w:spacing w:val="-54"/>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15</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spacing w:val="-2"/>
        </w:rPr>
        <w:t>日</w:t>
      </w:r>
      <w:r>
        <w:rPr>
          <w:spacing w:val="-93"/>
        </w:rPr>
        <w:t>。</w:t>
      </w:r>
      <w:r>
        <w:rPr>
          <w:rFonts w:ascii="宋体" w:hAnsi="宋体" w:cs="宋体" w:eastAsia="宋体" w:hint="default"/>
        </w:rPr>
        <w:t> </w:t>
      </w:r>
    </w:p>
    <w:p>
      <w:pPr>
        <w:pStyle w:val="BodyText"/>
        <w:spacing w:line="272" w:lineRule="exact" w:before="26"/>
        <w:ind w:left="139" w:right="212" w:firstLine="420"/>
        <w:jc w:val="both"/>
      </w:pPr>
      <w:r>
        <w:rPr/>
        <w:t>（</w:t>
      </w:r>
      <w:r>
        <w:rPr>
          <w:rFonts w:ascii="宋体" w:hAnsi="宋体" w:cs="宋体" w:eastAsia="宋体" w:hint="default"/>
        </w:rPr>
        <w:t>3</w:t>
      </w:r>
      <w:r>
        <w:rPr/>
        <w:t>）本公司之控股子公司滁州国润投资发展有限公司与滁州皖东农村商业银行股份有 限公司清流支行于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29</w:t>
      </w:r>
      <w:r>
        <w:rPr>
          <w:rFonts w:ascii="宋体" w:hAnsi="宋体" w:cs="宋体" w:eastAsia="宋体" w:hint="default"/>
          <w:spacing w:val="-53"/>
        </w:rPr>
        <w:t> </w:t>
      </w:r>
      <w:r>
        <w:rPr/>
        <w:t>日签订了清流最高抵字第</w:t>
      </w:r>
      <w:r>
        <w:rPr>
          <w:spacing w:val="-53"/>
        </w:rPr>
        <w:t> </w:t>
      </w:r>
      <w:r>
        <w:rPr>
          <w:rFonts w:ascii="宋体" w:hAnsi="宋体" w:cs="宋体" w:eastAsia="宋体" w:hint="default"/>
        </w:rPr>
        <w:t>20120034</w:t>
      </w:r>
      <w:r>
        <w:rPr>
          <w:rFonts w:ascii="宋体" w:hAnsi="宋体" w:cs="宋体" w:eastAsia="宋体" w:hint="default"/>
          <w:spacing w:val="-53"/>
        </w:rPr>
        <w:t> </w:t>
      </w:r>
      <w:r>
        <w:rPr/>
        <w:t>号最高额抵押合同，</w:t>
      </w:r>
    </w:p>
    <w:p>
      <w:pPr>
        <w:pStyle w:val="BodyText"/>
        <w:spacing w:line="246" w:lineRule="exact"/>
        <w:ind w:left="139" w:right="95"/>
        <w:jc w:val="left"/>
      </w:pPr>
      <w:r>
        <w:rPr/>
        <w:t>以滁州国润投资发展有限公司持有的土地使用权滁国用</w:t>
      </w:r>
      <w:r>
        <w:rPr>
          <w:spacing w:val="-51"/>
        </w:rPr>
        <w:t> </w:t>
      </w:r>
      <w:r>
        <w:rPr>
          <w:rFonts w:ascii="宋体" w:hAnsi="宋体" w:cs="宋体" w:eastAsia="宋体" w:hint="default"/>
        </w:rPr>
        <w:t>2011</w:t>
      </w:r>
      <w:r>
        <w:rPr>
          <w:rFonts w:ascii="宋体" w:hAnsi="宋体" w:cs="宋体" w:eastAsia="宋体" w:hint="default"/>
          <w:spacing w:val="-51"/>
        </w:rPr>
        <w:t> </w:t>
      </w:r>
      <w:r>
        <w:rPr/>
        <w:t>字第</w:t>
      </w:r>
      <w:r>
        <w:rPr>
          <w:spacing w:val="-51"/>
        </w:rPr>
        <w:t> </w:t>
      </w:r>
      <w:r>
        <w:rPr>
          <w:rFonts w:ascii="宋体" w:hAnsi="宋体" w:cs="宋体" w:eastAsia="宋体" w:hint="default"/>
        </w:rPr>
        <w:t>00477</w:t>
      </w:r>
      <w:r>
        <w:rPr>
          <w:rFonts w:ascii="宋体" w:hAnsi="宋体" w:cs="宋体" w:eastAsia="宋体" w:hint="default"/>
          <w:spacing w:val="-52"/>
        </w:rPr>
        <w:t> </w:t>
      </w:r>
      <w:r>
        <w:rPr/>
        <w:t>号土地使用权为抵</w:t>
      </w:r>
    </w:p>
    <w:p>
      <w:pPr>
        <w:pStyle w:val="BodyText"/>
        <w:spacing w:line="272" w:lineRule="exact"/>
        <w:ind w:left="139" w:right="95"/>
        <w:jc w:val="left"/>
        <w:rPr>
          <w:rFonts w:ascii="宋体" w:hAnsi="宋体" w:cs="宋体" w:eastAsia="宋体" w:hint="default"/>
        </w:rPr>
      </w:pPr>
      <w:r>
        <w:rPr>
          <w:spacing w:val="-8"/>
        </w:rPr>
        <w:t>押，设立最高额人民币</w:t>
      </w:r>
      <w:r>
        <w:rPr>
          <w:spacing w:val="-53"/>
        </w:rPr>
        <w:t> </w:t>
      </w:r>
      <w:r>
        <w:rPr>
          <w:rFonts w:ascii="宋体" w:hAnsi="宋体" w:cs="宋体" w:eastAsia="宋体" w:hint="default"/>
        </w:rPr>
        <w:t>3,000</w:t>
      </w:r>
      <w:r>
        <w:rPr>
          <w:rFonts w:ascii="宋体" w:hAnsi="宋体" w:cs="宋体" w:eastAsia="宋体" w:hint="default"/>
          <w:spacing w:val="-52"/>
        </w:rPr>
        <w:t> </w:t>
      </w:r>
      <w:r>
        <w:rPr>
          <w:spacing w:val="-5"/>
        </w:rPr>
        <w:t>万元的抵押担保，抵押担保期限为在</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29</w:t>
      </w:r>
      <w:r>
        <w:rPr>
          <w:rFonts w:ascii="宋体" w:hAnsi="宋体" w:cs="宋体" w:eastAsia="宋体" w:hint="default"/>
          <w:spacing w:val="-52"/>
        </w:rPr>
        <w:t> </w:t>
      </w:r>
      <w:r>
        <w:rPr/>
        <w:t>日至</w:t>
      </w:r>
      <w:r>
        <w:rPr>
          <w:spacing w:val="-53"/>
        </w:rPr>
        <w:t> </w:t>
      </w:r>
      <w:r>
        <w:rPr>
          <w:rFonts w:ascii="宋体" w:hAnsi="宋体" w:cs="宋体" w:eastAsia="宋体" w:hint="default"/>
        </w:rPr>
        <w:t>2015</w:t>
      </w:r>
    </w:p>
    <w:p>
      <w:pPr>
        <w:pStyle w:val="BodyText"/>
        <w:spacing w:line="272" w:lineRule="exact"/>
        <w:ind w:left="139" w:right="95"/>
        <w:jc w:val="left"/>
      </w:pPr>
      <w:r>
        <w:rPr/>
        <w:t>年</w:t>
      </w:r>
      <w:r>
        <w:rPr>
          <w:spacing w:val="-51"/>
        </w:rPr>
        <w:t> </w:t>
      </w:r>
      <w:r>
        <w:rPr>
          <w:rFonts w:ascii="宋体" w:hAnsi="宋体" w:cs="宋体" w:eastAsia="宋体" w:hint="default"/>
        </w:rPr>
        <w:t>5</w:t>
      </w:r>
      <w:r>
        <w:rPr>
          <w:rFonts w:ascii="宋体" w:hAnsi="宋体" w:cs="宋体" w:eastAsia="宋体" w:hint="default"/>
          <w:spacing w:val="-51"/>
        </w:rPr>
        <w:t> </w:t>
      </w:r>
      <w:r>
        <w:rPr/>
        <w:t>月</w:t>
      </w:r>
      <w:r>
        <w:rPr>
          <w:spacing w:val="-51"/>
        </w:rPr>
        <w:t> </w:t>
      </w:r>
      <w:r>
        <w:rPr>
          <w:rFonts w:ascii="宋体" w:hAnsi="宋体" w:cs="宋体" w:eastAsia="宋体" w:hint="default"/>
        </w:rPr>
        <w:t>29</w:t>
      </w:r>
      <w:r>
        <w:rPr>
          <w:rFonts w:ascii="宋体" w:hAnsi="宋体" w:cs="宋体" w:eastAsia="宋体" w:hint="default"/>
          <w:spacing w:val="-51"/>
        </w:rPr>
        <w:t> </w:t>
      </w:r>
      <w:r>
        <w:rPr/>
        <w:t>日。上述抵押合同为滁州国润投资发展有限公司在滁州皖东农村商业银行股份有</w:t>
      </w:r>
    </w:p>
    <w:p>
      <w:pPr>
        <w:pStyle w:val="BodyText"/>
        <w:spacing w:line="272" w:lineRule="exact"/>
        <w:ind w:left="139" w:right="202"/>
        <w:jc w:val="left"/>
        <w:rPr>
          <w:rFonts w:ascii="宋体" w:hAnsi="宋体" w:cs="宋体" w:eastAsia="宋体" w:hint="default"/>
        </w:rPr>
      </w:pPr>
      <w:r>
        <w:rPr/>
        <w:t>限公司清流支行的</w:t>
      </w:r>
      <w:r>
        <w:rPr>
          <w:spacing w:val="-55"/>
        </w:rPr>
        <w:t> </w:t>
      </w:r>
      <w:r>
        <w:rPr>
          <w:rFonts w:ascii="宋体" w:hAnsi="宋体" w:cs="宋体" w:eastAsia="宋体" w:hint="default"/>
        </w:rPr>
        <w:t>3,000</w:t>
      </w:r>
      <w:r>
        <w:rPr>
          <w:rFonts w:ascii="宋体" w:hAnsi="宋体" w:cs="宋体" w:eastAsia="宋体" w:hint="default"/>
          <w:spacing w:val="-54"/>
        </w:rPr>
        <w:t> </w:t>
      </w:r>
      <w:r>
        <w:rPr/>
        <w:t>万贷款提供抵押担保。</w:t>
      </w:r>
      <w:r>
        <w:rPr>
          <w:rFonts w:ascii="宋体" w:hAnsi="宋体" w:cs="宋体" w:eastAsia="宋体" w:hint="default"/>
        </w:rPr>
        <w:t> </w:t>
      </w:r>
    </w:p>
    <w:p>
      <w:pPr>
        <w:pStyle w:val="BodyText"/>
        <w:spacing w:line="274" w:lineRule="exact"/>
        <w:ind w:left="559" w:right="95"/>
        <w:jc w:val="left"/>
      </w:pPr>
      <w:r>
        <w:rPr/>
        <w:t>（</w:t>
      </w:r>
      <w:r>
        <w:rPr>
          <w:rFonts w:ascii="宋体" w:hAnsi="宋体" w:cs="宋体" w:eastAsia="宋体" w:hint="default"/>
        </w:rPr>
        <w:t>4</w:t>
      </w:r>
      <w:r>
        <w:rPr/>
        <w:t>）本公司之控股子公司芜湖国润投资发展有限公司与中信银行芜湖分行营业部签订</w:t>
      </w:r>
    </w:p>
    <w:p>
      <w:pPr>
        <w:spacing w:after="0" w:line="274" w:lineRule="exact"/>
        <w:jc w:val="left"/>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39" w:right="151"/>
        <w:jc w:val="both"/>
        <w:rPr>
          <w:rFonts w:ascii="宋体" w:hAnsi="宋体" w:cs="宋体" w:eastAsia="宋体" w:hint="default"/>
        </w:rPr>
      </w:pPr>
      <w:r>
        <w:rPr/>
        <w:t>编号为</w:t>
      </w:r>
      <w:r>
        <w:rPr>
          <w:spacing w:val="-53"/>
        </w:rPr>
        <w:t> </w:t>
      </w:r>
      <w:r>
        <w:rPr>
          <w:rFonts w:ascii="宋体" w:hAnsi="宋体" w:cs="宋体" w:eastAsia="宋体" w:hint="default"/>
        </w:rPr>
        <w:t>11whA0189-b</w:t>
      </w:r>
      <w:r>
        <w:rPr>
          <w:rFonts w:ascii="宋体" w:hAnsi="宋体" w:cs="宋体" w:eastAsia="宋体" w:hint="default"/>
          <w:spacing w:val="-52"/>
        </w:rPr>
        <w:t> </w:t>
      </w:r>
      <w:r>
        <w:rPr>
          <w:spacing w:val="-3"/>
        </w:rPr>
        <w:t>最高额抵押合同，以房地权芜鸠江区字第</w:t>
      </w:r>
      <w:r>
        <w:rPr>
          <w:spacing w:val="-53"/>
        </w:rPr>
        <w:t> </w:t>
      </w:r>
      <w:r>
        <w:rPr>
          <w:rFonts w:ascii="宋体" w:hAnsi="宋体" w:cs="宋体" w:eastAsia="宋体" w:hint="default"/>
        </w:rPr>
        <w:t>200671289</w:t>
      </w:r>
      <w:r>
        <w:rPr>
          <w:rFonts w:ascii="宋体" w:hAnsi="宋体" w:cs="宋体" w:eastAsia="宋体" w:hint="default"/>
          <w:spacing w:val="-52"/>
        </w:rPr>
        <w:t> </w:t>
      </w:r>
      <w:r>
        <w:rPr>
          <w:spacing w:val="-7"/>
        </w:rPr>
        <w:t>号房产为抵押，设</w:t>
      </w:r>
      <w:r>
        <w:rPr/>
        <w:t> 立最高额为</w:t>
      </w:r>
      <w:r>
        <w:rPr>
          <w:spacing w:val="-52"/>
        </w:rPr>
        <w:t> </w:t>
      </w:r>
      <w:r>
        <w:rPr>
          <w:rFonts w:ascii="宋体" w:hAnsi="宋体" w:cs="宋体" w:eastAsia="宋体" w:hint="default"/>
          <w:spacing w:val="-1"/>
        </w:rPr>
        <w:t>1,400</w:t>
      </w:r>
      <w:r>
        <w:rPr>
          <w:rFonts w:ascii="宋体" w:hAnsi="宋体" w:cs="宋体" w:eastAsia="宋体" w:hint="default"/>
          <w:spacing w:val="-51"/>
        </w:rPr>
        <w:t> </w:t>
      </w:r>
      <w:r>
        <w:rPr>
          <w:spacing w:val="-3"/>
        </w:rPr>
        <w:t>万元的抵押担保，为芜湖国润投资发展有限公司与中信银行芜湖分行营业</w:t>
      </w:r>
      <w:r>
        <w:rPr/>
        <w:t> 部的</w:t>
      </w:r>
      <w:r>
        <w:rPr>
          <w:spacing w:val="-51"/>
        </w:rPr>
        <w:t> </w:t>
      </w:r>
      <w:r>
        <w:rPr>
          <w:rFonts w:ascii="宋体" w:hAnsi="宋体" w:cs="宋体" w:eastAsia="宋体" w:hint="default"/>
        </w:rPr>
        <w:t>1,400</w:t>
      </w:r>
      <w:r>
        <w:rPr>
          <w:rFonts w:ascii="宋体" w:hAnsi="宋体" w:cs="宋体" w:eastAsia="宋体" w:hint="default"/>
          <w:spacing w:val="-51"/>
        </w:rPr>
        <w:t> </w:t>
      </w:r>
      <w:r>
        <w:rPr>
          <w:spacing w:val="-3"/>
        </w:rPr>
        <w:t>万元综合授信合同（合同编号</w:t>
      </w:r>
      <w:r>
        <w:rPr>
          <w:spacing w:val="-51"/>
        </w:rPr>
        <w:t> </w:t>
      </w:r>
      <w:r>
        <w:rPr>
          <w:rFonts w:ascii="宋体" w:hAnsi="宋体" w:cs="宋体" w:eastAsia="宋体" w:hint="default"/>
          <w:spacing w:val="-4"/>
        </w:rPr>
        <w:t>1whA0189</w:t>
      </w:r>
      <w:r>
        <w:rPr>
          <w:spacing w:val="-4"/>
        </w:rPr>
        <w:t>）提供抵押担保，抵押期限为</w:t>
      </w:r>
      <w:r>
        <w:rPr>
          <w:spacing w:val="-51"/>
        </w:rPr>
        <w:t> </w:t>
      </w:r>
      <w:r>
        <w:rPr>
          <w:rFonts w:ascii="宋体" w:hAnsi="宋体" w:cs="宋体" w:eastAsia="宋体" w:hint="default"/>
        </w:rPr>
        <w:t>2011</w:t>
      </w:r>
      <w:r>
        <w:rPr>
          <w:rFonts w:ascii="宋体" w:hAnsi="宋体" w:cs="宋体" w:eastAsia="宋体" w:hint="default"/>
          <w:spacing w:val="-50"/>
        </w:rPr>
        <w:t> </w:t>
      </w:r>
      <w:r>
        <w:rPr/>
        <w:t>年</w:t>
      </w:r>
      <w:r>
        <w:rPr>
          <w:spacing w:val="-52"/>
        </w:rPr>
        <w:t> </w:t>
      </w:r>
      <w:r>
        <w:rPr>
          <w:rFonts w:ascii="宋体" w:hAnsi="宋体" w:cs="宋体" w:eastAsia="宋体" w:hint="default"/>
        </w:rPr>
        <w:t>10</w:t>
      </w:r>
    </w:p>
    <w:p>
      <w:pPr>
        <w:pStyle w:val="BodyText"/>
        <w:spacing w:line="246" w:lineRule="exact"/>
        <w:ind w:left="140" w:right="0"/>
        <w:jc w:val="both"/>
        <w:rPr>
          <w:rFonts w:ascii="宋体" w:hAnsi="宋体" w:cs="宋体" w:eastAsia="宋体" w:hint="default"/>
        </w:rPr>
      </w:pPr>
      <w:r>
        <w:rPr/>
        <w:t>月</w:t>
      </w:r>
      <w:r>
        <w:rPr>
          <w:spacing w:val="-54"/>
        </w:rPr>
        <w:t> </w:t>
      </w:r>
      <w:r>
        <w:rPr>
          <w:rFonts w:ascii="宋体" w:hAnsi="宋体" w:cs="宋体" w:eastAsia="宋体" w:hint="default"/>
        </w:rPr>
        <w:t>28</w:t>
      </w:r>
      <w:r>
        <w:rPr>
          <w:rFonts w:ascii="宋体" w:hAnsi="宋体" w:cs="宋体" w:eastAsia="宋体" w:hint="default"/>
          <w:spacing w:val="-53"/>
        </w:rPr>
        <w:t> </w:t>
      </w:r>
      <w:r>
        <w:rPr/>
        <w:t>日至</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日。截止</w:t>
      </w:r>
      <w:r>
        <w:rPr>
          <w:spacing w:val="-55"/>
        </w:rPr>
        <w:t> </w:t>
      </w:r>
      <w:r>
        <w:rPr>
          <w:rFonts w:ascii="宋体" w:hAnsi="宋体" w:cs="宋体" w:eastAsia="宋体" w:hint="default"/>
        </w:rPr>
        <w:t>2012</w:t>
      </w:r>
      <w:r>
        <w:rPr>
          <w:rFonts w:ascii="宋体" w:hAnsi="宋体" w:cs="宋体" w:eastAsia="宋体" w:hint="default"/>
          <w:spacing w:val="-53"/>
        </w:rPr>
        <w:t> </w:t>
      </w:r>
      <w:r>
        <w:rPr/>
        <w:t>年底抵押借款金额为</w:t>
      </w:r>
      <w:r>
        <w:rPr>
          <w:spacing w:val="-54"/>
        </w:rPr>
        <w:t> </w:t>
      </w:r>
      <w:r>
        <w:rPr>
          <w:rFonts w:ascii="宋体" w:hAnsi="宋体" w:cs="宋体" w:eastAsia="宋体" w:hint="default"/>
        </w:rPr>
        <w:t>400</w:t>
      </w:r>
      <w:r>
        <w:rPr>
          <w:rFonts w:ascii="宋体" w:hAnsi="宋体" w:cs="宋体" w:eastAsia="宋体" w:hint="default"/>
          <w:spacing w:val="-53"/>
        </w:rPr>
        <w:t> </w:t>
      </w:r>
      <w:r>
        <w:rPr/>
        <w:t>万。</w:t>
      </w:r>
      <w:r>
        <w:rPr>
          <w:rFonts w:ascii="宋体" w:hAnsi="宋体" w:cs="宋体" w:eastAsia="宋体" w:hint="default"/>
        </w:rPr>
        <w:t> </w:t>
      </w:r>
    </w:p>
    <w:p>
      <w:pPr>
        <w:pStyle w:val="BodyText"/>
        <w:spacing w:line="272" w:lineRule="exact" w:before="26"/>
        <w:ind w:left="139" w:right="152" w:firstLine="420"/>
        <w:jc w:val="both"/>
        <w:rPr>
          <w:rFonts w:ascii="宋体" w:hAnsi="宋体" w:cs="宋体" w:eastAsia="宋体" w:hint="default"/>
        </w:rPr>
      </w:pPr>
      <w:r>
        <w:rPr/>
        <w:t>（</w:t>
      </w:r>
      <w:r>
        <w:rPr>
          <w:rFonts w:ascii="宋体" w:hAnsi="宋体" w:cs="宋体" w:eastAsia="宋体" w:hint="default"/>
        </w:rPr>
        <w:t>5</w:t>
      </w:r>
      <w:r>
        <w:rPr/>
        <w:t>）本公司之控股子公司秦皇岛市金原房地产开发有限公司与中国银行股份有限公司 </w:t>
      </w:r>
      <w:r>
        <w:rPr>
          <w:spacing w:val="-1"/>
        </w:rPr>
        <w:t>秦皇岛市海阳路支行签订编号为“冀</w:t>
      </w:r>
      <w:r>
        <w:rPr>
          <w:rFonts w:ascii="宋体" w:hAnsi="宋体" w:cs="宋体" w:eastAsia="宋体" w:hint="default"/>
          <w:spacing w:val="-1"/>
        </w:rPr>
        <w:t>-05-2012-009</w:t>
      </w:r>
      <w:r>
        <w:rPr>
          <w:rFonts w:ascii="宋体" w:hAnsi="宋体" w:cs="宋体" w:eastAsia="宋体" w:hint="default"/>
          <w:spacing w:val="-38"/>
        </w:rPr>
        <w:t> </w:t>
      </w:r>
      <w:r>
        <w:rPr>
          <w:spacing w:val="-8"/>
        </w:rPr>
        <w:t>号（抵）”抵押合同，为本公司短期借款</w:t>
      </w:r>
      <w:r>
        <w:rPr>
          <w:spacing w:val="-103"/>
        </w:rPr>
        <w:t> </w:t>
      </w:r>
      <w:r>
        <w:rPr>
          <w:spacing w:val="-103"/>
        </w:rPr>
      </w:r>
      <w:r>
        <w:rPr>
          <w:rFonts w:ascii="宋体" w:hAnsi="宋体" w:cs="宋体" w:eastAsia="宋体" w:hint="default"/>
        </w:rPr>
        <w:t>1500</w:t>
      </w:r>
      <w:r>
        <w:rPr>
          <w:rFonts w:ascii="宋体" w:hAnsi="宋体" w:cs="宋体" w:eastAsia="宋体" w:hint="default"/>
          <w:spacing w:val="-55"/>
        </w:rPr>
        <w:t> </w:t>
      </w:r>
      <w:r>
        <w:rPr/>
        <w:t>万元提供担保。</w:t>
      </w:r>
      <w:r>
        <w:rPr>
          <w:rFonts w:ascii="宋体" w:hAnsi="宋体" w:cs="宋体" w:eastAsia="宋体" w:hint="default"/>
        </w:rPr>
        <w:t> </w:t>
      </w:r>
    </w:p>
    <w:p>
      <w:pPr>
        <w:pStyle w:val="BodyText"/>
        <w:spacing w:line="272" w:lineRule="exact"/>
        <w:ind w:left="139" w:right="150" w:firstLine="420"/>
        <w:jc w:val="both"/>
        <w:rPr>
          <w:rFonts w:ascii="宋体" w:hAnsi="宋体" w:cs="宋体" w:eastAsia="宋体" w:hint="default"/>
        </w:rPr>
      </w:pPr>
      <w:r>
        <w:rPr/>
        <w:t>（</w:t>
      </w:r>
      <w:r>
        <w:rPr>
          <w:spacing w:val="-55"/>
        </w:rPr>
        <w:t> </w:t>
      </w:r>
      <w:r>
        <w:rPr>
          <w:rFonts w:ascii="宋体" w:hAnsi="宋体" w:cs="宋体" w:eastAsia="宋体" w:hint="default"/>
        </w:rPr>
        <w:t>6</w:t>
      </w:r>
      <w:r>
        <w:rPr>
          <w:rFonts w:ascii="宋体" w:hAnsi="宋体" w:cs="宋体" w:eastAsia="宋体" w:hint="default"/>
          <w:spacing w:val="-55"/>
        </w:rPr>
        <w:t> </w:t>
      </w:r>
      <w:r>
        <w:rPr>
          <w:spacing w:val="42"/>
        </w:rPr>
        <w:t>）本公司与上海</w:t>
      </w:r>
      <w:r>
        <w:rPr>
          <w:spacing w:val="-54"/>
        </w:rPr>
        <w:t> </w:t>
      </w:r>
      <w:r>
        <w:rPr>
          <w:spacing w:val="36"/>
        </w:rPr>
        <w:t>浦东发展</w:t>
      </w:r>
      <w:r>
        <w:rPr>
          <w:spacing w:val="-54"/>
        </w:rPr>
        <w:t> </w:t>
      </w:r>
      <w:r>
        <w:rPr>
          <w:spacing w:val="36"/>
        </w:rPr>
        <w:t>银行股份</w:t>
      </w:r>
      <w:r>
        <w:rPr>
          <w:spacing w:val="-54"/>
        </w:rPr>
        <w:t> </w:t>
      </w:r>
      <w:r>
        <w:rPr>
          <w:spacing w:val="36"/>
        </w:rPr>
        <w:t>有限公司</w:t>
      </w:r>
      <w:r>
        <w:rPr>
          <w:spacing w:val="-54"/>
        </w:rPr>
        <w:t> </w:t>
      </w:r>
      <w:r>
        <w:rPr>
          <w:spacing w:val="36"/>
        </w:rPr>
        <w:t>石家庄分</w:t>
      </w:r>
      <w:r>
        <w:rPr>
          <w:spacing w:val="-54"/>
        </w:rPr>
        <w:t> </w:t>
      </w:r>
      <w:r>
        <w:rPr>
          <w:spacing w:val="36"/>
        </w:rPr>
        <w:t>行签订编</w:t>
      </w:r>
      <w:r>
        <w:rPr>
          <w:spacing w:val="-54"/>
        </w:rPr>
        <w:t> </w:t>
      </w:r>
      <w:r>
        <w:rPr/>
        <w:t>号</w:t>
      </w:r>
      <w:r>
        <w:rPr>
          <w:spacing w:val="-56"/>
        </w:rPr>
        <w:t> </w:t>
      </w:r>
      <w:r>
        <w:rPr/>
        <w:t>为</w:t>
      </w:r>
      <w:r>
        <w:rPr/>
        <w:t> </w:t>
      </w:r>
      <w:r>
        <w:rPr>
          <w:spacing w:val="-1"/>
        </w:rPr>
        <w:t>“</w:t>
      </w:r>
      <w:r>
        <w:rPr>
          <w:rFonts w:ascii="宋体" w:hAnsi="宋体" w:cs="宋体" w:eastAsia="宋体" w:hint="default"/>
          <w:spacing w:val="-1"/>
        </w:rPr>
        <w:t>ZD4501201028001501</w:t>
      </w:r>
      <w:r>
        <w:rPr>
          <w:rFonts w:ascii="宋体" w:hAnsi="宋体" w:cs="宋体" w:eastAsia="宋体" w:hint="default"/>
          <w:spacing w:val="-23"/>
        </w:rPr>
        <w:t> </w:t>
      </w:r>
      <w:r>
        <w:rPr>
          <w:spacing w:val="-6"/>
        </w:rPr>
        <w:t>号”的《最高额抵押合同》，以房地产抵押在上海浦东发展银行股份</w:t>
      </w:r>
      <w:r>
        <w:rPr>
          <w:spacing w:val="-96"/>
        </w:rPr>
        <w:t> </w:t>
      </w:r>
      <w:r>
        <w:rPr>
          <w:spacing w:val="-96"/>
        </w:rPr>
      </w:r>
      <w:r>
        <w:rPr/>
        <w:t>有限公司唐山分行取得借款</w:t>
      </w:r>
      <w:r>
        <w:rPr>
          <w:spacing w:val="-54"/>
        </w:rPr>
        <w:t> </w:t>
      </w:r>
      <w:r>
        <w:rPr>
          <w:rFonts w:ascii="宋体" w:hAnsi="宋体" w:cs="宋体" w:eastAsia="宋体" w:hint="default"/>
        </w:rPr>
        <w:t>1,000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40" w:lineRule="auto" w:before="92"/>
        <w:ind w:left="562" w:right="145"/>
        <w:jc w:val="left"/>
        <w:rPr>
          <w:rFonts w:ascii="宋体" w:hAnsi="宋体" w:cs="宋体" w:eastAsia="宋体" w:hint="default"/>
        </w:rPr>
      </w:pPr>
      <w:r>
        <w:rPr/>
        <w:t>注释</w:t>
      </w:r>
      <w:r>
        <w:rPr>
          <w:spacing w:val="-47"/>
        </w:rPr>
        <w:t> </w:t>
      </w:r>
      <w:r>
        <w:rPr>
          <w:rFonts w:ascii="宋体" w:hAnsi="宋体" w:cs="宋体" w:eastAsia="宋体" w:hint="default"/>
        </w:rPr>
        <w:t>17</w:t>
      </w:r>
      <w:r>
        <w:rPr/>
        <w:t>．应付票据</w:t>
      </w:r>
      <w:r>
        <w:rPr>
          <w:rFonts w:ascii="宋体" w:hAnsi="宋体" w:cs="宋体" w:eastAsia="宋体" w:hint="default"/>
        </w:rPr>
        <w:t> </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56"/>
        <w:gridCol w:w="2870"/>
        <w:gridCol w:w="2798"/>
      </w:tblGrid>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47" w:right="0"/>
              <w:jc w:val="left"/>
              <w:rPr>
                <w:rFonts w:ascii="宋体" w:hAnsi="宋体" w:cs="宋体" w:eastAsia="宋体" w:hint="default"/>
                <w:sz w:val="18"/>
                <w:szCs w:val="18"/>
              </w:rPr>
            </w:pPr>
            <w:r>
              <w:rPr>
                <w:rFonts w:ascii="宋体"/>
                <w:sz w:val="18"/>
              </w:rPr>
              <w:t>2012-12-31</w:t>
            </w: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2011-12-31</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870" w:type="dxa"/>
            <w:tcBorders>
              <w:top w:val="single" w:sz="4" w:space="0" w:color="000000"/>
              <w:left w:val="single" w:sz="4" w:space="0" w:color="000000"/>
              <w:bottom w:val="single" w:sz="4" w:space="0" w:color="000000"/>
              <w:right w:val="single" w:sz="4" w:space="0" w:color="000000"/>
            </w:tcBorders>
          </w:tcPr>
          <w:p>
            <w:pP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     10,000,000.00 </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2870" w:type="dxa"/>
            <w:tcBorders>
              <w:top w:val="single" w:sz="4" w:space="0" w:color="000000"/>
              <w:left w:val="single" w:sz="4" w:space="0" w:color="000000"/>
              <w:bottom w:val="single" w:sz="4" w:space="0" w:color="000000"/>
              <w:right w:val="single" w:sz="4" w:space="0" w:color="000000"/>
            </w:tcBorders>
          </w:tcPr>
          <w:p>
            <w:pPr/>
          </w:p>
        </w:tc>
        <w:tc>
          <w:tcPr>
            <w:tcW w:w="27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870" w:type="dxa"/>
            <w:tcBorders>
              <w:top w:val="single" w:sz="4" w:space="0" w:color="000000"/>
              <w:left w:val="single" w:sz="4" w:space="0" w:color="000000"/>
              <w:bottom w:val="single" w:sz="4" w:space="0" w:color="000000"/>
              <w:right w:val="single" w:sz="4" w:space="0" w:color="000000"/>
            </w:tcBorders>
          </w:tcPr>
          <w:p>
            <w:pPr/>
          </w:p>
        </w:tc>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pacing w:val="1"/>
                <w:sz w:val="18"/>
              </w:rPr>
              <w:t> </w:t>
            </w:r>
            <w:r>
              <w:rPr>
                <w:rFonts w:ascii="宋体"/>
                <w:sz w:val="18"/>
              </w:rPr>
              <w:t> 10,000,000.00</w:t>
            </w:r>
          </w:p>
        </w:tc>
      </w:tr>
    </w:tbl>
    <w:p>
      <w:pPr>
        <w:pStyle w:val="BodyText"/>
        <w:spacing w:line="240" w:lineRule="auto" w:before="84"/>
        <w:ind w:left="562" w:right="145"/>
        <w:jc w:val="left"/>
        <w:rPr>
          <w:rFonts w:ascii="宋体" w:hAnsi="宋体" w:cs="宋体" w:eastAsia="宋体" w:hint="default"/>
        </w:rPr>
      </w:pPr>
      <w:r>
        <w:rPr/>
        <w:t>注释</w:t>
      </w:r>
      <w:r>
        <w:rPr>
          <w:spacing w:val="-47"/>
        </w:rPr>
        <w:t> </w:t>
      </w:r>
      <w:r>
        <w:rPr>
          <w:rFonts w:ascii="宋体" w:hAnsi="宋体" w:cs="宋体" w:eastAsia="宋体" w:hint="default"/>
        </w:rPr>
        <w:t>18</w:t>
      </w:r>
      <w:r>
        <w:rPr/>
        <w:t>．应付账款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56"/>
        <w:gridCol w:w="2856"/>
        <w:gridCol w:w="2813"/>
      </w:tblGrid>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2012-12-31</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2011-12-31</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一年以内（含一年）</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227,170,980.56</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189,087,258.47</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14,066,087.54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18,237,873.98</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241,237,068.10</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207,325,132.45</w:t>
            </w: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1</w:t>
      </w:r>
      <w:r>
        <w:rPr/>
        <w:t>）账龄超过</w:t>
      </w:r>
      <w:r>
        <w:rPr>
          <w:spacing w:val="-55"/>
        </w:rPr>
        <w:t> </w:t>
      </w:r>
      <w:r>
        <w:rPr>
          <w:rFonts w:ascii="宋体" w:hAnsi="宋体" w:cs="宋体" w:eastAsia="宋体" w:hint="default"/>
        </w:rPr>
        <w:t>1</w:t>
      </w:r>
      <w:r>
        <w:rPr>
          <w:rFonts w:ascii="宋体" w:hAnsi="宋体" w:cs="宋体" w:eastAsia="宋体" w:hint="default"/>
          <w:spacing w:val="-54"/>
        </w:rPr>
        <w:t> </w:t>
      </w:r>
      <w:r>
        <w:rPr/>
        <w:t>年的大额应付账款情况的原因：工程尚未最后决算。</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17"/>
        <w:ind w:left="562" w:right="145"/>
        <w:jc w:val="left"/>
        <w:rPr>
          <w:rFonts w:ascii="宋体" w:hAnsi="宋体" w:cs="宋体" w:eastAsia="宋体" w:hint="default"/>
        </w:rPr>
      </w:pPr>
      <w:r>
        <w:rPr/>
        <w:t>注释</w:t>
      </w:r>
      <w:r>
        <w:rPr>
          <w:spacing w:val="-47"/>
        </w:rPr>
        <w:t> </w:t>
      </w:r>
      <w:r>
        <w:rPr>
          <w:rFonts w:ascii="宋体" w:hAnsi="宋体" w:cs="宋体" w:eastAsia="宋体" w:hint="default"/>
        </w:rPr>
        <w:t>19</w:t>
      </w:r>
      <w:r>
        <w:rPr/>
        <w:t>．预收账款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56"/>
        <w:gridCol w:w="2856"/>
        <w:gridCol w:w="2813"/>
      </w:tblGrid>
      <w:tr>
        <w:trPr>
          <w:trHeight w:val="396"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2012-12-31</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2011-12-31</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一年以内（含一年）</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282,590,498.52</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310,176,054.77</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一年以上</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8,332,993.74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32,728,589.50</w:t>
            </w:r>
          </w:p>
        </w:tc>
      </w:tr>
      <w:tr>
        <w:trPr>
          <w:trHeight w:val="397" w:hRule="exact"/>
        </w:trPr>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290,923,492.26</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sz w:val="18"/>
              </w:rPr>
              <w:t>342,904,644.27</w:t>
            </w:r>
          </w:p>
        </w:tc>
      </w:tr>
    </w:tbl>
    <w:p>
      <w:pPr>
        <w:spacing w:line="240" w:lineRule="auto" w:before="7"/>
        <w:rPr>
          <w:rFonts w:ascii="宋体" w:hAnsi="宋体" w:cs="宋体" w:eastAsia="宋体" w:hint="default"/>
          <w:sz w:val="6"/>
          <w:szCs w:val="6"/>
        </w:rPr>
      </w:pPr>
    </w:p>
    <w:p>
      <w:pPr>
        <w:pStyle w:val="BodyText"/>
        <w:spacing w:line="272" w:lineRule="exact" w:before="63"/>
        <w:ind w:left="140" w:right="137" w:firstLine="420"/>
        <w:jc w:val="left"/>
        <w:rPr>
          <w:rFonts w:ascii="宋体" w:hAnsi="宋体" w:cs="宋体" w:eastAsia="宋体" w:hint="default"/>
        </w:rPr>
      </w:pPr>
      <w:r>
        <w:rPr/>
        <w:t>（</w:t>
      </w:r>
      <w:r>
        <w:rPr>
          <w:rFonts w:ascii="宋体" w:hAnsi="宋体" w:cs="宋体" w:eastAsia="宋体" w:hint="default"/>
        </w:rPr>
        <w:t>1</w:t>
      </w:r>
      <w:r>
        <w:rPr/>
        <w:t>）账龄超过</w:t>
      </w:r>
      <w:r>
        <w:rPr>
          <w:spacing w:val="-49"/>
        </w:rPr>
        <w:t> </w:t>
      </w:r>
      <w:r>
        <w:rPr>
          <w:rFonts w:ascii="宋体" w:hAnsi="宋体" w:cs="宋体" w:eastAsia="宋体" w:hint="default"/>
        </w:rPr>
        <w:t>1</w:t>
      </w:r>
      <w:r>
        <w:rPr>
          <w:rFonts w:ascii="宋体" w:hAnsi="宋体" w:cs="宋体" w:eastAsia="宋体" w:hint="default"/>
          <w:spacing w:val="-48"/>
        </w:rPr>
        <w:t> </w:t>
      </w:r>
      <w:r>
        <w:rPr/>
        <w:t>年的大额预收账款情况的说明：本年超过一年的预收账款为预收的房 款，虽合同已签订但已收房款未达到确定收入的条件。</w:t>
      </w:r>
      <w:r>
        <w:rPr>
          <w:rFonts w:ascii="宋体" w:hAnsi="宋体" w:cs="宋体" w:eastAsia="宋体" w:hint="default"/>
        </w:rPr>
        <w:t> </w:t>
      </w:r>
    </w:p>
    <w:p>
      <w:pPr>
        <w:pStyle w:val="BodyText"/>
        <w:spacing w:line="240" w:lineRule="auto" w:before="128"/>
        <w:ind w:left="560" w:right="145"/>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17"/>
        <w:ind w:left="562" w:right="145"/>
        <w:jc w:val="left"/>
        <w:rPr>
          <w:rFonts w:ascii="宋体" w:hAnsi="宋体" w:cs="宋体" w:eastAsia="宋体" w:hint="default"/>
        </w:rPr>
      </w:pPr>
      <w:r>
        <w:rPr/>
        <w:t>注释</w:t>
      </w:r>
      <w:r>
        <w:rPr>
          <w:spacing w:val="-47"/>
        </w:rPr>
        <w:t> </w:t>
      </w:r>
      <w:r>
        <w:rPr>
          <w:rFonts w:ascii="宋体" w:hAnsi="宋体" w:cs="宋体" w:eastAsia="宋体" w:hint="default"/>
        </w:rPr>
        <w:t>20</w:t>
      </w:r>
      <w:r>
        <w:rPr/>
        <w:t>．应付职工薪酬</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30"/>
        <w:gridCol w:w="1456"/>
        <w:gridCol w:w="1484"/>
        <w:gridCol w:w="1433"/>
        <w:gridCol w:w="1422"/>
      </w:tblGrid>
      <w:tr>
        <w:trPr>
          <w:trHeight w:val="397"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7" w:right="0"/>
              <w:jc w:val="left"/>
              <w:rPr>
                <w:rFonts w:ascii="宋体" w:hAnsi="宋体" w:cs="宋体" w:eastAsia="宋体" w:hint="default"/>
                <w:sz w:val="18"/>
                <w:szCs w:val="18"/>
              </w:rPr>
            </w:pPr>
            <w:r>
              <w:rPr>
                <w:rFonts w:ascii="宋体"/>
                <w:sz w:val="18"/>
              </w:rPr>
              <w:t>2011-12-31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75"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4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50" w:right="0"/>
              <w:jc w:val="left"/>
              <w:rPr>
                <w:rFonts w:ascii="宋体" w:hAnsi="宋体" w:cs="宋体" w:eastAsia="宋体" w:hint="default"/>
                <w:sz w:val="18"/>
                <w:szCs w:val="18"/>
              </w:rPr>
            </w:pPr>
            <w:r>
              <w:rPr>
                <w:rFonts w:ascii="宋体"/>
                <w:sz w:val="18"/>
              </w:rPr>
              <w:t>2012-12-31 </w:t>
            </w: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w w:val="89"/>
                <w:sz w:val="18"/>
                <w:szCs w:val="18"/>
              </w:rPr>
              <w:t> </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7,749,854.46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56,070,224.95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50" w:right="0"/>
              <w:jc w:val="left"/>
              <w:rPr>
                <w:rFonts w:ascii="宋体" w:hAnsi="宋体" w:cs="宋体" w:eastAsia="宋体" w:hint="default"/>
                <w:sz w:val="18"/>
                <w:szCs w:val="18"/>
              </w:rPr>
            </w:pPr>
            <w:r>
              <w:rPr>
                <w:rFonts w:ascii="宋体"/>
                <w:sz w:val="18"/>
              </w:rPr>
              <w:t>55,862,049.95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7,958,029.46</w:t>
            </w: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4,016,601.27</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4,016,601.27 </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3,323,149.45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24,757,610.68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24,628,655.10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3,452,105.03</w:t>
            </w: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676,026.76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5,790,041.30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5,785,186.90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680,881.16</w:t>
            </w: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      2</w:t>
            </w:r>
            <w:r>
              <w:rPr>
                <w:rFonts w:ascii="宋体" w:hAnsi="宋体" w:cs="宋体" w:eastAsia="宋体" w:hint="default"/>
                <w:sz w:val="18"/>
                <w:szCs w:val="18"/>
              </w:rPr>
              <w:t>．基本养老保险费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1,899,521.24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16,264,302.19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16,142,137.90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2,021,685.53</w:t>
            </w: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      3</w:t>
            </w:r>
            <w:r>
              <w:rPr>
                <w:rFonts w:ascii="宋体" w:hAnsi="宋体" w:cs="宋体" w:eastAsia="宋体" w:hint="default"/>
                <w:sz w:val="18"/>
                <w:szCs w:val="18"/>
              </w:rPr>
              <w:t>．年金缴费</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      4</w:t>
            </w:r>
            <w:r>
              <w:rPr>
                <w:rFonts w:ascii="宋体" w:hAnsi="宋体" w:cs="宋体" w:eastAsia="宋体" w:hint="default"/>
                <w:sz w:val="18"/>
                <w:szCs w:val="18"/>
              </w:rPr>
              <w:t>．失业保险费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461,969.34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1,651,225.85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1,665,678.41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447,516.78</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530"/>
        <w:gridCol w:w="1456"/>
        <w:gridCol w:w="1484"/>
        <w:gridCol w:w="1433"/>
        <w:gridCol w:w="1422"/>
      </w:tblGrid>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      5</w:t>
            </w:r>
            <w:r>
              <w:rPr>
                <w:rFonts w:ascii="宋体" w:hAnsi="宋体" w:cs="宋体" w:eastAsia="宋体" w:hint="default"/>
                <w:sz w:val="18"/>
                <w:szCs w:val="18"/>
              </w:rPr>
              <w:t>．工伤保险费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269,633.56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434,558.38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402,170.38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302,021.56</w:t>
            </w: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      6</w:t>
            </w:r>
            <w:r>
              <w:rPr>
                <w:rFonts w:ascii="宋体" w:hAnsi="宋体" w:cs="宋体" w:eastAsia="宋体" w:hint="default"/>
                <w:sz w:val="18"/>
                <w:szCs w:val="18"/>
              </w:rPr>
              <w:t>．生育保险费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15,998.55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617,482.96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633,481.51 </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157,686.06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8,592,039.18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8,625,084.05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124,641.19</w:t>
            </w: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1,257,469.58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1,306,100.96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1,255,130.65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1,308,439.89</w:t>
            </w: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六、非货币性福利</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pacing w:val="-11"/>
                <w:sz w:val="18"/>
                <w:szCs w:val="18"/>
              </w:rPr>
              <w:t>七、因解除劳动关系给予的补偿</w:t>
            </w:r>
            <w:r>
              <w:rPr>
                <w:rFonts w:ascii="宋体" w:hAnsi="宋体" w:cs="宋体" w:eastAsia="宋体" w:hint="default"/>
                <w:w w:val="80"/>
                <w:sz w:val="18"/>
                <w:szCs w:val="18"/>
              </w:rPr>
              <w:t> </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4,602,296.38</w:t>
            </w:r>
          </w:p>
        </w:tc>
        <w:tc>
          <w:tcPr>
            <w:tcW w:w="14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30" w:right="0"/>
              <w:jc w:val="left"/>
              <w:rPr>
                <w:rFonts w:ascii="宋体" w:hAnsi="宋体" w:cs="宋体" w:eastAsia="宋体" w:hint="default"/>
                <w:sz w:val="18"/>
                <w:szCs w:val="18"/>
              </w:rPr>
            </w:pPr>
            <w:r>
              <w:rPr>
                <w:rFonts w:ascii="宋体"/>
                <w:sz w:val="18"/>
              </w:rPr>
              <w:t>742,985.650</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3,859,310.730</w:t>
            </w:r>
          </w:p>
        </w:tc>
      </w:tr>
      <w:tr>
        <w:trPr>
          <w:trHeight w:val="34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八、其他</w:t>
            </w:r>
            <w:r>
              <w:rPr>
                <w:rFonts w:ascii="宋体" w:hAnsi="宋体" w:cs="宋体" w:eastAsia="宋体" w:hint="default"/>
                <w:sz w:val="18"/>
                <w:szCs w:val="18"/>
              </w:rPr>
              <w:t> </w:t>
            </w:r>
          </w:p>
        </w:tc>
        <w:tc>
          <w:tcPr>
            <w:tcW w:w="145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r>
              <w:rPr>
                <w:rFonts w:ascii="宋体" w:hAnsi="宋体" w:cs="宋体" w:eastAsia="宋体" w:hint="default"/>
                <w:w w:val="89"/>
                <w:sz w:val="18"/>
                <w:szCs w:val="18"/>
              </w:rPr>
              <w:t> </w:t>
            </w:r>
            <w:r>
              <w:rPr>
                <w:rFonts w:ascii="宋体" w:hAnsi="宋体" w:cs="宋体" w:eastAsia="宋体" w:hint="default"/>
                <w:sz w:val="18"/>
                <w:szCs w:val="18"/>
              </w:rPr>
            </w:r>
          </w:p>
        </w:tc>
        <w:tc>
          <w:tcPr>
            <w:tcW w:w="145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 </w:t>
            </w:r>
          </w:p>
        </w:tc>
        <w:tc>
          <w:tcPr>
            <w:tcW w:w="142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17,090,455.93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94,742,577.04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95,130,506.67 </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16,702,526.30</w:t>
            </w:r>
          </w:p>
        </w:tc>
      </w:tr>
    </w:tbl>
    <w:p>
      <w:pPr>
        <w:pStyle w:val="BodyText"/>
        <w:spacing w:line="240" w:lineRule="auto" w:before="84"/>
        <w:ind w:left="562" w:right="145"/>
        <w:jc w:val="left"/>
        <w:rPr>
          <w:rFonts w:ascii="宋体" w:hAnsi="宋体" w:cs="宋体" w:eastAsia="宋体" w:hint="default"/>
        </w:rPr>
      </w:pPr>
      <w:r>
        <w:rPr/>
        <w:t>注释</w:t>
      </w:r>
      <w:r>
        <w:rPr>
          <w:spacing w:val="-47"/>
        </w:rPr>
        <w:t> </w:t>
      </w:r>
      <w:r>
        <w:rPr>
          <w:rFonts w:ascii="宋体" w:hAnsi="宋体" w:cs="宋体" w:eastAsia="宋体" w:hint="default"/>
        </w:rPr>
        <w:t>21</w:t>
      </w:r>
      <w:r>
        <w:rPr/>
        <w:t>．应交税费</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74"/>
        <w:gridCol w:w="2857"/>
        <w:gridCol w:w="2893"/>
      </w:tblGrid>
      <w:tr>
        <w:trPr>
          <w:trHeight w:val="418"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 w:right="0"/>
              <w:jc w:val="left"/>
              <w:rPr>
                <w:rFonts w:ascii="宋体" w:hAnsi="宋体" w:cs="宋体" w:eastAsia="宋体" w:hint="default"/>
                <w:sz w:val="18"/>
                <w:szCs w:val="18"/>
              </w:rPr>
            </w:pPr>
            <w:r>
              <w:rPr>
                <w:rFonts w:ascii="宋体" w:hAnsi="宋体" w:cs="宋体" w:eastAsia="宋体" w:hint="default"/>
                <w:sz w:val="18"/>
                <w:szCs w:val="18"/>
              </w:rPr>
              <w:t>税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种</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2012-12-31</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2011-12-31</w:t>
            </w:r>
          </w:p>
        </w:tc>
      </w:tr>
      <w:tr>
        <w:trPr>
          <w:trHeight w:val="33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-50,877,553.24</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-54,322,848.05</w:t>
            </w:r>
          </w:p>
        </w:tc>
      </w:tr>
      <w:tr>
        <w:trPr>
          <w:trHeight w:val="362"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649,285.46</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720,220.60</w:t>
            </w:r>
          </w:p>
        </w:tc>
      </w:tr>
      <w:tr>
        <w:trPr>
          <w:trHeight w:val="364"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1,764,057.23</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4,125,869.90</w:t>
            </w:r>
          </w:p>
        </w:tc>
      </w:tr>
      <w:tr>
        <w:trPr>
          <w:trHeight w:val="349"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883,980.43</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1,125,552.71</w:t>
            </w:r>
          </w:p>
        </w:tc>
      </w:tr>
      <w:tr>
        <w:trPr>
          <w:trHeight w:val="361"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15,824,077.14</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13,714,141.14</w:t>
            </w:r>
          </w:p>
        </w:tc>
      </w:tr>
      <w:tr>
        <w:trPr>
          <w:trHeight w:val="33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273,121.01</w:t>
            </w:r>
          </w:p>
        </w:tc>
        <w:tc>
          <w:tcPr>
            <w:tcW w:w="2893"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1,258,711.19</w:t>
            </w:r>
          </w:p>
        </w:tc>
        <w:tc>
          <w:tcPr>
            <w:tcW w:w="2893" w:type="dxa"/>
            <w:tcBorders>
              <w:top w:val="single" w:sz="4" w:space="0" w:color="000000"/>
              <w:left w:val="single" w:sz="4" w:space="0" w:color="000000"/>
              <w:bottom w:val="single" w:sz="4" w:space="0" w:color="000000"/>
              <w:right w:val="single" w:sz="4" w:space="0" w:color="000000"/>
            </w:tcBorders>
          </w:tcPr>
          <w:p>
            <w:pPr/>
          </w:p>
        </w:tc>
      </w:tr>
      <w:tr>
        <w:trPr>
          <w:trHeight w:val="33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229,324.06</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147,569.43</w:t>
            </w:r>
          </w:p>
        </w:tc>
      </w:tr>
      <w:tr>
        <w:trPr>
          <w:trHeight w:val="349"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4,119,513.45</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7,055,825.48</w:t>
            </w:r>
          </w:p>
        </w:tc>
      </w:tr>
      <w:tr>
        <w:trPr>
          <w:trHeight w:val="33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623,756.80</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784,718.51</w:t>
            </w:r>
          </w:p>
        </w:tc>
      </w:tr>
      <w:tr>
        <w:trPr>
          <w:trHeight w:val="33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132,266.10</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right"/>
              <w:rPr>
                <w:rFonts w:ascii="宋体" w:hAnsi="宋体" w:cs="宋体" w:eastAsia="宋体" w:hint="default"/>
                <w:sz w:val="18"/>
                <w:szCs w:val="18"/>
              </w:rPr>
            </w:pPr>
            <w:r>
              <w:rPr>
                <w:rFonts w:ascii="宋体"/>
                <w:sz w:val="18"/>
              </w:rPr>
              <w:t>120,263.70</w:t>
            </w:r>
          </w:p>
        </w:tc>
      </w:tr>
      <w:tr>
        <w:trPr>
          <w:trHeight w:val="349"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 w:right="0"/>
              <w:jc w:val="left"/>
              <w:rPr>
                <w:rFonts w:ascii="宋体" w:hAnsi="宋体" w:cs="宋体" w:eastAsia="宋体" w:hint="default"/>
                <w:sz w:val="18"/>
                <w:szCs w:val="18"/>
              </w:rPr>
            </w:pPr>
            <w:r>
              <w:rPr>
                <w:rFonts w:ascii="宋体" w:hAnsi="宋体" w:cs="宋体" w:eastAsia="宋体" w:hint="default"/>
                <w:sz w:val="18"/>
                <w:szCs w:val="18"/>
              </w:rPr>
              <w:t>代扣代缴及其他</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-12,756,613.00</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right"/>
              <w:rPr>
                <w:rFonts w:ascii="宋体" w:hAnsi="宋体" w:cs="宋体" w:eastAsia="宋体" w:hint="default"/>
                <w:sz w:val="18"/>
                <w:szCs w:val="18"/>
              </w:rPr>
            </w:pPr>
            <w:r>
              <w:rPr>
                <w:rFonts w:ascii="宋体"/>
                <w:sz w:val="18"/>
              </w:rPr>
              <w:t>-7,109,446.43</w:t>
            </w:r>
          </w:p>
        </w:tc>
      </w:tr>
      <w:tr>
        <w:trPr>
          <w:trHeight w:val="397" w:hRule="exact"/>
        </w:trPr>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-37,876,073.37</w:t>
            </w:r>
          </w:p>
        </w:tc>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宋体" w:hAnsi="宋体" w:cs="宋体" w:eastAsia="宋体" w:hint="default"/>
                <w:sz w:val="18"/>
                <w:szCs w:val="18"/>
              </w:rPr>
            </w:pPr>
            <w:r>
              <w:rPr>
                <w:rFonts w:ascii="宋体"/>
                <w:sz w:val="18"/>
              </w:rPr>
              <w:t>-33,638,133.01</w:t>
            </w:r>
          </w:p>
        </w:tc>
      </w:tr>
    </w:tbl>
    <w:p>
      <w:pPr>
        <w:pStyle w:val="BodyText"/>
        <w:spacing w:line="240" w:lineRule="auto" w:before="84"/>
        <w:ind w:left="562" w:right="145"/>
        <w:jc w:val="left"/>
        <w:rPr>
          <w:rFonts w:ascii="宋体" w:hAnsi="宋体" w:cs="宋体" w:eastAsia="宋体" w:hint="default"/>
        </w:rPr>
      </w:pPr>
      <w:r>
        <w:rPr/>
        <w:t>注释</w:t>
      </w:r>
      <w:r>
        <w:rPr>
          <w:spacing w:val="-47"/>
        </w:rPr>
        <w:t> </w:t>
      </w:r>
      <w:r>
        <w:rPr>
          <w:rFonts w:ascii="宋体" w:hAnsi="宋体" w:cs="宋体" w:eastAsia="宋体" w:hint="default"/>
        </w:rPr>
        <w:t>22</w:t>
      </w:r>
      <w:r>
        <w:rPr/>
        <w:t>．应付利息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80"/>
        <w:gridCol w:w="2540"/>
        <w:gridCol w:w="2604"/>
      </w:tblGrid>
      <w:tr>
        <w:trPr>
          <w:trHeight w:val="407"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2012-12-31</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2011-12-31</w:t>
            </w:r>
          </w:p>
        </w:tc>
      </w:tr>
      <w:tr>
        <w:trPr>
          <w:trHeight w:val="334"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4"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r>
              <w:rPr>
                <w:rFonts w:ascii="宋体" w:hAnsi="宋体" w:cs="宋体" w:eastAsia="宋体" w:hint="default"/>
                <w:sz w:val="18"/>
                <w:szCs w:val="18"/>
              </w:rPr>
              <w:t> </w:t>
            </w:r>
          </w:p>
        </w:tc>
        <w:tc>
          <w:tcPr>
            <w:tcW w:w="2540" w:type="dxa"/>
            <w:tcBorders>
              <w:top w:val="single" w:sz="4" w:space="0" w:color="000000"/>
              <w:left w:val="single" w:sz="4" w:space="0" w:color="000000"/>
              <w:bottom w:val="single" w:sz="4" w:space="0" w:color="000000"/>
              <w:right w:val="single" w:sz="4" w:space="0" w:color="000000"/>
            </w:tcBorders>
          </w:tcPr>
          <w:p>
            <w:pPr/>
          </w:p>
        </w:tc>
        <w:tc>
          <w:tcPr>
            <w:tcW w:w="260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185,956.27</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165,928.37</w:t>
            </w:r>
          </w:p>
        </w:tc>
      </w:tr>
      <w:tr>
        <w:trPr>
          <w:trHeight w:val="407"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185,956.27</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165,928.37</w:t>
            </w:r>
          </w:p>
        </w:tc>
      </w:tr>
    </w:tbl>
    <w:p>
      <w:pPr>
        <w:pStyle w:val="BodyText"/>
        <w:spacing w:line="240" w:lineRule="auto" w:before="84"/>
        <w:ind w:left="562" w:right="145"/>
        <w:jc w:val="left"/>
        <w:rPr>
          <w:rFonts w:ascii="宋体" w:hAnsi="宋体" w:cs="宋体" w:eastAsia="宋体" w:hint="default"/>
        </w:rPr>
      </w:pPr>
      <w:r>
        <w:rPr/>
        <w:t>注释</w:t>
      </w:r>
      <w:r>
        <w:rPr>
          <w:spacing w:val="-47"/>
        </w:rPr>
        <w:t> </w:t>
      </w:r>
      <w:r>
        <w:rPr>
          <w:rFonts w:ascii="宋体" w:hAnsi="宋体" w:cs="宋体" w:eastAsia="宋体" w:hint="default"/>
        </w:rPr>
        <w:t>23</w:t>
      </w:r>
      <w:r>
        <w:rPr/>
        <w:t>．应付股利</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74"/>
        <w:gridCol w:w="2546"/>
        <w:gridCol w:w="2604"/>
      </w:tblGrid>
      <w:tr>
        <w:trPr>
          <w:trHeight w:val="448"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z w:val="18"/>
              </w:rPr>
              <w:t>2012-12-31</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z w:val="18"/>
              </w:rPr>
              <w:t>2011-12-31</w:t>
            </w:r>
          </w:p>
        </w:tc>
      </w:tr>
      <w:tr>
        <w:trPr>
          <w:trHeight w:val="362"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left"/>
              <w:rPr>
                <w:rFonts w:ascii="宋体" w:hAnsi="宋体" w:cs="宋体" w:eastAsia="宋体" w:hint="default"/>
                <w:sz w:val="18"/>
                <w:szCs w:val="18"/>
              </w:rPr>
            </w:pPr>
            <w:r>
              <w:rPr>
                <w:rFonts w:ascii="宋体" w:hAnsi="宋体" w:cs="宋体" w:eastAsia="宋体" w:hint="default"/>
                <w:sz w:val="18"/>
                <w:szCs w:val="18"/>
              </w:rPr>
              <w:t>流通股股东</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right"/>
              <w:rPr>
                <w:rFonts w:ascii="宋体" w:hAnsi="宋体" w:cs="宋体" w:eastAsia="宋体" w:hint="default"/>
                <w:sz w:val="18"/>
                <w:szCs w:val="18"/>
              </w:rPr>
            </w:pPr>
            <w:r>
              <w:rPr>
                <w:rFonts w:ascii="宋体"/>
                <w:sz w:val="18"/>
              </w:rPr>
              <w:t>874,026.67</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right"/>
              <w:rPr>
                <w:rFonts w:ascii="宋体" w:hAnsi="宋体" w:cs="宋体" w:eastAsia="宋体" w:hint="default"/>
                <w:sz w:val="18"/>
                <w:szCs w:val="18"/>
              </w:rPr>
            </w:pPr>
            <w:r>
              <w:rPr>
                <w:rFonts w:ascii="宋体"/>
                <w:sz w:val="18"/>
              </w:rPr>
              <w:t>874,026.67</w:t>
            </w:r>
          </w:p>
        </w:tc>
      </w:tr>
      <w:tr>
        <w:trPr>
          <w:trHeight w:val="491"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874,026.67</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right"/>
              <w:rPr>
                <w:rFonts w:ascii="宋体" w:hAnsi="宋体" w:cs="宋体" w:eastAsia="宋体" w:hint="default"/>
                <w:sz w:val="18"/>
                <w:szCs w:val="18"/>
              </w:rPr>
            </w:pPr>
            <w:r>
              <w:rPr>
                <w:rFonts w:ascii="宋体"/>
                <w:sz w:val="18"/>
              </w:rPr>
              <w:t>874,026.67</w:t>
            </w:r>
          </w:p>
        </w:tc>
      </w:tr>
    </w:tbl>
    <w:p>
      <w:pPr>
        <w:spacing w:line="240" w:lineRule="auto" w:before="1"/>
        <w:rPr>
          <w:rFonts w:ascii="宋体" w:hAnsi="宋体" w:cs="宋体" w:eastAsia="宋体" w:hint="default"/>
          <w:sz w:val="8"/>
          <w:szCs w:val="8"/>
        </w:rPr>
      </w:pPr>
    </w:p>
    <w:p>
      <w:pPr>
        <w:pStyle w:val="BodyText"/>
        <w:spacing w:line="360" w:lineRule="auto" w:before="35"/>
        <w:ind w:left="562" w:right="3651" w:hanging="3"/>
        <w:jc w:val="left"/>
        <w:rPr>
          <w:rFonts w:ascii="宋体" w:hAnsi="宋体" w:cs="宋体" w:eastAsia="宋体" w:hint="default"/>
        </w:rPr>
      </w:pPr>
      <w:r>
        <w:rPr/>
        <w:pict>
          <v:shape style="position:absolute;margin-left:89.279999pt;margin-top:37.713970pt;width:416.95pt;height:41.2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4"/>
                    <w:gridCol w:w="2561"/>
                    <w:gridCol w:w="2590"/>
                  </w:tblGrid>
                  <w:tr>
                    <w:trPr>
                      <w:trHeight w:val="407"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2012-12-31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2011-12-31</w:t>
                        </w:r>
                      </w:p>
                    </w:tc>
                  </w:tr>
                  <w:tr>
                    <w:trPr>
                      <w:trHeight w:val="407"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一年以内（含一年）</w:t>
                        </w:r>
                        <w:r>
                          <w:rPr>
                            <w:rFonts w:ascii="宋体" w:hAnsi="宋体" w:cs="宋体" w:eastAsia="宋体" w:hint="default"/>
                            <w:sz w:val="18"/>
                            <w:szCs w:val="18"/>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8,260,562.00</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7,647,868.88</w:t>
                        </w:r>
                      </w:p>
                    </w:tc>
                  </w:tr>
                </w:tbl>
                <w:p>
                  <w:pPr/>
                </w:p>
              </w:txbxContent>
            </v:textbox>
            <w10:wrap type="none"/>
          </v:shape>
        </w:pict>
      </w:r>
      <w:r>
        <w:rPr/>
        <w:t>注：以前年度部分流通股股东未前来认领。</w:t>
      </w:r>
      <w:r>
        <w:rPr>
          <w:rFonts w:ascii="宋体" w:hAnsi="宋体" w:cs="宋体" w:eastAsia="宋体" w:hint="default"/>
        </w:rPr>
        <w:t> </w:t>
      </w:r>
      <w:r>
        <w:rPr/>
        <w:t>注释</w:t>
      </w:r>
      <w:r>
        <w:rPr>
          <w:spacing w:val="-46"/>
        </w:rPr>
        <w:t> </w:t>
      </w:r>
      <w:r>
        <w:rPr>
          <w:rFonts w:ascii="宋体" w:hAnsi="宋体" w:cs="宋体" w:eastAsia="宋体" w:hint="default"/>
        </w:rPr>
        <w:t>24</w:t>
      </w:r>
      <w:r>
        <w:rPr/>
        <w:t>．其他应付款</w:t>
      </w:r>
      <w:r>
        <w:rPr>
          <w:rFonts w:ascii="宋体" w:hAnsi="宋体" w:cs="宋体" w:eastAsia="宋体" w:hint="default"/>
        </w:rPr>
        <w:t> </w:t>
      </w:r>
    </w:p>
    <w:p>
      <w:pPr>
        <w:spacing w:after="0" w:line="360" w:lineRule="auto"/>
        <w:jc w:val="left"/>
        <w:rPr>
          <w:rFonts w:ascii="宋体" w:hAnsi="宋体" w:cs="宋体" w:eastAsia="宋体" w:hint="default"/>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3174"/>
        <w:gridCol w:w="2561"/>
        <w:gridCol w:w="2590"/>
      </w:tblGrid>
      <w:tr>
        <w:trPr>
          <w:trHeight w:val="336"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一年以上</w:t>
            </w:r>
            <w:r>
              <w:rPr>
                <w:rFonts w:ascii="宋体" w:hAnsi="宋体" w:cs="宋体" w:eastAsia="宋体" w:hint="default"/>
                <w:sz w:val="18"/>
                <w:szCs w:val="18"/>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53,226,818.21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40,697,862.42</w:t>
            </w:r>
          </w:p>
        </w:tc>
      </w:tr>
      <w:tr>
        <w:trPr>
          <w:trHeight w:val="408"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61,487,380.21</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48,345,731.30</w:t>
            </w:r>
          </w:p>
        </w:tc>
      </w:tr>
    </w:tbl>
    <w:p>
      <w:pPr>
        <w:spacing w:line="240" w:lineRule="auto" w:before="1"/>
        <w:rPr>
          <w:rFonts w:ascii="宋体" w:hAnsi="宋体" w:cs="宋体" w:eastAsia="宋体" w:hint="default"/>
          <w:sz w:val="8"/>
          <w:szCs w:val="8"/>
        </w:rPr>
      </w:pPr>
    </w:p>
    <w:p>
      <w:pPr>
        <w:pStyle w:val="BodyText"/>
        <w:spacing w:line="273" w:lineRule="auto" w:before="35"/>
        <w:ind w:left="140" w:right="137" w:firstLine="420"/>
        <w:jc w:val="left"/>
        <w:rPr>
          <w:rFonts w:ascii="宋体" w:hAnsi="宋体" w:cs="宋体" w:eastAsia="宋体" w:hint="default"/>
        </w:rPr>
      </w:pPr>
      <w:r>
        <w:rPr/>
        <w:t>（</w:t>
      </w:r>
      <w:r>
        <w:rPr>
          <w:rFonts w:ascii="宋体" w:hAnsi="宋体" w:cs="宋体" w:eastAsia="宋体" w:hint="default"/>
        </w:rPr>
        <w:t>1</w:t>
      </w:r>
      <w:r>
        <w:rPr/>
        <w:t>）账龄超过</w:t>
      </w:r>
      <w:r>
        <w:rPr>
          <w:spacing w:val="-49"/>
        </w:rPr>
        <w:t> </w:t>
      </w:r>
      <w:r>
        <w:rPr>
          <w:rFonts w:ascii="宋体" w:hAnsi="宋体" w:cs="宋体" w:eastAsia="宋体" w:hint="default"/>
        </w:rPr>
        <w:t>1</w:t>
      </w:r>
      <w:r>
        <w:rPr>
          <w:rFonts w:ascii="宋体" w:hAnsi="宋体" w:cs="宋体" w:eastAsia="宋体" w:hint="default"/>
          <w:spacing w:val="-48"/>
        </w:rPr>
        <w:t> </w:t>
      </w:r>
      <w:r>
        <w:rPr/>
        <w:t>年的大额其他应付款情况的说明：一年以上的其他应付款主要为商户 保证金。</w:t>
      </w:r>
      <w:r>
        <w:rPr>
          <w:rFonts w:ascii="宋体" w:hAnsi="宋体" w:cs="宋体" w:eastAsia="宋体" w:hint="default"/>
        </w:rPr>
        <w:t> </w:t>
      </w:r>
    </w:p>
    <w:p>
      <w:pPr>
        <w:pStyle w:val="BodyText"/>
        <w:spacing w:line="240" w:lineRule="auto" w:before="162"/>
        <w:ind w:left="560" w:right="145"/>
        <w:jc w:val="left"/>
        <w:rPr>
          <w:rFonts w:ascii="宋体" w:hAnsi="宋体" w:cs="宋体" w:eastAsia="宋体" w:hint="default"/>
        </w:rPr>
      </w:pPr>
      <w:r>
        <w:rPr/>
        <w:t>（</w:t>
      </w:r>
      <w:r>
        <w:rPr>
          <w:rFonts w:ascii="宋体" w:hAnsi="宋体" w:cs="宋体" w:eastAsia="宋体" w:hint="default"/>
        </w:rPr>
        <w:t>2</w:t>
      </w:r>
      <w:r>
        <w:rPr/>
        <w:t>）本期末其他应付款中无应付持本公司</w:t>
      </w:r>
      <w:r>
        <w:rPr>
          <w:spacing w:val="-57"/>
        </w:rPr>
        <w:t> </w:t>
      </w:r>
      <w:r>
        <w:rPr>
          <w:rFonts w:ascii="宋体" w:hAnsi="宋体" w:cs="宋体" w:eastAsia="宋体" w:hint="default"/>
        </w:rPr>
        <w:t>5%</w:t>
      </w:r>
      <w:r>
        <w:rPr/>
        <w:t>（含）以上股份的股东单位款项。</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39" w:right="146" w:firstLine="420"/>
        <w:jc w:val="left"/>
        <w:rPr>
          <w:rFonts w:ascii="宋体" w:hAnsi="宋体" w:cs="宋体" w:eastAsia="宋体" w:hint="default"/>
        </w:rPr>
      </w:pPr>
      <w:r>
        <w:rPr/>
        <w:t>（</w:t>
      </w:r>
      <w:r>
        <w:rPr>
          <w:rFonts w:ascii="宋体" w:hAnsi="宋体" w:cs="宋体" w:eastAsia="宋体" w:hint="default"/>
        </w:rPr>
        <w:t>3</w:t>
      </w:r>
      <w:r>
        <w:rPr/>
        <w:t>）金额较大的其他应付款说明：本公司其他应付款多为和商户的往来款或保证金， 无单笔巨大的应付款项。</w:t>
      </w:r>
      <w:r>
        <w:rPr>
          <w:rFonts w:ascii="宋体" w:hAnsi="宋体" w:cs="宋体" w:eastAsia="宋体" w:hint="default"/>
        </w:rPr>
        <w:t> </w:t>
      </w:r>
    </w:p>
    <w:p>
      <w:pPr>
        <w:pStyle w:val="BodyText"/>
        <w:spacing w:line="240" w:lineRule="auto" w:before="107"/>
        <w:ind w:left="562" w:right="145"/>
        <w:jc w:val="left"/>
        <w:rPr>
          <w:rFonts w:ascii="宋体" w:hAnsi="宋体" w:cs="宋体" w:eastAsia="宋体" w:hint="default"/>
        </w:rPr>
      </w:pPr>
      <w:r>
        <w:rPr/>
        <w:t>注释</w:t>
      </w:r>
      <w:r>
        <w:rPr>
          <w:spacing w:val="-47"/>
        </w:rPr>
        <w:t> </w:t>
      </w:r>
      <w:r>
        <w:rPr>
          <w:rFonts w:ascii="宋体" w:hAnsi="宋体" w:cs="宋体" w:eastAsia="宋体" w:hint="default"/>
        </w:rPr>
        <w:t>25</w:t>
      </w:r>
      <w:r>
        <w:rPr/>
        <w:t>．预计负债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46"/>
        <w:gridCol w:w="1781"/>
        <w:gridCol w:w="1603"/>
        <w:gridCol w:w="1424"/>
        <w:gridCol w:w="1470"/>
      </w:tblGrid>
      <w:tr>
        <w:trPr>
          <w:trHeight w:val="401"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9" w:right="0"/>
              <w:jc w:val="left"/>
              <w:rPr>
                <w:rFonts w:ascii="宋体" w:hAnsi="宋体" w:cs="宋体" w:eastAsia="宋体" w:hint="default"/>
                <w:sz w:val="18"/>
                <w:szCs w:val="18"/>
              </w:rPr>
            </w:pPr>
            <w:r>
              <w:rPr>
                <w:rFonts w:ascii="宋体"/>
                <w:sz w:val="18"/>
              </w:rPr>
              <w:t>2011-12-31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4" w:right="0"/>
              <w:jc w:val="left"/>
              <w:rPr>
                <w:rFonts w:ascii="宋体" w:hAnsi="宋体" w:cs="宋体" w:eastAsia="宋体" w:hint="default"/>
                <w:sz w:val="18"/>
                <w:szCs w:val="18"/>
              </w:rPr>
            </w:pPr>
            <w:r>
              <w:rPr>
                <w:rFonts w:ascii="宋体"/>
                <w:sz w:val="18"/>
              </w:rPr>
              <w:t>2012-12-31 </w:t>
            </w:r>
          </w:p>
        </w:tc>
      </w:tr>
      <w:tr>
        <w:trPr>
          <w:trHeight w:val="32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未决诉讼、未决仲裁</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2,558,842.00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2,558,842.00</w:t>
            </w:r>
          </w:p>
        </w:tc>
      </w:tr>
      <w:tr>
        <w:trPr>
          <w:trHeight w:val="322"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516,358.00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301,087.00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198,134.00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619,311.00</w:t>
            </w:r>
          </w:p>
        </w:tc>
      </w:tr>
      <w:tr>
        <w:trPr>
          <w:trHeight w:val="401"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z w:val="18"/>
              </w:rPr>
              <w:t>3,075,200.00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301,087.00</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198,134.00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z w:val="18"/>
              </w:rPr>
              <w:t>3,178,153.00</w:t>
            </w:r>
          </w:p>
        </w:tc>
      </w:tr>
    </w:tbl>
    <w:p>
      <w:pPr>
        <w:spacing w:line="240" w:lineRule="auto" w:before="7"/>
        <w:rPr>
          <w:rFonts w:ascii="宋体" w:hAnsi="宋体" w:cs="宋体" w:eastAsia="宋体" w:hint="default"/>
          <w:sz w:val="6"/>
          <w:szCs w:val="6"/>
        </w:rPr>
      </w:pPr>
    </w:p>
    <w:p>
      <w:pPr>
        <w:pStyle w:val="BodyText"/>
        <w:spacing w:line="272" w:lineRule="exact" w:before="63"/>
        <w:ind w:left="140" w:right="151" w:firstLine="420"/>
        <w:jc w:val="both"/>
        <w:rPr>
          <w:rFonts w:ascii="宋体" w:hAnsi="宋体" w:cs="宋体" w:eastAsia="宋体" w:hint="default"/>
        </w:rPr>
      </w:pPr>
      <w:r>
        <w:rPr>
          <w:spacing w:val="-3"/>
        </w:rPr>
        <w:t>注：预计负债中的其他为秦皇岛地区商业顾客办理牡丹渤海物流联名卡后消费累计积分</w:t>
      </w:r>
      <w:r>
        <w:rPr/>
        <w:t> 预计应给予的积分反馈。</w:t>
      </w:r>
      <w:r>
        <w:rPr>
          <w:rFonts w:ascii="宋体" w:hAnsi="宋体" w:cs="宋体" w:eastAsia="宋体" w:hint="default"/>
        </w:rPr>
        <w:t> </w:t>
      </w:r>
    </w:p>
    <w:p>
      <w:pPr>
        <w:pStyle w:val="BodyText"/>
        <w:spacing w:line="272" w:lineRule="exact" w:before="156"/>
        <w:ind w:left="139" w:right="151" w:firstLine="420"/>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49"/>
        </w:rPr>
        <w:t> </w:t>
      </w:r>
      <w:r>
        <w:rPr/>
        <w:t>年度增加的未决仲裁为本公司之间接控股子公司滁州国润投资发展有限公司</w:t>
      </w:r>
      <w:r>
        <w:rPr>
          <w:spacing w:val="-50"/>
        </w:rPr>
        <w:t> </w:t>
      </w:r>
      <w:r>
        <w:rPr>
          <w:rFonts w:ascii="宋体" w:hAnsi="宋体" w:cs="宋体" w:eastAsia="宋体" w:hint="default"/>
        </w:rPr>
        <w:t>2009 </w:t>
      </w:r>
      <w:r>
        <w:rPr>
          <w:spacing w:val="-3"/>
        </w:rPr>
        <w:t>年与滁州市国土资源局签订土地开发补充协议，协议中滁州国润投资发展有限公司承诺其获</w:t>
      </w:r>
      <w:r>
        <w:rPr>
          <w:spacing w:val="-79"/>
        </w:rPr>
        <w:t> </w:t>
      </w:r>
      <w:r>
        <w:rPr>
          <w:spacing w:val="-79"/>
        </w:rPr>
      </w:r>
      <w:r>
        <w:rPr/>
        <w:t>取的位于滁州开发区丰乐大道与花园路交叉口东北角，国际车城西侧地（</w:t>
      </w:r>
      <w:r>
        <w:rPr>
          <w:rFonts w:ascii="宋体" w:hAnsi="宋体" w:cs="宋体" w:eastAsia="宋体" w:hint="default"/>
        </w:rPr>
        <w:t>28</w:t>
      </w:r>
      <w:r>
        <w:rPr>
          <w:rFonts w:ascii="宋体" w:hAnsi="宋体" w:cs="宋体" w:eastAsia="宋体" w:hint="default"/>
          <w:spacing w:val="-63"/>
        </w:rPr>
        <w:t> </w:t>
      </w:r>
      <w:r>
        <w:rPr>
          <w:spacing w:val="-5"/>
        </w:rPr>
        <w:t>亩）在</w:t>
      </w:r>
      <w:r>
        <w:rPr>
          <w:spacing w:val="-63"/>
        </w:rPr>
        <w:t> </w:t>
      </w:r>
      <w:r>
        <w:rPr>
          <w:rFonts w:ascii="宋体" w:hAnsi="宋体" w:cs="宋体" w:eastAsia="宋体" w:hint="default"/>
        </w:rPr>
        <w:t>2009</w:t>
      </w:r>
      <w:r>
        <w:rPr>
          <w:rFonts w:ascii="宋体" w:hAnsi="宋体" w:cs="宋体" w:eastAsia="宋体" w:hint="default"/>
          <w:spacing w:val="-63"/>
        </w:rPr>
        <w:t> </w:t>
      </w:r>
      <w:r>
        <w:rPr/>
        <w:t>年 </w:t>
      </w:r>
      <w:r>
        <w:rPr>
          <w:rFonts w:ascii="宋体" w:hAnsi="宋体" w:cs="宋体" w:eastAsia="宋体" w:hint="default"/>
        </w:rPr>
        <w:t>12</w:t>
      </w:r>
      <w:r>
        <w:rPr>
          <w:rFonts w:ascii="宋体" w:hAnsi="宋体" w:cs="宋体" w:eastAsia="宋体" w:hint="default"/>
          <w:spacing w:val="-35"/>
        </w:rPr>
        <w:t> </w:t>
      </w:r>
      <w:r>
        <w:rPr/>
        <w:t>月</w:t>
      </w:r>
      <w:r>
        <w:rPr>
          <w:spacing w:val="-36"/>
        </w:rPr>
        <w:t> </w:t>
      </w:r>
      <w:r>
        <w:rPr>
          <w:rFonts w:ascii="宋体" w:hAnsi="宋体" w:cs="宋体" w:eastAsia="宋体" w:hint="default"/>
        </w:rPr>
        <w:t>31</w:t>
      </w:r>
      <w:r>
        <w:rPr>
          <w:rFonts w:ascii="宋体" w:hAnsi="宋体" w:cs="宋体" w:eastAsia="宋体" w:hint="default"/>
          <w:spacing w:val="-35"/>
        </w:rPr>
        <w:t> </w:t>
      </w:r>
      <w:r>
        <w:rPr/>
        <w:t>日开工，</w:t>
      </w:r>
      <w:r>
        <w:rPr>
          <w:rFonts w:ascii="宋体" w:hAnsi="宋体" w:cs="宋体" w:eastAsia="宋体" w:hint="default"/>
        </w:rPr>
        <w:t>2011</w:t>
      </w:r>
      <w:r>
        <w:rPr>
          <w:rFonts w:ascii="宋体" w:hAnsi="宋体" w:cs="宋体" w:eastAsia="宋体" w:hint="default"/>
          <w:spacing w:val="-36"/>
        </w:rPr>
        <w:t> </w:t>
      </w:r>
      <w:r>
        <w:rPr/>
        <w:t>年</w:t>
      </w:r>
      <w:r>
        <w:rPr>
          <w:spacing w:val="-36"/>
        </w:rPr>
        <w:t> </w:t>
      </w:r>
      <w:r>
        <w:rPr>
          <w:rFonts w:ascii="宋体" w:hAnsi="宋体" w:cs="宋体" w:eastAsia="宋体" w:hint="default"/>
        </w:rPr>
        <w:t>9</w:t>
      </w:r>
      <w:r>
        <w:rPr>
          <w:rFonts w:ascii="宋体" w:hAnsi="宋体" w:cs="宋体" w:eastAsia="宋体" w:hint="default"/>
          <w:spacing w:val="-35"/>
        </w:rPr>
        <w:t> </w:t>
      </w:r>
      <w:r>
        <w:rPr/>
        <w:t>月</w:t>
      </w:r>
      <w:r>
        <w:rPr>
          <w:spacing w:val="-36"/>
        </w:rPr>
        <w:t> </w:t>
      </w:r>
      <w:r>
        <w:rPr>
          <w:rFonts w:ascii="宋体" w:hAnsi="宋体" w:cs="宋体" w:eastAsia="宋体" w:hint="default"/>
        </w:rPr>
        <w:t>30</w:t>
      </w:r>
      <w:r>
        <w:rPr>
          <w:rFonts w:ascii="宋体" w:hAnsi="宋体" w:cs="宋体" w:eastAsia="宋体" w:hint="default"/>
          <w:spacing w:val="-35"/>
        </w:rPr>
        <w:t> </w:t>
      </w:r>
      <w:r>
        <w:rPr/>
        <w:t>日前主体竣工。如未按时竣工，每延期一日，应按</w:t>
      </w:r>
      <w:r>
        <w:rPr>
          <w:spacing w:val="-36"/>
        </w:rPr>
        <w:t> </w:t>
      </w:r>
      <w:r>
        <w:rPr>
          <w:rFonts w:ascii="宋体" w:hAnsi="宋体" w:cs="宋体" w:eastAsia="宋体" w:hint="default"/>
        </w:rPr>
        <w:t>2009</w:t>
      </w:r>
    </w:p>
    <w:p>
      <w:pPr>
        <w:pStyle w:val="BodyText"/>
        <w:spacing w:line="246" w:lineRule="exact"/>
        <w:ind w:left="139" w:right="0"/>
        <w:jc w:val="both"/>
        <w:rPr>
          <w:rFonts w:ascii="宋体" w:hAnsi="宋体" w:cs="宋体" w:eastAsia="宋体" w:hint="default"/>
        </w:rPr>
      </w:pPr>
      <w:r>
        <w:rPr/>
        <w:t>年</w:t>
      </w:r>
      <w:r>
        <w:rPr>
          <w:spacing w:val="-52"/>
        </w:rPr>
        <w:t> </w:t>
      </w:r>
      <w:r>
        <w:rPr>
          <w:rFonts w:ascii="宋体" w:hAnsi="宋体" w:cs="宋体" w:eastAsia="宋体" w:hint="default"/>
        </w:rPr>
        <w:t>11</w:t>
      </w:r>
      <w:r>
        <w:rPr>
          <w:rFonts w:ascii="宋体" w:hAnsi="宋体" w:cs="宋体" w:eastAsia="宋体" w:hint="default"/>
          <w:spacing w:val="-52"/>
        </w:rPr>
        <w:t> </w:t>
      </w:r>
      <w:r>
        <w:rPr/>
        <w:t>月该宗地市场价（评估价格）向滁州市国土资源局支付</w:t>
      </w:r>
      <w:r>
        <w:rPr>
          <w:spacing w:val="-52"/>
        </w:rPr>
        <w:t> </w:t>
      </w:r>
      <w:r>
        <w:rPr>
          <w:rFonts w:ascii="宋体" w:hAnsi="宋体" w:cs="宋体" w:eastAsia="宋体" w:hint="default"/>
        </w:rPr>
        <w:t>1</w:t>
      </w:r>
      <w:r>
        <w:rPr/>
        <w:t>‰的滞纳金。截止</w:t>
      </w:r>
      <w:r>
        <w:rPr>
          <w:spacing w:val="-52"/>
        </w:rPr>
        <w:t> </w:t>
      </w:r>
      <w:r>
        <w:rPr>
          <w:rFonts w:ascii="宋体" w:hAnsi="宋体" w:cs="宋体" w:eastAsia="宋体" w:hint="default"/>
        </w:rPr>
        <w:t>2011</w:t>
      </w:r>
      <w:r>
        <w:rPr>
          <w:rFonts w:ascii="宋体" w:hAnsi="宋体" w:cs="宋体" w:eastAsia="宋体" w:hint="default"/>
          <w:spacing w:val="-52"/>
        </w:rPr>
        <w:t> </w:t>
      </w:r>
      <w:r>
        <w:rPr/>
        <w:t>年</w:t>
      </w:r>
      <w:r>
        <w:rPr>
          <w:spacing w:val="-52"/>
        </w:rPr>
        <w:t> </w:t>
      </w:r>
      <w:r>
        <w:rPr>
          <w:rFonts w:ascii="宋体" w:hAnsi="宋体" w:cs="宋体" w:eastAsia="宋体" w:hint="default"/>
        </w:rPr>
        <w:t>9</w:t>
      </w:r>
    </w:p>
    <w:p>
      <w:pPr>
        <w:pStyle w:val="BodyText"/>
        <w:spacing w:line="272" w:lineRule="exact" w:before="26"/>
        <w:ind w:left="139" w:right="151"/>
        <w:jc w:val="both"/>
      </w:pPr>
      <w:r>
        <w:rPr/>
        <w:t>月</w:t>
      </w:r>
      <w:r>
        <w:rPr>
          <w:spacing w:val="-48"/>
        </w:rPr>
        <w:t> </w:t>
      </w:r>
      <w:r>
        <w:rPr>
          <w:rFonts w:ascii="宋体" w:hAnsi="宋体" w:cs="宋体" w:eastAsia="宋体" w:hint="default"/>
        </w:rPr>
        <w:t>30</w:t>
      </w:r>
      <w:r>
        <w:rPr>
          <w:rFonts w:ascii="宋体" w:hAnsi="宋体" w:cs="宋体" w:eastAsia="宋体" w:hint="default"/>
          <w:spacing w:val="-47"/>
        </w:rPr>
        <w:t> </w:t>
      </w:r>
      <w:r>
        <w:rPr/>
        <w:t>日前，该地块的西侧未依约竣工。后经申请人、被申请人共同委托安徽金地源不动产 评估有限责任公司对该西侧地进行了评估，评估市场价为</w:t>
      </w:r>
      <w:r>
        <w:rPr>
          <w:spacing w:val="-73"/>
        </w:rPr>
        <w:t> </w:t>
      </w:r>
      <w:r>
        <w:rPr>
          <w:rFonts w:ascii="宋体" w:hAnsi="宋体" w:cs="宋体" w:eastAsia="宋体" w:hint="default"/>
        </w:rPr>
        <w:t>2781.35</w:t>
      </w:r>
      <w:r>
        <w:rPr>
          <w:rFonts w:ascii="宋体" w:hAnsi="宋体" w:cs="宋体" w:eastAsia="宋体" w:hint="default"/>
          <w:spacing w:val="-73"/>
        </w:rPr>
        <w:t> </w:t>
      </w:r>
      <w:r>
        <w:rPr>
          <w:spacing w:val="-5"/>
        </w:rPr>
        <w:t>万元。由于滁州国润投资</w:t>
      </w:r>
      <w:r>
        <w:rPr/>
        <w:t> </w:t>
      </w:r>
      <w:r>
        <w:rPr>
          <w:spacing w:val="-3"/>
        </w:rPr>
        <w:t>有限公司一直未履约支付滞纳金，滁州市国土资源局已向滁州仲裁委员会提起仲裁申请。根</w:t>
      </w:r>
      <w:r>
        <w:rPr>
          <w:spacing w:val="-79"/>
        </w:rPr>
        <w:t> </w:t>
      </w:r>
      <w:r>
        <w:rPr>
          <w:spacing w:val="-79"/>
        </w:rPr>
      </w:r>
      <w:r>
        <w:rPr/>
        <w:t>据上述协议书的约定，</w:t>
      </w:r>
      <w:r>
        <w:rPr>
          <w:rFonts w:ascii="宋体" w:hAnsi="宋体" w:cs="宋体" w:eastAsia="宋体" w:hint="default"/>
        </w:rPr>
        <w:t>2011</w:t>
      </w:r>
      <w:r>
        <w:rPr>
          <w:rFonts w:ascii="宋体" w:hAnsi="宋体" w:cs="宋体" w:eastAsia="宋体" w:hint="default"/>
          <w:spacing w:val="-53"/>
        </w:rPr>
        <w:t> </w:t>
      </w:r>
      <w:r>
        <w:rPr/>
        <w:t>年度应支付滞纳金</w:t>
      </w:r>
      <w:r>
        <w:rPr>
          <w:spacing w:val="-53"/>
        </w:rPr>
        <w:t> </w:t>
      </w:r>
      <w:r>
        <w:rPr>
          <w:rFonts w:ascii="宋体" w:hAnsi="宋体" w:cs="宋体" w:eastAsia="宋体" w:hint="default"/>
        </w:rPr>
        <w:t>2,558,842.00</w:t>
      </w:r>
      <w:r>
        <w:rPr>
          <w:rFonts w:ascii="宋体" w:hAnsi="宋体" w:cs="宋体" w:eastAsia="宋体" w:hint="default"/>
          <w:spacing w:val="-53"/>
        </w:rPr>
        <w:t> </w:t>
      </w:r>
      <w:r>
        <w:rPr/>
        <w:t>元。</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3"/>
        </w:rPr>
        <w:t> </w:t>
      </w:r>
      <w:r>
        <w:rPr>
          <w:rFonts w:ascii="宋体" w:hAnsi="宋体" w:cs="宋体" w:eastAsia="宋体" w:hint="default"/>
        </w:rPr>
        <w:t>12</w:t>
      </w:r>
      <w:r>
        <w:rPr>
          <w:rFonts w:ascii="宋体" w:hAnsi="宋体" w:cs="宋体" w:eastAsia="宋体" w:hint="default"/>
          <w:spacing w:val="-53"/>
        </w:rPr>
        <w:t> </w:t>
      </w:r>
      <w:r>
        <w:rPr/>
        <w:t>日，滁州 </w:t>
      </w:r>
      <w:r>
        <w:rPr>
          <w:spacing w:val="-3"/>
        </w:rPr>
        <w:t>国润投资发展有限公司签订补充协议，补充协议约定，滁州开发区丰乐大道与花园路交叉口</w:t>
      </w:r>
      <w:r>
        <w:rPr>
          <w:spacing w:val="-79"/>
        </w:rPr>
        <w:t> </w:t>
      </w:r>
      <w:r>
        <w:rPr>
          <w:spacing w:val="-79"/>
        </w:rPr>
      </w:r>
      <w:r>
        <w:rPr/>
        <w:t>东北角，国际车城西侧地（</w:t>
      </w:r>
      <w:r>
        <w:rPr>
          <w:rFonts w:ascii="宋体" w:hAnsi="宋体" w:cs="宋体" w:eastAsia="宋体" w:hint="default"/>
        </w:rPr>
        <w:t>28</w:t>
      </w:r>
      <w:r>
        <w:rPr>
          <w:rFonts w:ascii="宋体" w:hAnsi="宋体" w:cs="宋体" w:eastAsia="宋体" w:hint="default"/>
          <w:spacing w:val="-41"/>
        </w:rPr>
        <w:t> </w:t>
      </w:r>
      <w:r>
        <w:rPr/>
        <w:t>亩）用地的在建项目雅阁酒店工程项目必须于</w:t>
      </w:r>
      <w:r>
        <w:rPr>
          <w:spacing w:val="-42"/>
        </w:rPr>
        <w:t> </w:t>
      </w:r>
      <w:r>
        <w:rPr>
          <w:rFonts w:ascii="宋体" w:hAnsi="宋体" w:cs="宋体" w:eastAsia="宋体" w:hint="default"/>
        </w:rPr>
        <w:t>2012</w:t>
      </w:r>
      <w:r>
        <w:rPr>
          <w:rFonts w:ascii="宋体" w:hAnsi="宋体" w:cs="宋体" w:eastAsia="宋体" w:hint="default"/>
          <w:spacing w:val="-42"/>
        </w:rPr>
        <w:t> </w:t>
      </w:r>
      <w:r>
        <w:rPr/>
        <w:t>年</w:t>
      </w:r>
      <w:r>
        <w:rPr>
          <w:spacing w:val="-42"/>
        </w:rPr>
        <w:t> </w:t>
      </w:r>
      <w:r>
        <w:rPr>
          <w:rFonts w:ascii="宋体" w:hAnsi="宋体" w:cs="宋体" w:eastAsia="宋体" w:hint="default"/>
        </w:rPr>
        <w:t>10</w:t>
      </w:r>
      <w:r>
        <w:rPr>
          <w:rFonts w:ascii="宋体" w:hAnsi="宋体" w:cs="宋体" w:eastAsia="宋体" w:hint="default"/>
          <w:spacing w:val="-41"/>
        </w:rPr>
        <w:t> </w:t>
      </w:r>
      <w:r>
        <w:rPr/>
        <w:t>月</w:t>
      </w:r>
    </w:p>
    <w:p>
      <w:pPr>
        <w:pStyle w:val="BodyText"/>
        <w:spacing w:line="245" w:lineRule="exact"/>
        <w:ind w:left="139" w:right="0"/>
        <w:jc w:val="both"/>
      </w:pPr>
      <w:r>
        <w:rPr>
          <w:rFonts w:ascii="宋体" w:hAnsi="宋体" w:cs="宋体" w:eastAsia="宋体" w:hint="default"/>
        </w:rPr>
        <w:t>31</w:t>
      </w:r>
      <w:r>
        <w:rPr>
          <w:rFonts w:ascii="宋体" w:hAnsi="宋体" w:cs="宋体" w:eastAsia="宋体" w:hint="default"/>
          <w:spacing w:val="-61"/>
        </w:rPr>
        <w:t> </w:t>
      </w:r>
      <w:r>
        <w:rPr>
          <w:spacing w:val="-5"/>
        </w:rPr>
        <w:t>日主体封顶，</w:t>
      </w:r>
      <w:r>
        <w:rPr>
          <w:rFonts w:ascii="宋体" w:hAnsi="宋体" w:cs="宋体" w:eastAsia="宋体" w:hint="default"/>
          <w:spacing w:val="-5"/>
        </w:rPr>
        <w:t>2013</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1"/>
        </w:rPr>
        <w:t> </w:t>
      </w:r>
      <w:r>
        <w:rPr/>
        <w:t>月</w:t>
      </w:r>
      <w:r>
        <w:rPr>
          <w:spacing w:val="-62"/>
        </w:rPr>
        <w:t> </w:t>
      </w:r>
      <w:r>
        <w:rPr>
          <w:rFonts w:ascii="宋体" w:hAnsi="宋体" w:cs="宋体" w:eastAsia="宋体" w:hint="default"/>
        </w:rPr>
        <w:t>30</w:t>
      </w:r>
      <w:r>
        <w:rPr>
          <w:rFonts w:ascii="宋体" w:hAnsi="宋体" w:cs="宋体" w:eastAsia="宋体" w:hint="default"/>
          <w:spacing w:val="-61"/>
        </w:rPr>
        <w:t> </w:t>
      </w:r>
      <w:r>
        <w:rPr/>
        <w:t>日前竣工验收，如滁州国润投资有限公司不能按上述时间节</w:t>
      </w:r>
    </w:p>
    <w:p>
      <w:pPr>
        <w:pStyle w:val="BodyText"/>
        <w:spacing w:line="272" w:lineRule="exact" w:before="26"/>
        <w:ind w:left="139" w:right="151"/>
        <w:jc w:val="both"/>
        <w:rPr>
          <w:rFonts w:ascii="宋体" w:hAnsi="宋体" w:cs="宋体" w:eastAsia="宋体" w:hint="default"/>
        </w:rPr>
      </w:pPr>
      <w:r>
        <w:rPr/>
        <w:t>点完成工程进度，则仍将执行</w:t>
      </w:r>
      <w:r>
        <w:rPr>
          <w:spacing w:val="-48"/>
        </w:rPr>
        <w:t> </w:t>
      </w:r>
      <w:r>
        <w:rPr>
          <w:rFonts w:ascii="宋体" w:hAnsi="宋体" w:cs="宋体" w:eastAsia="宋体" w:hint="default"/>
        </w:rPr>
        <w:t>2009</w:t>
      </w:r>
      <w:r>
        <w:rPr>
          <w:rFonts w:ascii="宋体" w:hAnsi="宋体" w:cs="宋体" w:eastAsia="宋体" w:hint="default"/>
          <w:spacing w:val="-49"/>
        </w:rPr>
        <w:t> </w:t>
      </w:r>
      <w:r>
        <w:rPr/>
        <w:t>年与滁州市国土资源局签订土地开发补充协议承担违约 </w:t>
      </w:r>
      <w:r>
        <w:rPr>
          <w:spacing w:val="-3"/>
        </w:rPr>
        <w:t>责任，如按照以上时间节点完成主体封顶和竣工验收，滁州市国土资源局不再追究滁州国润</w:t>
      </w:r>
      <w:r>
        <w:rPr>
          <w:spacing w:val="-79"/>
        </w:rPr>
        <w:t> </w:t>
      </w:r>
      <w:r>
        <w:rPr>
          <w:spacing w:val="-79"/>
        </w:rPr>
      </w:r>
      <w:r>
        <w:rPr>
          <w:spacing w:val="-3"/>
        </w:rPr>
        <w:t>投资有限公司的违约责任。本公司获取了雅阁酒店工程项目施工单位及监理单位关于工程进</w:t>
      </w:r>
      <w:r>
        <w:rPr>
          <w:spacing w:val="-79"/>
        </w:rPr>
        <w:t> </w:t>
      </w:r>
      <w:r>
        <w:rPr>
          <w:spacing w:val="-79"/>
        </w:rPr>
      </w:r>
      <w:r>
        <w:rPr>
          <w:spacing w:val="-3"/>
        </w:rPr>
        <w:t>度的分析，工程项目施工单位及监理单位说明，除出现不可抗力因素及工程资金投入对工程</w:t>
      </w:r>
      <w:r>
        <w:rPr>
          <w:spacing w:val="-79"/>
        </w:rPr>
        <w:t> </w:t>
      </w:r>
      <w:r>
        <w:rPr>
          <w:spacing w:val="-79"/>
        </w:rPr>
      </w:r>
      <w:r>
        <w:rPr>
          <w:spacing w:val="-3"/>
        </w:rPr>
        <w:t>进度的影响外，工程应可按照时间节点要求完成。本公司将保证及时拨付工程所需资金，故</w:t>
      </w:r>
      <w:r>
        <w:rPr>
          <w:spacing w:val="-81"/>
        </w:rPr>
        <w:t> </w:t>
      </w:r>
      <w:r>
        <w:rPr>
          <w:spacing w:val="-81"/>
        </w:rPr>
      </w:r>
      <w:r>
        <w:rPr/>
        <w:t>此本年度未计提该项违约金。</w:t>
      </w:r>
      <w:r>
        <w:rPr>
          <w:rFonts w:ascii="宋体" w:hAnsi="宋体" w:cs="宋体" w:eastAsia="宋体" w:hint="default"/>
        </w:rPr>
        <w:t> </w:t>
      </w:r>
    </w:p>
    <w:p>
      <w:pPr>
        <w:pStyle w:val="BodyText"/>
        <w:spacing w:line="240" w:lineRule="auto" w:before="92"/>
        <w:ind w:left="562" w:right="145"/>
        <w:jc w:val="left"/>
        <w:rPr>
          <w:rFonts w:ascii="宋体" w:hAnsi="宋体" w:cs="宋体" w:eastAsia="宋体" w:hint="default"/>
        </w:rPr>
      </w:pPr>
      <w:r>
        <w:rPr/>
        <w:t>注释</w:t>
      </w:r>
      <w:r>
        <w:rPr>
          <w:spacing w:val="-45"/>
        </w:rPr>
        <w:t> </w:t>
      </w:r>
      <w:r>
        <w:rPr>
          <w:rFonts w:ascii="宋体" w:hAnsi="宋体" w:cs="宋体" w:eastAsia="宋体" w:hint="default"/>
        </w:rPr>
        <w:t>26</w:t>
      </w:r>
      <w:r>
        <w:rPr/>
        <w:t>．一年内到期的非流动负债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46"/>
        <w:gridCol w:w="1781"/>
        <w:gridCol w:w="1603"/>
        <w:gridCol w:w="1424"/>
        <w:gridCol w:w="1470"/>
      </w:tblGrid>
      <w:tr>
        <w:trPr>
          <w:trHeight w:val="397"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1"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13" w:right="0"/>
              <w:jc w:val="left"/>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9" w:right="0"/>
              <w:jc w:val="center"/>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8" w:right="0"/>
              <w:jc w:val="left"/>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11"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长期借款</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20,000,000.00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28" w:right="0"/>
              <w:jc w:val="center"/>
              <w:rPr>
                <w:rFonts w:ascii="宋体" w:hAnsi="宋体" w:cs="宋体" w:eastAsia="宋体" w:hint="default"/>
                <w:sz w:val="18"/>
                <w:szCs w:val="18"/>
              </w:rPr>
            </w:pPr>
            <w:r>
              <w:rPr>
                <w:rFonts w:ascii="宋体"/>
                <w:sz w:val="18"/>
              </w:rPr>
              <w:t>20,000,000.00 </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9"/>
              <w:jc w:val="right"/>
              <w:rPr>
                <w:rFonts w:ascii="宋体" w:hAnsi="宋体" w:cs="宋体" w:eastAsia="宋体" w:hint="default"/>
                <w:sz w:val="18"/>
                <w:szCs w:val="18"/>
              </w:rPr>
            </w:pPr>
            <w:r>
              <w:rPr>
                <w:rFonts w:ascii="宋体"/>
                <w:sz w:val="18"/>
              </w:rPr>
              <w:t>20,000,000.00</w:t>
            </w:r>
          </w:p>
        </w:tc>
        <w:tc>
          <w:tcPr>
            <w:tcW w:w="1603"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18" w:right="0"/>
              <w:jc w:val="center"/>
              <w:rPr>
                <w:rFonts w:ascii="宋体" w:hAnsi="宋体" w:cs="宋体" w:eastAsia="宋体" w:hint="default"/>
                <w:sz w:val="18"/>
                <w:szCs w:val="18"/>
              </w:rPr>
            </w:pPr>
            <w:r>
              <w:rPr>
                <w:rFonts w:ascii="宋体"/>
                <w:sz w:val="18"/>
              </w:rPr>
              <w:t>20,000,000.00 </w:t>
            </w:r>
          </w:p>
        </w:tc>
        <w:tc>
          <w:tcPr>
            <w:tcW w:w="14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562" w:right="145"/>
        <w:jc w:val="left"/>
        <w:rPr>
          <w:rFonts w:ascii="宋体" w:hAnsi="宋体" w:cs="宋体" w:eastAsia="宋体" w:hint="default"/>
        </w:rPr>
      </w:pPr>
      <w:r>
        <w:rPr/>
        <w:t>注释</w:t>
      </w:r>
      <w:r>
        <w:rPr>
          <w:spacing w:val="-47"/>
        </w:rPr>
        <w:t> </w:t>
      </w:r>
      <w:r>
        <w:rPr>
          <w:rFonts w:ascii="宋体" w:hAnsi="宋体" w:cs="宋体" w:eastAsia="宋体" w:hint="default"/>
        </w:rPr>
        <w:t>27</w:t>
      </w:r>
      <w:r>
        <w:rPr/>
        <w:t>．长期借款</w:t>
      </w:r>
      <w:r>
        <w:rPr>
          <w:rFonts w:ascii="宋体" w:hAnsi="宋体" w:cs="宋体" w:eastAsia="宋体" w:hint="default"/>
        </w:rPr>
        <w:t> </w:t>
      </w:r>
    </w:p>
    <w:p>
      <w:pPr>
        <w:pStyle w:val="BodyText"/>
        <w:spacing w:line="240" w:lineRule="auto" w:before="96"/>
        <w:ind w:left="552" w:right="145"/>
        <w:jc w:val="left"/>
      </w:pPr>
      <w:r>
        <w:rPr/>
        <w:t>长期借款分类</w:t>
      </w:r>
    </w:p>
    <w:p>
      <w:pPr>
        <w:spacing w:line="240" w:lineRule="auto" w:before="12"/>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530"/>
        <w:gridCol w:w="2898"/>
        <w:gridCol w:w="2897"/>
      </w:tblGrid>
      <w:tr>
        <w:trPr>
          <w:trHeight w:val="34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2012-12-31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2011-12-31</w:t>
            </w:r>
          </w:p>
        </w:tc>
      </w:tr>
      <w:tr>
        <w:trPr>
          <w:trHeight w:val="335"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80,000,000.00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120,000,000.00</w:t>
            </w:r>
          </w:p>
        </w:tc>
      </w:tr>
      <w:tr>
        <w:trPr>
          <w:trHeight w:val="408"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z w:val="18"/>
              </w:rPr>
              <w:t>80,000,000.00</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2"/>
              <w:jc w:val="right"/>
              <w:rPr>
                <w:rFonts w:ascii="宋体" w:hAnsi="宋体" w:cs="宋体" w:eastAsia="宋体" w:hint="default"/>
                <w:sz w:val="18"/>
                <w:szCs w:val="18"/>
              </w:rPr>
            </w:pPr>
            <w:r>
              <w:rPr>
                <w:rFonts w:ascii="宋体"/>
                <w:sz w:val="18"/>
              </w:rPr>
              <w:t>120,000,000.00</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11"/>
        <w:rPr>
          <w:rFonts w:ascii="宋体" w:hAnsi="宋体" w:cs="宋体" w:eastAsia="宋体" w:hint="default"/>
          <w:sz w:val="23"/>
          <w:szCs w:val="23"/>
        </w:rPr>
      </w:pPr>
    </w:p>
    <w:p>
      <w:pPr>
        <w:pStyle w:val="BodyText"/>
        <w:spacing w:line="274" w:lineRule="exact" w:before="35"/>
        <w:ind w:left="560" w:right="95"/>
        <w:jc w:val="left"/>
      </w:pPr>
      <w:r>
        <w:rPr/>
        <w:t>注：本公司与中国工商银行股份有限公司秦皇岛滨海支行签订编号为“</w:t>
      </w:r>
      <w:r>
        <w:rPr>
          <w:rFonts w:ascii="宋体" w:hAnsi="宋体" w:cs="宋体" w:eastAsia="宋体" w:hint="default"/>
        </w:rPr>
        <w:t>2006</w:t>
      </w:r>
      <w:r>
        <w:rPr>
          <w:rFonts w:ascii="宋体" w:hAnsi="宋体" w:cs="宋体" w:eastAsia="宋体" w:hint="default"/>
          <w:spacing w:val="6"/>
        </w:rPr>
        <w:t> </w:t>
      </w:r>
      <w:r>
        <w:rPr/>
        <w:t>滨海抵字</w:t>
      </w:r>
    </w:p>
    <w:p>
      <w:pPr>
        <w:pStyle w:val="BodyText"/>
        <w:spacing w:line="343" w:lineRule="auto"/>
        <w:ind w:left="562" w:right="1262" w:hanging="423"/>
        <w:jc w:val="left"/>
        <w:rPr>
          <w:rFonts w:ascii="宋体" w:hAnsi="宋体" w:cs="宋体" w:eastAsia="宋体" w:hint="default"/>
        </w:rPr>
      </w:pPr>
      <w:r>
        <w:rPr/>
        <w:pict>
          <v:shape style="position:absolute;margin-left:89.279999pt;margin-top:35.00441pt;width:416.95pt;height:53.9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0"/>
                    <w:gridCol w:w="2898"/>
                    <w:gridCol w:w="2897"/>
                  </w:tblGrid>
                  <w:tr>
                    <w:trPr>
                      <w:trHeight w:val="350"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2012-12-31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2011-12-31</w:t>
                        </w:r>
                      </w:p>
                    </w:tc>
                  </w:tr>
                  <w:tr>
                    <w:trPr>
                      <w:trHeight w:val="322"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芜湖农贸项目资金</w:t>
                        </w:r>
                        <w:r>
                          <w:rPr>
                            <w:rFonts w:ascii="宋体" w:hAnsi="宋体" w:cs="宋体" w:eastAsia="宋体" w:hint="default"/>
                            <w:sz w:val="18"/>
                            <w:szCs w:val="18"/>
                          </w:rPr>
                          <w:t> </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2,561,231.58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2,561,020.84</w:t>
                        </w:r>
                      </w:p>
                    </w:tc>
                  </w:tr>
                  <w:tr>
                    <w:trPr>
                      <w:trHeight w:val="397"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right"/>
                          <w:rPr>
                            <w:rFonts w:ascii="宋体" w:hAnsi="宋体" w:cs="宋体" w:eastAsia="宋体" w:hint="default"/>
                            <w:sz w:val="18"/>
                            <w:szCs w:val="18"/>
                          </w:rPr>
                        </w:pPr>
                        <w:r>
                          <w:rPr>
                            <w:rFonts w:ascii="宋体"/>
                            <w:sz w:val="18"/>
                          </w:rPr>
                          <w:t>2,561,231.58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2,561,020.84</w:t>
                        </w:r>
                      </w:p>
                    </w:tc>
                  </w:tr>
                </w:tbl>
                <w:p>
                  <w:pPr/>
                </w:p>
              </w:txbxContent>
            </v:textbox>
            <w10:wrap type="none"/>
          </v:shape>
        </w:pict>
      </w:r>
      <w:r>
        <w:rPr>
          <w:rFonts w:ascii="宋体" w:hAnsi="宋体" w:cs="宋体" w:eastAsia="宋体" w:hint="default"/>
          <w:spacing w:val="-1"/>
        </w:rPr>
        <w:t>0020</w:t>
      </w:r>
      <w:r>
        <w:rPr>
          <w:rFonts w:ascii="宋体" w:hAnsi="宋体" w:cs="宋体" w:eastAsia="宋体" w:hint="default"/>
          <w:spacing w:val="-48"/>
        </w:rPr>
        <w:t> </w:t>
      </w:r>
      <w:r>
        <w:rPr>
          <w:spacing w:val="-6"/>
        </w:rPr>
        <w:t>号”的《最高额抵押合同》，为本公司长期借款</w:t>
      </w:r>
      <w:r>
        <w:rPr>
          <w:spacing w:val="-49"/>
        </w:rPr>
        <w:t> </w:t>
      </w:r>
      <w:r>
        <w:rPr>
          <w:rFonts w:ascii="宋体" w:hAnsi="宋体" w:cs="宋体" w:eastAsia="宋体" w:hint="default"/>
          <w:spacing w:val="-1"/>
        </w:rPr>
        <w:t>8,000</w:t>
      </w:r>
      <w:r>
        <w:rPr>
          <w:rFonts w:ascii="宋体" w:hAnsi="宋体" w:cs="宋体" w:eastAsia="宋体" w:hint="default"/>
          <w:spacing w:val="-49"/>
        </w:rPr>
        <w:t> </w:t>
      </w:r>
      <w:r>
        <w:rPr/>
        <w:t>万元提供担保。</w:t>
      </w:r>
      <w:r>
        <w:rPr>
          <w:spacing w:val="-96"/>
        </w:rPr>
        <w:t> </w:t>
      </w:r>
      <w:r>
        <w:rPr>
          <w:rFonts w:ascii="宋体" w:hAnsi="宋体" w:cs="宋体" w:eastAsia="宋体" w:hint="default"/>
          <w:spacing w:val="-96"/>
        </w:rPr>
      </w:r>
      <w:r>
        <w:rPr/>
        <w:t>注释</w:t>
      </w:r>
      <w:r>
        <w:rPr>
          <w:spacing w:val="-46"/>
        </w:rPr>
        <w:t> </w:t>
      </w:r>
      <w:r>
        <w:rPr>
          <w:rFonts w:ascii="宋体" w:hAnsi="宋体" w:cs="宋体" w:eastAsia="宋体" w:hint="default"/>
        </w:rPr>
        <w:t>28</w:t>
      </w:r>
      <w:r>
        <w:rPr/>
        <w:t>．其他非流动负债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5"/>
        <w:ind w:left="562" w:right="202"/>
        <w:jc w:val="left"/>
        <w:rPr>
          <w:rFonts w:ascii="宋体" w:hAnsi="宋体" w:cs="宋体" w:eastAsia="宋体" w:hint="default"/>
        </w:rPr>
      </w:pPr>
      <w:r>
        <w:rPr/>
        <w:t>注释</w:t>
      </w:r>
      <w:r>
        <w:rPr>
          <w:spacing w:val="-49"/>
        </w:rPr>
        <w:t> </w:t>
      </w:r>
      <w:r>
        <w:rPr>
          <w:rFonts w:ascii="宋体" w:hAnsi="宋体" w:cs="宋体" w:eastAsia="宋体" w:hint="default"/>
        </w:rPr>
        <w:t>29</w:t>
      </w:r>
      <w:r>
        <w:rPr/>
        <w:t>．股本</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64"/>
        <w:gridCol w:w="1051"/>
        <w:gridCol w:w="674"/>
        <w:gridCol w:w="1051"/>
        <w:gridCol w:w="408"/>
        <w:gridCol w:w="492"/>
        <w:gridCol w:w="390"/>
        <w:gridCol w:w="1051"/>
        <w:gridCol w:w="1068"/>
        <w:gridCol w:w="674"/>
      </w:tblGrid>
      <w:tr>
        <w:trPr>
          <w:trHeight w:val="478" w:hRule="exact"/>
        </w:trPr>
        <w:tc>
          <w:tcPr>
            <w:tcW w:w="1464" w:type="dxa"/>
            <w:vMerge w:val="restart"/>
            <w:tcBorders>
              <w:top w:val="single" w:sz="4" w:space="0" w:color="000000"/>
              <w:left w:val="single" w:sz="4" w:space="0" w:color="000000"/>
              <w:right w:val="single" w:sz="4" w:space="0" w:color="000000"/>
            </w:tcBorders>
          </w:tcPr>
          <w:p>
            <w:pPr/>
          </w:p>
        </w:tc>
        <w:tc>
          <w:tcPr>
            <w:tcW w:w="1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5" w:right="0"/>
              <w:jc w:val="left"/>
              <w:rPr>
                <w:rFonts w:ascii="宋体" w:hAnsi="宋体" w:cs="宋体" w:eastAsia="宋体" w:hint="default"/>
                <w:sz w:val="18"/>
                <w:szCs w:val="18"/>
              </w:rPr>
            </w:pPr>
            <w:r>
              <w:rPr>
                <w:rFonts w:ascii="宋体" w:hAnsi="宋体" w:cs="宋体" w:eastAsia="宋体" w:hint="default"/>
                <w:sz w:val="18"/>
                <w:szCs w:val="18"/>
              </w:rPr>
              <w:t>本报告期变动前</w:t>
            </w:r>
            <w:r>
              <w:rPr>
                <w:rFonts w:ascii="宋体" w:hAnsi="宋体" w:cs="宋体" w:eastAsia="宋体" w:hint="default"/>
                <w:sz w:val="18"/>
                <w:szCs w:val="18"/>
              </w:rPr>
              <w:t> </w:t>
            </w:r>
          </w:p>
        </w:tc>
        <w:tc>
          <w:tcPr>
            <w:tcW w:w="339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96" w:right="0"/>
              <w:jc w:val="left"/>
              <w:rPr>
                <w:rFonts w:ascii="宋体" w:hAnsi="宋体" w:cs="宋体" w:eastAsia="宋体" w:hint="default"/>
                <w:sz w:val="18"/>
                <w:szCs w:val="18"/>
              </w:rPr>
            </w:pPr>
            <w:r>
              <w:rPr>
                <w:rFonts w:ascii="宋体" w:hAnsi="宋体" w:cs="宋体" w:eastAsia="宋体" w:hint="default"/>
                <w:sz w:val="18"/>
                <w:szCs w:val="18"/>
              </w:rPr>
              <w:t>本报告期变动增减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3" w:right="0"/>
              <w:jc w:val="left"/>
              <w:rPr>
                <w:rFonts w:ascii="宋体" w:hAnsi="宋体" w:cs="宋体" w:eastAsia="宋体" w:hint="default"/>
                <w:sz w:val="18"/>
                <w:szCs w:val="18"/>
              </w:rPr>
            </w:pPr>
            <w:r>
              <w:rPr>
                <w:rFonts w:ascii="宋体" w:hAnsi="宋体" w:cs="宋体" w:eastAsia="宋体" w:hint="default"/>
                <w:sz w:val="18"/>
                <w:szCs w:val="18"/>
              </w:rPr>
              <w:t>本报告期变动后</w:t>
            </w:r>
            <w:r>
              <w:rPr>
                <w:rFonts w:ascii="宋体" w:hAnsi="宋体" w:cs="宋体" w:eastAsia="宋体" w:hint="default"/>
                <w:sz w:val="18"/>
                <w:szCs w:val="18"/>
              </w:rPr>
              <w:t> </w:t>
            </w:r>
          </w:p>
        </w:tc>
      </w:tr>
      <w:tr>
        <w:trPr>
          <w:trHeight w:val="1048" w:hRule="exact"/>
        </w:trPr>
        <w:tc>
          <w:tcPr>
            <w:tcW w:w="1464"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9" w:right="0"/>
              <w:jc w:val="left"/>
              <w:rPr>
                <w:rFonts w:ascii="宋体" w:hAnsi="宋体" w:cs="宋体" w:eastAsia="宋体" w:hint="default"/>
                <w:sz w:val="16"/>
                <w:szCs w:val="16"/>
              </w:rPr>
            </w:pPr>
            <w:r>
              <w:rPr>
                <w:rFonts w:ascii="宋体"/>
                <w:sz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发新股</w:t>
            </w:r>
            <w:r>
              <w:rPr>
                <w:rFonts w:ascii="宋体" w:hAnsi="宋体" w:cs="宋体" w:eastAsia="宋体" w:hint="default"/>
                <w:sz w:val="16"/>
                <w:szCs w:val="16"/>
              </w:rPr>
              <w:t> </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537" w:lineRule="auto"/>
              <w:ind w:left="118" w:right="119"/>
              <w:jc w:val="left"/>
              <w:rPr>
                <w:rFonts w:ascii="宋体" w:hAnsi="宋体" w:cs="宋体" w:eastAsia="宋体" w:hint="default"/>
                <w:sz w:val="16"/>
                <w:szCs w:val="16"/>
              </w:rPr>
            </w:pPr>
            <w:r>
              <w:rPr>
                <w:rFonts w:ascii="宋体" w:hAnsi="宋体" w:cs="宋体" w:eastAsia="宋体" w:hint="default"/>
                <w:sz w:val="16"/>
                <w:szCs w:val="16"/>
              </w:rPr>
              <w:t>送</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492" w:type="dxa"/>
            <w:tcBorders>
              <w:top w:val="single" w:sz="4" w:space="0" w:color="000000"/>
              <w:left w:val="single" w:sz="4" w:space="0" w:color="000000"/>
              <w:bottom w:val="single" w:sz="4" w:space="0" w:color="000000"/>
              <w:right w:val="single" w:sz="4" w:space="0" w:color="000000"/>
            </w:tcBorders>
          </w:tcPr>
          <w:p>
            <w:pPr>
              <w:pStyle w:val="TableParagraph"/>
              <w:spacing w:line="181" w:lineRule="exact"/>
              <w:ind w:right="1"/>
              <w:jc w:val="center"/>
              <w:rPr>
                <w:rFonts w:ascii="宋体" w:hAnsi="宋体" w:cs="宋体" w:eastAsia="宋体" w:hint="default"/>
                <w:sz w:val="16"/>
                <w:szCs w:val="16"/>
              </w:rPr>
            </w:pPr>
            <w:r>
              <w:rPr>
                <w:rFonts w:ascii="宋体" w:hAnsi="宋体" w:cs="宋体" w:eastAsia="宋体" w:hint="default"/>
                <w:w w:val="99"/>
                <w:sz w:val="16"/>
                <w:szCs w:val="16"/>
              </w:rPr>
              <w:t>公</w:t>
            </w:r>
            <w:r>
              <w:rPr>
                <w:rFonts w:ascii="宋体" w:hAnsi="宋体" w:cs="宋体" w:eastAsia="宋体" w:hint="default"/>
                <w:sz w:val="16"/>
                <w:szCs w:val="16"/>
              </w:rPr>
            </w:r>
          </w:p>
          <w:p>
            <w:pPr>
              <w:pStyle w:val="TableParagraph"/>
              <w:spacing w:line="240" w:lineRule="auto"/>
              <w:ind w:left="160" w:right="161"/>
              <w:jc w:val="both"/>
              <w:rPr>
                <w:rFonts w:ascii="宋体" w:hAnsi="宋体" w:cs="宋体" w:eastAsia="宋体" w:hint="default"/>
                <w:sz w:val="16"/>
                <w:szCs w:val="16"/>
              </w:rPr>
            </w:pPr>
            <w:r>
              <w:rPr>
                <w:rFonts w:ascii="宋体" w:hAnsi="宋体" w:cs="宋体" w:eastAsia="宋体" w:hint="default"/>
                <w:sz w:val="16"/>
                <w:szCs w:val="16"/>
              </w:rPr>
              <w:t>积</w:t>
            </w:r>
            <w:r>
              <w:rPr>
                <w:rFonts w:ascii="宋体" w:hAnsi="宋体" w:cs="宋体" w:eastAsia="宋体" w:hint="default"/>
                <w:w w:val="99"/>
                <w:sz w:val="16"/>
                <w:szCs w:val="16"/>
              </w:rPr>
              <w:t> </w:t>
            </w:r>
            <w:r>
              <w:rPr>
                <w:rFonts w:ascii="宋体" w:hAnsi="宋体" w:cs="宋体" w:eastAsia="宋体" w:hint="default"/>
                <w:sz w:val="16"/>
                <w:szCs w:val="16"/>
              </w:rPr>
              <w:t>金</w:t>
            </w:r>
            <w:r>
              <w:rPr>
                <w:rFonts w:ascii="宋体" w:hAnsi="宋体" w:cs="宋体" w:eastAsia="宋体" w:hint="default"/>
                <w:w w:val="99"/>
                <w:sz w:val="16"/>
                <w:szCs w:val="16"/>
              </w:rPr>
              <w:t> </w:t>
            </w:r>
            <w:r>
              <w:rPr>
                <w:rFonts w:ascii="宋体" w:hAnsi="宋体" w:cs="宋体" w:eastAsia="宋体" w:hint="default"/>
                <w:sz w:val="16"/>
                <w:szCs w:val="16"/>
              </w:rPr>
              <w:t>转</w:t>
            </w:r>
            <w:r>
              <w:rPr>
                <w:rFonts w:ascii="宋体" w:hAnsi="宋体" w:cs="宋体" w:eastAsia="宋体" w:hint="default"/>
                <w:w w:val="99"/>
                <w:sz w:val="16"/>
                <w:szCs w:val="16"/>
              </w:rPr>
              <w:t> </w:t>
            </w:r>
            <w:r>
              <w:rPr>
                <w:rFonts w:ascii="宋体" w:hAnsi="宋体" w:cs="宋体" w:eastAsia="宋体" w:hint="default"/>
                <w:sz w:val="16"/>
                <w:szCs w:val="16"/>
              </w:rPr>
              <w:t>股</w:t>
            </w:r>
          </w:p>
        </w:tc>
        <w:tc>
          <w:tcPr>
            <w:tcW w:w="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537" w:lineRule="auto"/>
              <w:ind w:left="109" w:right="109"/>
              <w:jc w:val="left"/>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99"/>
                <w:sz w:val="16"/>
                <w:szCs w:val="16"/>
              </w:rPr>
              <w:t> </w:t>
            </w:r>
            <w:r>
              <w:rPr>
                <w:rFonts w:ascii="宋体" w:hAnsi="宋体" w:cs="宋体" w:eastAsia="宋体" w:hint="default"/>
                <w:sz w:val="16"/>
                <w:szCs w:val="16"/>
              </w:rPr>
              <w:t>他</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9" w:right="0"/>
              <w:jc w:val="center"/>
              <w:rPr>
                <w:rFonts w:ascii="宋体" w:hAnsi="宋体" w:cs="宋体" w:eastAsia="宋体" w:hint="default"/>
                <w:sz w:val="16"/>
                <w:szCs w:val="16"/>
              </w:rPr>
            </w:pPr>
            <w:r>
              <w:rPr>
                <w:rFonts w:ascii="宋体" w:hAnsi="宋体" w:cs="宋体" w:eastAsia="宋体" w:hint="default"/>
                <w:sz w:val="16"/>
                <w:szCs w:val="16"/>
              </w:rPr>
              <w:t>小计</w:t>
            </w:r>
            <w:r>
              <w:rPr>
                <w:rFonts w:ascii="宋体" w:hAnsi="宋体" w:cs="宋体" w:eastAsia="宋体" w:hint="default"/>
                <w:sz w:val="16"/>
                <w:szCs w:val="16"/>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8" w:right="0"/>
              <w:jc w:val="left"/>
              <w:rPr>
                <w:rFonts w:ascii="宋体" w:hAnsi="宋体" w:cs="宋体" w:eastAsia="宋体" w:hint="default"/>
                <w:sz w:val="16"/>
                <w:szCs w:val="16"/>
              </w:rPr>
            </w:pPr>
            <w:r>
              <w:rPr>
                <w:rFonts w:ascii="宋体" w:hAnsi="宋体" w:cs="宋体" w:eastAsia="宋体" w:hint="default"/>
                <w:sz w:val="16"/>
                <w:szCs w:val="16"/>
              </w:rPr>
              <w:t>数量</w:t>
            </w:r>
            <w:r>
              <w:rPr>
                <w:rFonts w:ascii="宋体" w:hAnsi="宋体" w:cs="宋体" w:eastAsia="宋体" w:hint="default"/>
                <w:sz w:val="16"/>
                <w:szCs w:val="16"/>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71" w:right="0"/>
              <w:jc w:val="left"/>
              <w:rPr>
                <w:rFonts w:ascii="宋体" w:hAnsi="宋体" w:cs="宋体" w:eastAsia="宋体" w:hint="default"/>
                <w:sz w:val="16"/>
                <w:szCs w:val="16"/>
              </w:rPr>
            </w:pPr>
            <w:r>
              <w:rPr>
                <w:rFonts w:ascii="宋体" w:hAnsi="宋体" w:cs="宋体" w:eastAsia="宋体" w:hint="default"/>
                <w:sz w:val="16"/>
                <w:szCs w:val="16"/>
              </w:rPr>
              <w:t>比例</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9" w:right="0"/>
              <w:jc w:val="left"/>
              <w:rPr>
                <w:rFonts w:ascii="宋体" w:hAnsi="宋体" w:cs="宋体" w:eastAsia="宋体" w:hint="default"/>
                <w:sz w:val="16"/>
                <w:szCs w:val="16"/>
              </w:rPr>
            </w:pPr>
            <w:r>
              <w:rPr>
                <w:rFonts w:ascii="宋体"/>
                <w:sz w:val="16"/>
              </w:rPr>
              <w:t>(%) </w:t>
            </w:r>
          </w:p>
        </w:tc>
      </w:tr>
      <w:tr>
        <w:trPr>
          <w:trHeight w:val="32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有限售条件股份</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187,943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0.06</w:t>
            </w: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187,943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Arial" w:hAnsi="Arial" w:cs="Arial" w:eastAsia="Arial" w:hint="default"/>
                <w:sz w:val="15"/>
                <w:szCs w:val="15"/>
              </w:rPr>
            </w:pPr>
            <w:r>
              <w:rPr>
                <w:rFonts w:ascii="Arial"/>
                <w:sz w:val="15"/>
              </w:rPr>
              <w:t>0.042</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187,943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0.06</w:t>
            </w: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187,943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Arial" w:hAnsi="Arial" w:cs="Arial" w:eastAsia="Arial" w:hint="default"/>
                <w:sz w:val="15"/>
                <w:szCs w:val="15"/>
              </w:rPr>
            </w:pPr>
            <w:r>
              <w:rPr>
                <w:rFonts w:ascii="Arial"/>
                <w:sz w:val="15"/>
              </w:rPr>
              <w:t>0.042</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pacing w:val="-12"/>
                <w:sz w:val="15"/>
                <w:szCs w:val="15"/>
              </w:rPr>
              <w:t>境内非国有法人持股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173,368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Arial" w:hAnsi="Arial" w:cs="Arial" w:eastAsia="Arial" w:hint="default"/>
                <w:sz w:val="15"/>
                <w:szCs w:val="15"/>
              </w:rPr>
            </w:pPr>
            <w:r>
              <w:rPr>
                <w:rFonts w:ascii="Arial"/>
                <w:spacing w:val="-1"/>
                <w:sz w:val="15"/>
              </w:rPr>
              <w:t>0.05</w:t>
            </w: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173,368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Arial" w:hAnsi="Arial" w:cs="Arial" w:eastAsia="Arial" w:hint="default"/>
                <w:sz w:val="15"/>
                <w:szCs w:val="15"/>
              </w:rPr>
            </w:pPr>
            <w:r>
              <w:rPr>
                <w:rFonts w:ascii="Arial"/>
                <w:sz w:val="15"/>
              </w:rPr>
              <w:t>0.039</w:t>
            </w:r>
          </w:p>
        </w:tc>
      </w:tr>
      <w:tr>
        <w:trPr>
          <w:trHeight w:val="32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境内自然人持股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14,575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0.01</w:t>
            </w: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14,575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0" w:right="0"/>
              <w:jc w:val="center"/>
              <w:rPr>
                <w:rFonts w:ascii="Arial" w:hAnsi="Arial" w:cs="Arial" w:eastAsia="Arial" w:hint="default"/>
                <w:sz w:val="15"/>
                <w:szCs w:val="15"/>
              </w:rPr>
            </w:pPr>
            <w:r>
              <w:rPr>
                <w:rFonts w:ascii="Arial"/>
                <w:sz w:val="15"/>
              </w:rPr>
              <w:t>0.003</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境外法人持股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境外自然人持股</w:t>
            </w:r>
            <w:r>
              <w:rPr>
                <w:rFonts w:ascii="宋体" w:hAnsi="宋体" w:cs="宋体" w:eastAsia="宋体" w:hint="default"/>
                <w:sz w:val="15"/>
                <w:szCs w:val="15"/>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pacing w:val="-8"/>
                <w:sz w:val="15"/>
                <w:szCs w:val="15"/>
              </w:rPr>
              <w:t>二</w:t>
            </w:r>
            <w:r>
              <w:rPr>
                <w:rFonts w:ascii="Arial" w:hAnsi="Arial" w:cs="Arial" w:eastAsia="Arial" w:hint="default"/>
                <w:b/>
                <w:bCs/>
                <w:spacing w:val="-8"/>
                <w:sz w:val="15"/>
                <w:szCs w:val="15"/>
              </w:rPr>
              <w:t>.</w:t>
            </w:r>
            <w:r>
              <w:rPr>
                <w:rFonts w:ascii="宋体" w:hAnsi="宋体" w:cs="宋体" w:eastAsia="宋体" w:hint="default"/>
                <w:spacing w:val="-8"/>
                <w:sz w:val="15"/>
                <w:szCs w:val="15"/>
              </w:rPr>
              <w:t>无限售条件股份</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338,519,625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99.94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106,813,996</w:t>
            </w: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106,813,996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445,333,621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99.958</w:t>
            </w:r>
          </w:p>
        </w:tc>
      </w:tr>
      <w:tr>
        <w:trPr>
          <w:trHeight w:val="32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人民币普通股</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338,519,625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5"/>
                <w:szCs w:val="15"/>
              </w:rPr>
            </w:pPr>
            <w:r>
              <w:rPr>
                <w:rFonts w:ascii="Arial"/>
                <w:spacing w:val="-1"/>
                <w:sz w:val="15"/>
              </w:rPr>
              <w:t>99.94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106,813,996</w:t>
            </w: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106,813,996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445,333,621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99.958</w:t>
            </w: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Arial" w:hAnsi="Arial" w:cs="Arial" w:eastAsia="Arial" w:hint="default"/>
                <w:spacing w:val="-11"/>
                <w:sz w:val="15"/>
                <w:szCs w:val="15"/>
              </w:rPr>
              <w:t>2.</w:t>
            </w:r>
            <w:r>
              <w:rPr>
                <w:rFonts w:ascii="宋体" w:hAnsi="宋体" w:cs="宋体" w:eastAsia="宋体" w:hint="default"/>
                <w:spacing w:val="-11"/>
                <w:sz w:val="15"/>
                <w:szCs w:val="15"/>
              </w:rPr>
              <w:t>境内上市的外资股</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Arial" w:hAnsi="Arial" w:cs="Arial" w:eastAsia="Arial" w:hint="default"/>
                <w:spacing w:val="-11"/>
                <w:sz w:val="15"/>
                <w:szCs w:val="15"/>
              </w:rPr>
              <w:t>3.</w:t>
            </w:r>
            <w:r>
              <w:rPr>
                <w:rFonts w:ascii="宋体" w:hAnsi="宋体" w:cs="宋体" w:eastAsia="宋体" w:hint="default"/>
                <w:spacing w:val="-11"/>
                <w:sz w:val="15"/>
                <w:szCs w:val="15"/>
              </w:rPr>
              <w:t>境外上市的外资股</w:t>
            </w:r>
            <w:r>
              <w:rPr>
                <w:rFonts w:ascii="宋体" w:hAnsi="宋体" w:cs="宋体" w:eastAsia="宋体" w:hint="default"/>
                <w:sz w:val="15"/>
                <w:szCs w:val="15"/>
              </w:rPr>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05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5"/>
                <w:szCs w:val="15"/>
              </w:rPr>
            </w:pPr>
            <w:r>
              <w:rPr>
                <w:rFonts w:ascii="宋体" w:hAnsi="宋体" w:cs="宋体" w:eastAsia="宋体" w:hint="default"/>
                <w:sz w:val="15"/>
                <w:szCs w:val="15"/>
              </w:rPr>
              <w:t>三</w:t>
            </w:r>
            <w:r>
              <w:rPr>
                <w:rFonts w:ascii="Arial" w:hAnsi="Arial" w:cs="Arial" w:eastAsia="Arial" w:hint="default"/>
                <w:b/>
                <w:bCs/>
                <w:sz w:val="15"/>
                <w:szCs w:val="15"/>
              </w:rPr>
              <w:t>.</w:t>
            </w:r>
            <w:r>
              <w:rPr>
                <w:rFonts w:ascii="宋体" w:hAnsi="宋体" w:cs="宋体" w:eastAsia="宋体" w:hint="default"/>
                <w:sz w:val="15"/>
                <w:szCs w:val="15"/>
              </w:rPr>
              <w:t>股份总数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338,707,568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Arial" w:hAnsi="Arial" w:cs="Arial" w:eastAsia="Arial" w:hint="default"/>
                <w:sz w:val="15"/>
                <w:szCs w:val="15"/>
              </w:rPr>
            </w:pPr>
            <w:r>
              <w:rPr>
                <w:rFonts w:ascii="Arial"/>
                <w:spacing w:val="-1"/>
                <w:sz w:val="15"/>
              </w:rPr>
              <w:t>100.00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106,813,996</w:t>
            </w:r>
          </w:p>
        </w:tc>
        <w:tc>
          <w:tcPr>
            <w:tcW w:w="408"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9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106,813,996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Arial" w:hAnsi="Arial" w:cs="Arial" w:eastAsia="Arial" w:hint="default"/>
                <w:sz w:val="15"/>
                <w:szCs w:val="15"/>
              </w:rPr>
            </w:pPr>
            <w:r>
              <w:rPr>
                <w:rFonts w:ascii="Arial"/>
                <w:spacing w:val="-1"/>
                <w:sz w:val="15"/>
              </w:rPr>
              <w:t>445,521,564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Arial" w:hAnsi="Arial" w:cs="Arial" w:eastAsia="Arial" w:hint="default"/>
                <w:sz w:val="15"/>
                <w:szCs w:val="15"/>
              </w:rPr>
            </w:pPr>
            <w:r>
              <w:rPr>
                <w:rFonts w:ascii="Arial"/>
                <w:sz w:val="15"/>
              </w:rPr>
              <w:t>100.00</w:t>
            </w:r>
          </w:p>
        </w:tc>
      </w:tr>
    </w:tbl>
    <w:p>
      <w:pPr>
        <w:pStyle w:val="BodyText"/>
        <w:spacing w:line="272" w:lineRule="exact" w:before="112"/>
        <w:ind w:left="139" w:right="101" w:firstLine="420"/>
        <w:jc w:val="left"/>
        <w:rPr>
          <w:rFonts w:ascii="宋体" w:hAnsi="宋体" w:cs="宋体" w:eastAsia="宋体" w:hint="default"/>
        </w:rPr>
      </w:pPr>
      <w:r>
        <w:rPr/>
        <w:t>注：根据与第一大股东中兆投资管理有限公司签订的《非公开发行股份购买资产协议》 </w:t>
      </w:r>
      <w:r>
        <w:rPr>
          <w:spacing w:val="-5"/>
        </w:rPr>
        <w:t>以及《非公开发行股份购买资产之补偿协议》，本次增发的</w:t>
      </w:r>
      <w:r>
        <w:rPr>
          <w:spacing w:val="-41"/>
        </w:rPr>
        <w:t> </w:t>
      </w:r>
      <w:r>
        <w:rPr>
          <w:rFonts w:ascii="宋体" w:hAnsi="宋体" w:cs="宋体" w:eastAsia="宋体" w:hint="default"/>
          <w:spacing w:val="-1"/>
        </w:rPr>
        <w:t>106,813,996</w:t>
      </w:r>
      <w:r>
        <w:rPr>
          <w:rFonts w:ascii="宋体" w:hAnsi="宋体" w:cs="宋体" w:eastAsia="宋体" w:hint="default"/>
          <w:spacing w:val="-42"/>
        </w:rPr>
        <w:t> </w:t>
      </w:r>
      <w:r>
        <w:rPr/>
        <w:t>股，中兆投资管理</w:t>
      </w:r>
      <w:r>
        <w:rPr>
          <w:spacing w:val="-91"/>
        </w:rPr>
        <w:t> </w:t>
      </w:r>
      <w:r>
        <w:rPr/>
        <w:t>有限公司承诺其通过本次交易取得的股份自完成本次发行结束之日起</w:t>
      </w:r>
      <w:r>
        <w:rPr>
          <w:spacing w:val="-48"/>
        </w:rPr>
        <w:t> </w:t>
      </w:r>
      <w:r>
        <w:rPr>
          <w:rFonts w:ascii="宋体" w:hAnsi="宋体" w:cs="宋体" w:eastAsia="宋体" w:hint="default"/>
        </w:rPr>
        <w:t>36</w:t>
      </w:r>
      <w:r>
        <w:rPr>
          <w:rFonts w:ascii="宋体" w:hAnsi="宋体" w:cs="宋体" w:eastAsia="宋体" w:hint="default"/>
          <w:spacing w:val="-47"/>
        </w:rPr>
        <w:t> </w:t>
      </w:r>
      <w:r>
        <w:rPr/>
        <w:t>个月内不转让，之 后按照中国证监会和深圳证券交易所的有关规定执行。</w:t>
      </w:r>
      <w:r>
        <w:rPr>
          <w:rFonts w:ascii="宋体" w:hAnsi="宋体" w:cs="宋体" w:eastAsia="宋体" w:hint="default"/>
        </w:rPr>
        <w:t> </w:t>
      </w:r>
    </w:p>
    <w:p>
      <w:pPr>
        <w:pStyle w:val="BodyText"/>
        <w:spacing w:line="272" w:lineRule="exact"/>
        <w:ind w:left="139" w:right="95" w:firstLine="42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10</w:t>
      </w:r>
      <w:r>
        <w:rPr>
          <w:rFonts w:ascii="宋体" w:hAnsi="宋体" w:cs="宋体" w:eastAsia="宋体" w:hint="default"/>
          <w:spacing w:val="-62"/>
        </w:rPr>
        <w:t> </w:t>
      </w:r>
      <w:r>
        <w:rPr/>
        <w:t>月</w:t>
      </w:r>
      <w:r>
        <w:rPr>
          <w:spacing w:val="-62"/>
        </w:rPr>
        <w:t> </w:t>
      </w:r>
      <w:r>
        <w:rPr>
          <w:rFonts w:ascii="宋体" w:hAnsi="宋体" w:cs="宋体" w:eastAsia="宋体" w:hint="default"/>
        </w:rPr>
        <w:t>29</w:t>
      </w:r>
      <w:r>
        <w:rPr>
          <w:rFonts w:ascii="宋体" w:hAnsi="宋体" w:cs="宋体" w:eastAsia="宋体" w:hint="default"/>
          <w:spacing w:val="-61"/>
        </w:rPr>
        <w:t> </w:t>
      </w:r>
      <w:r>
        <w:rPr/>
        <w:t>日，中兴华富华会计师事务所有限公司就上述股权增资事项进行验资， </w:t>
      </w:r>
      <w:r>
        <w:rPr>
          <w:spacing w:val="-1"/>
        </w:rPr>
        <w:t>并出具了中兴华验字</w:t>
      </w:r>
      <w:r>
        <w:rPr>
          <w:rFonts w:ascii="宋体" w:hAnsi="宋体" w:cs="宋体" w:eastAsia="宋体" w:hint="default"/>
          <w:spacing w:val="-1"/>
        </w:rPr>
        <w:t>[2012]</w:t>
      </w:r>
      <w:r>
        <w:rPr>
          <w:spacing w:val="-1"/>
        </w:rPr>
        <w:t>第</w:t>
      </w:r>
      <w:r>
        <w:rPr>
          <w:spacing w:val="-43"/>
        </w:rPr>
        <w:t> </w:t>
      </w:r>
      <w:r>
        <w:rPr>
          <w:rFonts w:ascii="宋体" w:hAnsi="宋体" w:cs="宋体" w:eastAsia="宋体" w:hint="default"/>
          <w:spacing w:val="-1"/>
        </w:rPr>
        <w:t>2106002</w:t>
      </w:r>
      <w:r>
        <w:rPr>
          <w:rFonts w:ascii="宋体" w:hAnsi="宋体" w:cs="宋体" w:eastAsia="宋体" w:hint="default"/>
          <w:spacing w:val="-42"/>
        </w:rPr>
        <w:t> </w:t>
      </w:r>
      <w:r>
        <w:rPr>
          <w:spacing w:val="-14"/>
        </w:rPr>
        <w:t>号《验资报告》。</w:t>
      </w:r>
      <w:r>
        <w:rPr>
          <w:rFonts w:ascii="宋体" w:hAnsi="宋体" w:cs="宋体" w:eastAsia="宋体" w:hint="default"/>
          <w:spacing w:val="-14"/>
        </w:rPr>
        <w:t> </w:t>
      </w:r>
    </w:p>
    <w:p>
      <w:pPr>
        <w:pStyle w:val="BodyText"/>
        <w:spacing w:line="240" w:lineRule="auto" w:before="92"/>
        <w:ind w:left="562" w:right="202"/>
        <w:jc w:val="left"/>
        <w:rPr>
          <w:rFonts w:ascii="宋体" w:hAnsi="宋体" w:cs="宋体" w:eastAsia="宋体" w:hint="default"/>
        </w:rPr>
      </w:pPr>
      <w:r>
        <w:rPr/>
        <w:t>注释</w:t>
      </w:r>
      <w:r>
        <w:rPr>
          <w:spacing w:val="-47"/>
        </w:rPr>
        <w:t> </w:t>
      </w:r>
      <w:r>
        <w:rPr>
          <w:rFonts w:ascii="宋体" w:hAnsi="宋体" w:cs="宋体" w:eastAsia="宋体" w:hint="default"/>
        </w:rPr>
        <w:t>30</w:t>
      </w:r>
      <w:r>
        <w:rPr/>
        <w:t>．资本公积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22"/>
        <w:gridCol w:w="1660"/>
        <w:gridCol w:w="1607"/>
        <w:gridCol w:w="1634"/>
        <w:gridCol w:w="1801"/>
      </w:tblGrid>
      <w:tr>
        <w:trPr>
          <w:trHeight w:val="390"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z w:val="18"/>
              </w:rPr>
              <w:t>2011-12-31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5"/>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right"/>
              <w:rPr>
                <w:rFonts w:ascii="宋体" w:hAnsi="宋体" w:cs="宋体" w:eastAsia="宋体" w:hint="default"/>
                <w:sz w:val="18"/>
                <w:szCs w:val="18"/>
              </w:rPr>
            </w:pPr>
            <w:r>
              <w:rPr>
                <w:rFonts w:ascii="宋体"/>
                <w:sz w:val="18"/>
              </w:rPr>
              <w:t>2012-12-31</w:t>
            </w:r>
          </w:p>
        </w:tc>
      </w:tr>
      <w:tr>
        <w:trPr>
          <w:trHeight w:val="38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 w:right="0"/>
              <w:jc w:val="left"/>
              <w:rPr>
                <w:rFonts w:ascii="宋体" w:hAnsi="宋体" w:cs="宋体" w:eastAsia="宋体" w:hint="default"/>
                <w:sz w:val="18"/>
                <w:szCs w:val="18"/>
              </w:rPr>
            </w:pPr>
            <w:r>
              <w:rPr>
                <w:rFonts w:ascii="宋体" w:hAnsi="宋体" w:cs="宋体" w:eastAsia="宋体" w:hint="default"/>
                <w:sz w:val="18"/>
                <w:szCs w:val="18"/>
              </w:rPr>
              <w:t>股本溢价</w:t>
            </w:r>
            <w:r>
              <w:rPr>
                <w:rFonts w:ascii="宋体" w:hAnsi="宋体" w:cs="宋体" w:eastAsia="宋体" w:hint="default"/>
                <w:sz w:val="18"/>
                <w:szCs w:val="18"/>
              </w:rPr>
              <w:t>  </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402,487,839.40</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宋体" w:hAnsi="宋体" w:cs="宋体" w:eastAsia="宋体" w:hint="default"/>
                <w:sz w:val="18"/>
                <w:szCs w:val="18"/>
              </w:rPr>
            </w:pPr>
            <w:r>
              <w:rPr>
                <w:rFonts w:ascii="宋体"/>
                <w:sz w:val="18"/>
              </w:rPr>
              <w:t>115,833,996.00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286,653,843.40</w:t>
            </w:r>
          </w:p>
        </w:tc>
      </w:tr>
      <w:tr>
        <w:trPr>
          <w:trHeight w:val="349"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130,805,985.88</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130,805,985.88</w:t>
            </w:r>
          </w:p>
        </w:tc>
      </w:tr>
      <w:tr>
        <w:trPr>
          <w:trHeight w:val="445"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18"/>
                <w:szCs w:val="18"/>
              </w:rPr>
            </w:pPr>
            <w:r>
              <w:rPr>
                <w:rFonts w:ascii="宋体"/>
                <w:sz w:val="18"/>
              </w:rPr>
              <w:t>533,293,825.28</w:t>
            </w:r>
          </w:p>
        </w:tc>
        <w:tc>
          <w:tcPr>
            <w:tcW w:w="160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
              <w:jc w:val="right"/>
              <w:rPr>
                <w:rFonts w:ascii="宋体" w:hAnsi="宋体" w:cs="宋体" w:eastAsia="宋体" w:hint="default"/>
                <w:sz w:val="18"/>
                <w:szCs w:val="18"/>
              </w:rPr>
            </w:pPr>
            <w:r>
              <w:rPr>
                <w:rFonts w:ascii="宋体"/>
                <w:sz w:val="18"/>
              </w:rPr>
              <w:t>115,833,996.00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
              <w:jc w:val="right"/>
              <w:rPr>
                <w:rFonts w:ascii="宋体" w:hAnsi="宋体" w:cs="宋体" w:eastAsia="宋体" w:hint="default"/>
                <w:sz w:val="18"/>
                <w:szCs w:val="18"/>
              </w:rPr>
            </w:pPr>
            <w:r>
              <w:rPr>
                <w:rFonts w:ascii="宋体"/>
                <w:sz w:val="18"/>
              </w:rPr>
              <w:t>417,459,829.28</w:t>
            </w:r>
          </w:p>
        </w:tc>
      </w:tr>
    </w:tbl>
    <w:p>
      <w:pPr>
        <w:spacing w:line="240" w:lineRule="auto" w:before="7"/>
        <w:rPr>
          <w:rFonts w:ascii="宋体" w:hAnsi="宋体" w:cs="宋体" w:eastAsia="宋体" w:hint="default"/>
          <w:sz w:val="6"/>
          <w:szCs w:val="6"/>
        </w:rPr>
      </w:pPr>
    </w:p>
    <w:p>
      <w:pPr>
        <w:pStyle w:val="BodyText"/>
        <w:spacing w:line="272" w:lineRule="exact" w:before="63"/>
        <w:ind w:left="139" w:right="201" w:firstLine="420"/>
        <w:jc w:val="left"/>
      </w:pPr>
      <w:r>
        <w:rPr/>
        <w:t>本公司于</w:t>
      </w:r>
      <w:r>
        <w:rPr>
          <w:spacing w:val="-78"/>
        </w:rPr>
        <w:t> </w:t>
      </w:r>
      <w:r>
        <w:rPr>
          <w:rFonts w:ascii="宋体" w:hAnsi="宋体" w:cs="宋体" w:eastAsia="宋体" w:hint="default"/>
        </w:rPr>
        <w:t>2012</w:t>
      </w:r>
      <w:r>
        <w:rPr>
          <w:rFonts w:ascii="宋体" w:hAnsi="宋体" w:cs="宋体" w:eastAsia="宋体" w:hint="default"/>
          <w:spacing w:val="-77"/>
        </w:rPr>
        <w:t> </w:t>
      </w:r>
      <w:r>
        <w:rPr/>
        <w:t>年</w:t>
      </w:r>
      <w:r>
        <w:rPr>
          <w:spacing w:val="-78"/>
        </w:rPr>
        <w:t> </w:t>
      </w:r>
      <w:r>
        <w:rPr>
          <w:rFonts w:ascii="宋体" w:hAnsi="宋体" w:cs="宋体" w:eastAsia="宋体" w:hint="default"/>
        </w:rPr>
        <w:t>10</w:t>
      </w:r>
      <w:r>
        <w:rPr>
          <w:rFonts w:ascii="宋体" w:hAnsi="宋体" w:cs="宋体" w:eastAsia="宋体" w:hint="default"/>
          <w:spacing w:val="-77"/>
        </w:rPr>
        <w:t> </w:t>
      </w:r>
      <w:r>
        <w:rPr/>
        <w:t>月完成对中兆投资管理有限公司持有的秦皇岛茂业商厦经营管理有 限公司</w:t>
      </w:r>
      <w:r>
        <w:rPr>
          <w:spacing w:val="5"/>
        </w:rPr>
        <w:t> </w:t>
      </w:r>
      <w:r>
        <w:rPr>
          <w:rFonts w:ascii="宋体" w:hAnsi="宋体" w:cs="宋体" w:eastAsia="宋体" w:hint="default"/>
        </w:rPr>
        <w:t>100%</w:t>
      </w:r>
      <w:r>
        <w:rPr/>
        <w:t>股权收购，形成同一控制下的合并。根据相关规定，在编制比较报表时，应对</w:t>
      </w:r>
    </w:p>
    <w:p>
      <w:pPr>
        <w:spacing w:after="0" w:line="272" w:lineRule="exact"/>
        <w:jc w:val="left"/>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40" w:right="150"/>
        <w:jc w:val="both"/>
        <w:rPr>
          <w:rFonts w:ascii="宋体" w:hAnsi="宋体" w:cs="宋体" w:eastAsia="宋体" w:hint="default"/>
        </w:rPr>
      </w:pPr>
      <w:r>
        <w:rPr>
          <w:spacing w:val="-3"/>
        </w:rPr>
        <w:t>前期比较报表进行调整。因企业合并实际发生在当期，以前期间合并方账面上并不存在对被</w:t>
      </w:r>
      <w:r>
        <w:rPr>
          <w:spacing w:val="-79"/>
        </w:rPr>
        <w:t> </w:t>
      </w:r>
      <w:r>
        <w:rPr>
          <w:spacing w:val="-79"/>
        </w:rPr>
      </w:r>
      <w:r>
        <w:rPr>
          <w:spacing w:val="-3"/>
        </w:rPr>
        <w:t>合并方的长期股权投资，在编制比较报表时，应将被合并方的有关资产、负债并入后，因合</w:t>
      </w:r>
      <w:r>
        <w:rPr>
          <w:spacing w:val="-80"/>
        </w:rPr>
        <w:t> </w:t>
      </w:r>
      <w:r>
        <w:rPr>
          <w:spacing w:val="-80"/>
        </w:rPr>
      </w:r>
      <w:r>
        <w:rPr>
          <w:spacing w:val="-3"/>
        </w:rPr>
        <w:t>并而增加的净资产在比较报表中调整所有者权益项下的资本公积</w:t>
      </w:r>
      <w:r>
        <w:rPr>
          <w:rFonts w:ascii="宋体" w:hAnsi="宋体" w:cs="宋体" w:eastAsia="宋体" w:hint="default"/>
          <w:spacing w:val="-3"/>
        </w:rPr>
        <w:t>(</w:t>
      </w:r>
      <w:r>
        <w:rPr>
          <w:spacing w:val="-3"/>
        </w:rPr>
        <w:t>资本溢价或股本溢价</w:t>
      </w:r>
      <w:r>
        <w:rPr>
          <w:rFonts w:ascii="宋体" w:hAnsi="宋体" w:cs="宋体" w:eastAsia="宋体" w:hint="default"/>
          <w:spacing w:val="-3"/>
        </w:rPr>
        <w:t>)</w:t>
      </w:r>
      <w:r>
        <w:rPr>
          <w:spacing w:val="-3"/>
        </w:rPr>
        <w:t>。对</w:t>
      </w:r>
      <w:r>
        <w:rPr>
          <w:spacing w:val="-78"/>
        </w:rPr>
        <w:t> </w:t>
      </w:r>
      <w:r>
        <w:rPr>
          <w:spacing w:val="-78"/>
        </w:rPr>
      </w:r>
      <w:r>
        <w:rPr>
          <w:spacing w:val="-3"/>
        </w:rPr>
        <w:t>于被合并方在企业合并前实现的留存收益（盈余公积和未分配利润之和）中归属于合并方的</w:t>
      </w:r>
      <w:r>
        <w:rPr>
          <w:spacing w:val="-79"/>
        </w:rPr>
        <w:t> </w:t>
      </w:r>
      <w:r>
        <w:rPr>
          <w:spacing w:val="-79"/>
        </w:rPr>
      </w:r>
      <w:r>
        <w:rPr>
          <w:spacing w:val="19"/>
        </w:rPr>
        <w:t>部分，自资本公积转入留存收益。</w:t>
      </w:r>
      <w:r>
        <w:rPr>
          <w:spacing w:val="-74"/>
        </w:rPr>
        <w:t> </w:t>
      </w:r>
      <w:r>
        <w:rPr>
          <w:spacing w:val="19"/>
        </w:rPr>
        <w:t>根据上述规定，本公司期初资本公积较上年增加</w:t>
      </w:r>
      <w:r>
        <w:rPr>
          <w:spacing w:val="-93"/>
        </w:rPr>
        <w:t> </w:t>
      </w:r>
      <w:r>
        <w:rPr>
          <w:spacing w:val="-93"/>
        </w:rPr>
      </w:r>
      <w:r>
        <w:rPr>
          <w:rFonts w:ascii="宋体" w:hAnsi="宋体" w:cs="宋体" w:eastAsia="宋体" w:hint="default"/>
        </w:rPr>
        <w:t>245,000,000.00</w:t>
      </w:r>
      <w:r>
        <w:rPr>
          <w:rFonts w:ascii="宋体" w:hAnsi="宋体" w:cs="宋体" w:eastAsia="宋体" w:hint="default"/>
          <w:spacing w:val="-55"/>
        </w:rPr>
        <w:t> </w:t>
      </w:r>
      <w:r>
        <w:rPr/>
        <w:t>元。本年度公司非公开发行完成后，将发行的增加的股本</w:t>
      </w:r>
      <w:r>
        <w:rPr>
          <w:spacing w:val="-55"/>
        </w:rPr>
        <w:t> </w:t>
      </w:r>
      <w:r>
        <w:rPr>
          <w:rFonts w:ascii="宋体" w:hAnsi="宋体" w:cs="宋体" w:eastAsia="宋体" w:hint="default"/>
        </w:rPr>
        <w:t>106,813,996.00</w:t>
      </w:r>
    </w:p>
    <w:p>
      <w:pPr>
        <w:pStyle w:val="BodyText"/>
        <w:spacing w:line="246" w:lineRule="exact"/>
        <w:ind w:left="140" w:right="0"/>
        <w:jc w:val="both"/>
      </w:pPr>
      <w:r>
        <w:rPr/>
        <w:t>元从资本公积转入股本，另外，支付发行费用</w:t>
      </w:r>
      <w:r>
        <w:rPr>
          <w:spacing w:val="-50"/>
        </w:rPr>
        <w:t> </w:t>
      </w:r>
      <w:r>
        <w:rPr>
          <w:rFonts w:ascii="宋体" w:hAnsi="宋体" w:cs="宋体" w:eastAsia="宋体" w:hint="default"/>
        </w:rPr>
        <w:t>9,020,000.00</w:t>
      </w:r>
      <w:r>
        <w:rPr>
          <w:rFonts w:ascii="宋体" w:hAnsi="宋体" w:cs="宋体" w:eastAsia="宋体" w:hint="default"/>
          <w:spacing w:val="-51"/>
        </w:rPr>
        <w:t> </w:t>
      </w:r>
      <w:r>
        <w:rPr/>
        <w:t>元也同时冲减资本公积，形成</w:t>
      </w:r>
    </w:p>
    <w:p>
      <w:pPr>
        <w:pStyle w:val="BodyText"/>
        <w:spacing w:line="343" w:lineRule="auto"/>
        <w:ind w:left="562" w:right="3651" w:hanging="423"/>
        <w:jc w:val="left"/>
        <w:rPr>
          <w:rFonts w:ascii="宋体" w:hAnsi="宋体" w:cs="宋体" w:eastAsia="宋体" w:hint="default"/>
        </w:rPr>
      </w:pPr>
      <w:r>
        <w:rPr/>
        <w:pict>
          <v:shape style="position:absolute;margin-left:89.279999pt;margin-top:35.007126pt;width:417pt;height:57.1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4"/>
                    <w:gridCol w:w="1562"/>
                    <w:gridCol w:w="1612"/>
                    <w:gridCol w:w="1638"/>
                    <w:gridCol w:w="1800"/>
                  </w:tblGrid>
                  <w:tr>
                    <w:trPr>
                      <w:trHeight w:val="376"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宋体" w:hAnsi="宋体" w:cs="宋体" w:eastAsia="宋体" w:hint="default"/>
                            <w:sz w:val="18"/>
                            <w:szCs w:val="18"/>
                          </w:rPr>
                        </w:pPr>
                        <w:r>
                          <w:rPr>
                            <w:rFonts w:ascii="宋体"/>
                            <w:sz w:val="18"/>
                          </w:rPr>
                          <w:t>2011-12-31</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8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宋体" w:hAnsi="宋体" w:cs="宋体" w:eastAsia="宋体" w:hint="default"/>
                            <w:sz w:val="18"/>
                            <w:szCs w:val="18"/>
                          </w:rPr>
                        </w:pPr>
                        <w:r>
                          <w:rPr>
                            <w:rFonts w:ascii="宋体"/>
                            <w:sz w:val="18"/>
                          </w:rPr>
                          <w:t>2012-12-31</w:t>
                        </w:r>
                      </w:p>
                    </w:tc>
                  </w:tr>
                  <w:tr>
                    <w:trPr>
                      <w:trHeight w:val="349"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18,159,248.08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11,026,802.85</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29,186,050.93</w:t>
                        </w:r>
                      </w:p>
                    </w:tc>
                  </w:tr>
                  <w:tr>
                    <w:trPr>
                      <w:trHeight w:val="40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18,159,248.08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11,026,802.85</w:t>
                        </w:r>
                      </w:p>
                    </w:tc>
                    <w:tc>
                      <w:tcPr>
                        <w:tcW w:w="163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t>29,186,050.93</w:t>
                        </w:r>
                      </w:p>
                    </w:tc>
                  </w:tr>
                </w:tbl>
                <w:p>
                  <w:pPr/>
                </w:p>
              </w:txbxContent>
            </v:textbox>
            <w10:wrap type="none"/>
          </v:shape>
        </w:pict>
      </w:r>
      <w:r>
        <w:rPr/>
        <w:t>本年度资本公积较年初减少</w:t>
      </w:r>
      <w:r>
        <w:rPr>
          <w:spacing w:val="-56"/>
        </w:rPr>
        <w:t> </w:t>
      </w:r>
      <w:r>
        <w:rPr>
          <w:rFonts w:ascii="宋体" w:hAnsi="宋体" w:cs="宋体" w:eastAsia="宋体" w:hint="default"/>
        </w:rPr>
        <w:t>115,833,996.00</w:t>
      </w:r>
      <w:r>
        <w:rPr>
          <w:rFonts w:ascii="宋体" w:hAnsi="宋体" w:cs="宋体" w:eastAsia="宋体" w:hint="default"/>
          <w:spacing w:val="-55"/>
        </w:rPr>
        <w:t> </w:t>
      </w:r>
      <w:r>
        <w:rPr/>
        <w:t>元。</w:t>
      </w:r>
      <w:r>
        <w:rPr>
          <w:rFonts w:ascii="宋体" w:hAnsi="宋体" w:cs="宋体" w:eastAsia="宋体" w:hint="default"/>
        </w:rPr>
        <w:t> </w:t>
      </w:r>
      <w:r>
        <w:rPr/>
        <w:t>注释</w:t>
      </w:r>
      <w:r>
        <w:rPr>
          <w:spacing w:val="-47"/>
        </w:rPr>
        <w:t> </w:t>
      </w:r>
      <w:r>
        <w:rPr>
          <w:rFonts w:ascii="宋体" w:hAnsi="宋体" w:cs="宋体" w:eastAsia="宋体" w:hint="default"/>
        </w:rPr>
        <w:t>31</w:t>
      </w:r>
      <w:r>
        <w:rPr/>
        <w:t>．盈余公积</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562" w:right="145"/>
        <w:jc w:val="left"/>
        <w:rPr>
          <w:rFonts w:ascii="宋体" w:hAnsi="宋体" w:cs="宋体" w:eastAsia="宋体" w:hint="default"/>
        </w:rPr>
      </w:pPr>
      <w:r>
        <w:rPr/>
        <w:t>注释</w:t>
      </w:r>
      <w:r>
        <w:rPr>
          <w:spacing w:val="-46"/>
        </w:rPr>
        <w:t> </w:t>
      </w:r>
      <w:r>
        <w:rPr>
          <w:rFonts w:ascii="宋体" w:hAnsi="宋体" w:cs="宋体" w:eastAsia="宋体" w:hint="default"/>
        </w:rPr>
        <w:t>32</w:t>
      </w:r>
      <w:r>
        <w:rPr/>
        <w:t>．未分配利润</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23"/>
        <w:gridCol w:w="2148"/>
        <w:gridCol w:w="2557"/>
      </w:tblGrid>
      <w:tr>
        <w:trPr>
          <w:trHeight w:val="397"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18"/>
                <w:szCs w:val="18"/>
              </w:rPr>
            </w:pPr>
            <w:r>
              <w:rPr>
                <w:rFonts w:ascii="宋体"/>
                <w:sz w:val="18"/>
              </w:rPr>
              <w:t>2012-12-31</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18"/>
                <w:szCs w:val="18"/>
              </w:rPr>
            </w:pPr>
            <w:r>
              <w:rPr>
                <w:rFonts w:ascii="宋体"/>
                <w:sz w:val="18"/>
              </w:rPr>
              <w:t>2011-12-31</w:t>
            </w:r>
          </w:p>
        </w:tc>
      </w:tr>
      <w:tr>
        <w:trPr>
          <w:trHeight w:val="364"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宋体"/>
                <w:sz w:val="18"/>
              </w:rPr>
              <w:t>97,540,958.25</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宋体"/>
                <w:sz w:val="18"/>
              </w:rPr>
              <w:t>23,544,890.69</w:t>
            </w:r>
          </w:p>
        </w:tc>
      </w:tr>
      <w:tr>
        <w:trPr>
          <w:trHeight w:val="33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148"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4"/>
              <w:jc w:val="right"/>
              <w:rPr>
                <w:rFonts w:ascii="宋体" w:hAnsi="宋体" w:cs="宋体" w:eastAsia="宋体" w:hint="default"/>
                <w:sz w:val="18"/>
                <w:szCs w:val="18"/>
              </w:rPr>
            </w:pPr>
            <w:r>
              <w:rPr>
                <w:rFonts w:ascii="宋体"/>
                <w:sz w:val="18"/>
              </w:rPr>
              <w:t>184,843.54</w:t>
            </w:r>
          </w:p>
        </w:tc>
      </w:tr>
      <w:tr>
        <w:trPr>
          <w:trHeight w:val="335"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
              <w:jc w:val="right"/>
              <w:rPr>
                <w:rFonts w:ascii="宋体" w:hAnsi="宋体" w:cs="宋体" w:eastAsia="宋体" w:hint="default"/>
                <w:sz w:val="18"/>
                <w:szCs w:val="18"/>
              </w:rPr>
            </w:pPr>
            <w:r>
              <w:rPr>
                <w:rFonts w:ascii="宋体"/>
                <w:sz w:val="18"/>
              </w:rPr>
              <w:t>97,540,958.25</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5"/>
              <w:jc w:val="right"/>
              <w:rPr>
                <w:rFonts w:ascii="宋体" w:hAnsi="宋体" w:cs="宋体" w:eastAsia="宋体" w:hint="default"/>
                <w:sz w:val="18"/>
                <w:szCs w:val="18"/>
              </w:rPr>
            </w:pPr>
            <w:r>
              <w:rPr>
                <w:rFonts w:ascii="宋体"/>
                <w:sz w:val="18"/>
              </w:rPr>
              <w:t>23,729,734.23</w:t>
            </w:r>
          </w:p>
        </w:tc>
      </w:tr>
      <w:tr>
        <w:trPr>
          <w:trHeight w:val="349"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110,268,028.45</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18"/>
                <w:szCs w:val="18"/>
              </w:rPr>
            </w:pPr>
            <w:r>
              <w:rPr>
                <w:rFonts w:ascii="宋体"/>
                <w:sz w:val="18"/>
              </w:rPr>
              <w:t>82,900,901.28</w:t>
            </w:r>
          </w:p>
        </w:tc>
      </w:tr>
      <w:tr>
        <w:trPr>
          <w:trHeight w:val="361"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宋体"/>
                <w:sz w:val="18"/>
              </w:rPr>
              <w:t>11,026,802.85</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宋体" w:hAnsi="宋体" w:cs="宋体" w:eastAsia="宋体" w:hint="default"/>
                <w:sz w:val="18"/>
                <w:szCs w:val="18"/>
              </w:rPr>
            </w:pPr>
            <w:r>
              <w:rPr>
                <w:rFonts w:ascii="宋体"/>
                <w:sz w:val="18"/>
              </w:rPr>
              <w:t>8,290,090.13</w:t>
            </w:r>
          </w:p>
        </w:tc>
      </w:tr>
      <w:tr>
        <w:trPr>
          <w:trHeight w:val="349"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提取任意盈余公积</w:t>
            </w:r>
            <w:r>
              <w:rPr>
                <w:rFonts w:ascii="宋体" w:hAnsi="宋体" w:cs="宋体" w:eastAsia="宋体" w:hint="default"/>
                <w:sz w:val="18"/>
                <w:szCs w:val="18"/>
              </w:rPr>
              <w:t> </w:t>
            </w:r>
          </w:p>
        </w:tc>
        <w:tc>
          <w:tcPr>
            <w:tcW w:w="2148"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7,451,524.24</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799,587.13</w:t>
            </w:r>
          </w:p>
        </w:tc>
      </w:tr>
      <w:tr>
        <w:trPr>
          <w:trHeight w:val="322"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r>
              <w:rPr>
                <w:rFonts w:ascii="宋体" w:hAnsi="宋体" w:cs="宋体" w:eastAsia="宋体" w:hint="default"/>
                <w:sz w:val="18"/>
                <w:szCs w:val="18"/>
              </w:rPr>
              <w:t> </w:t>
            </w:r>
          </w:p>
        </w:tc>
        <w:tc>
          <w:tcPr>
            <w:tcW w:w="2148" w:type="dxa"/>
            <w:tcBorders>
              <w:top w:val="single" w:sz="4" w:space="0" w:color="000000"/>
              <w:left w:val="single" w:sz="4" w:space="0" w:color="000000"/>
              <w:bottom w:val="single" w:sz="4" w:space="0" w:color="000000"/>
              <w:right w:val="single" w:sz="4" w:space="0" w:color="000000"/>
            </w:tcBorders>
          </w:tcPr>
          <w:p>
            <w:pPr/>
          </w:p>
        </w:tc>
        <w:tc>
          <w:tcPr>
            <w:tcW w:w="255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
              <w:jc w:val="right"/>
              <w:rPr>
                <w:rFonts w:ascii="宋体" w:hAnsi="宋体" w:cs="宋体" w:eastAsia="宋体" w:hint="default"/>
                <w:sz w:val="18"/>
                <w:szCs w:val="18"/>
              </w:rPr>
            </w:pPr>
            <w:r>
              <w:rPr>
                <w:rFonts w:ascii="宋体"/>
                <w:sz w:val="18"/>
              </w:rPr>
              <w:t>189,330,659.61</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宋体" w:hAnsi="宋体" w:cs="宋体" w:eastAsia="宋体" w:hint="default"/>
                <w:sz w:val="18"/>
                <w:szCs w:val="18"/>
              </w:rPr>
            </w:pPr>
            <w:r>
              <w:rPr>
                <w:rFonts w:ascii="宋体"/>
                <w:sz w:val="18"/>
              </w:rPr>
              <w:t>97,540,958.25</w:t>
            </w:r>
          </w:p>
        </w:tc>
      </w:tr>
    </w:tbl>
    <w:p>
      <w:pPr>
        <w:pStyle w:val="BodyText"/>
        <w:spacing w:line="240" w:lineRule="auto" w:before="84"/>
        <w:ind w:left="562" w:right="145"/>
        <w:jc w:val="left"/>
        <w:rPr>
          <w:rFonts w:ascii="宋体" w:hAnsi="宋体" w:cs="宋体" w:eastAsia="宋体" w:hint="default"/>
        </w:rPr>
      </w:pPr>
      <w:r>
        <w:rPr/>
        <w:t>注释</w:t>
      </w:r>
      <w:r>
        <w:rPr>
          <w:spacing w:val="-45"/>
        </w:rPr>
        <w:t> </w:t>
      </w:r>
      <w:r>
        <w:rPr>
          <w:rFonts w:ascii="宋体" w:hAnsi="宋体" w:cs="宋体" w:eastAsia="宋体" w:hint="default"/>
        </w:rPr>
        <w:t>33</w:t>
      </w:r>
      <w:r>
        <w:rPr/>
        <w:t>．营业收入、营业成本</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40" w:lineRule="auto"/>
        <w:ind w:left="562" w:right="145"/>
        <w:jc w:val="left"/>
      </w:pPr>
      <w:r>
        <w:rPr/>
        <w:t>（</w:t>
      </w:r>
      <w:r>
        <w:rPr>
          <w:rFonts w:ascii="Arial" w:hAnsi="Arial" w:cs="Arial" w:eastAsia="Arial" w:hint="default"/>
          <w:b/>
          <w:bCs/>
        </w:rPr>
        <w:t>1</w:t>
      </w:r>
      <w:r>
        <w:rPr/>
        <w:t>）营业收入</w:t>
      </w:r>
    </w:p>
    <w:p>
      <w:pPr>
        <w:spacing w:line="240" w:lineRule="auto" w:before="8"/>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1999"/>
        <w:gridCol w:w="2892"/>
        <w:gridCol w:w="3433"/>
      </w:tblGrid>
      <w:tr>
        <w:trPr>
          <w:trHeight w:val="39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9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1,834,896,337.12</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1,832,560,354.38</w:t>
            </w:r>
          </w:p>
        </w:tc>
      </w:tr>
      <w:tr>
        <w:trPr>
          <w:trHeight w:val="36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91,595,166.13</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1"/>
              <w:jc w:val="right"/>
              <w:rPr>
                <w:rFonts w:ascii="宋体" w:hAnsi="宋体" w:cs="宋体" w:eastAsia="宋体" w:hint="default"/>
                <w:sz w:val="18"/>
                <w:szCs w:val="18"/>
              </w:rPr>
            </w:pPr>
            <w:r>
              <w:rPr>
                <w:rFonts w:ascii="宋体"/>
                <w:sz w:val="18"/>
              </w:rPr>
              <w:t>      91,122,088.57 </w:t>
            </w:r>
          </w:p>
        </w:tc>
      </w:tr>
      <w:tr>
        <w:trPr>
          <w:trHeight w:val="397"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1,515,774,425.24</w:t>
            </w:r>
          </w:p>
        </w:tc>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1,528,531,233.92</w:t>
            </w:r>
          </w:p>
        </w:tc>
      </w:tr>
    </w:tbl>
    <w:p>
      <w:pPr>
        <w:spacing w:line="240" w:lineRule="auto" w:before="9"/>
        <w:rPr>
          <w:rFonts w:ascii="宋体" w:hAnsi="宋体" w:cs="宋体" w:eastAsia="宋体" w:hint="default"/>
          <w:sz w:val="6"/>
          <w:szCs w:val="6"/>
        </w:rPr>
      </w:pPr>
    </w:p>
    <w:p>
      <w:pPr>
        <w:pStyle w:val="BodyText"/>
        <w:spacing w:line="240" w:lineRule="auto" w:before="35"/>
        <w:ind w:left="562" w:right="145"/>
        <w:jc w:val="left"/>
      </w:pPr>
      <w:r>
        <w:rPr/>
        <w:t>（</w:t>
      </w:r>
      <w:r>
        <w:rPr>
          <w:rFonts w:ascii="Arial" w:hAnsi="Arial" w:cs="Arial" w:eastAsia="Arial" w:hint="default"/>
          <w:b/>
          <w:bCs/>
        </w:rPr>
        <w:t>2</w:t>
      </w:r>
      <w:r>
        <w:rPr/>
        <w:t>）营业收入（分行业）</w:t>
      </w:r>
    </w:p>
    <w:p>
      <w:pPr>
        <w:spacing w:line="240" w:lineRule="auto" w:before="5"/>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1452"/>
        <w:gridCol w:w="1728"/>
        <w:gridCol w:w="1744"/>
        <w:gridCol w:w="1693"/>
        <w:gridCol w:w="1708"/>
      </w:tblGrid>
      <w:tr>
        <w:trPr>
          <w:trHeight w:val="397"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3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96" w:hRule="exact"/>
        </w:trPr>
        <w:tc>
          <w:tcPr>
            <w:tcW w:w="1452" w:type="dxa"/>
            <w:vMerge/>
            <w:tcBorders>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96"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05"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80"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87"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9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1,738,570,586.21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1,383,944,005.03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1,655,977,423.93</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1,334,701,218.55</w:t>
            </w:r>
          </w:p>
        </w:tc>
      </w:tr>
      <w:tr>
        <w:trPr>
          <w:trHeight w:val="39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售房</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128,189,135.00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82,213,424.53</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136,895,888.85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75,119,512.20</w:t>
            </w:r>
          </w:p>
        </w:tc>
      </w:tr>
      <w:tr>
        <w:trPr>
          <w:trHeight w:val="39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35,411,632.43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15,330,910.29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34,257,514.29</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12,399,120.28</w:t>
            </w:r>
          </w:p>
        </w:tc>
      </w:tr>
      <w:tr>
        <w:trPr>
          <w:trHeight w:val="39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24,320,149.61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34,286,085.39</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96,551,615.88</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106,311,382.90</w:t>
            </w:r>
          </w:p>
        </w:tc>
      </w:tr>
      <w:tr>
        <w:trPr>
          <w:trHeight w:val="39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1,926,491,503.25 </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1,515,774,425.24</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1,923,682,442.95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18"/>
                <w:szCs w:val="18"/>
              </w:rPr>
            </w:pPr>
            <w:r>
              <w:rPr>
                <w:rFonts w:ascii="宋体"/>
                <w:sz w:val="18"/>
              </w:rPr>
              <w:t>1,528,531,233.92</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0"/>
        <w:rPr>
          <w:rFonts w:ascii="宋体" w:hAnsi="宋体" w:cs="宋体" w:eastAsia="宋体" w:hint="default"/>
          <w:sz w:val="20"/>
          <w:szCs w:val="20"/>
        </w:rPr>
      </w:pPr>
    </w:p>
    <w:p>
      <w:pPr>
        <w:pStyle w:val="BodyText"/>
        <w:spacing w:line="240" w:lineRule="auto" w:before="184"/>
        <w:ind w:left="562" w:right="145"/>
        <w:jc w:val="left"/>
      </w:pPr>
      <w:r>
        <w:rPr/>
        <w:t>（</w:t>
      </w:r>
      <w:r>
        <w:rPr>
          <w:rFonts w:ascii="Arial" w:hAnsi="Arial" w:cs="Arial" w:eastAsia="Arial" w:hint="default"/>
          <w:b/>
          <w:bCs/>
        </w:rPr>
        <w:t>3</w:t>
      </w:r>
      <w:r>
        <w:rPr/>
        <w:t>）营业收入（分地区）</w:t>
      </w:r>
    </w:p>
    <w:p>
      <w:pPr>
        <w:spacing w:line="240" w:lineRule="auto" w:before="10"/>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438"/>
        <w:gridCol w:w="1708"/>
        <w:gridCol w:w="1680"/>
        <w:gridCol w:w="1750"/>
        <w:gridCol w:w="1750"/>
      </w:tblGrid>
      <w:tr>
        <w:trPr>
          <w:trHeight w:val="350"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3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3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62" w:hRule="exact"/>
        </w:trPr>
        <w:tc>
          <w:tcPr>
            <w:tcW w:w="1438" w:type="dxa"/>
            <w:vMerge/>
            <w:tcBorders>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8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472"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7"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7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秦皇岛地区</w:t>
            </w:r>
            <w:r>
              <w:rPr>
                <w:rFonts w:ascii="宋体" w:hAnsi="宋体" w:cs="宋体" w:eastAsia="宋体" w:hint="default"/>
                <w:sz w:val="18"/>
                <w:szCs w:val="18"/>
              </w:rPr>
              <w:t> </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54" w:right="0"/>
              <w:jc w:val="left"/>
              <w:rPr>
                <w:rFonts w:ascii="宋体" w:hAnsi="宋体" w:cs="宋体" w:eastAsia="宋体" w:hint="default"/>
                <w:sz w:val="18"/>
                <w:szCs w:val="18"/>
              </w:rPr>
            </w:pPr>
            <w:r>
              <w:rPr>
                <w:rFonts w:ascii="宋体"/>
                <w:sz w:val="18"/>
              </w:rPr>
              <w:t>1,764,960,001.21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1,416,985,168.16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sz w:val="18"/>
              </w:rPr>
              <w:t>1,733,342,529.83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1,418,956,517.00</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安徽地区</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161,531,502.04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98,789,257.08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190,339,913.12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109,574,716.92</w:t>
            </w:r>
          </w:p>
        </w:tc>
      </w:tr>
      <w:tr>
        <w:trPr>
          <w:trHeight w:val="40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1"/>
              <w:jc w:val="right"/>
              <w:rPr>
                <w:rFonts w:ascii="宋体" w:hAnsi="宋体" w:cs="宋体" w:eastAsia="宋体" w:hint="default"/>
                <w:sz w:val="18"/>
                <w:szCs w:val="18"/>
              </w:rPr>
            </w:pPr>
            <w:r>
              <w:rPr>
                <w:rFonts w:ascii="宋体"/>
                <w:sz w:val="18"/>
              </w:rPr>
              <w:t>1,926,491,503.25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1,515,774,425.24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1,923,682,442.95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1,528,531,233.92</w:t>
            </w:r>
          </w:p>
        </w:tc>
      </w:tr>
    </w:tbl>
    <w:p>
      <w:pPr>
        <w:spacing w:line="240" w:lineRule="auto" w:before="6"/>
        <w:rPr>
          <w:rFonts w:ascii="宋体" w:hAnsi="宋体" w:cs="宋体" w:eastAsia="宋体" w:hint="default"/>
          <w:sz w:val="20"/>
          <w:szCs w:val="20"/>
        </w:rPr>
      </w:pPr>
    </w:p>
    <w:p>
      <w:pPr>
        <w:pStyle w:val="BodyText"/>
        <w:spacing w:line="240" w:lineRule="auto" w:before="35"/>
        <w:ind w:left="562" w:right="145"/>
        <w:jc w:val="left"/>
      </w:pPr>
      <w:r>
        <w:rPr/>
        <w:t>（</w:t>
      </w:r>
      <w:r>
        <w:rPr>
          <w:rFonts w:ascii="Arial" w:hAnsi="Arial" w:cs="Arial" w:eastAsia="Arial" w:hint="default"/>
          <w:b/>
          <w:bCs/>
        </w:rPr>
        <w:t>4</w:t>
      </w:r>
      <w:r>
        <w:rPr/>
        <w:t>）公司前五名客户的营业收入情况</w:t>
      </w:r>
    </w:p>
    <w:p>
      <w:pPr>
        <w:spacing w:line="240" w:lineRule="auto" w:before="10"/>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317"/>
        <w:gridCol w:w="2174"/>
        <w:gridCol w:w="2833"/>
      </w:tblGrid>
      <w:tr>
        <w:trPr>
          <w:trHeight w:val="404"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8"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22"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20,068,600.00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1.04%</w:t>
            </w:r>
          </w:p>
        </w:tc>
      </w:tr>
      <w:tr>
        <w:trPr>
          <w:trHeight w:val="349"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宋爱军</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17,647,428.00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0.92%</w:t>
            </w:r>
          </w:p>
        </w:tc>
      </w:tr>
      <w:tr>
        <w:trPr>
          <w:trHeight w:val="349"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胡友月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13,947,907.00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0.72%</w:t>
            </w:r>
          </w:p>
        </w:tc>
      </w:tr>
      <w:tr>
        <w:trPr>
          <w:trHeight w:val="335"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安徽省永安建筑有限公司</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10,420,763.80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0.54%</w:t>
            </w:r>
          </w:p>
        </w:tc>
      </w:tr>
      <w:tr>
        <w:trPr>
          <w:trHeight w:val="348"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中国工商银行股份有限公司滁州分行</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10,097,571.00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0.52%</w:t>
            </w:r>
          </w:p>
        </w:tc>
      </w:tr>
      <w:tr>
        <w:trPr>
          <w:trHeight w:val="407" w:hRule="exact"/>
        </w:trPr>
        <w:tc>
          <w:tcPr>
            <w:tcW w:w="3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18"/>
                <w:szCs w:val="18"/>
              </w:rPr>
            </w:pPr>
            <w:r>
              <w:rPr>
                <w:rFonts w:ascii="宋体"/>
                <w:sz w:val="18"/>
              </w:rPr>
              <w:t>72,182,269.80</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18"/>
                <w:szCs w:val="18"/>
              </w:rPr>
            </w:pPr>
            <w:r>
              <w:rPr>
                <w:rFonts w:ascii="宋体"/>
                <w:sz w:val="18"/>
              </w:rPr>
              <w:t>3.74%</w:t>
            </w:r>
          </w:p>
        </w:tc>
      </w:tr>
    </w:tbl>
    <w:p>
      <w:pPr>
        <w:pStyle w:val="BodyText"/>
        <w:spacing w:line="240" w:lineRule="auto" w:before="84"/>
        <w:ind w:left="562" w:right="145"/>
        <w:jc w:val="left"/>
        <w:rPr>
          <w:rFonts w:ascii="宋体" w:hAnsi="宋体" w:cs="宋体" w:eastAsia="宋体" w:hint="default"/>
        </w:rPr>
      </w:pPr>
      <w:r>
        <w:rPr/>
        <w:t>注释</w:t>
      </w:r>
      <w:r>
        <w:rPr>
          <w:spacing w:val="-46"/>
        </w:rPr>
        <w:t> </w:t>
      </w:r>
      <w:r>
        <w:rPr>
          <w:rFonts w:ascii="宋体" w:hAnsi="宋体" w:cs="宋体" w:eastAsia="宋体" w:hint="default"/>
        </w:rPr>
        <w:t>34</w:t>
      </w:r>
      <w:r>
        <w:rPr/>
        <w:t>．营业税金及附加</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68"/>
        <w:gridCol w:w="1470"/>
        <w:gridCol w:w="2016"/>
        <w:gridCol w:w="1454"/>
        <w:gridCol w:w="2016"/>
      </w:tblGrid>
      <w:tr>
        <w:trPr>
          <w:trHeight w:val="350"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34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8"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50" w:hRule="exact"/>
        </w:trPr>
        <w:tc>
          <w:tcPr>
            <w:tcW w:w="1368" w:type="dxa"/>
            <w:vMerge/>
            <w:tcBorders>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0"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4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0" w:right="0"/>
              <w:jc w:val="left"/>
              <w:rPr>
                <w:rFonts w:ascii="宋体" w:hAnsi="宋体" w:cs="宋体" w:eastAsia="宋体" w:hint="default"/>
                <w:sz w:val="18"/>
                <w:szCs w:val="18"/>
              </w:rPr>
            </w:pPr>
            <w:r>
              <w:rPr>
                <w:rFonts w:ascii="宋体" w:hAnsi="宋体" w:cs="宋体" w:eastAsia="宋体" w:hint="default"/>
                <w:sz w:val="18"/>
                <w:szCs w:val="18"/>
              </w:rPr>
              <w:t>计缴标准</w:t>
            </w:r>
            <w:r>
              <w:rPr>
                <w:rFonts w:ascii="宋体" w:hAnsi="宋体" w:cs="宋体" w:eastAsia="宋体" w:hint="default"/>
                <w:sz w:val="18"/>
                <w:szCs w:val="18"/>
              </w:rPr>
              <w:t> </w:t>
            </w:r>
          </w:p>
        </w:tc>
      </w:tr>
      <w:tr>
        <w:trPr>
          <w:trHeight w:val="33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z w:val="18"/>
              </w:rPr>
              <w:t>8,575,584.13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8"/>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8,687,727.71</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8"/>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r>
      <w:tr>
        <w:trPr>
          <w:trHeight w:val="3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22,653,424.52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23,455,042.35</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按应税收入的</w:t>
            </w:r>
            <w:r>
              <w:rPr>
                <w:rFonts w:ascii="宋体" w:hAnsi="宋体" w:cs="宋体" w:eastAsia="宋体" w:hint="default"/>
                <w:sz w:val="18"/>
                <w:szCs w:val="18"/>
              </w:rPr>
              <w:t>5%</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4,069,648.15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4,767,690.24</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8"/>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34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2,908,680.24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2,990,518.33</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按应缴流转税的</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p>
        </w:tc>
      </w:tr>
      <w:tr>
        <w:trPr>
          <w:trHeight w:val="3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4,587,523.09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10,105,420.22</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8"/>
              <w:jc w:val="right"/>
              <w:rPr>
                <w:rFonts w:ascii="宋体" w:hAnsi="宋体" w:cs="宋体" w:eastAsia="宋体" w:hint="default"/>
                <w:sz w:val="18"/>
                <w:szCs w:val="18"/>
              </w:rPr>
            </w:pPr>
            <w:r>
              <w:rPr>
                <w:rFonts w:ascii="宋体" w:hAnsi="宋体" w:cs="宋体" w:eastAsia="宋体" w:hint="default"/>
                <w:sz w:val="18"/>
                <w:szCs w:val="18"/>
              </w:rPr>
              <w:t>按税务机关的规定预征</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他</w:t>
            </w:r>
            <w:r>
              <w:rPr>
                <w:rFonts w:ascii="宋体" w:hAnsi="宋体" w:cs="宋体" w:eastAsia="宋体" w:hint="default"/>
                <w:sz w:val="18"/>
                <w:szCs w:val="18"/>
              </w:rPr>
              <w:t> </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201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1"/>
              <w:jc w:val="right"/>
              <w:rPr>
                <w:rFonts w:ascii="宋体" w:hAnsi="宋体" w:cs="宋体" w:eastAsia="宋体" w:hint="default"/>
                <w:sz w:val="18"/>
                <w:szCs w:val="18"/>
              </w:rPr>
            </w:pPr>
            <w:r>
              <w:rPr>
                <w:rFonts w:ascii="宋体"/>
                <w:sz w:val="18"/>
              </w:rPr>
              <w:t>42,794,860.13 </w:t>
            </w:r>
          </w:p>
        </w:tc>
        <w:tc>
          <w:tcPr>
            <w:tcW w:w="2016"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18"/>
                <w:szCs w:val="18"/>
              </w:rPr>
            </w:pPr>
            <w:r>
              <w:rPr>
                <w:rFonts w:ascii="宋体"/>
                <w:sz w:val="18"/>
              </w:rPr>
              <w:t>50,006,398.85</w:t>
            </w:r>
          </w:p>
        </w:tc>
        <w:tc>
          <w:tcPr>
            <w:tcW w:w="20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562" w:right="145"/>
        <w:jc w:val="left"/>
        <w:rPr>
          <w:rFonts w:ascii="宋体" w:hAnsi="宋体" w:cs="宋体" w:eastAsia="宋体" w:hint="default"/>
        </w:rPr>
      </w:pPr>
      <w:r>
        <w:rPr/>
        <w:t>注释</w:t>
      </w:r>
      <w:r>
        <w:rPr>
          <w:spacing w:val="-48"/>
        </w:rPr>
        <w:t> </w:t>
      </w:r>
      <w:r>
        <w:rPr>
          <w:rFonts w:ascii="宋体" w:hAnsi="宋体" w:cs="宋体" w:eastAsia="宋体" w:hint="default"/>
        </w:rPr>
        <w:t>35.</w:t>
      </w:r>
      <w:r>
        <w:rPr/>
        <w:t>销售费用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8"/>
        <w:gridCol w:w="2729"/>
        <w:gridCol w:w="2688"/>
      </w:tblGrid>
      <w:tr>
        <w:trPr>
          <w:trHeight w:val="391"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55,747,366.97</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48,369,335.10</w:t>
            </w:r>
          </w:p>
        </w:tc>
      </w:tr>
      <w:tr>
        <w:trPr>
          <w:trHeight w:val="349"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10,573,579.92</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10,579,729.92</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水电气费</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14,182,058.35</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12,137,708.25</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广告费</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4,885,106.35</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7,036,806.33</w:t>
            </w:r>
          </w:p>
        </w:tc>
      </w:tr>
      <w:tr>
        <w:trPr>
          <w:trHeight w:val="349"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21,673,354.82</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19,299,120.79</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办公及其他费用</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12,056,291.96</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13,777,709.46</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租赁费</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6,303,860.19</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3,057,598.39</w:t>
            </w:r>
          </w:p>
        </w:tc>
      </w:tr>
      <w:tr>
        <w:trPr>
          <w:trHeight w:val="349"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3,411,751.33</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7,079,205.25</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2,345,406.83</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7,035,042.20</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经营用品</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2,104,318.26</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3,888,848.13</w:t>
            </w:r>
          </w:p>
        </w:tc>
      </w:tr>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3,853,213.26</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4,205,200.12</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2908"/>
        <w:gridCol w:w="2729"/>
        <w:gridCol w:w="2688"/>
      </w:tblGrid>
      <w:tr>
        <w:trPr>
          <w:trHeight w:val="35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left"/>
              <w:rPr>
                <w:rFonts w:ascii="宋体" w:hAnsi="宋体" w:cs="宋体" w:eastAsia="宋体" w:hint="default"/>
                <w:sz w:val="18"/>
                <w:szCs w:val="18"/>
              </w:rPr>
            </w:pPr>
            <w:r>
              <w:rPr>
                <w:rFonts w:ascii="宋体" w:hAnsi="宋体" w:cs="宋体" w:eastAsia="宋体" w:hint="default"/>
                <w:sz w:val="18"/>
                <w:szCs w:val="18"/>
              </w:rPr>
              <w:t>环保清洁费</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2,151,410.50</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1,688,142.00</w:t>
            </w:r>
          </w:p>
        </w:tc>
      </w:tr>
      <w:tr>
        <w:trPr>
          <w:trHeight w:val="40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139,287,718.74</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138,154,445.94</w:t>
            </w:r>
          </w:p>
        </w:tc>
      </w:tr>
    </w:tbl>
    <w:p>
      <w:pPr>
        <w:pStyle w:val="BodyText"/>
        <w:spacing w:line="240" w:lineRule="auto" w:before="84"/>
        <w:ind w:left="562" w:right="145"/>
        <w:jc w:val="left"/>
        <w:rPr>
          <w:rFonts w:ascii="宋体" w:hAnsi="宋体" w:cs="宋体" w:eastAsia="宋体" w:hint="default"/>
        </w:rPr>
      </w:pPr>
      <w:r>
        <w:rPr/>
        <w:t>注释</w:t>
      </w:r>
      <w:r>
        <w:rPr>
          <w:spacing w:val="-48"/>
        </w:rPr>
        <w:t> </w:t>
      </w:r>
      <w:r>
        <w:rPr>
          <w:rFonts w:ascii="宋体" w:hAnsi="宋体" w:cs="宋体" w:eastAsia="宋体" w:hint="default"/>
        </w:rPr>
        <w:t>36.</w:t>
      </w:r>
      <w:r>
        <w:rPr/>
        <w:t>管理费用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5"/>
        <w:gridCol w:w="2746"/>
        <w:gridCol w:w="2674"/>
      </w:tblGrid>
      <w:tr>
        <w:trPr>
          <w:trHeight w:val="475"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工资、福利、社保费及相关费用</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24,502,027.39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23,424,215.83</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修理费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3,398,944.51</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8,051,520.62</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折旧费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3,021,533.59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2,085,452.62</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费用性税金及相关支出</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7,731,452.56</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5,607,881.05</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业务招待费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4,130,674.48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4,632,496.39</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专业服务费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5,338,931.89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2,031,259.40</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差旅费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896,011.84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1,964,675.69</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办公费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1,267,341.30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1,030,503.96</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水电气费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1,984,757.17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1,319,667.83</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车辆费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1,697,134.63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1,123,839.11</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董事会费</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184,097.02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264,683.16</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61,830.72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28,871.76</w:t>
            </w:r>
          </w:p>
        </w:tc>
      </w:tr>
      <w:tr>
        <w:trPr>
          <w:trHeight w:val="340"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323,149.90</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383,799.68</w:t>
            </w:r>
          </w:p>
        </w:tc>
      </w:tr>
      <w:tr>
        <w:trPr>
          <w:trHeight w:val="34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其他费用</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3,776,586.98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5,624,239.99</w:t>
            </w:r>
          </w:p>
        </w:tc>
      </w:tr>
      <w:tr>
        <w:trPr>
          <w:trHeight w:val="39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18"/>
                <w:szCs w:val="18"/>
              </w:rPr>
            </w:pPr>
            <w:r>
              <w:rPr>
                <w:rFonts w:ascii="宋体"/>
                <w:sz w:val="18"/>
              </w:rPr>
              <w:t>58,314,473.98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18"/>
                <w:szCs w:val="18"/>
              </w:rPr>
            </w:pPr>
            <w:r>
              <w:rPr>
                <w:rFonts w:ascii="宋体"/>
                <w:sz w:val="18"/>
              </w:rPr>
              <w:t>57,573,107.09</w:t>
            </w:r>
          </w:p>
        </w:tc>
      </w:tr>
    </w:tbl>
    <w:p>
      <w:pPr>
        <w:pStyle w:val="BodyText"/>
        <w:spacing w:line="240" w:lineRule="auto" w:before="84"/>
        <w:ind w:left="562" w:right="145"/>
        <w:jc w:val="left"/>
        <w:rPr>
          <w:rFonts w:ascii="宋体" w:hAnsi="宋体" w:cs="宋体" w:eastAsia="宋体" w:hint="default"/>
        </w:rPr>
      </w:pPr>
      <w:r>
        <w:rPr/>
        <w:t>注释</w:t>
      </w:r>
      <w:r>
        <w:rPr>
          <w:spacing w:val="-48"/>
        </w:rPr>
        <w:t> </w:t>
      </w:r>
      <w:r>
        <w:rPr>
          <w:rFonts w:ascii="宋体" w:hAnsi="宋体" w:cs="宋体" w:eastAsia="宋体" w:hint="default"/>
        </w:rPr>
        <w:t>37.</w:t>
      </w:r>
      <w:r>
        <w:rPr/>
        <w:t>财务费用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8"/>
        <w:gridCol w:w="2743"/>
        <w:gridCol w:w="2674"/>
      </w:tblGrid>
      <w:tr>
        <w:trPr>
          <w:trHeight w:val="478"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tabs>
                <w:tab w:pos="556" w:val="left" w:leader="none"/>
              </w:tabs>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16,146,513.73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32,641,404.84</w:t>
            </w: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3,416,777.57</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1,381,670.26</w:t>
            </w: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1,507,161.62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1,612,672.32</w:t>
            </w: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14,236,897.78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32,872,406.90</w:t>
            </w:r>
          </w:p>
        </w:tc>
      </w:tr>
    </w:tbl>
    <w:p>
      <w:pPr>
        <w:pStyle w:val="BodyText"/>
        <w:spacing w:line="240" w:lineRule="auto" w:before="84"/>
        <w:ind w:left="562" w:right="145"/>
        <w:jc w:val="left"/>
        <w:rPr>
          <w:rFonts w:ascii="宋体" w:hAnsi="宋体" w:cs="宋体" w:eastAsia="宋体" w:hint="default"/>
        </w:rPr>
      </w:pPr>
      <w:r>
        <w:rPr/>
        <w:t>注释</w:t>
      </w:r>
      <w:r>
        <w:rPr>
          <w:spacing w:val="-45"/>
        </w:rPr>
        <w:t> </w:t>
      </w:r>
      <w:r>
        <w:rPr>
          <w:rFonts w:ascii="宋体" w:hAnsi="宋体" w:cs="宋体" w:eastAsia="宋体" w:hint="default"/>
        </w:rPr>
        <w:t>38</w:t>
      </w:r>
      <w:r>
        <w:rPr/>
        <w:t>．公允价值变动收益</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8"/>
        <w:gridCol w:w="2743"/>
        <w:gridCol w:w="2674"/>
      </w:tblGrid>
      <w:tr>
        <w:trPr>
          <w:trHeight w:val="397"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96"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基  </w:t>
            </w:r>
            <w:r>
              <w:rPr>
                <w:rFonts w:ascii="宋体" w:hAnsi="宋体" w:cs="宋体" w:eastAsia="宋体" w:hint="default"/>
                <w:sz w:val="18"/>
                <w:szCs w:val="18"/>
              </w:rPr>
            </w:r>
            <w:r>
              <w:rPr>
                <w:rFonts w:ascii="宋体" w:hAnsi="宋体" w:cs="宋体" w:eastAsia="宋体" w:hint="default"/>
                <w:sz w:val="18"/>
                <w:szCs w:val="18"/>
              </w:rPr>
              <w:t>金</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92,455.09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-157,074.25</w:t>
            </w:r>
          </w:p>
        </w:tc>
      </w:tr>
      <w:tr>
        <w:trPr>
          <w:trHeight w:val="398"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92,455.09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-157,074.25</w:t>
            </w:r>
          </w:p>
        </w:tc>
      </w:tr>
    </w:tbl>
    <w:p>
      <w:pPr>
        <w:spacing w:line="240" w:lineRule="auto" w:before="7"/>
        <w:rPr>
          <w:rFonts w:ascii="宋体" w:hAnsi="宋体" w:cs="宋体" w:eastAsia="宋体" w:hint="default"/>
          <w:sz w:val="6"/>
          <w:szCs w:val="6"/>
        </w:rPr>
      </w:pPr>
    </w:p>
    <w:p>
      <w:pPr>
        <w:pStyle w:val="BodyText"/>
        <w:spacing w:line="340" w:lineRule="auto" w:before="35"/>
        <w:ind w:left="562" w:right="4071" w:hanging="3"/>
        <w:jc w:val="left"/>
        <w:rPr>
          <w:rFonts w:ascii="宋体" w:hAnsi="宋体" w:cs="宋体" w:eastAsia="宋体" w:hint="default"/>
        </w:rPr>
      </w:pPr>
      <w:r>
        <w:rPr/>
        <w:t>注：已购入基金的公允价值变动损益。</w:t>
      </w:r>
      <w:r>
        <w:rPr>
          <w:rFonts w:ascii="宋体" w:hAnsi="宋体" w:cs="宋体" w:eastAsia="宋体" w:hint="default"/>
        </w:rPr>
        <w:t> </w:t>
      </w:r>
      <w:r>
        <w:rPr/>
        <w:t>注释</w:t>
      </w:r>
      <w:r>
        <w:rPr>
          <w:spacing w:val="-47"/>
        </w:rPr>
        <w:t> </w:t>
      </w:r>
      <w:r>
        <w:rPr>
          <w:rFonts w:ascii="宋体" w:hAnsi="宋体" w:cs="宋体" w:eastAsia="宋体" w:hint="default"/>
        </w:rPr>
        <w:t>39</w:t>
      </w:r>
      <w:r>
        <w:rPr/>
        <w:t>．投资收益</w:t>
      </w:r>
      <w:r>
        <w:rPr>
          <w:rFonts w:ascii="宋体" w:hAnsi="宋体" w:cs="宋体" w:eastAsia="宋体" w:hint="default"/>
        </w:rPr>
        <w:t> </w:t>
      </w:r>
    </w:p>
    <w:p>
      <w:pPr>
        <w:pStyle w:val="BodyText"/>
        <w:spacing w:line="240" w:lineRule="auto" w:before="65"/>
        <w:ind w:left="562" w:right="145"/>
        <w:jc w:val="left"/>
        <w:rPr>
          <w:rFonts w:ascii="宋体" w:hAnsi="宋体" w:cs="宋体" w:eastAsia="宋体" w:hint="default"/>
        </w:rPr>
      </w:pPr>
      <w:r>
        <w:rPr/>
        <w:t>投资收益明细情况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35"/>
        <w:gridCol w:w="2716"/>
        <w:gridCol w:w="2674"/>
      </w:tblGrid>
      <w:tr>
        <w:trPr>
          <w:trHeight w:val="34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4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2716"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他</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500,000.00</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宋体" w:hAnsi="宋体" w:cs="宋体" w:eastAsia="宋体" w:hint="default"/>
                <w:sz w:val="18"/>
                <w:szCs w:val="18"/>
              </w:rPr>
            </w:pPr>
            <w:r>
              <w:rPr>
                <w:rFonts w:ascii="宋体"/>
                <w:sz w:val="18"/>
              </w:rPr>
              <w:t>500,000.00</w:t>
            </w: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注：本期投资收益</w:t>
      </w:r>
      <w:r>
        <w:rPr>
          <w:rFonts w:ascii="宋体" w:hAnsi="宋体" w:cs="宋体" w:eastAsia="宋体" w:hint="default"/>
        </w:rPr>
        <w:t>-</w:t>
      </w:r>
      <w:r>
        <w:rPr/>
        <w:t>其他系收到秦皇岛市商业银行股份有限公司分红款。</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040" w:bottom="1000" w:left="1660" w:right="1640"/>
        </w:sectPr>
      </w:pPr>
    </w:p>
    <w:p>
      <w:pPr>
        <w:spacing w:line="240" w:lineRule="auto" w:before="11"/>
        <w:rPr>
          <w:rFonts w:ascii="宋体" w:hAnsi="宋体" w:cs="宋体" w:eastAsia="宋体" w:hint="default"/>
          <w:sz w:val="23"/>
          <w:szCs w:val="23"/>
        </w:rPr>
      </w:pPr>
    </w:p>
    <w:p>
      <w:pPr>
        <w:pStyle w:val="BodyText"/>
        <w:spacing w:line="240" w:lineRule="auto" w:before="35"/>
        <w:ind w:left="562" w:right="145"/>
        <w:jc w:val="left"/>
        <w:rPr>
          <w:rFonts w:ascii="宋体" w:hAnsi="宋体" w:cs="宋体" w:eastAsia="宋体" w:hint="default"/>
        </w:rPr>
      </w:pPr>
      <w:r>
        <w:rPr/>
        <w:t>注释</w:t>
      </w:r>
      <w:r>
        <w:rPr>
          <w:spacing w:val="-47"/>
        </w:rPr>
        <w:t> </w:t>
      </w:r>
      <w:r>
        <w:rPr>
          <w:rFonts w:ascii="宋体" w:hAnsi="宋体" w:cs="宋体" w:eastAsia="宋体" w:hint="default"/>
        </w:rPr>
        <w:t>40</w:t>
      </w:r>
      <w:r>
        <w:rPr/>
        <w:t>．资产减值损失</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8"/>
        <w:gridCol w:w="2743"/>
        <w:gridCol w:w="2674"/>
      </w:tblGrid>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1,422,275.44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1,021,181.93</w:t>
            </w: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存货跌价损失</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4"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固定资产减值损失</w:t>
            </w:r>
            <w:r>
              <w:rPr>
                <w:rFonts w:ascii="宋体" w:hAnsi="宋体" w:cs="宋体" w:eastAsia="宋体" w:hint="default"/>
                <w:sz w:val="18"/>
                <w:szCs w:val="18"/>
              </w:rPr>
              <w:t> </w:t>
            </w:r>
          </w:p>
        </w:tc>
        <w:tc>
          <w:tcPr>
            <w:tcW w:w="274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1,422,275.44</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1,021,181.93</w:t>
            </w:r>
          </w:p>
        </w:tc>
      </w:tr>
    </w:tbl>
    <w:p>
      <w:pPr>
        <w:pStyle w:val="BodyText"/>
        <w:spacing w:line="240" w:lineRule="auto" w:before="84"/>
        <w:ind w:left="562" w:right="145"/>
        <w:jc w:val="left"/>
        <w:rPr>
          <w:rFonts w:ascii="宋体" w:hAnsi="宋体" w:cs="宋体" w:eastAsia="宋体" w:hint="default"/>
        </w:rPr>
      </w:pPr>
      <w:r>
        <w:rPr/>
        <w:t>注释</w:t>
      </w:r>
      <w:r>
        <w:rPr>
          <w:spacing w:val="-46"/>
        </w:rPr>
        <w:t> </w:t>
      </w:r>
      <w:r>
        <w:rPr>
          <w:rFonts w:ascii="宋体" w:hAnsi="宋体" w:cs="宋体" w:eastAsia="宋体" w:hint="default"/>
        </w:rPr>
        <w:t>41</w:t>
      </w:r>
      <w:r>
        <w:rPr/>
        <w:t>．营业外收入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08"/>
        <w:gridCol w:w="2729"/>
        <w:gridCol w:w="2688"/>
      </w:tblGrid>
      <w:tr>
        <w:trPr>
          <w:trHeight w:val="34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41"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80.00</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4,400.00</w:t>
            </w:r>
          </w:p>
        </w:tc>
      </w:tr>
      <w:tr>
        <w:trPr>
          <w:trHeight w:val="34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80.00</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4,400.00</w:t>
            </w:r>
          </w:p>
        </w:tc>
      </w:tr>
      <w:tr>
        <w:trPr>
          <w:trHeight w:val="34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4" w:right="0"/>
              <w:jc w:val="left"/>
              <w:rPr>
                <w:rFonts w:ascii="宋体" w:hAnsi="宋体" w:cs="宋体" w:eastAsia="宋体" w:hint="default"/>
                <w:sz w:val="18"/>
                <w:szCs w:val="18"/>
              </w:rPr>
            </w:pPr>
            <w:r>
              <w:rPr>
                <w:rFonts w:ascii="宋体" w:hAnsi="宋体" w:cs="宋体" w:eastAsia="宋体" w:hint="default"/>
                <w:sz w:val="18"/>
                <w:szCs w:val="18"/>
              </w:rPr>
              <w:t>无形资产处置利得</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
        </w:tc>
        <w:tc>
          <w:tcPr>
            <w:tcW w:w="268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2729" w:type="dxa"/>
            <w:tcBorders>
              <w:top w:val="single" w:sz="4" w:space="0" w:color="000000"/>
              <w:left w:val="single" w:sz="4" w:space="0" w:color="000000"/>
              <w:bottom w:val="single" w:sz="4" w:space="0" w:color="000000"/>
              <w:right w:val="single" w:sz="4" w:space="0" w:color="000000"/>
            </w:tcBorders>
          </w:tcPr>
          <w:p>
            <w:pP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100,100.00</w:t>
            </w:r>
          </w:p>
        </w:tc>
      </w:tr>
      <w:tr>
        <w:trPr>
          <w:trHeight w:val="34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z w:val="18"/>
                <w:szCs w:val="18"/>
              </w:rPr>
            </w:r>
            <w:r>
              <w:rPr>
                <w:rFonts w:ascii="宋体" w:hAnsi="宋体" w:cs="宋体" w:eastAsia="宋体" w:hint="default"/>
                <w:sz w:val="18"/>
                <w:szCs w:val="18"/>
              </w:rPr>
              <w:t>他</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1,082,771.52</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1,957,933.33</w:t>
            </w:r>
          </w:p>
        </w:tc>
      </w:tr>
      <w:tr>
        <w:trPr>
          <w:trHeight w:val="341"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9"/>
              <w:jc w:val="right"/>
              <w:rPr>
                <w:rFonts w:ascii="宋体" w:hAnsi="宋体" w:cs="宋体" w:eastAsia="宋体" w:hint="default"/>
                <w:sz w:val="18"/>
                <w:szCs w:val="18"/>
              </w:rPr>
            </w:pPr>
            <w:r>
              <w:rPr>
                <w:rFonts w:ascii="宋体"/>
                <w:sz w:val="18"/>
              </w:rPr>
              <w:t>1,082,851.52</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宋体" w:hAnsi="宋体" w:cs="宋体" w:eastAsia="宋体" w:hint="default"/>
                <w:sz w:val="18"/>
                <w:szCs w:val="18"/>
              </w:rPr>
            </w:pPr>
            <w:r>
              <w:rPr>
                <w:rFonts w:ascii="宋体"/>
                <w:sz w:val="18"/>
              </w:rPr>
              <w:t>2,062,433.33</w:t>
            </w:r>
          </w:p>
        </w:tc>
      </w:tr>
    </w:tbl>
    <w:p>
      <w:pPr>
        <w:spacing w:line="240" w:lineRule="auto" w:before="1"/>
        <w:rPr>
          <w:rFonts w:ascii="宋体" w:hAnsi="宋体" w:cs="宋体" w:eastAsia="宋体" w:hint="default"/>
          <w:sz w:val="13"/>
          <w:szCs w:val="13"/>
        </w:rPr>
      </w:pPr>
    </w:p>
    <w:p>
      <w:pPr>
        <w:pStyle w:val="BodyText"/>
        <w:spacing w:line="240" w:lineRule="auto" w:before="35"/>
        <w:ind w:left="560" w:right="145"/>
        <w:jc w:val="left"/>
      </w:pPr>
      <w:r>
        <w:rPr/>
        <w:t>政府补助明细：</w:t>
      </w:r>
    </w:p>
    <w:p>
      <w:pPr>
        <w:spacing w:line="240" w:lineRule="auto" w:before="11"/>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3560"/>
        <w:gridCol w:w="1835"/>
        <w:gridCol w:w="1580"/>
        <w:gridCol w:w="1349"/>
      </w:tblGrid>
      <w:tr>
        <w:trPr>
          <w:trHeight w:val="34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9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34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农贸项目补助</w:t>
            </w:r>
            <w:r>
              <w:rPr>
                <w:rFonts w:ascii="宋体" w:hAnsi="宋体" w:cs="宋体" w:eastAsia="宋体" w:hint="default"/>
                <w:sz w:val="18"/>
                <w:szCs w:val="18"/>
              </w:rPr>
              <w:t> </w:t>
            </w:r>
          </w:p>
        </w:tc>
        <w:tc>
          <w:tcPr>
            <w:tcW w:w="183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1"/>
              <w:jc w:val="left"/>
              <w:rPr>
                <w:rFonts w:ascii="宋体" w:hAnsi="宋体" w:cs="宋体" w:eastAsia="宋体" w:hint="default"/>
                <w:sz w:val="18"/>
                <w:szCs w:val="18"/>
              </w:rPr>
            </w:pPr>
            <w:r>
              <w:rPr>
                <w:rFonts w:ascii="宋体" w:hAnsi="宋体" w:cs="宋体" w:eastAsia="宋体" w:hint="default"/>
                <w:spacing w:val="-3"/>
                <w:sz w:val="18"/>
                <w:szCs w:val="18"/>
              </w:rPr>
              <w:t>企业财政补贴、物业补贴，先进纳税企业奖等</w:t>
            </w:r>
          </w:p>
        </w:tc>
        <w:tc>
          <w:tcPr>
            <w:tcW w:w="183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90,100.00</w:t>
            </w: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83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100,100.00</w:t>
            </w:r>
          </w:p>
        </w:tc>
        <w:tc>
          <w:tcPr>
            <w:tcW w:w="13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4"/>
        <w:ind w:left="562" w:right="145"/>
        <w:jc w:val="left"/>
        <w:rPr>
          <w:rFonts w:ascii="宋体" w:hAnsi="宋体" w:cs="宋体" w:eastAsia="宋体" w:hint="default"/>
        </w:rPr>
      </w:pPr>
      <w:r>
        <w:rPr/>
        <w:t>注释</w:t>
      </w:r>
      <w:r>
        <w:rPr>
          <w:spacing w:val="-46"/>
        </w:rPr>
        <w:t> </w:t>
      </w:r>
      <w:r>
        <w:rPr>
          <w:rFonts w:ascii="宋体" w:hAnsi="宋体" w:cs="宋体" w:eastAsia="宋体" w:hint="default"/>
        </w:rPr>
        <w:t>42</w:t>
      </w:r>
      <w:r>
        <w:rPr/>
        <w:t>．营业外支出</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18"/>
        <w:gridCol w:w="2659"/>
        <w:gridCol w:w="2548"/>
      </w:tblGrid>
      <w:tr>
        <w:trPr>
          <w:trHeight w:val="32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4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r>
              <w:rPr>
                <w:rFonts w:ascii="宋体" w:hAnsi="宋体" w:cs="宋体" w:eastAsia="宋体" w:hint="default"/>
                <w:sz w:val="18"/>
                <w:szCs w:val="18"/>
              </w:rPr>
              <w:t> </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192,176.01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718,805.31</w:t>
            </w:r>
          </w:p>
        </w:tc>
      </w:tr>
      <w:tr>
        <w:trPr>
          <w:trHeight w:val="347"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r>
              <w:rPr>
                <w:rFonts w:ascii="宋体" w:hAnsi="宋体" w:cs="宋体" w:eastAsia="宋体" w:hint="default"/>
                <w:sz w:val="18"/>
                <w:szCs w:val="18"/>
              </w:rPr>
              <w:t> </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186,174.26</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718,805.31</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44"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6,001.75</w:t>
            </w:r>
          </w:p>
        </w:tc>
        <w:tc>
          <w:tcPr>
            <w:tcW w:w="254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181,000.00</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221,340.00</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234,833.13</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2,999,621.40</w:t>
            </w:r>
          </w:p>
        </w:tc>
      </w:tr>
      <w:tr>
        <w:trPr>
          <w:trHeight w:val="323"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608,009.14</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3,939,766.71</w:t>
            </w:r>
          </w:p>
        </w:tc>
      </w:tr>
    </w:tbl>
    <w:p>
      <w:pPr>
        <w:pStyle w:val="BodyText"/>
        <w:spacing w:line="240" w:lineRule="auto" w:before="84"/>
        <w:ind w:left="562" w:right="145"/>
        <w:jc w:val="left"/>
        <w:rPr>
          <w:rFonts w:ascii="宋体" w:hAnsi="宋体" w:cs="宋体" w:eastAsia="宋体" w:hint="default"/>
        </w:rPr>
      </w:pPr>
      <w:r>
        <w:rPr/>
        <w:t>注释</w:t>
      </w:r>
      <w:r>
        <w:rPr>
          <w:spacing w:val="-46"/>
        </w:rPr>
        <w:t> </w:t>
      </w:r>
      <w:r>
        <w:rPr>
          <w:rFonts w:ascii="宋体" w:hAnsi="宋体" w:cs="宋体" w:eastAsia="宋体" w:hint="default"/>
        </w:rPr>
        <w:t>43</w:t>
      </w:r>
      <w:r>
        <w:rPr/>
        <w:t>．所得税费用</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32"/>
        <w:gridCol w:w="2645"/>
        <w:gridCol w:w="2548"/>
      </w:tblGrid>
      <w:tr>
        <w:trPr>
          <w:trHeight w:val="478"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43"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45,564,654.89</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30,175,747.54</w:t>
            </w:r>
          </w:p>
        </w:tc>
      </w:tr>
      <w:tr>
        <w:trPr>
          <w:trHeight w:val="322"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-78,725.48</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516,014.73</w:t>
            </w:r>
          </w:p>
        </w:tc>
      </w:tr>
      <w:tr>
        <w:trPr>
          <w:trHeight w:val="323" w:hRule="exact"/>
        </w:trPr>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45,485,929.41</w:t>
            </w:r>
          </w:p>
        </w:tc>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30,691,762.27</w:t>
            </w:r>
          </w:p>
        </w:tc>
      </w:tr>
    </w:tbl>
    <w:p>
      <w:pPr>
        <w:pStyle w:val="BodyText"/>
        <w:spacing w:line="240" w:lineRule="auto" w:before="84"/>
        <w:ind w:left="562" w:right="145"/>
        <w:jc w:val="left"/>
        <w:rPr>
          <w:rFonts w:ascii="宋体" w:hAnsi="宋体" w:cs="宋体" w:eastAsia="宋体" w:hint="default"/>
        </w:rPr>
      </w:pPr>
      <w:r>
        <w:rPr/>
        <w:t>注释</w:t>
      </w:r>
      <w:r>
        <w:rPr>
          <w:spacing w:val="-40"/>
        </w:rPr>
        <w:t> </w:t>
      </w:r>
      <w:r>
        <w:rPr>
          <w:rFonts w:ascii="宋体" w:hAnsi="宋体" w:cs="宋体" w:eastAsia="宋体" w:hint="default"/>
        </w:rPr>
        <w:t>44</w:t>
      </w:r>
      <w:r>
        <w:rPr/>
        <w:t>．基本每股收益和稀释每股收益的计算过程</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139" w:right="145" w:firstLine="420"/>
        <w:jc w:val="left"/>
        <w:rPr>
          <w:rFonts w:ascii="宋体" w:hAnsi="宋体" w:cs="宋体" w:eastAsia="宋体" w:hint="default"/>
        </w:rPr>
      </w:pPr>
      <w:r>
        <w:rPr>
          <w:spacing w:val="-3"/>
        </w:rPr>
        <w:t>本公司按照归属于普通股股东的当期净利润，除以发行在外普通股的加权平均数计算基</w:t>
      </w:r>
      <w:r>
        <w:rPr/>
        <w:t> 本每股收益。本公司不存在发行在外的稀释性潜在普通股。</w:t>
      </w:r>
      <w:r>
        <w:rPr>
          <w:rFonts w:ascii="宋体" w:hAnsi="宋体" w:cs="宋体" w:eastAsia="宋体" w:hint="default"/>
        </w:rPr>
        <w:t> </w:t>
      </w:r>
    </w:p>
    <w:p>
      <w:pPr>
        <w:pStyle w:val="BodyText"/>
        <w:spacing w:line="343" w:lineRule="auto" w:before="128"/>
        <w:ind w:left="562" w:right="770" w:hanging="3"/>
        <w:jc w:val="left"/>
        <w:rPr>
          <w:rFonts w:ascii="宋体" w:hAnsi="宋体" w:cs="宋体" w:eastAsia="宋体" w:hint="default"/>
        </w:rPr>
      </w:pPr>
      <w:r>
        <w:rPr/>
        <w:t>基本每股收益</w:t>
      </w:r>
      <w:r>
        <w:rPr>
          <w:rFonts w:ascii="宋体" w:hAnsi="宋体" w:cs="宋体" w:eastAsia="宋体" w:hint="default"/>
        </w:rPr>
        <w:t>=</w:t>
      </w:r>
      <w:r>
        <w:rPr/>
        <w:t>净利润</w:t>
      </w:r>
      <w:r>
        <w:rPr>
          <w:rFonts w:ascii="宋体" w:hAnsi="宋体" w:cs="宋体" w:eastAsia="宋体" w:hint="default"/>
        </w:rPr>
        <w:t>/</w:t>
      </w:r>
      <w:r>
        <w:rPr/>
        <w:t>总股本</w:t>
      </w:r>
      <w:r>
        <w:rPr>
          <w:rFonts w:ascii="宋体" w:hAnsi="宋体" w:cs="宋体" w:eastAsia="宋体" w:hint="default"/>
        </w:rPr>
        <w:t>=110,268,028.45/445,521,564.00=0.2475</w:t>
      </w:r>
      <w:r>
        <w:rPr>
          <w:rFonts w:ascii="宋体" w:hAnsi="宋体" w:cs="宋体" w:eastAsia="宋体" w:hint="default"/>
          <w:spacing w:val="-59"/>
        </w:rPr>
        <w:t> </w:t>
      </w:r>
      <w:r>
        <w:rPr/>
        <w:t>元</w:t>
      </w:r>
      <w:r>
        <w:rPr>
          <w:rFonts w:ascii="宋体" w:hAnsi="宋体" w:cs="宋体" w:eastAsia="宋体" w:hint="default"/>
        </w:rPr>
        <w:t> </w:t>
      </w:r>
      <w:r>
        <w:rPr/>
        <w:t>注释</w:t>
      </w:r>
      <w:r>
        <w:rPr>
          <w:spacing w:val="-45"/>
        </w:rPr>
        <w:t> </w:t>
      </w:r>
      <w:r>
        <w:rPr>
          <w:rFonts w:ascii="宋体" w:hAnsi="宋体" w:cs="宋体" w:eastAsia="宋体" w:hint="default"/>
        </w:rPr>
        <w:t>45</w:t>
      </w:r>
      <w:r>
        <w:rPr/>
        <w:t>．现金流量表项目注释</w:t>
      </w:r>
      <w:r>
        <w:rPr>
          <w:rFonts w:ascii="宋体" w:hAnsi="宋体" w:cs="宋体" w:eastAsia="宋体" w:hint="default"/>
        </w:rPr>
        <w:t> </w:t>
      </w:r>
    </w:p>
    <w:p>
      <w:pPr>
        <w:pStyle w:val="BodyText"/>
        <w:spacing w:line="240" w:lineRule="auto" w:before="62"/>
        <w:ind w:left="562" w:right="145"/>
        <w:jc w:val="left"/>
        <w:rPr>
          <w:rFonts w:ascii="宋体" w:hAnsi="宋体" w:cs="宋体" w:eastAsia="宋体" w:hint="default"/>
        </w:rPr>
      </w:pPr>
      <w:r>
        <w:rPr/>
        <w:t>（</w:t>
      </w:r>
      <w:r>
        <w:rPr>
          <w:rFonts w:ascii="宋体" w:hAnsi="宋体" w:cs="宋体" w:eastAsia="宋体" w:hint="default"/>
        </w:rPr>
        <w:t>1</w:t>
      </w:r>
      <w:r>
        <w:rPr/>
        <w:t>）收到的其他与经营活动有关的现金</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4172"/>
        <w:gridCol w:w="4152"/>
      </w:tblGrid>
      <w:tr>
        <w:trPr>
          <w:trHeight w:val="406"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378"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18"/>
                <w:szCs w:val="18"/>
              </w:rPr>
            </w:pPr>
            <w:r>
              <w:rPr>
                <w:rFonts w:ascii="宋体" w:hAnsi="宋体" w:cs="宋体" w:eastAsia="宋体" w:hint="default"/>
                <w:sz w:val="18"/>
                <w:szCs w:val="18"/>
              </w:rPr>
              <w:t>单位往来款</w:t>
            </w:r>
            <w:r>
              <w:rPr>
                <w:rFonts w:ascii="宋体" w:hAnsi="宋体" w:cs="宋体" w:eastAsia="宋体" w:hint="default"/>
                <w:sz w:val="18"/>
                <w:szCs w:val="18"/>
              </w:rPr>
              <w:t> </w:t>
            </w:r>
          </w:p>
        </w:tc>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13,470,703.15</w:t>
            </w:r>
          </w:p>
        </w:tc>
      </w:tr>
      <w:tr>
        <w:trPr>
          <w:trHeight w:val="364"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税务局代收代缴手续费返还及罚款收入等</w:t>
            </w:r>
            <w:r>
              <w:rPr>
                <w:rFonts w:ascii="宋体" w:hAnsi="宋体" w:cs="宋体" w:eastAsia="宋体" w:hint="default"/>
                <w:sz w:val="18"/>
                <w:szCs w:val="18"/>
              </w:rPr>
              <w:t> </w:t>
            </w:r>
          </w:p>
        </w:tc>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583,231.83</w:t>
            </w:r>
          </w:p>
        </w:tc>
      </w:tr>
      <w:tr>
        <w:trPr>
          <w:trHeight w:val="378"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18"/>
                <w:szCs w:val="18"/>
              </w:rPr>
            </w:pPr>
            <w:r>
              <w:rPr>
                <w:rFonts w:ascii="宋体" w:hAnsi="宋体" w:cs="宋体" w:eastAsia="宋体" w:hint="default"/>
                <w:sz w:val="18"/>
                <w:szCs w:val="18"/>
              </w:rPr>
              <w:t>存款利息收入</w:t>
            </w:r>
            <w:r>
              <w:rPr>
                <w:rFonts w:ascii="宋体" w:hAnsi="宋体" w:cs="宋体" w:eastAsia="宋体" w:hint="default"/>
                <w:sz w:val="18"/>
                <w:szCs w:val="18"/>
              </w:rPr>
              <w:t> </w:t>
            </w:r>
          </w:p>
        </w:tc>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3,416,777.57</w:t>
            </w:r>
          </w:p>
        </w:tc>
      </w:tr>
      <w:tr>
        <w:trPr>
          <w:trHeight w:val="391" w:hRule="exact"/>
        </w:trPr>
        <w:tc>
          <w:tcPr>
            <w:tcW w:w="4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宋体" w:hAnsi="宋体" w:cs="宋体" w:eastAsia="宋体" w:hint="default"/>
                <w:sz w:val="18"/>
                <w:szCs w:val="18"/>
              </w:rPr>
            </w:pPr>
            <w:r>
              <w:rPr>
                <w:rFonts w:ascii="宋体"/>
                <w:sz w:val="18"/>
              </w:rPr>
              <w:t>17,470,712.55</w:t>
            </w:r>
          </w:p>
        </w:tc>
      </w:tr>
    </w:tbl>
    <w:p>
      <w:pPr>
        <w:spacing w:line="240" w:lineRule="auto" w:before="7"/>
        <w:rPr>
          <w:rFonts w:ascii="宋体" w:hAnsi="宋体" w:cs="宋体" w:eastAsia="宋体" w:hint="default"/>
          <w:sz w:val="6"/>
          <w:szCs w:val="6"/>
        </w:rPr>
      </w:pPr>
    </w:p>
    <w:p>
      <w:pPr>
        <w:pStyle w:val="BodyText"/>
        <w:spacing w:line="240" w:lineRule="auto" w:before="35"/>
        <w:ind w:left="562" w:right="145"/>
        <w:jc w:val="left"/>
        <w:rPr>
          <w:rFonts w:ascii="宋体" w:hAnsi="宋体" w:cs="宋体" w:eastAsia="宋体" w:hint="default"/>
        </w:rPr>
      </w:pPr>
      <w:r>
        <w:rPr/>
        <w:t>（</w:t>
      </w:r>
      <w:r>
        <w:rPr>
          <w:rFonts w:ascii="宋体" w:hAnsi="宋体" w:cs="宋体" w:eastAsia="宋体" w:hint="default"/>
        </w:rPr>
        <w:t>2</w:t>
      </w:r>
      <w:r>
        <w:rPr/>
        <w:t>）支付的其他与经营活动有关的现金</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40"/>
        <w:gridCol w:w="4184"/>
      </w:tblGrid>
      <w:tr>
        <w:trPr>
          <w:trHeight w:val="46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49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4" w:right="100"/>
              <w:jc w:val="left"/>
              <w:rPr>
                <w:rFonts w:ascii="宋体" w:hAnsi="宋体" w:cs="宋体" w:eastAsia="宋体" w:hint="default"/>
                <w:sz w:val="18"/>
                <w:szCs w:val="18"/>
              </w:rPr>
            </w:pPr>
            <w:r>
              <w:rPr>
                <w:rFonts w:ascii="宋体" w:hAnsi="宋体" w:cs="宋体" w:eastAsia="宋体" w:hint="default"/>
                <w:spacing w:val="-2"/>
                <w:sz w:val="18"/>
                <w:szCs w:val="18"/>
              </w:rPr>
              <w:t>修理费、水电气费、广告费等（除工资、折旧、坏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账外）经营及管理费</w:t>
            </w:r>
            <w:r>
              <w:rPr>
                <w:rFonts w:ascii="宋体" w:hAnsi="宋体" w:cs="宋体" w:eastAsia="宋体" w:hint="default"/>
                <w:sz w:val="18"/>
                <w:szCs w:val="18"/>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69,279,249.68</w:t>
            </w:r>
          </w:p>
        </w:tc>
      </w:tr>
      <w:tr>
        <w:trPr>
          <w:trHeight w:val="378"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罚款、捐赠及其他营业外支出</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608,009.14</w:t>
            </w:r>
          </w:p>
        </w:tc>
      </w:tr>
      <w:tr>
        <w:trPr>
          <w:trHeight w:val="376"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4" w:right="0"/>
              <w:jc w:val="left"/>
              <w:rPr>
                <w:rFonts w:ascii="宋体" w:hAnsi="宋体" w:cs="宋体" w:eastAsia="宋体" w:hint="default"/>
                <w:sz w:val="18"/>
                <w:szCs w:val="18"/>
              </w:rPr>
            </w:pPr>
            <w:r>
              <w:rPr>
                <w:rFonts w:ascii="宋体" w:hAnsi="宋体" w:cs="宋体" w:eastAsia="宋体" w:hint="default"/>
                <w:sz w:val="18"/>
                <w:szCs w:val="18"/>
              </w:rPr>
              <w:t>银行卡手续费、购物卡银行手续费</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1,507,161.62</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18"/>
                <w:szCs w:val="18"/>
              </w:rPr>
            </w:pPr>
            <w:r>
              <w:rPr>
                <w:rFonts w:ascii="宋体"/>
                <w:sz w:val="18"/>
              </w:rPr>
              <w:t>71,394,420.44</w:t>
            </w:r>
          </w:p>
        </w:tc>
      </w:tr>
    </w:tbl>
    <w:p>
      <w:pPr>
        <w:spacing w:line="240" w:lineRule="auto" w:before="7"/>
        <w:rPr>
          <w:rFonts w:ascii="宋体" w:hAnsi="宋体" w:cs="宋体" w:eastAsia="宋体" w:hint="default"/>
          <w:sz w:val="6"/>
          <w:szCs w:val="6"/>
        </w:rPr>
      </w:pPr>
    </w:p>
    <w:p>
      <w:pPr>
        <w:pStyle w:val="BodyText"/>
        <w:spacing w:line="240" w:lineRule="auto" w:before="35"/>
        <w:ind w:left="562" w:right="145"/>
        <w:jc w:val="left"/>
        <w:rPr>
          <w:rFonts w:ascii="宋体" w:hAnsi="宋体" w:cs="宋体" w:eastAsia="宋体" w:hint="default"/>
        </w:rPr>
      </w:pPr>
      <w:r>
        <w:rPr/>
        <w:t>（</w:t>
      </w:r>
      <w:r>
        <w:rPr>
          <w:rFonts w:ascii="宋体" w:hAnsi="宋体" w:cs="宋体" w:eastAsia="宋体" w:hint="default"/>
        </w:rPr>
        <w:t>3</w:t>
      </w:r>
      <w:r>
        <w:rPr/>
        <w:t>）收到的其他与投资活动有关的现金：无</w:t>
      </w:r>
      <w:r>
        <w:rPr>
          <w:rFonts w:ascii="宋体" w:hAnsi="宋体" w:cs="宋体" w:eastAsia="宋体" w:hint="default"/>
        </w:rPr>
        <w:t> </w:t>
      </w:r>
    </w:p>
    <w:p>
      <w:pPr>
        <w:pStyle w:val="BodyText"/>
        <w:spacing w:line="240" w:lineRule="auto" w:before="153"/>
        <w:ind w:left="562" w:right="145"/>
        <w:jc w:val="left"/>
        <w:rPr>
          <w:rFonts w:ascii="宋体" w:hAnsi="宋体" w:cs="宋体" w:eastAsia="宋体" w:hint="default"/>
        </w:rPr>
      </w:pPr>
      <w:r>
        <w:rPr/>
        <w:t>（</w:t>
      </w:r>
      <w:r>
        <w:rPr>
          <w:rFonts w:ascii="宋体" w:hAnsi="宋体" w:cs="宋体" w:eastAsia="宋体" w:hint="default"/>
        </w:rPr>
        <w:t>4</w:t>
      </w:r>
      <w:r>
        <w:rPr/>
        <w:t>）支付的其他与投资活动有关的现金：</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140"/>
        <w:gridCol w:w="4184"/>
      </w:tblGrid>
      <w:tr>
        <w:trPr>
          <w:trHeight w:val="461"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目</w:t>
            </w:r>
            <w:r>
              <w:rPr>
                <w:rFonts w:ascii="宋体" w:hAnsi="宋体" w:cs="宋体" w:eastAsia="宋体" w:hint="default"/>
                <w:sz w:val="18"/>
                <w:szCs w:val="18"/>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8"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额</w:t>
            </w:r>
            <w:r>
              <w:rPr>
                <w:rFonts w:ascii="宋体" w:hAnsi="宋体" w:cs="宋体" w:eastAsia="宋体" w:hint="default"/>
                <w:sz w:val="18"/>
                <w:szCs w:val="18"/>
              </w:rPr>
              <w:t> </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股份增发发行费及验资费</w:t>
            </w:r>
            <w:r>
              <w:rPr>
                <w:rFonts w:ascii="宋体" w:hAnsi="宋体" w:cs="宋体" w:eastAsia="宋体" w:hint="default"/>
                <w:sz w:val="18"/>
                <w:szCs w:val="18"/>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9,020,000.00</w:t>
            </w:r>
          </w:p>
        </w:tc>
      </w:tr>
      <w:tr>
        <w:trPr>
          <w:trHeight w:val="407"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宋体" w:hAnsi="宋体" w:cs="宋体" w:eastAsia="宋体" w:hint="default"/>
                <w:sz w:val="18"/>
                <w:szCs w:val="18"/>
              </w:rPr>
            </w:pPr>
            <w:r>
              <w:rPr>
                <w:rFonts w:ascii="宋体"/>
                <w:sz w:val="18"/>
              </w:rPr>
              <w:t>9,020,000.00</w:t>
            </w:r>
          </w:p>
        </w:tc>
      </w:tr>
    </w:tbl>
    <w:p>
      <w:pPr>
        <w:spacing w:line="240" w:lineRule="auto" w:before="7"/>
        <w:rPr>
          <w:rFonts w:ascii="宋体" w:hAnsi="宋体" w:cs="宋体" w:eastAsia="宋体" w:hint="default"/>
          <w:sz w:val="6"/>
          <w:szCs w:val="6"/>
        </w:rPr>
      </w:pPr>
    </w:p>
    <w:p>
      <w:pPr>
        <w:pStyle w:val="BodyText"/>
        <w:spacing w:line="240" w:lineRule="auto" w:before="35"/>
        <w:ind w:left="562" w:right="145"/>
        <w:jc w:val="left"/>
        <w:rPr>
          <w:rFonts w:ascii="宋体" w:hAnsi="宋体" w:cs="宋体" w:eastAsia="宋体" w:hint="default"/>
        </w:rPr>
      </w:pPr>
      <w:r>
        <w:rPr/>
        <w:t>（</w:t>
      </w:r>
      <w:r>
        <w:rPr>
          <w:rFonts w:ascii="宋体" w:hAnsi="宋体" w:cs="宋体" w:eastAsia="宋体" w:hint="default"/>
        </w:rPr>
        <w:t>5</w:t>
      </w:r>
      <w:r>
        <w:rPr/>
        <w:t>）收到的其他与筹资活动有关的现金：无</w:t>
      </w:r>
      <w:r>
        <w:rPr>
          <w:rFonts w:ascii="宋体" w:hAnsi="宋体" w:cs="宋体" w:eastAsia="宋体" w:hint="default"/>
        </w:rPr>
        <w:t> </w:t>
      </w:r>
    </w:p>
    <w:p>
      <w:pPr>
        <w:pStyle w:val="BodyText"/>
        <w:spacing w:line="448" w:lineRule="auto" w:before="153"/>
        <w:ind w:left="562" w:right="3651"/>
        <w:jc w:val="left"/>
      </w:pPr>
      <w:r>
        <w:rPr/>
        <w:t>（</w:t>
      </w:r>
      <w:r>
        <w:rPr>
          <w:rFonts w:ascii="宋体" w:hAnsi="宋体" w:cs="宋体" w:eastAsia="宋体" w:hint="default"/>
        </w:rPr>
        <w:t>6</w:t>
      </w:r>
      <w:r>
        <w:rPr/>
        <w:t>）支付的其他与筹资活动有关的现金：无</w:t>
      </w:r>
      <w:r>
        <w:rPr>
          <w:spacing w:val="-92"/>
        </w:rPr>
        <w:t> </w:t>
      </w:r>
      <w:r>
        <w:rPr>
          <w:rFonts w:ascii="宋体" w:hAnsi="宋体" w:cs="宋体" w:eastAsia="宋体" w:hint="default"/>
          <w:spacing w:val="-92"/>
        </w:rPr>
      </w:r>
      <w:r>
        <w:rPr/>
        <w:t>注释</w:t>
      </w:r>
      <w:r>
        <w:rPr>
          <w:spacing w:val="-46"/>
        </w:rPr>
        <w:t> </w:t>
      </w:r>
      <w:r>
        <w:rPr>
          <w:rFonts w:ascii="Arial" w:hAnsi="Arial" w:cs="Arial" w:eastAsia="Arial" w:hint="default"/>
          <w:b/>
          <w:bCs/>
        </w:rPr>
        <w:t>46</w:t>
      </w:r>
      <w:r>
        <w:rPr/>
        <w:t>．现金流量表补充资料</w:t>
      </w:r>
    </w:p>
    <w:p>
      <w:pPr>
        <w:pStyle w:val="BodyText"/>
        <w:spacing w:line="240" w:lineRule="auto" w:before="70"/>
        <w:ind w:left="562" w:right="145"/>
        <w:jc w:val="left"/>
        <w:rPr>
          <w:rFonts w:ascii="宋体" w:hAnsi="宋体" w:cs="宋体" w:eastAsia="宋体" w:hint="default"/>
        </w:rPr>
      </w:pPr>
      <w:r>
        <w:rPr/>
        <w:t>（</w:t>
      </w:r>
      <w:r>
        <w:rPr>
          <w:rFonts w:ascii="宋体" w:hAnsi="宋体" w:cs="宋体" w:eastAsia="宋体" w:hint="default"/>
        </w:rPr>
        <w:t>1</w:t>
      </w:r>
      <w:r>
        <w:rPr/>
        <w:t>）现金流量表补充资料</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339"/>
        <w:gridCol w:w="2176"/>
        <w:gridCol w:w="1810"/>
      </w:tblGrid>
      <w:tr>
        <w:trPr>
          <w:trHeight w:val="467"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41"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110,242,220.00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82,797,498.42</w:t>
            </w:r>
          </w:p>
        </w:tc>
      </w:tr>
      <w:tr>
        <w:trPr>
          <w:trHeight w:val="323"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1,422,275.44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941,896.68</w:t>
            </w:r>
          </w:p>
        </w:tc>
      </w:tr>
      <w:tr>
        <w:trPr>
          <w:trHeight w:val="42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23,572,760.74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34,114,044.51</w:t>
            </w:r>
          </w:p>
        </w:tc>
      </w:tr>
      <w:tr>
        <w:trPr>
          <w:trHeight w:val="32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10,635,410.64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10,608,601.68</w:t>
            </w:r>
          </w:p>
        </w:tc>
      </w:tr>
      <w:tr>
        <w:trPr>
          <w:trHeight w:val="391"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4,176,363.18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4,588,999.80</w:t>
            </w:r>
          </w:p>
        </w:tc>
      </w:tr>
      <w:tr>
        <w:trPr>
          <w:trHeight w:val="635"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4" w:right="10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益以“－”号填列）</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192,096.01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-12,860,053.27</w:t>
            </w:r>
          </w:p>
        </w:tc>
      </w:tr>
      <w:tr>
        <w:trPr>
          <w:trHeight w:val="34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z w:val="18"/>
              </w:rPr>
              <w:t>-92,455.09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157,074.25</w:t>
            </w:r>
          </w:p>
        </w:tc>
      </w:tr>
      <w:tr>
        <w:trPr>
          <w:trHeight w:val="391"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16,146,513.73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32,641,404.84</w:t>
            </w:r>
          </w:p>
        </w:tc>
      </w:tr>
      <w:tr>
        <w:trPr>
          <w:trHeight w:val="335"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2"/>
              <w:jc w:val="right"/>
              <w:rPr>
                <w:rFonts w:ascii="宋体" w:hAnsi="宋体" w:cs="宋体" w:eastAsia="宋体" w:hint="default"/>
                <w:sz w:val="18"/>
                <w:szCs w:val="18"/>
              </w:rPr>
            </w:pPr>
            <w:r>
              <w:rPr>
                <w:rFonts w:ascii="宋体"/>
                <w:sz w:val="18"/>
              </w:rPr>
              <w:t>-500,000.00</w:t>
            </w: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sz w:val="18"/>
              </w:rPr>
              <w:t>-78,725.48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z w:val="18"/>
              </w:rPr>
              <w:t>161,807.86</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4339"/>
        <w:gridCol w:w="2176"/>
        <w:gridCol w:w="1810"/>
      </w:tblGrid>
      <w:tr>
        <w:trPr>
          <w:trHeight w:val="378"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6,980,629.53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-5,714,109.61</w:t>
            </w:r>
          </w:p>
        </w:tc>
      </w:tr>
      <w:tr>
        <w:trPr>
          <w:trHeight w:val="350"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12,677,313.25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-13,118,550.00</w:t>
            </w:r>
          </w:p>
        </w:tc>
      </w:tr>
      <w:tr>
        <w:trPr>
          <w:trHeight w:val="37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8"/>
                <w:szCs w:val="18"/>
              </w:rPr>
            </w:pPr>
            <w:r>
              <w:rPr>
                <w:rFonts w:ascii="宋体"/>
                <w:sz w:val="18"/>
              </w:rPr>
              <w:t>-8,629,990.80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-53,074,186.13</w:t>
            </w:r>
          </w:p>
        </w:tc>
      </w:tr>
      <w:tr>
        <w:trPr>
          <w:trHeight w:val="37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176,744,411.15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81,244,429.03</w:t>
            </w:r>
          </w:p>
        </w:tc>
      </w:tr>
      <w:tr>
        <w:trPr>
          <w:trHeight w:val="414"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宋体" w:hAnsi="宋体" w:cs="宋体" w:eastAsia="宋体" w:hint="default"/>
                <w:sz w:val="18"/>
                <w:szCs w:val="18"/>
              </w:rPr>
            </w:pPr>
            <w:r>
              <w:rPr>
                <w:rFonts w:ascii="宋体"/>
                <w:sz w:val="18"/>
              </w:rPr>
              <w:t>298,465,458.23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305,806,827.59</w:t>
            </w:r>
          </w:p>
        </w:tc>
      </w:tr>
      <w:tr>
        <w:trPr>
          <w:trHeight w:val="377"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18"/>
                <w:szCs w:val="18"/>
              </w:rPr>
            </w:pPr>
            <w:r>
              <w:rPr>
                <w:rFonts w:ascii="宋体"/>
                <w:sz w:val="18"/>
              </w:rPr>
              <w:t>305,806,827.59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271,171,147.66</w:t>
            </w:r>
          </w:p>
        </w:tc>
      </w:tr>
      <w:tr>
        <w:trPr>
          <w:trHeight w:val="349"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2176" w:type="dxa"/>
            <w:tcBorders>
              <w:top w:val="single" w:sz="4" w:space="0" w:color="000000"/>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2"/>
              <w:jc w:val="right"/>
              <w:rPr>
                <w:rFonts w:ascii="宋体" w:hAnsi="宋体" w:cs="宋体" w:eastAsia="宋体" w:hint="default"/>
                <w:sz w:val="18"/>
                <w:szCs w:val="18"/>
              </w:rPr>
            </w:pPr>
            <w:r>
              <w:rPr>
                <w:rFonts w:ascii="宋体"/>
                <w:sz w:val="18"/>
              </w:rPr>
              <w:t>-7,341,369.36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34,635,679.93</w:t>
            </w:r>
          </w:p>
        </w:tc>
      </w:tr>
    </w:tbl>
    <w:p>
      <w:pPr>
        <w:spacing w:line="240" w:lineRule="auto" w:before="7"/>
        <w:rPr>
          <w:rFonts w:ascii="宋体" w:hAnsi="宋体" w:cs="宋体" w:eastAsia="宋体" w:hint="default"/>
          <w:sz w:val="6"/>
          <w:szCs w:val="6"/>
        </w:rPr>
      </w:pPr>
    </w:p>
    <w:p>
      <w:pPr>
        <w:pStyle w:val="BodyText"/>
        <w:spacing w:line="240" w:lineRule="auto" w:before="35"/>
        <w:ind w:left="562" w:right="145"/>
        <w:jc w:val="left"/>
        <w:rPr>
          <w:rFonts w:ascii="宋体" w:hAnsi="宋体" w:cs="宋体" w:eastAsia="宋体" w:hint="default"/>
        </w:rPr>
      </w:pPr>
      <w:r>
        <w:rPr/>
        <w:t>（</w:t>
      </w:r>
      <w:r>
        <w:rPr>
          <w:rFonts w:ascii="宋体" w:hAnsi="宋体" w:cs="宋体" w:eastAsia="宋体" w:hint="default"/>
        </w:rPr>
        <w:t>2</w:t>
      </w:r>
      <w:r>
        <w:rPr/>
        <w:t>）本期取得或处置子公司及其他营业单位的相关信息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46"/>
        <w:gridCol w:w="1985"/>
        <w:gridCol w:w="1794"/>
      </w:tblGrid>
      <w:tr>
        <w:trPr>
          <w:trHeight w:val="47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5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91"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．取得子公司及其他营业单位的价格</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取得子公</w:t>
            </w:r>
            <w:r>
              <w:rPr>
                <w:rFonts w:ascii="宋体" w:hAnsi="宋体" w:cs="宋体" w:eastAsia="宋体" w:hint="default"/>
                <w:spacing w:val="-2"/>
                <w:sz w:val="18"/>
                <w:szCs w:val="18"/>
              </w:rPr>
              <w:t>司</w:t>
            </w:r>
            <w:r>
              <w:rPr>
                <w:rFonts w:ascii="宋体" w:hAnsi="宋体" w:cs="宋体" w:eastAsia="宋体" w:hint="default"/>
                <w:sz w:val="18"/>
                <w:szCs w:val="18"/>
              </w:rPr>
              <w:t>及其他营业单位支付的现金和现金等价物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减：子公司及其他营业单位持有的现金和现金等价物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．取得子公司及其他营业单位支付的现金净额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．取得子公司的净资产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284,154,359.84</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60,769,441.55</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275,721,914.61</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52,336,996.32</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非流动负债</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．处置子公司及其他营业单位的价格</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处置子公</w:t>
            </w:r>
            <w:r>
              <w:rPr>
                <w:rFonts w:ascii="宋体" w:hAnsi="宋体" w:cs="宋体" w:eastAsia="宋体" w:hint="default"/>
                <w:spacing w:val="-2"/>
                <w:sz w:val="18"/>
                <w:szCs w:val="18"/>
              </w:rPr>
              <w:t>司</w:t>
            </w:r>
            <w:r>
              <w:rPr>
                <w:rFonts w:ascii="宋体" w:hAnsi="宋体" w:cs="宋体" w:eastAsia="宋体" w:hint="default"/>
                <w:sz w:val="18"/>
                <w:szCs w:val="18"/>
              </w:rPr>
              <w:t>及其他营业单位收到的现金和现金等价物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减：子公司及其他营业单位持有的现金和现金等价物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．处置子公司及其他营业单位收到的现金净额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．处置子公司的净资产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50,545,922.95</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8,052,378.58</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64"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宋体" w:hAnsi="宋体" w:cs="宋体" w:eastAsia="宋体" w:hint="default"/>
                <w:sz w:val="18"/>
                <w:szCs w:val="18"/>
              </w:rPr>
            </w:pPr>
            <w:r>
              <w:rPr>
                <w:rFonts w:ascii="宋体"/>
                <w:sz w:val="18"/>
              </w:rPr>
              <w:t>58,598,301.53</w:t>
            </w: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4"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660" w:right="1640"/>
        </w:sectPr>
      </w:pPr>
    </w:p>
    <w:p>
      <w:pPr>
        <w:spacing w:line="240" w:lineRule="auto" w:before="11"/>
        <w:rPr>
          <w:rFonts w:ascii="宋体" w:hAnsi="宋体" w:cs="宋体" w:eastAsia="宋体" w:hint="default"/>
          <w:sz w:val="23"/>
          <w:szCs w:val="23"/>
        </w:rPr>
      </w:pPr>
    </w:p>
    <w:p>
      <w:pPr>
        <w:pStyle w:val="BodyText"/>
        <w:spacing w:line="240" w:lineRule="auto" w:before="35"/>
        <w:ind w:left="562" w:right="145"/>
        <w:jc w:val="left"/>
      </w:pPr>
      <w:r>
        <w:rPr/>
        <w:t>（</w:t>
      </w:r>
      <w:r>
        <w:rPr>
          <w:rFonts w:ascii="Arial" w:hAnsi="Arial" w:cs="Arial" w:eastAsia="Arial" w:hint="default"/>
          <w:b/>
          <w:bCs/>
        </w:rPr>
        <w:t>3</w:t>
      </w:r>
      <w:r>
        <w:rPr/>
        <w:t>）现金和现金等价物的构成</w:t>
      </w:r>
    </w:p>
    <w:tbl>
      <w:tblPr>
        <w:tblW w:w="0" w:type="auto"/>
        <w:jc w:val="left"/>
        <w:tblInd w:w="125" w:type="dxa"/>
        <w:tblLayout w:type="fixed"/>
        <w:tblCellMar>
          <w:top w:w="0" w:type="dxa"/>
          <w:left w:w="0" w:type="dxa"/>
          <w:bottom w:w="0" w:type="dxa"/>
          <w:right w:w="0" w:type="dxa"/>
        </w:tblCellMar>
        <w:tblLook w:val="01E0"/>
      </w:tblPr>
      <w:tblGrid>
        <w:gridCol w:w="3313"/>
        <w:gridCol w:w="2200"/>
        <w:gridCol w:w="2812"/>
      </w:tblGrid>
      <w:tr>
        <w:trPr>
          <w:trHeight w:val="475"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5"/>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79"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1,993,019.20</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1,815,599.77</w:t>
            </w:r>
          </w:p>
        </w:tc>
      </w:tr>
      <w:tr>
        <w:trPr>
          <w:trHeight w:val="378"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267,261,893.85</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266,733,147.04</w:t>
            </w:r>
          </w:p>
        </w:tc>
      </w:tr>
      <w:tr>
        <w:trPr>
          <w:trHeight w:val="36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宋体" w:hAnsi="宋体" w:cs="宋体" w:eastAsia="宋体" w:hint="default"/>
                <w:sz w:val="18"/>
                <w:szCs w:val="18"/>
              </w:rPr>
            </w:pPr>
            <w:r>
              <w:rPr>
                <w:rFonts w:ascii="宋体"/>
                <w:sz w:val="18"/>
              </w:rPr>
              <w:t>29,210,545.18</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37,258,080.78</w:t>
            </w:r>
          </w:p>
        </w:tc>
      </w:tr>
      <w:tr>
        <w:trPr>
          <w:trHeight w:val="364"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可用于支付的存放中央银行款项</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存放同业款项</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拆放同业款项</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z w:val="18"/>
              </w:rPr>
              <w:t>298,465,458.23</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305,806,827.59</w:t>
            </w:r>
          </w:p>
        </w:tc>
      </w:tr>
    </w:tbl>
    <w:p>
      <w:pPr>
        <w:spacing w:line="240" w:lineRule="auto" w:before="6"/>
        <w:rPr>
          <w:rFonts w:ascii="宋体" w:hAnsi="宋体" w:cs="宋体" w:eastAsia="宋体" w:hint="default"/>
          <w:sz w:val="17"/>
          <w:szCs w:val="17"/>
        </w:rPr>
      </w:pPr>
    </w:p>
    <w:p>
      <w:pPr>
        <w:pStyle w:val="BodyText"/>
        <w:spacing w:line="240" w:lineRule="auto" w:before="35"/>
        <w:ind w:left="562" w:right="145"/>
        <w:jc w:val="left"/>
      </w:pPr>
      <w:r>
        <w:rPr/>
        <w:t>七、关联方关系及其交易</w:t>
      </w:r>
    </w:p>
    <w:p>
      <w:pPr>
        <w:pStyle w:val="BodyText"/>
        <w:spacing w:line="240" w:lineRule="auto" w:before="153"/>
        <w:ind w:left="560" w:right="145"/>
        <w:jc w:val="left"/>
        <w:rPr>
          <w:rFonts w:ascii="宋体" w:hAnsi="宋体" w:cs="宋体" w:eastAsia="宋体" w:hint="default"/>
        </w:rPr>
      </w:pPr>
      <w:r>
        <w:rPr/>
        <w:t>（一）本企业的第一大股东情况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854"/>
        <w:gridCol w:w="840"/>
        <w:gridCol w:w="826"/>
        <w:gridCol w:w="714"/>
        <w:gridCol w:w="906"/>
        <w:gridCol w:w="774"/>
        <w:gridCol w:w="811"/>
        <w:gridCol w:w="935"/>
        <w:gridCol w:w="900"/>
        <w:gridCol w:w="769"/>
      </w:tblGrid>
      <w:tr>
        <w:trPr>
          <w:trHeight w:val="94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9" w:right="-29"/>
              <w:jc w:val="left"/>
              <w:rPr>
                <w:rFonts w:ascii="宋体" w:hAnsi="宋体" w:cs="宋体" w:eastAsia="宋体" w:hint="default"/>
                <w:sz w:val="18"/>
                <w:szCs w:val="18"/>
              </w:rPr>
            </w:pPr>
            <w:r>
              <w:rPr>
                <w:rFonts w:ascii="宋体" w:hAnsi="宋体" w:cs="宋体" w:eastAsia="宋体" w:hint="default"/>
                <w:sz w:val="18"/>
                <w:szCs w:val="18"/>
              </w:rPr>
              <w:t>公司名称</w:t>
            </w:r>
            <w:r>
              <w:rPr>
                <w:rFonts w:ascii="宋体" w:hAnsi="宋体" w:cs="宋体" w:eastAsia="宋体"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2" w:right="-37"/>
              <w:jc w:val="center"/>
              <w:rPr>
                <w:rFonts w:ascii="宋体" w:hAnsi="宋体" w:cs="宋体" w:eastAsia="宋体" w:hint="default"/>
                <w:sz w:val="18"/>
                <w:szCs w:val="18"/>
              </w:rPr>
            </w:pPr>
            <w:r>
              <w:rPr>
                <w:rFonts w:ascii="宋体" w:hAnsi="宋体" w:cs="宋体" w:eastAsia="宋体" w:hint="default"/>
                <w:sz w:val="18"/>
                <w:szCs w:val="18"/>
              </w:rPr>
              <w:t>关联关系</w:t>
            </w:r>
            <w:r>
              <w:rPr>
                <w:rFonts w:ascii="宋体" w:hAnsi="宋体" w:cs="宋体" w:eastAsia="宋体" w:hint="default"/>
                <w:sz w:val="18"/>
                <w:szCs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5" w:right="-44"/>
              <w:jc w:val="center"/>
              <w:rPr>
                <w:rFonts w:ascii="宋体" w:hAnsi="宋体" w:cs="宋体" w:eastAsia="宋体" w:hint="default"/>
                <w:sz w:val="18"/>
                <w:szCs w:val="18"/>
              </w:rPr>
            </w:pPr>
            <w:r>
              <w:rPr>
                <w:rFonts w:ascii="宋体" w:hAnsi="宋体" w:cs="宋体" w:eastAsia="宋体" w:hint="default"/>
                <w:sz w:val="18"/>
                <w:szCs w:val="18"/>
              </w:rPr>
              <w:t>企业类型</w:t>
            </w:r>
            <w:r>
              <w:rPr>
                <w:rFonts w:ascii="宋体" w:hAnsi="宋体" w:cs="宋体" w:eastAsia="宋体" w:hint="default"/>
                <w:sz w:val="18"/>
                <w:szCs w:val="18"/>
              </w:rPr>
              <w:t> </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70" w:right="78" w:hanging="9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87"/>
                <w:sz w:val="18"/>
                <w:szCs w:val="18"/>
              </w:rPr>
              <w:t> </w:t>
            </w:r>
            <w:r>
              <w:rPr>
                <w:rFonts w:ascii="宋体" w:hAnsi="宋体" w:cs="宋体" w:eastAsia="宋体" w:hint="default"/>
                <w:sz w:val="18"/>
                <w:szCs w:val="18"/>
              </w:rPr>
              <w:t>表人</w:t>
            </w:r>
            <w:r>
              <w:rPr>
                <w:rFonts w:ascii="宋体" w:hAnsi="宋体" w:cs="宋体" w:eastAsia="宋体" w:hint="default"/>
                <w:sz w:val="18"/>
                <w:szCs w:val="18"/>
              </w:rPr>
              <w:t> </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 w:right="7"/>
              <w:jc w:val="center"/>
              <w:rPr>
                <w:rFonts w:ascii="宋体" w:hAnsi="宋体" w:cs="宋体" w:eastAsia="宋体" w:hint="default"/>
                <w:sz w:val="18"/>
                <w:szCs w:val="18"/>
              </w:rPr>
            </w:pPr>
            <w:r>
              <w:rPr>
                <w:rFonts w:ascii="宋体" w:hAnsi="宋体" w:cs="宋体" w:eastAsia="宋体" w:hint="default"/>
                <w:sz w:val="18"/>
                <w:szCs w:val="18"/>
              </w:rPr>
              <w:t>控股股东对</w:t>
            </w:r>
            <w:r>
              <w:rPr>
                <w:rFonts w:ascii="宋体" w:hAnsi="宋体" w:cs="宋体" w:eastAsia="宋体" w:hint="default"/>
                <w:spacing w:val="1"/>
                <w:sz w:val="18"/>
                <w:szCs w:val="18"/>
              </w:rPr>
              <w:t> </w:t>
            </w:r>
            <w:r>
              <w:rPr>
                <w:rFonts w:ascii="宋体" w:hAnsi="宋体" w:cs="宋体" w:eastAsia="宋体" w:hint="default"/>
                <w:sz w:val="18"/>
                <w:szCs w:val="18"/>
              </w:rPr>
              <w:t>本企业的持</w:t>
            </w:r>
            <w:r>
              <w:rPr>
                <w:rFonts w:ascii="宋体" w:hAnsi="宋体" w:cs="宋体" w:eastAsia="宋体" w:hint="default"/>
                <w:spacing w:val="1"/>
                <w:sz w:val="18"/>
                <w:szCs w:val="18"/>
              </w:rPr>
              <w:t> </w:t>
            </w:r>
            <w:r>
              <w:rPr>
                <w:rFonts w:ascii="宋体" w:hAnsi="宋体" w:cs="宋体" w:eastAsia="宋体" w:hint="default"/>
                <w:sz w:val="18"/>
                <w:szCs w:val="18"/>
              </w:rPr>
              <w:t>股比例</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both"/>
              <w:rPr>
                <w:rFonts w:ascii="宋体" w:hAnsi="宋体" w:cs="宋体" w:eastAsia="宋体" w:hint="default"/>
                <w:sz w:val="18"/>
                <w:szCs w:val="18"/>
              </w:rPr>
            </w:pPr>
            <w:r>
              <w:rPr>
                <w:rFonts w:ascii="宋体" w:hAnsi="宋体" w:cs="宋体" w:eastAsia="宋体" w:hint="default"/>
                <w:spacing w:val="42"/>
                <w:sz w:val="18"/>
                <w:szCs w:val="18"/>
              </w:rPr>
              <w:t>控股股东</w:t>
            </w:r>
            <w:r>
              <w:rPr>
                <w:rFonts w:ascii="宋体" w:hAnsi="宋体" w:cs="宋体" w:eastAsia="宋体" w:hint="default"/>
                <w:spacing w:val="-34"/>
                <w:sz w:val="18"/>
                <w:szCs w:val="18"/>
              </w:rPr>
              <w:t> </w:t>
            </w:r>
            <w:r>
              <w:rPr>
                <w:rFonts w:ascii="宋体" w:hAnsi="宋体" w:cs="宋体" w:eastAsia="宋体" w:hint="default"/>
                <w:sz w:val="18"/>
                <w:szCs w:val="18"/>
              </w:rPr>
            </w:r>
          </w:p>
          <w:p>
            <w:pPr>
              <w:pStyle w:val="TableParagraph"/>
              <w:spacing w:line="237" w:lineRule="auto"/>
              <w:ind w:right="-10"/>
              <w:jc w:val="both"/>
              <w:rPr>
                <w:rFonts w:ascii="宋体" w:hAnsi="宋体" w:cs="宋体" w:eastAsia="宋体" w:hint="default"/>
                <w:sz w:val="18"/>
                <w:szCs w:val="18"/>
              </w:rPr>
            </w:pPr>
            <w:r>
              <w:rPr>
                <w:rFonts w:ascii="宋体" w:hAnsi="宋体" w:cs="宋体" w:eastAsia="宋体" w:hint="default"/>
                <w:spacing w:val="37"/>
                <w:sz w:val="18"/>
                <w:szCs w:val="18"/>
              </w:rPr>
              <w:t>对本企</w:t>
            </w:r>
            <w:r>
              <w:rPr>
                <w:rFonts w:ascii="宋体" w:hAnsi="宋体" w:cs="宋体" w:eastAsia="宋体" w:hint="default"/>
                <w:spacing w:val="-34"/>
                <w:sz w:val="18"/>
                <w:szCs w:val="18"/>
              </w:rPr>
              <w:t> </w:t>
            </w:r>
            <w:r>
              <w:rPr>
                <w:rFonts w:ascii="宋体" w:hAnsi="宋体" w:cs="宋体" w:eastAsia="宋体" w:hint="default"/>
                <w:spacing w:val="10"/>
                <w:sz w:val="18"/>
                <w:szCs w:val="18"/>
              </w:rPr>
              <w:t>业</w:t>
            </w:r>
            <w:r>
              <w:rPr>
                <w:rFonts w:ascii="宋体" w:hAnsi="宋体" w:cs="宋体" w:eastAsia="宋体" w:hint="default"/>
                <w:spacing w:val="10"/>
                <w:sz w:val="18"/>
                <w:szCs w:val="18"/>
              </w:rPr>
              <w:t> </w:t>
            </w:r>
            <w:r>
              <w:rPr>
                <w:rFonts w:ascii="宋体" w:hAnsi="宋体" w:cs="宋体" w:eastAsia="宋体" w:hint="default"/>
                <w:spacing w:val="37"/>
                <w:sz w:val="18"/>
                <w:szCs w:val="18"/>
              </w:rPr>
              <w:t>的表决</w:t>
            </w:r>
            <w:r>
              <w:rPr>
                <w:rFonts w:ascii="宋体" w:hAnsi="宋体" w:cs="宋体" w:eastAsia="宋体" w:hint="default"/>
                <w:spacing w:val="-34"/>
                <w:sz w:val="18"/>
                <w:szCs w:val="18"/>
              </w:rPr>
              <w:t> </w:t>
            </w:r>
            <w:r>
              <w:rPr>
                <w:rFonts w:ascii="宋体" w:hAnsi="宋体" w:cs="宋体" w:eastAsia="宋体" w:hint="default"/>
                <w:spacing w:val="10"/>
                <w:sz w:val="18"/>
                <w:szCs w:val="18"/>
              </w:rPr>
              <w:t>权</w:t>
            </w:r>
            <w:r>
              <w:rPr>
                <w:rFonts w:ascii="宋体" w:hAnsi="宋体" w:cs="宋体" w:eastAsia="宋体" w:hint="default"/>
                <w:spacing w:val="10"/>
                <w:sz w:val="18"/>
                <w:szCs w:val="18"/>
              </w:rPr>
              <w:t> </w:t>
            </w:r>
            <w:r>
              <w:rPr>
                <w:rFonts w:ascii="宋体" w:hAnsi="宋体" w:cs="宋体" w:eastAsia="宋体" w:hint="default"/>
                <w:sz w:val="18"/>
                <w:szCs w:val="18"/>
              </w:rPr>
              <w:t>比例</w:t>
            </w:r>
            <w:r>
              <w:rPr>
                <w:rFonts w:ascii="宋体" w:hAnsi="宋体" w:cs="宋体" w:eastAsia="宋体" w:hint="default"/>
                <w:sz w:val="18"/>
                <w:szCs w:val="18"/>
              </w:rPr>
              <w:t> </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right="1"/>
              <w:jc w:val="left"/>
              <w:rPr>
                <w:rFonts w:ascii="宋体" w:hAnsi="宋体" w:cs="宋体" w:eastAsia="宋体" w:hint="default"/>
                <w:sz w:val="18"/>
                <w:szCs w:val="18"/>
              </w:rPr>
            </w:pPr>
            <w:r>
              <w:rPr>
                <w:rFonts w:ascii="宋体" w:hAnsi="宋体" w:cs="宋体" w:eastAsia="宋体" w:hint="default"/>
                <w:spacing w:val="9"/>
                <w:sz w:val="18"/>
                <w:szCs w:val="18"/>
              </w:rPr>
              <w:t>本企业最</w:t>
            </w:r>
            <w:r>
              <w:rPr>
                <w:rFonts w:ascii="宋体" w:hAnsi="宋体" w:cs="宋体" w:eastAsia="宋体" w:hint="default"/>
                <w:sz w:val="18"/>
                <w:szCs w:val="18"/>
              </w:rPr>
              <w:t> 终控制方</w:t>
            </w:r>
          </w:p>
        </w:tc>
      </w:tr>
      <w:tr>
        <w:trPr>
          <w:trHeight w:val="78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10"/>
              <w:ind w:left="-1" w:right="-24"/>
              <w:jc w:val="left"/>
              <w:rPr>
                <w:rFonts w:ascii="宋体" w:hAnsi="宋体" w:cs="宋体" w:eastAsia="宋体" w:hint="default"/>
                <w:sz w:val="15"/>
                <w:szCs w:val="15"/>
              </w:rPr>
            </w:pPr>
            <w:r>
              <w:rPr>
                <w:rFonts w:ascii="宋体" w:hAnsi="宋体" w:cs="宋体" w:eastAsia="宋体" w:hint="default"/>
                <w:spacing w:val="16"/>
                <w:sz w:val="15"/>
                <w:szCs w:val="15"/>
              </w:rPr>
              <w:t>中兆投</w:t>
            </w:r>
            <w:r>
              <w:rPr>
                <w:rFonts w:ascii="宋体" w:hAnsi="宋体" w:cs="宋体" w:eastAsia="宋体" w:hint="default"/>
                <w:spacing w:val="-53"/>
                <w:sz w:val="15"/>
                <w:szCs w:val="15"/>
              </w:rPr>
              <w:t> </w:t>
            </w:r>
            <w:r>
              <w:rPr>
                <w:rFonts w:ascii="宋体" w:hAnsi="宋体" w:cs="宋体" w:eastAsia="宋体" w:hint="default"/>
                <w:spacing w:val="12"/>
                <w:sz w:val="15"/>
                <w:szCs w:val="15"/>
              </w:rPr>
              <w:t>资管</w:t>
            </w:r>
            <w:r>
              <w:rPr>
                <w:rFonts w:ascii="宋体" w:hAnsi="宋体" w:cs="宋体" w:eastAsia="宋体" w:hint="default"/>
                <w:spacing w:val="-51"/>
                <w:sz w:val="15"/>
                <w:szCs w:val="15"/>
              </w:rPr>
              <w:t> </w:t>
            </w:r>
            <w:r>
              <w:rPr>
                <w:rFonts w:ascii="宋体" w:hAnsi="宋体" w:cs="宋体" w:eastAsia="宋体" w:hint="default"/>
                <w:sz w:val="15"/>
                <w:szCs w:val="15"/>
              </w:rPr>
              <w:t>理有限公司</w:t>
            </w:r>
            <w:r>
              <w:rPr>
                <w:rFonts w:ascii="宋体" w:hAnsi="宋体" w:cs="宋体" w:eastAsia="宋体" w:hint="default"/>
                <w:sz w:val="15"/>
                <w:szCs w:val="15"/>
              </w:rPr>
              <w:t> </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控股股东</w:t>
            </w:r>
            <w:r>
              <w:rPr>
                <w:rFonts w:ascii="宋体" w:hAnsi="宋体" w:cs="宋体" w:eastAsia="宋体" w:hint="default"/>
                <w:sz w:val="15"/>
                <w:szCs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私营企业</w:t>
            </w:r>
            <w:r>
              <w:rPr>
                <w:rFonts w:ascii="宋体" w:hAnsi="宋体" w:cs="宋体" w:eastAsia="宋体" w:hint="default"/>
                <w:sz w:val="15"/>
                <w:szCs w:val="15"/>
              </w:rPr>
              <w:t> </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sz w:val="15"/>
                <w:szCs w:val="15"/>
              </w:rPr>
              <w:t>张静</w:t>
            </w:r>
            <w:r>
              <w:rPr>
                <w:rFonts w:ascii="宋体" w:hAnsi="宋体" w:cs="宋体" w:eastAsia="宋体" w:hint="default"/>
                <w:sz w:val="15"/>
                <w:szCs w:val="15"/>
              </w:rPr>
              <w:t> </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left="-1" w:right="0"/>
              <w:jc w:val="both"/>
              <w:rPr>
                <w:rFonts w:ascii="宋体" w:hAnsi="宋体" w:cs="宋体" w:eastAsia="宋体" w:hint="default"/>
                <w:sz w:val="15"/>
                <w:szCs w:val="15"/>
              </w:rPr>
            </w:pPr>
            <w:r>
              <w:rPr>
                <w:rFonts w:ascii="宋体" w:hAnsi="宋体" w:cs="宋体" w:eastAsia="宋体" w:hint="default"/>
                <w:sz w:val="15"/>
                <w:szCs w:val="15"/>
              </w:rPr>
              <w:t>深圳市罗湖区</w:t>
            </w:r>
          </w:p>
          <w:p>
            <w:pPr>
              <w:pStyle w:val="TableParagraph"/>
              <w:spacing w:line="240" w:lineRule="auto"/>
              <w:ind w:right="-10"/>
              <w:jc w:val="both"/>
              <w:rPr>
                <w:rFonts w:ascii="宋体" w:hAnsi="宋体" w:cs="宋体" w:eastAsia="宋体" w:hint="default"/>
                <w:sz w:val="15"/>
                <w:szCs w:val="15"/>
              </w:rPr>
            </w:pPr>
            <w:r>
              <w:rPr>
                <w:rFonts w:ascii="宋体" w:hAnsi="宋体" w:cs="宋体" w:eastAsia="宋体" w:hint="default"/>
                <w:spacing w:val="-3"/>
                <w:sz w:val="15"/>
                <w:szCs w:val="15"/>
              </w:rPr>
              <w:t>深南路</w:t>
            </w:r>
            <w:r>
              <w:rPr>
                <w:rFonts w:ascii="宋体" w:hAnsi="宋体" w:cs="宋体" w:eastAsia="宋体" w:hint="default"/>
                <w:spacing w:val="-3"/>
                <w:sz w:val="15"/>
                <w:szCs w:val="15"/>
              </w:rPr>
              <w:t>4003</w:t>
            </w:r>
            <w:r>
              <w:rPr>
                <w:rFonts w:ascii="宋体" w:hAnsi="宋体" w:cs="宋体" w:eastAsia="宋体" w:hint="default"/>
                <w:spacing w:val="-55"/>
                <w:sz w:val="15"/>
                <w:szCs w:val="15"/>
              </w:rPr>
              <w:t> </w:t>
            </w:r>
            <w:r>
              <w:rPr>
                <w:rFonts w:ascii="宋体" w:hAnsi="宋体" w:cs="宋体" w:eastAsia="宋体" w:hint="default"/>
                <w:sz w:val="15"/>
                <w:szCs w:val="15"/>
              </w:rPr>
              <w:t>号 世界金融中心</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3"/>
                <w:sz w:val="15"/>
                <w:szCs w:val="15"/>
              </w:rPr>
              <w:t>39</w:t>
            </w:r>
            <w:r>
              <w:rPr>
                <w:rFonts w:ascii="宋体" w:hAnsi="宋体" w:cs="宋体" w:eastAsia="宋体" w:hint="default"/>
                <w:spacing w:val="-43"/>
                <w:sz w:val="15"/>
                <w:szCs w:val="15"/>
              </w:rPr>
              <w:t> </w:t>
            </w:r>
            <w:r>
              <w:rPr>
                <w:rFonts w:ascii="宋体" w:hAnsi="宋体" w:cs="宋体" w:eastAsia="宋体" w:hint="default"/>
                <w:spacing w:val="-8"/>
                <w:sz w:val="15"/>
                <w:szCs w:val="15"/>
              </w:rPr>
              <w:t>楼</w:t>
            </w:r>
            <w:r>
              <w:rPr>
                <w:rFonts w:ascii="宋体" w:hAnsi="宋体" w:cs="宋体" w:eastAsia="宋体" w:hint="default"/>
                <w:sz w:val="15"/>
                <w:szCs w:val="15"/>
              </w:rPr>
              <w:t> </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sz w:val="15"/>
                <w:szCs w:val="15"/>
              </w:rPr>
              <w:t> </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left"/>
              <w:rPr>
                <w:rFonts w:ascii="宋体" w:hAnsi="宋体" w:cs="宋体" w:eastAsia="宋体" w:hint="default"/>
                <w:sz w:val="15"/>
                <w:szCs w:val="15"/>
              </w:rPr>
            </w:pPr>
            <w:r>
              <w:rPr>
                <w:rFonts w:ascii="宋体" w:hAnsi="宋体" w:cs="宋体" w:eastAsia="宋体" w:hint="default"/>
                <w:sz w:val="15"/>
                <w:szCs w:val="15"/>
              </w:rPr>
              <w:t>人民币</w:t>
            </w:r>
            <w:r>
              <w:rPr>
                <w:rFonts w:ascii="宋体" w:hAnsi="宋体" w:cs="宋体" w:eastAsia="宋体" w:hint="default"/>
                <w:spacing w:val="-26"/>
                <w:sz w:val="15"/>
                <w:szCs w:val="15"/>
              </w:rPr>
              <w:t> </w:t>
            </w:r>
            <w:r>
              <w:rPr>
                <w:rFonts w:ascii="宋体" w:hAnsi="宋体" w:cs="宋体" w:eastAsia="宋体" w:hint="default"/>
                <w:sz w:val="15"/>
                <w:szCs w:val="15"/>
              </w:rPr>
              <w:t>5000</w:t>
            </w:r>
          </w:p>
          <w:p>
            <w:pPr>
              <w:pStyle w:val="TableParagraph"/>
              <w:spacing w:line="240" w:lineRule="auto" w:before="115"/>
              <w:ind w:right="0"/>
              <w:jc w:val="left"/>
              <w:rPr>
                <w:rFonts w:ascii="宋体" w:hAnsi="宋体" w:cs="宋体" w:eastAsia="宋体" w:hint="default"/>
                <w:sz w:val="15"/>
                <w:szCs w:val="15"/>
              </w:rPr>
            </w:pPr>
            <w:r>
              <w:rPr>
                <w:rFonts w:ascii="宋体" w:hAnsi="宋体" w:cs="宋体" w:eastAsia="宋体" w:hint="default"/>
                <w:sz w:val="15"/>
                <w:szCs w:val="15"/>
              </w:rPr>
              <w:t>万元</w:t>
            </w:r>
            <w:r>
              <w:rPr>
                <w:rFonts w:ascii="宋体" w:hAnsi="宋体" w:cs="宋体" w:eastAsia="宋体" w:hint="default"/>
                <w:sz w:val="15"/>
                <w:szCs w:val="15"/>
              </w:rPr>
              <w:t> </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5" w:right="-1"/>
              <w:jc w:val="left"/>
              <w:rPr>
                <w:rFonts w:ascii="宋体" w:hAnsi="宋体" w:cs="宋体" w:eastAsia="宋体" w:hint="default"/>
                <w:sz w:val="18"/>
                <w:szCs w:val="18"/>
              </w:rPr>
            </w:pPr>
            <w:r>
              <w:rPr>
                <w:rFonts w:ascii="宋体"/>
                <w:sz w:val="18"/>
              </w:rPr>
              <w:t>46.70%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0" w:right="-1"/>
              <w:jc w:val="left"/>
              <w:rPr>
                <w:rFonts w:ascii="宋体" w:hAnsi="宋体" w:cs="宋体" w:eastAsia="宋体" w:hint="default"/>
                <w:sz w:val="18"/>
                <w:szCs w:val="18"/>
              </w:rPr>
            </w:pPr>
            <w:r>
              <w:rPr>
                <w:rFonts w:ascii="宋体"/>
                <w:sz w:val="18"/>
              </w:rPr>
              <w:t>46.70%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110"/>
              <w:ind w:left="-1" w:right="-2"/>
              <w:jc w:val="left"/>
              <w:rPr>
                <w:rFonts w:ascii="宋体" w:hAnsi="宋体" w:cs="宋体" w:eastAsia="宋体" w:hint="default"/>
                <w:sz w:val="15"/>
                <w:szCs w:val="15"/>
              </w:rPr>
            </w:pPr>
            <w:r>
              <w:rPr>
                <w:rFonts w:ascii="宋体" w:hAnsi="宋体" w:cs="宋体" w:eastAsia="宋体" w:hint="default"/>
                <w:sz w:val="15"/>
                <w:szCs w:val="15"/>
              </w:rPr>
              <w:t>MOY</w:t>
            </w:r>
            <w:r>
              <w:rPr>
                <w:rFonts w:ascii="宋体" w:hAnsi="宋体" w:cs="宋体" w:eastAsia="宋体" w:hint="default"/>
                <w:spacing w:val="2"/>
                <w:sz w:val="15"/>
                <w:szCs w:val="15"/>
              </w:rPr>
              <w:t> </w:t>
            </w:r>
            <w:r>
              <w:rPr>
                <w:rFonts w:ascii="宋体" w:hAnsi="宋体" w:cs="宋体" w:eastAsia="宋体" w:hint="default"/>
                <w:spacing w:val="2"/>
                <w:sz w:val="15"/>
                <w:szCs w:val="15"/>
              </w:rPr>
              <w:t>国际控 </w:t>
            </w:r>
            <w:r>
              <w:rPr>
                <w:rFonts w:ascii="宋体" w:hAnsi="宋体" w:cs="宋体" w:eastAsia="宋体" w:hint="default"/>
                <w:sz w:val="15"/>
                <w:szCs w:val="15"/>
              </w:rPr>
              <w:t>股有限公司</w:t>
            </w:r>
          </w:p>
        </w:tc>
      </w:tr>
    </w:tbl>
    <w:p>
      <w:pPr>
        <w:spacing w:line="240" w:lineRule="auto" w:before="1"/>
        <w:rPr>
          <w:rFonts w:ascii="宋体" w:hAnsi="宋体" w:cs="宋体" w:eastAsia="宋体" w:hint="default"/>
          <w:sz w:val="8"/>
          <w:szCs w:val="8"/>
        </w:rPr>
      </w:pPr>
    </w:p>
    <w:p>
      <w:pPr>
        <w:pStyle w:val="BodyText"/>
        <w:spacing w:line="240" w:lineRule="auto" w:before="35"/>
        <w:ind w:left="560" w:right="145"/>
        <w:jc w:val="left"/>
      </w:pPr>
      <w:r>
        <w:rPr/>
        <w:t>（二）本企业的子公司情况</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1546"/>
        <w:gridCol w:w="780"/>
        <w:gridCol w:w="703"/>
        <w:gridCol w:w="703"/>
        <w:gridCol w:w="703"/>
        <w:gridCol w:w="516"/>
        <w:gridCol w:w="1036"/>
        <w:gridCol w:w="588"/>
        <w:gridCol w:w="616"/>
        <w:gridCol w:w="1134"/>
      </w:tblGrid>
      <w:tr>
        <w:trPr>
          <w:trHeight w:val="634"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94" w:right="23"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55" w:right="73" w:hanging="182"/>
              <w:jc w:val="left"/>
              <w:rPr>
                <w:rFonts w:ascii="宋体" w:hAnsi="宋体" w:cs="宋体" w:eastAsia="宋体" w:hint="default"/>
                <w:sz w:val="18"/>
                <w:szCs w:val="18"/>
              </w:rPr>
            </w:pPr>
            <w:r>
              <w:rPr>
                <w:rFonts w:ascii="宋体" w:hAnsi="宋体" w:cs="宋体" w:eastAsia="宋体" w:hint="default"/>
                <w:sz w:val="18"/>
                <w:szCs w:val="18"/>
              </w:rPr>
              <w:t>企业类</w:t>
            </w:r>
            <w:r>
              <w:rPr>
                <w:rFonts w:ascii="宋体" w:hAnsi="宋体" w:cs="宋体" w:eastAsia="宋体" w:hint="default"/>
                <w:spacing w:val="-87"/>
                <w:sz w:val="18"/>
                <w:szCs w:val="18"/>
              </w:rPr>
              <w:t> </w:t>
            </w:r>
            <w:r>
              <w:rPr>
                <w:rFonts w:ascii="宋体" w:hAnsi="宋体" w:cs="宋体" w:eastAsia="宋体" w:hint="default"/>
                <w:sz w:val="18"/>
                <w:szCs w:val="18"/>
              </w:rPr>
              <w:t>型</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4" w:right="73" w:hanging="90"/>
              <w:jc w:val="left"/>
              <w:rPr>
                <w:rFonts w:ascii="宋体" w:hAnsi="宋体" w:cs="宋体" w:eastAsia="宋体" w:hint="default"/>
                <w:sz w:val="18"/>
                <w:szCs w:val="18"/>
              </w:rPr>
            </w:pPr>
            <w:r>
              <w:rPr>
                <w:rFonts w:ascii="宋体" w:hAnsi="宋体" w:cs="宋体" w:eastAsia="宋体" w:hint="default"/>
                <w:sz w:val="18"/>
                <w:szCs w:val="18"/>
              </w:rPr>
              <w:t>法定代</w:t>
            </w:r>
            <w:r>
              <w:rPr>
                <w:rFonts w:ascii="宋体" w:hAnsi="宋体" w:cs="宋体" w:eastAsia="宋体" w:hint="default"/>
                <w:spacing w:val="-87"/>
                <w:sz w:val="18"/>
                <w:szCs w:val="18"/>
              </w:rPr>
              <w:t> </w:t>
            </w:r>
            <w:r>
              <w:rPr>
                <w:rFonts w:ascii="宋体" w:hAnsi="宋体" w:cs="宋体" w:eastAsia="宋体" w:hint="default"/>
                <w:sz w:val="18"/>
                <w:szCs w:val="18"/>
              </w:rPr>
              <w:t>表人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2" w:right="68" w:firstLine="1"/>
              <w:jc w:val="left"/>
              <w:rPr>
                <w:rFonts w:ascii="宋体" w:hAnsi="宋体" w:cs="宋体" w:eastAsia="宋体" w:hint="default"/>
                <w:sz w:val="18"/>
                <w:szCs w:val="18"/>
              </w:rPr>
            </w:pPr>
            <w:r>
              <w:rPr>
                <w:rFonts w:ascii="宋体" w:hAnsi="宋体" w:cs="宋体" w:eastAsia="宋体" w:hint="default"/>
                <w:sz w:val="18"/>
                <w:szCs w:val="18"/>
              </w:rPr>
              <w:t>业务</w:t>
            </w:r>
            <w:r>
              <w:rPr>
                <w:rFonts w:ascii="宋体" w:hAnsi="宋体" w:cs="宋体" w:eastAsia="宋体" w:hint="default"/>
                <w:spacing w:val="1"/>
                <w:sz w:val="18"/>
                <w:szCs w:val="18"/>
              </w:rPr>
              <w:t> </w:t>
            </w:r>
            <w:r>
              <w:rPr>
                <w:rFonts w:ascii="宋体" w:hAnsi="宋体" w:cs="宋体" w:eastAsia="宋体" w:hint="default"/>
                <w:sz w:val="18"/>
                <w:szCs w:val="18"/>
              </w:rPr>
              <w:t>性质</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b/>
                <w:bCs/>
                <w:sz w:val="18"/>
                <w:szCs w:val="18"/>
              </w:rPr>
              <w:t>(</w:t>
            </w:r>
            <w:r>
              <w:rPr>
                <w:rFonts w:ascii="宋体" w:hAnsi="宋体" w:cs="宋体" w:eastAsia="宋体" w:hint="default"/>
                <w:sz w:val="18"/>
                <w:szCs w:val="18"/>
              </w:rPr>
              <w:t>万元</w:t>
            </w:r>
            <w:r>
              <w:rPr>
                <w:rFonts w:ascii="Arial" w:hAnsi="Arial" w:cs="Arial" w:eastAsia="Arial" w:hint="default"/>
                <w:b/>
                <w:bCs/>
                <w:sz w:val="18"/>
                <w:szCs w:val="18"/>
              </w:rPr>
              <w:t>)</w:t>
            </w:r>
            <w:r>
              <w:rPr>
                <w:rFonts w:ascii="Arial" w:hAnsi="Arial" w:cs="Arial" w:eastAsia="Arial"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98" w:right="14" w:hanging="180"/>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7"/>
                <w:sz w:val="18"/>
                <w:szCs w:val="18"/>
              </w:rPr>
              <w:t> </w:t>
            </w:r>
            <w:r>
              <w:rPr>
                <w:rFonts w:ascii="宋体" w:hAnsi="宋体" w:cs="宋体" w:eastAsia="宋体" w:hint="default"/>
                <w:sz w:val="18"/>
                <w:szCs w:val="18"/>
              </w:rPr>
              <w:t>例</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1" w:right="29" w:hanging="90"/>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spacing w:val="-87"/>
                <w:sz w:val="18"/>
                <w:szCs w:val="18"/>
              </w:rPr>
              <w:t> </w:t>
            </w:r>
            <w:r>
              <w:rPr>
                <w:rFonts w:ascii="宋体" w:hAnsi="宋体" w:cs="宋体" w:eastAsia="宋体" w:hint="default"/>
                <w:sz w:val="18"/>
                <w:szCs w:val="18"/>
              </w:rPr>
              <w:t>比例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8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 w:right="-12"/>
              <w:jc w:val="left"/>
              <w:rPr>
                <w:rFonts w:ascii="宋体" w:hAnsi="宋体" w:cs="宋体" w:eastAsia="宋体" w:hint="default"/>
                <w:sz w:val="18"/>
                <w:szCs w:val="18"/>
              </w:rPr>
            </w:pPr>
            <w:r>
              <w:rPr>
                <w:rFonts w:ascii="宋体" w:hAnsi="宋体" w:cs="宋体" w:eastAsia="宋体" w:hint="default"/>
                <w:spacing w:val="13"/>
                <w:sz w:val="18"/>
                <w:szCs w:val="18"/>
              </w:rPr>
              <w:t>秦皇岛茂业商厦经</w:t>
            </w:r>
            <w:r>
              <w:rPr>
                <w:rFonts w:ascii="宋体" w:hAnsi="宋体" w:cs="宋体" w:eastAsia="宋体" w:hint="default"/>
                <w:sz w:val="18"/>
                <w:szCs w:val="18"/>
              </w:rPr>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营管理有限公司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刘宏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宋体" w:hAnsi="宋体" w:cs="宋体" w:eastAsia="宋体" w:hint="default"/>
                <w:sz w:val="18"/>
                <w:szCs w:val="18"/>
              </w:rPr>
            </w:pPr>
            <w:r>
              <w:rPr>
                <w:rFonts w:ascii="宋体"/>
                <w:sz w:val="18"/>
              </w:rPr>
              <w:t>24,500.00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宋体" w:hAnsi="宋体" w:cs="宋体" w:eastAsia="宋体" w:hint="default"/>
                <w:sz w:val="18"/>
                <w:szCs w:val="18"/>
              </w:rPr>
            </w:pPr>
            <w:r>
              <w:rPr>
                <w:rFonts w:ascii="宋体"/>
                <w:sz w:val="18"/>
              </w:rPr>
              <w:t>67851477-7</w:t>
            </w:r>
          </w:p>
        </w:tc>
      </w:tr>
      <w:tr>
        <w:trPr>
          <w:trHeight w:val="49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12"/>
              <w:jc w:val="left"/>
              <w:rPr>
                <w:rFonts w:ascii="宋体" w:hAnsi="宋体" w:cs="宋体" w:eastAsia="宋体" w:hint="default"/>
                <w:sz w:val="18"/>
                <w:szCs w:val="18"/>
              </w:rPr>
            </w:pPr>
            <w:r>
              <w:rPr>
                <w:rFonts w:ascii="宋体" w:hAnsi="宋体" w:cs="宋体" w:eastAsia="宋体" w:hint="default"/>
                <w:spacing w:val="13"/>
                <w:sz w:val="18"/>
                <w:szCs w:val="18"/>
              </w:rPr>
              <w:t>安徽国润投资发展</w:t>
            </w:r>
            <w:r>
              <w:rPr>
                <w:rFonts w:ascii="宋体" w:hAnsi="宋体" w:cs="宋体" w:eastAsia="宋体" w:hint="default"/>
                <w:sz w:val="18"/>
                <w:szCs w:val="18"/>
              </w:rPr>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控股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
              <w:jc w:val="center"/>
              <w:rPr>
                <w:rFonts w:ascii="宋体" w:hAnsi="宋体" w:cs="宋体" w:eastAsia="宋体" w:hint="default"/>
                <w:sz w:val="15"/>
                <w:szCs w:val="15"/>
              </w:rPr>
            </w:pPr>
            <w:r>
              <w:rPr>
                <w:rFonts w:ascii="宋体" w:hAnsi="宋体" w:cs="宋体" w:eastAsia="宋体" w:hint="default"/>
                <w:sz w:val="15"/>
                <w:szCs w:val="15"/>
              </w:rPr>
              <w:t>合肥市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15"/>
                <w:szCs w:val="15"/>
              </w:rPr>
            </w:pPr>
            <w:r>
              <w:rPr>
                <w:rFonts w:ascii="宋体" w:hAnsi="宋体" w:cs="宋体" w:eastAsia="宋体" w:hint="default"/>
                <w:sz w:val="15"/>
                <w:szCs w:val="15"/>
              </w:rPr>
              <w:t>房地产</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18"/>
                <w:szCs w:val="18"/>
              </w:rPr>
            </w:pPr>
            <w:r>
              <w:rPr>
                <w:rFonts w:ascii="宋体"/>
                <w:sz w:val="18"/>
              </w:rPr>
              <w:t>29,433.00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宋体" w:hAnsi="宋体" w:cs="宋体" w:eastAsia="宋体" w:hint="default"/>
                <w:sz w:val="18"/>
                <w:szCs w:val="18"/>
              </w:rPr>
            </w:pPr>
            <w:r>
              <w:rPr>
                <w:rFonts w:ascii="宋体"/>
                <w:sz w:val="18"/>
              </w:rPr>
              <w:t>99.83%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1"/>
              <w:jc w:val="right"/>
              <w:rPr>
                <w:rFonts w:ascii="宋体" w:hAnsi="宋体" w:cs="宋体" w:eastAsia="宋体" w:hint="default"/>
                <w:sz w:val="18"/>
                <w:szCs w:val="18"/>
              </w:rPr>
            </w:pPr>
            <w:r>
              <w:rPr>
                <w:rFonts w:ascii="宋体"/>
                <w:sz w:val="18"/>
              </w:rPr>
              <w:t>99.83%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right"/>
              <w:rPr>
                <w:rFonts w:ascii="宋体" w:hAnsi="宋体" w:cs="宋体" w:eastAsia="宋体" w:hint="default"/>
                <w:sz w:val="18"/>
                <w:szCs w:val="18"/>
              </w:rPr>
            </w:pPr>
            <w:r>
              <w:rPr>
                <w:rFonts w:ascii="宋体"/>
                <w:sz w:val="18"/>
              </w:rPr>
              <w:t>71172853-2</w:t>
            </w:r>
          </w:p>
        </w:tc>
      </w:tr>
      <w:tr>
        <w:trPr>
          <w:trHeight w:val="50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 w:right="-12"/>
              <w:jc w:val="left"/>
              <w:rPr>
                <w:rFonts w:ascii="宋体" w:hAnsi="宋体" w:cs="宋体" w:eastAsia="宋体" w:hint="default"/>
                <w:sz w:val="18"/>
                <w:szCs w:val="18"/>
              </w:rPr>
            </w:pPr>
            <w:r>
              <w:rPr>
                <w:rFonts w:ascii="宋体" w:hAnsi="宋体" w:cs="宋体" w:eastAsia="宋体" w:hint="default"/>
                <w:spacing w:val="13"/>
                <w:sz w:val="18"/>
                <w:szCs w:val="18"/>
              </w:rPr>
              <w:t>秦皇岛市金原房地 </w:t>
            </w:r>
            <w:r>
              <w:rPr>
                <w:rFonts w:ascii="宋体" w:hAnsi="宋体" w:cs="宋体" w:eastAsia="宋体" w:hint="default"/>
                <w:sz w:val="18"/>
                <w:szCs w:val="18"/>
              </w:rPr>
              <w:t>产开发有限公司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刘宏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83" w:right="0"/>
              <w:jc w:val="center"/>
              <w:rPr>
                <w:rFonts w:ascii="宋体" w:hAnsi="宋体" w:cs="宋体" w:eastAsia="宋体" w:hint="default"/>
                <w:sz w:val="15"/>
                <w:szCs w:val="15"/>
              </w:rPr>
            </w:pPr>
            <w:r>
              <w:rPr>
                <w:rFonts w:ascii="宋体" w:hAnsi="宋体" w:cs="宋体" w:eastAsia="宋体" w:hint="default"/>
                <w:spacing w:val="-14"/>
                <w:sz w:val="15"/>
                <w:szCs w:val="15"/>
              </w:rPr>
              <w:t>房地产</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8"/>
                <w:szCs w:val="18"/>
              </w:rPr>
            </w:pPr>
            <w:r>
              <w:rPr>
                <w:rFonts w:ascii="宋体"/>
                <w:sz w:val="18"/>
              </w:rPr>
              <w:t>13,500.00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18"/>
                <w:szCs w:val="18"/>
              </w:rPr>
            </w:pPr>
            <w:r>
              <w:rPr>
                <w:rFonts w:ascii="宋体"/>
                <w:sz w:val="18"/>
              </w:rPr>
              <w:t>60106892-4</w:t>
            </w:r>
          </w:p>
        </w:tc>
      </w:tr>
      <w:tr>
        <w:trPr>
          <w:trHeight w:val="4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12"/>
              <w:jc w:val="left"/>
              <w:rPr>
                <w:rFonts w:ascii="宋体" w:hAnsi="宋体" w:cs="宋体" w:eastAsia="宋体" w:hint="default"/>
                <w:sz w:val="18"/>
                <w:szCs w:val="18"/>
              </w:rPr>
            </w:pPr>
            <w:r>
              <w:rPr>
                <w:rFonts w:ascii="宋体" w:hAnsi="宋体" w:cs="宋体" w:eastAsia="宋体" w:hint="default"/>
                <w:spacing w:val="13"/>
                <w:sz w:val="18"/>
                <w:szCs w:val="18"/>
              </w:rPr>
              <w:t>秦皇岛华联商城金</w:t>
            </w:r>
            <w:r>
              <w:rPr>
                <w:rFonts w:ascii="宋体" w:hAnsi="宋体" w:cs="宋体" w:eastAsia="宋体" w:hint="default"/>
                <w:sz w:val="18"/>
                <w:szCs w:val="18"/>
              </w:rPr>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原超市有限公司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李贵江</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73025066-9</w:t>
            </w:r>
          </w:p>
        </w:tc>
      </w:tr>
      <w:tr>
        <w:trPr>
          <w:trHeight w:val="710"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2"/>
              <w:jc w:val="left"/>
              <w:rPr>
                <w:rFonts w:ascii="宋体" w:hAnsi="宋体" w:cs="宋体" w:eastAsia="宋体" w:hint="default"/>
                <w:sz w:val="18"/>
                <w:szCs w:val="18"/>
              </w:rPr>
            </w:pPr>
            <w:r>
              <w:rPr>
                <w:rFonts w:ascii="宋体" w:hAnsi="宋体" w:cs="宋体" w:eastAsia="宋体" w:hint="default"/>
                <w:spacing w:val="13"/>
                <w:sz w:val="18"/>
                <w:szCs w:val="18"/>
              </w:rPr>
              <w:t>秦皇岛华联商城金</w:t>
            </w:r>
            <w:r>
              <w:rPr>
                <w:rFonts w:ascii="宋体" w:hAnsi="宋体" w:cs="宋体" w:eastAsia="宋体" w:hint="default"/>
                <w:sz w:val="18"/>
                <w:szCs w:val="18"/>
              </w:rPr>
            </w:r>
          </w:p>
          <w:p>
            <w:pPr>
              <w:pStyle w:val="TableParagraph"/>
              <w:spacing w:line="232" w:lineRule="exact" w:before="24"/>
              <w:ind w:left="-1" w:right="-12"/>
              <w:jc w:val="left"/>
              <w:rPr>
                <w:rFonts w:ascii="宋体" w:hAnsi="宋体" w:cs="宋体" w:eastAsia="宋体" w:hint="default"/>
                <w:sz w:val="18"/>
                <w:szCs w:val="18"/>
              </w:rPr>
            </w:pPr>
            <w:r>
              <w:rPr>
                <w:rFonts w:ascii="宋体" w:hAnsi="宋体" w:cs="宋体" w:eastAsia="宋体" w:hint="default"/>
                <w:spacing w:val="13"/>
                <w:sz w:val="18"/>
                <w:szCs w:val="18"/>
              </w:rPr>
              <w:t>原物业服务有限公 </w:t>
            </w:r>
            <w:r>
              <w:rPr>
                <w:rFonts w:ascii="宋体" w:hAnsi="宋体" w:cs="宋体" w:eastAsia="宋体" w:hint="default"/>
                <w:sz w:val="18"/>
                <w:szCs w:val="18"/>
              </w:rPr>
              <w:t>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李静民</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服务</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500.00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73025064-2</w:t>
            </w:r>
          </w:p>
        </w:tc>
      </w:tr>
      <w:tr>
        <w:trPr>
          <w:trHeight w:val="4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12"/>
              <w:jc w:val="left"/>
              <w:rPr>
                <w:rFonts w:ascii="宋体" w:hAnsi="宋体" w:cs="宋体" w:eastAsia="宋体" w:hint="default"/>
                <w:sz w:val="18"/>
                <w:szCs w:val="18"/>
              </w:rPr>
            </w:pPr>
            <w:r>
              <w:rPr>
                <w:rFonts w:ascii="宋体" w:hAnsi="宋体" w:cs="宋体" w:eastAsia="宋体" w:hint="default"/>
                <w:spacing w:val="13"/>
                <w:sz w:val="18"/>
                <w:szCs w:val="18"/>
              </w:rPr>
              <w:t>秦皇岛金原家居装</w:t>
            </w:r>
            <w:r>
              <w:rPr>
                <w:rFonts w:ascii="宋体" w:hAnsi="宋体" w:cs="宋体" w:eastAsia="宋体" w:hint="default"/>
                <w:sz w:val="18"/>
                <w:szCs w:val="18"/>
              </w:rPr>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饰城有限公司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张百祺</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hAnsi="宋体" w:cs="宋体" w:eastAsia="宋体" w:hint="default"/>
                <w:sz w:val="15"/>
                <w:szCs w:val="15"/>
              </w:rPr>
              <w:t>商业</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100.00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right"/>
              <w:rPr>
                <w:rFonts w:ascii="宋体" w:hAnsi="宋体" w:cs="宋体" w:eastAsia="宋体" w:hint="default"/>
                <w:sz w:val="18"/>
                <w:szCs w:val="18"/>
              </w:rPr>
            </w:pPr>
            <w:r>
              <w:rPr>
                <w:rFonts w:ascii="宋体"/>
                <w:sz w:val="18"/>
              </w:rPr>
              <w:t>75548571-2</w:t>
            </w:r>
          </w:p>
        </w:tc>
      </w:tr>
      <w:tr>
        <w:trPr>
          <w:trHeight w:val="611"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12"/>
              <w:jc w:val="left"/>
              <w:rPr>
                <w:rFonts w:ascii="宋体" w:hAnsi="宋体" w:cs="宋体" w:eastAsia="宋体" w:hint="default"/>
                <w:sz w:val="18"/>
                <w:szCs w:val="18"/>
              </w:rPr>
            </w:pPr>
            <w:r>
              <w:rPr>
                <w:rFonts w:ascii="宋体" w:hAnsi="宋体" w:cs="宋体" w:eastAsia="宋体" w:hint="default"/>
                <w:spacing w:val="13"/>
                <w:sz w:val="18"/>
                <w:szCs w:val="18"/>
              </w:rPr>
              <w:t>秦皇岛市渤海物流 </w:t>
            </w:r>
            <w:r>
              <w:rPr>
                <w:rFonts w:ascii="宋体" w:hAnsi="宋体" w:cs="宋体" w:eastAsia="宋体" w:hint="default"/>
                <w:sz w:val="18"/>
                <w:szCs w:val="18"/>
              </w:rPr>
              <w:t>煤炭经销有限公司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秦皇岛市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刘宏</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煤炭</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3,000.00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宋体" w:hAnsi="宋体" w:cs="宋体" w:eastAsia="宋体" w:hint="default"/>
                <w:sz w:val="18"/>
                <w:szCs w:val="18"/>
              </w:rPr>
            </w:pPr>
            <w:r>
              <w:rPr>
                <w:rFonts w:ascii="宋体"/>
                <w:sz w:val="18"/>
              </w:rPr>
              <w:t>69348533-7</w:t>
            </w:r>
          </w:p>
        </w:tc>
      </w:tr>
      <w:tr>
        <w:trPr>
          <w:trHeight w:val="559"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 w:right="-12"/>
              <w:jc w:val="left"/>
              <w:rPr>
                <w:rFonts w:ascii="宋体" w:hAnsi="宋体" w:cs="宋体" w:eastAsia="宋体" w:hint="default"/>
                <w:sz w:val="18"/>
                <w:szCs w:val="18"/>
              </w:rPr>
            </w:pPr>
            <w:r>
              <w:rPr>
                <w:rFonts w:ascii="宋体" w:hAnsi="宋体" w:cs="宋体" w:eastAsia="宋体" w:hint="default"/>
                <w:spacing w:val="13"/>
                <w:sz w:val="18"/>
                <w:szCs w:val="18"/>
              </w:rPr>
              <w:t>安徽省新长江商品 </w:t>
            </w:r>
            <w:r>
              <w:rPr>
                <w:rFonts w:ascii="宋体" w:hAnsi="宋体" w:cs="宋体" w:eastAsia="宋体" w:hint="default"/>
                <w:sz w:val="18"/>
                <w:szCs w:val="18"/>
              </w:rPr>
              <w:t>交易有限公司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控股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4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合肥市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贸易</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18"/>
                <w:szCs w:val="18"/>
              </w:rPr>
            </w:pPr>
            <w:r>
              <w:rPr>
                <w:rFonts w:ascii="宋体"/>
                <w:sz w:val="18"/>
              </w:rPr>
              <w:t>2,000.00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53" w:right="0"/>
              <w:jc w:val="left"/>
              <w:rPr>
                <w:rFonts w:ascii="宋体" w:hAnsi="宋体" w:cs="宋体" w:eastAsia="宋体" w:hint="default"/>
                <w:sz w:val="18"/>
                <w:szCs w:val="18"/>
              </w:rPr>
            </w:pPr>
            <w:r>
              <w:rPr>
                <w:rFonts w:ascii="宋体"/>
                <w:sz w:val="18"/>
              </w:rPr>
              <w:t>90%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68" w:right="0"/>
              <w:jc w:val="left"/>
              <w:rPr>
                <w:rFonts w:ascii="宋体" w:hAnsi="宋体" w:cs="宋体" w:eastAsia="宋体" w:hint="default"/>
                <w:sz w:val="18"/>
                <w:szCs w:val="18"/>
              </w:rPr>
            </w:pPr>
            <w:r>
              <w:rPr>
                <w:rFonts w:ascii="宋体"/>
                <w:sz w:val="18"/>
              </w:rPr>
              <w:t>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right"/>
              <w:rPr>
                <w:rFonts w:ascii="宋体" w:hAnsi="宋体" w:cs="宋体" w:eastAsia="宋体" w:hint="default"/>
                <w:sz w:val="18"/>
                <w:szCs w:val="18"/>
              </w:rPr>
            </w:pPr>
            <w:r>
              <w:rPr>
                <w:rFonts w:ascii="宋体"/>
                <w:sz w:val="18"/>
              </w:rPr>
              <w:t>70490680-4</w:t>
            </w:r>
          </w:p>
        </w:tc>
      </w:tr>
      <w:tr>
        <w:trPr>
          <w:trHeight w:val="4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芜湖国</w:t>
            </w:r>
            <w:r>
              <w:rPr>
                <w:rFonts w:ascii="宋体" w:hAnsi="宋体" w:cs="宋体" w:eastAsia="宋体" w:hint="default"/>
                <w:spacing w:val="-60"/>
                <w:sz w:val="18"/>
                <w:szCs w:val="18"/>
              </w:rPr>
              <w:t> </w:t>
            </w:r>
            <w:r>
              <w:rPr>
                <w:rFonts w:ascii="宋体" w:hAnsi="宋体" w:cs="宋体" w:eastAsia="宋体" w:hint="default"/>
                <w:spacing w:val="14"/>
                <w:sz w:val="18"/>
                <w:szCs w:val="18"/>
              </w:rPr>
              <w:t>润投</w:t>
            </w:r>
            <w:r>
              <w:rPr>
                <w:rFonts w:ascii="宋体" w:hAnsi="宋体" w:cs="宋体" w:eastAsia="宋体" w:hint="default"/>
                <w:spacing w:val="-60"/>
                <w:sz w:val="18"/>
                <w:szCs w:val="18"/>
              </w:rPr>
              <w:t> </w:t>
            </w:r>
            <w:r>
              <w:rPr>
                <w:rFonts w:ascii="宋体" w:hAnsi="宋体" w:cs="宋体" w:eastAsia="宋体" w:hint="default"/>
                <w:spacing w:val="14"/>
                <w:sz w:val="18"/>
                <w:szCs w:val="18"/>
              </w:rPr>
              <w:t>资发</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hAnsi="宋体" w:cs="宋体" w:eastAsia="宋体" w:hint="default"/>
                <w:sz w:val="15"/>
                <w:szCs w:val="15"/>
              </w:rPr>
              <w:t>芜湖市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5"/>
                <w:szCs w:val="15"/>
              </w:rPr>
            </w:pPr>
            <w:r>
              <w:rPr>
                <w:rFonts w:ascii="宋体" w:hAnsi="宋体" w:cs="宋体" w:eastAsia="宋体" w:hint="default"/>
                <w:sz w:val="15"/>
                <w:szCs w:val="15"/>
              </w:rPr>
              <w:t>房地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position w:val="1"/>
                <w:sz w:val="15"/>
                <w:szCs w:val="15"/>
              </w:rPr>
              <w:t>产</w:t>
            </w:r>
            <w:r>
              <w:rPr>
                <w:rFonts w:ascii="宋体" w:hAnsi="宋体" w:cs="宋体" w:eastAsia="宋体" w:hint="default"/>
                <w:spacing w:val="-2"/>
                <w:position w:val="1"/>
                <w:sz w:val="15"/>
                <w:szCs w:val="15"/>
              </w:rPr>
              <w:t> </w:t>
            </w:r>
            <w:r>
              <w:rPr>
                <w:rFonts w:ascii="宋体" w:hAnsi="宋体" w:cs="宋体" w:eastAsia="宋体" w:hint="default"/>
                <w:sz w:val="18"/>
                <w:szCs w:val="18"/>
              </w:rPr>
              <w:t>11,000.00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sz w:val="18"/>
              </w:rPr>
              <w:t>73891126-5</w:t>
            </w:r>
          </w:p>
        </w:tc>
      </w:tr>
      <w:tr>
        <w:trPr>
          <w:trHeight w:val="4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滁州国</w:t>
            </w:r>
            <w:r>
              <w:rPr>
                <w:rFonts w:ascii="宋体" w:hAnsi="宋体" w:cs="宋体" w:eastAsia="宋体" w:hint="default"/>
                <w:spacing w:val="-60"/>
                <w:sz w:val="18"/>
                <w:szCs w:val="18"/>
              </w:rPr>
              <w:t> </w:t>
            </w:r>
            <w:r>
              <w:rPr>
                <w:rFonts w:ascii="宋体" w:hAnsi="宋体" w:cs="宋体" w:eastAsia="宋体" w:hint="default"/>
                <w:spacing w:val="14"/>
                <w:sz w:val="18"/>
                <w:szCs w:val="18"/>
              </w:rPr>
              <w:t>润投</w:t>
            </w:r>
            <w:r>
              <w:rPr>
                <w:rFonts w:ascii="宋体" w:hAnsi="宋体" w:cs="宋体" w:eastAsia="宋体" w:hint="default"/>
                <w:spacing w:val="-60"/>
                <w:sz w:val="18"/>
                <w:szCs w:val="18"/>
              </w:rPr>
              <w:t> </w:t>
            </w:r>
            <w:r>
              <w:rPr>
                <w:rFonts w:ascii="宋体" w:hAnsi="宋体" w:cs="宋体" w:eastAsia="宋体" w:hint="default"/>
                <w:spacing w:val="14"/>
                <w:sz w:val="18"/>
                <w:szCs w:val="18"/>
              </w:rPr>
              <w:t>资发</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hAnsi="宋体" w:cs="宋体" w:eastAsia="宋体" w:hint="default"/>
                <w:sz w:val="15"/>
                <w:szCs w:val="15"/>
              </w:rPr>
              <w:t>滁州市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5"/>
                <w:szCs w:val="15"/>
              </w:rPr>
            </w:pPr>
            <w:r>
              <w:rPr>
                <w:rFonts w:ascii="宋体" w:hAnsi="宋体" w:cs="宋体" w:eastAsia="宋体" w:hint="default"/>
                <w:sz w:val="15"/>
                <w:szCs w:val="15"/>
              </w:rPr>
              <w:t>房地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position w:val="1"/>
                <w:sz w:val="15"/>
                <w:szCs w:val="15"/>
              </w:rPr>
              <w:t>产 </w:t>
            </w:r>
            <w:r>
              <w:rPr>
                <w:rFonts w:ascii="宋体" w:hAnsi="宋体" w:cs="宋体" w:eastAsia="宋体" w:hint="default"/>
                <w:spacing w:val="13"/>
                <w:position w:val="1"/>
                <w:sz w:val="15"/>
                <w:szCs w:val="15"/>
              </w:rPr>
              <w:t> </w:t>
            </w:r>
            <w:r>
              <w:rPr>
                <w:rFonts w:ascii="宋体" w:hAnsi="宋体" w:cs="宋体" w:eastAsia="宋体" w:hint="default"/>
                <w:sz w:val="18"/>
                <w:szCs w:val="18"/>
              </w:rPr>
              <w:t>7,000.00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sz w:val="18"/>
              </w:rPr>
              <w:t>75095267-6</w:t>
            </w:r>
          </w:p>
        </w:tc>
      </w:tr>
      <w:tr>
        <w:trPr>
          <w:trHeight w:val="478"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淮南国</w:t>
            </w:r>
            <w:r>
              <w:rPr>
                <w:rFonts w:ascii="宋体" w:hAnsi="宋体" w:cs="宋体" w:eastAsia="宋体" w:hint="default"/>
                <w:spacing w:val="-62"/>
                <w:sz w:val="18"/>
                <w:szCs w:val="18"/>
              </w:rPr>
              <w:t> </w:t>
            </w:r>
            <w:r>
              <w:rPr>
                <w:rFonts w:ascii="宋体" w:hAnsi="宋体" w:cs="宋体" w:eastAsia="宋体" w:hint="default"/>
                <w:spacing w:val="14"/>
                <w:sz w:val="18"/>
                <w:szCs w:val="18"/>
              </w:rPr>
              <w:t>润渤</w:t>
            </w:r>
            <w:r>
              <w:rPr>
                <w:rFonts w:ascii="宋体" w:hAnsi="宋体" w:cs="宋体" w:eastAsia="宋体" w:hint="default"/>
                <w:spacing w:val="-62"/>
                <w:sz w:val="18"/>
                <w:szCs w:val="18"/>
              </w:rPr>
              <w:t> </w:t>
            </w:r>
            <w:r>
              <w:rPr>
                <w:rFonts w:ascii="宋体" w:hAnsi="宋体" w:cs="宋体" w:eastAsia="宋体" w:hint="default"/>
                <w:spacing w:val="14"/>
                <w:sz w:val="18"/>
                <w:szCs w:val="18"/>
              </w:rPr>
              <w:t>海物</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流有限公司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5"/>
                <w:szCs w:val="15"/>
              </w:rPr>
            </w:pPr>
            <w:r>
              <w:rPr>
                <w:rFonts w:ascii="宋体" w:hAnsi="宋体" w:cs="宋体" w:eastAsia="宋体" w:hint="default"/>
                <w:sz w:val="15"/>
                <w:szCs w:val="15"/>
              </w:rPr>
              <w:t>淮南市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5"/>
                <w:szCs w:val="15"/>
              </w:rPr>
            </w:pPr>
            <w:r>
              <w:rPr>
                <w:rFonts w:ascii="宋体" w:hAnsi="宋体" w:cs="宋体" w:eastAsia="宋体" w:hint="default"/>
                <w:sz w:val="15"/>
                <w:szCs w:val="15"/>
              </w:rPr>
              <w:t>房地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position w:val="1"/>
                <w:sz w:val="15"/>
                <w:szCs w:val="15"/>
              </w:rPr>
              <w:t>产 </w:t>
            </w:r>
            <w:r>
              <w:rPr>
                <w:rFonts w:ascii="宋体" w:hAnsi="宋体" w:cs="宋体" w:eastAsia="宋体" w:hint="default"/>
                <w:spacing w:val="13"/>
                <w:position w:val="1"/>
                <w:sz w:val="15"/>
                <w:szCs w:val="15"/>
              </w:rPr>
              <w:t> </w:t>
            </w:r>
            <w:r>
              <w:rPr>
                <w:rFonts w:ascii="宋体" w:hAnsi="宋体" w:cs="宋体" w:eastAsia="宋体" w:hint="default"/>
                <w:sz w:val="18"/>
                <w:szCs w:val="18"/>
              </w:rPr>
              <w:t>31,60.00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9" w:right="0"/>
              <w:jc w:val="left"/>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1" w:right="0"/>
              <w:jc w:val="left"/>
              <w:rPr>
                <w:rFonts w:ascii="宋体" w:hAnsi="宋体" w:cs="宋体" w:eastAsia="宋体" w:hint="default"/>
                <w:sz w:val="18"/>
                <w:szCs w:val="18"/>
              </w:rPr>
            </w:pPr>
            <w:r>
              <w:rPr>
                <w:rFonts w:ascii="宋体"/>
                <w:sz w:val="18"/>
              </w:rPr>
              <w:t>73731018-5</w:t>
            </w:r>
          </w:p>
        </w:tc>
      </w:tr>
    </w:tbl>
    <w:p>
      <w:pPr>
        <w:spacing w:after="0" w:line="240" w:lineRule="auto"/>
        <w:jc w:val="left"/>
        <w:rPr>
          <w:rFonts w:ascii="宋体" w:hAnsi="宋体" w:cs="宋体" w:eastAsia="宋体" w:hint="default"/>
          <w:sz w:val="18"/>
          <w:szCs w:val="18"/>
        </w:rPr>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5" w:type="dxa"/>
        <w:tblLayout w:type="fixed"/>
        <w:tblCellMar>
          <w:top w:w="0" w:type="dxa"/>
          <w:left w:w="0" w:type="dxa"/>
          <w:bottom w:w="0" w:type="dxa"/>
          <w:right w:w="0" w:type="dxa"/>
        </w:tblCellMar>
        <w:tblLook w:val="01E0"/>
      </w:tblPr>
      <w:tblGrid>
        <w:gridCol w:w="1546"/>
        <w:gridCol w:w="780"/>
        <w:gridCol w:w="703"/>
        <w:gridCol w:w="703"/>
        <w:gridCol w:w="703"/>
        <w:gridCol w:w="516"/>
        <w:gridCol w:w="1036"/>
        <w:gridCol w:w="588"/>
        <w:gridCol w:w="616"/>
        <w:gridCol w:w="1134"/>
      </w:tblGrid>
      <w:tr>
        <w:trPr>
          <w:trHeight w:val="476"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宋体" w:hAnsi="宋体" w:cs="宋体" w:eastAsia="宋体" w:hint="default"/>
                <w:spacing w:val="18"/>
                <w:sz w:val="18"/>
                <w:szCs w:val="18"/>
              </w:rPr>
              <w:t>芜湖国</w:t>
            </w:r>
            <w:r>
              <w:rPr>
                <w:rFonts w:ascii="宋体" w:hAnsi="宋体" w:cs="宋体" w:eastAsia="宋体" w:hint="default"/>
                <w:spacing w:val="-62"/>
                <w:sz w:val="18"/>
                <w:szCs w:val="18"/>
              </w:rPr>
              <w:t> </w:t>
            </w:r>
            <w:r>
              <w:rPr>
                <w:rFonts w:ascii="宋体" w:hAnsi="宋体" w:cs="宋体" w:eastAsia="宋体" w:hint="default"/>
                <w:spacing w:val="14"/>
                <w:sz w:val="18"/>
                <w:szCs w:val="18"/>
              </w:rPr>
              <w:t>润农</w:t>
            </w:r>
            <w:r>
              <w:rPr>
                <w:rFonts w:ascii="宋体" w:hAnsi="宋体" w:cs="宋体" w:eastAsia="宋体" w:hint="default"/>
                <w:spacing w:val="-62"/>
                <w:sz w:val="18"/>
                <w:szCs w:val="18"/>
              </w:rPr>
              <w:t> </w:t>
            </w:r>
            <w:r>
              <w:rPr>
                <w:rFonts w:ascii="宋体" w:hAnsi="宋体" w:cs="宋体" w:eastAsia="宋体" w:hint="default"/>
                <w:spacing w:val="14"/>
                <w:sz w:val="18"/>
                <w:szCs w:val="18"/>
              </w:rPr>
              <w:t>副产</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品市场有限公司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44"/>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1" w:right="0"/>
              <w:jc w:val="left"/>
              <w:rPr>
                <w:rFonts w:ascii="宋体" w:hAnsi="宋体" w:cs="宋体" w:eastAsia="宋体" w:hint="default"/>
                <w:sz w:val="15"/>
                <w:szCs w:val="15"/>
              </w:rPr>
            </w:pPr>
            <w:r>
              <w:rPr>
                <w:rFonts w:ascii="宋体" w:hAnsi="宋体" w:cs="宋体" w:eastAsia="宋体" w:hint="default"/>
                <w:sz w:val="15"/>
                <w:szCs w:val="15"/>
              </w:rPr>
              <w:t>芜湖市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 w:right="0"/>
              <w:jc w:val="center"/>
              <w:rPr>
                <w:rFonts w:ascii="宋体" w:hAnsi="宋体" w:cs="宋体" w:eastAsia="宋体" w:hint="default"/>
                <w:sz w:val="18"/>
                <w:szCs w:val="18"/>
              </w:rPr>
            </w:pPr>
            <w:r>
              <w:rPr>
                <w:rFonts w:ascii="宋体" w:hAnsi="宋体" w:cs="宋体" w:eastAsia="宋体" w:hint="default"/>
                <w:sz w:val="18"/>
                <w:szCs w:val="18"/>
              </w:rPr>
              <w:t>张文千</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5"/>
                <w:szCs w:val="15"/>
              </w:rPr>
            </w:pPr>
            <w:r>
              <w:rPr>
                <w:rFonts w:ascii="宋体" w:hAnsi="宋体" w:cs="宋体" w:eastAsia="宋体" w:hint="default"/>
                <w:sz w:val="15"/>
                <w:szCs w:val="15"/>
              </w:rPr>
              <w:t>房地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left"/>
              <w:rPr>
                <w:rFonts w:ascii="宋体" w:hAnsi="宋体" w:cs="宋体" w:eastAsia="宋体" w:hint="default"/>
                <w:sz w:val="18"/>
                <w:szCs w:val="18"/>
              </w:rPr>
            </w:pPr>
            <w:r>
              <w:rPr>
                <w:rFonts w:ascii="宋体" w:hAnsi="宋体" w:cs="宋体" w:eastAsia="宋体" w:hint="default"/>
                <w:position w:val="1"/>
                <w:sz w:val="15"/>
                <w:szCs w:val="15"/>
              </w:rPr>
              <w:t>产 </w:t>
            </w:r>
            <w:r>
              <w:rPr>
                <w:rFonts w:ascii="宋体" w:hAnsi="宋体" w:cs="宋体" w:eastAsia="宋体" w:hint="default"/>
                <w:spacing w:val="13"/>
                <w:position w:val="1"/>
                <w:sz w:val="15"/>
                <w:szCs w:val="15"/>
              </w:rPr>
              <w:t> </w:t>
            </w:r>
            <w:r>
              <w:rPr>
                <w:rFonts w:ascii="宋体" w:hAnsi="宋体" w:cs="宋体" w:eastAsia="宋体" w:hint="default"/>
                <w:sz w:val="18"/>
                <w:szCs w:val="18"/>
              </w:rPr>
              <w:t>2,200.00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68978785-0</w:t>
            </w:r>
          </w:p>
        </w:tc>
      </w:tr>
      <w:tr>
        <w:trPr>
          <w:trHeight w:val="71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hanging="3"/>
              <w:jc w:val="left"/>
              <w:rPr>
                <w:rFonts w:ascii="宋体" w:hAnsi="宋体" w:cs="宋体" w:eastAsia="宋体" w:hint="default"/>
                <w:sz w:val="18"/>
                <w:szCs w:val="18"/>
              </w:rPr>
            </w:pPr>
            <w:r>
              <w:rPr>
                <w:rFonts w:ascii="宋体" w:hAnsi="宋体" w:cs="宋体" w:eastAsia="宋体" w:hint="default"/>
                <w:spacing w:val="18"/>
                <w:sz w:val="18"/>
                <w:szCs w:val="18"/>
              </w:rPr>
              <w:t>秦皇岛</w:t>
            </w:r>
            <w:r>
              <w:rPr>
                <w:rFonts w:ascii="宋体" w:hAnsi="宋体" w:cs="宋体" w:eastAsia="宋体" w:hint="default"/>
                <w:spacing w:val="-62"/>
                <w:sz w:val="18"/>
                <w:szCs w:val="18"/>
              </w:rPr>
              <w:t> </w:t>
            </w:r>
            <w:r>
              <w:rPr>
                <w:rFonts w:ascii="宋体" w:hAnsi="宋体" w:cs="宋体" w:eastAsia="宋体" w:hint="default"/>
                <w:spacing w:val="14"/>
                <w:sz w:val="18"/>
                <w:szCs w:val="18"/>
              </w:rPr>
              <w:t>市金</w:t>
            </w:r>
            <w:r>
              <w:rPr>
                <w:rFonts w:ascii="宋体" w:hAnsi="宋体" w:cs="宋体" w:eastAsia="宋体" w:hint="default"/>
                <w:spacing w:val="-62"/>
                <w:sz w:val="18"/>
                <w:szCs w:val="18"/>
              </w:rPr>
              <w:t> </w:t>
            </w:r>
            <w:r>
              <w:rPr>
                <w:rFonts w:ascii="宋体" w:hAnsi="宋体" w:cs="宋体" w:eastAsia="宋体" w:hint="default"/>
                <w:spacing w:val="14"/>
                <w:sz w:val="18"/>
                <w:szCs w:val="18"/>
              </w:rPr>
              <w:t>原商</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2" w:lineRule="exact" w:before="24"/>
              <w:ind w:left="5" w:right="100"/>
              <w:jc w:val="left"/>
              <w:rPr>
                <w:rFonts w:ascii="宋体" w:hAnsi="宋体" w:cs="宋体" w:eastAsia="宋体" w:hint="default"/>
                <w:sz w:val="18"/>
                <w:szCs w:val="18"/>
              </w:rPr>
            </w:pPr>
            <w:r>
              <w:rPr>
                <w:rFonts w:ascii="宋体" w:hAnsi="宋体" w:cs="宋体" w:eastAsia="宋体" w:hint="default"/>
                <w:spacing w:val="20"/>
                <w:sz w:val="18"/>
                <w:szCs w:val="18"/>
              </w:rPr>
              <w:t>业管理有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pacing w:val="-62"/>
                <w:sz w:val="18"/>
                <w:szCs w:val="18"/>
              </w:rPr>
              <w:t> </w:t>
            </w:r>
            <w:r>
              <w:rPr>
                <w:rFonts w:ascii="宋体" w:hAnsi="宋体" w:cs="宋体" w:eastAsia="宋体" w:hint="default"/>
                <w:sz w:val="18"/>
                <w:szCs w:val="18"/>
              </w:rPr>
              <w:t>责</w:t>
            </w:r>
            <w:r>
              <w:rPr>
                <w:rFonts w:ascii="宋体" w:hAnsi="宋体" w:cs="宋体" w:eastAsia="宋体" w:hint="default"/>
                <w:spacing w:val="-63"/>
                <w:sz w:val="18"/>
                <w:szCs w:val="18"/>
              </w:rPr>
              <w:t> </w:t>
            </w:r>
            <w:r>
              <w:rPr>
                <w:rFonts w:ascii="宋体" w:hAnsi="宋体" w:cs="宋体" w:eastAsia="宋体" w:hint="default"/>
                <w:sz w:val="18"/>
                <w:szCs w:val="18"/>
              </w:rPr>
              <w:t>任</w:t>
            </w:r>
            <w:r>
              <w:rPr>
                <w:rFonts w:ascii="宋体" w:hAnsi="宋体" w:cs="宋体" w:eastAsia="宋体" w:hint="default"/>
                <w:sz w:val="18"/>
                <w:szCs w:val="18"/>
              </w:rPr>
              <w:t> 公司</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5"/>
                <w:szCs w:val="15"/>
              </w:rPr>
            </w:pPr>
            <w:r>
              <w:rPr>
                <w:rFonts w:ascii="宋体" w:hAnsi="宋体" w:cs="宋体" w:eastAsia="宋体" w:hint="default"/>
                <w:sz w:val="15"/>
                <w:szCs w:val="15"/>
              </w:rPr>
              <w:t>有限责任</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2"/>
              <w:ind w:left="271" w:right="120" w:hanging="150"/>
              <w:jc w:val="left"/>
              <w:rPr>
                <w:rFonts w:ascii="宋体" w:hAnsi="宋体" w:cs="宋体" w:eastAsia="宋体" w:hint="default"/>
                <w:sz w:val="15"/>
                <w:szCs w:val="15"/>
              </w:rPr>
            </w:pPr>
            <w:r>
              <w:rPr>
                <w:rFonts w:ascii="宋体" w:hAnsi="宋体" w:cs="宋体" w:eastAsia="宋体" w:hint="default"/>
                <w:sz w:val="15"/>
                <w:szCs w:val="15"/>
              </w:rPr>
              <w:t>秦皇岛 市</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孙景森</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房地</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381" w:val="left" w:leader="none"/>
              </w:tabs>
              <w:spacing w:line="240" w:lineRule="auto"/>
              <w:ind w:left="-112" w:right="0"/>
              <w:jc w:val="left"/>
              <w:rPr>
                <w:rFonts w:ascii="宋体" w:hAnsi="宋体" w:cs="宋体" w:eastAsia="宋体" w:hint="default"/>
                <w:sz w:val="18"/>
                <w:szCs w:val="18"/>
              </w:rPr>
            </w:pPr>
            <w:r>
              <w:rPr>
                <w:rFonts w:ascii="宋体" w:hAnsi="宋体" w:cs="宋体" w:eastAsia="宋体" w:hint="default"/>
                <w:position w:val="1"/>
                <w:sz w:val="15"/>
                <w:szCs w:val="15"/>
              </w:rPr>
              <w:t>产</w:t>
            </w:r>
            <w:r>
              <w:rPr>
                <w:rFonts w:ascii="宋体" w:hAnsi="宋体" w:cs="宋体" w:eastAsia="宋体" w:hint="default"/>
                <w:sz w:val="18"/>
                <w:szCs w:val="18"/>
              </w:rPr>
              <w:tab/>
              <w:t>200.00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57282984-2</w:t>
            </w:r>
          </w:p>
        </w:tc>
      </w:tr>
    </w:tbl>
    <w:p>
      <w:pPr>
        <w:pStyle w:val="BodyText"/>
        <w:spacing w:line="260" w:lineRule="exact"/>
        <w:ind w:left="560" w:right="95"/>
        <w:jc w:val="left"/>
      </w:pPr>
      <w:r>
        <w:rPr>
          <w:spacing w:val="-3"/>
        </w:rPr>
        <w:t>注：除秦皇岛茂业商厦经营管理有限公司、秦皇岛市渤海物流煤炭经销有限公司、秦皇</w:t>
      </w:r>
    </w:p>
    <w:p>
      <w:pPr>
        <w:pStyle w:val="BodyText"/>
        <w:spacing w:line="240" w:lineRule="auto" w:before="37"/>
        <w:ind w:left="140" w:right="95"/>
        <w:jc w:val="left"/>
        <w:rPr>
          <w:rFonts w:ascii="宋体" w:hAnsi="宋体" w:cs="宋体" w:eastAsia="宋体" w:hint="default"/>
        </w:rPr>
      </w:pPr>
      <w:r>
        <w:rPr/>
        <w:t>岛市金原商业管理有限责任公司外</w:t>
      </w:r>
      <w:r>
        <w:rPr>
          <w:rFonts w:ascii="宋体" w:hAnsi="宋体" w:cs="宋体" w:eastAsia="宋体" w:hint="default"/>
        </w:rPr>
        <w:t>,</w:t>
      </w:r>
      <w:r>
        <w:rPr/>
        <w:t>本公司其他全资子公司均为直接加间接合计持股</w:t>
      </w:r>
      <w:r>
        <w:rPr>
          <w:spacing w:val="-52"/>
        </w:rPr>
        <w:t> </w:t>
      </w:r>
      <w:r>
        <w:rPr>
          <w:rFonts w:ascii="宋体" w:hAnsi="宋体" w:cs="宋体" w:eastAsia="宋体" w:hint="default"/>
          <w:spacing w:val="-9"/>
        </w:rPr>
        <w:t>100%</w:t>
      </w:r>
      <w:r>
        <w:rPr>
          <w:spacing w:val="-9"/>
        </w:rPr>
        <w:t>。</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559" w:right="202"/>
        <w:jc w:val="left"/>
      </w:pPr>
      <w:r>
        <w:rPr/>
        <w:t>（三）本企业的合营和联营企业情况</w:t>
      </w:r>
      <w:r>
        <w:rPr>
          <w:rFonts w:ascii="宋体" w:hAnsi="宋体" w:cs="宋体" w:eastAsia="宋体" w:hint="default"/>
        </w:rPr>
        <w:t> </w:t>
      </w:r>
      <w:r>
        <w:rPr>
          <w:spacing w:val="-3"/>
        </w:rPr>
        <w:t>本公司关联企业秦皇岛华联康保有限公司因已停业，无法联系，未能获取资产负债及净</w:t>
      </w:r>
    </w:p>
    <w:p>
      <w:pPr>
        <w:pStyle w:val="BodyText"/>
        <w:spacing w:line="273" w:lineRule="auto" w:before="7"/>
        <w:ind w:left="139" w:right="202"/>
        <w:jc w:val="left"/>
        <w:rPr>
          <w:rFonts w:ascii="宋体" w:hAnsi="宋体" w:cs="宋体" w:eastAsia="宋体" w:hint="default"/>
        </w:rPr>
      </w:pPr>
      <w:r>
        <w:rPr>
          <w:spacing w:val="-3"/>
        </w:rPr>
        <w:t>资产及其他相关资料，本公司对秦皇岛华联康保有限公司的投资已全额计提减值准备，对和</w:t>
      </w:r>
      <w:r>
        <w:rPr>
          <w:spacing w:val="-79"/>
        </w:rPr>
        <w:t> </w:t>
      </w:r>
      <w:r>
        <w:rPr>
          <w:spacing w:val="-79"/>
        </w:rPr>
      </w:r>
      <w:r>
        <w:rPr/>
        <w:t>该公司的往来亦全额计提坏账准备。</w:t>
      </w:r>
      <w:r>
        <w:rPr>
          <w:rFonts w:ascii="宋体" w:hAnsi="宋体" w:cs="宋体" w:eastAsia="宋体" w:hint="default"/>
        </w:rPr>
        <w:t> </w:t>
      </w:r>
    </w:p>
    <w:p>
      <w:pPr>
        <w:pStyle w:val="BodyText"/>
        <w:spacing w:line="240" w:lineRule="auto" w:before="164"/>
        <w:ind w:left="559" w:right="202"/>
        <w:jc w:val="left"/>
        <w:rPr>
          <w:rFonts w:ascii="宋体" w:hAnsi="宋体" w:cs="宋体" w:eastAsia="宋体" w:hint="default"/>
        </w:rPr>
      </w:pPr>
      <w:r>
        <w:rPr/>
        <w:t>（四）关联交易情况</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40" w:lineRule="auto"/>
        <w:ind w:left="455" w:right="3606" w:firstLine="104"/>
        <w:jc w:val="left"/>
      </w:pPr>
      <w:r>
        <w:rPr/>
        <w:t>（</w:t>
      </w:r>
      <w:r>
        <w:rPr>
          <w:rFonts w:ascii="宋体" w:hAnsi="宋体" w:cs="宋体" w:eastAsia="宋体" w:hint="default"/>
        </w:rPr>
        <w:t>1</w:t>
      </w:r>
      <w:r>
        <w:rPr/>
        <w:t>）购销商品、提供和接受劳务的关联交易</w:t>
      </w:r>
      <w:r>
        <w:rPr>
          <w:rFonts w:ascii="宋体" w:hAnsi="宋体" w:cs="宋体" w:eastAsia="宋体" w:hint="default"/>
        </w:rPr>
        <w:t> </w:t>
      </w:r>
      <w:r>
        <w:rPr/>
        <w:t>无。</w:t>
      </w:r>
    </w:p>
    <w:p>
      <w:pPr>
        <w:spacing w:line="240" w:lineRule="auto" w:before="13"/>
        <w:rPr>
          <w:rFonts w:ascii="宋体" w:hAnsi="宋体" w:cs="宋体" w:eastAsia="宋体" w:hint="default"/>
          <w:sz w:val="13"/>
          <w:szCs w:val="13"/>
        </w:rPr>
      </w:pPr>
    </w:p>
    <w:p>
      <w:pPr>
        <w:pStyle w:val="BodyText"/>
        <w:spacing w:line="240" w:lineRule="auto"/>
        <w:ind w:left="559" w:right="202"/>
        <w:jc w:val="left"/>
      </w:pPr>
      <w:r>
        <w:rPr/>
        <w:t>（</w:t>
      </w:r>
      <w:r>
        <w:rPr>
          <w:rFonts w:ascii="宋体" w:hAnsi="宋体" w:cs="宋体" w:eastAsia="宋体" w:hint="default"/>
        </w:rPr>
        <w:t>2</w:t>
      </w:r>
      <w:r>
        <w:rPr/>
        <w:t>）关联托管情况</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696"/>
        <w:gridCol w:w="868"/>
        <w:gridCol w:w="1733"/>
        <w:gridCol w:w="868"/>
        <w:gridCol w:w="694"/>
        <w:gridCol w:w="694"/>
        <w:gridCol w:w="1822"/>
        <w:gridCol w:w="952"/>
      </w:tblGrid>
      <w:tr>
        <w:trPr>
          <w:trHeight w:val="520"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60" w:right="71" w:hanging="90"/>
              <w:jc w:val="left"/>
              <w:rPr>
                <w:rFonts w:ascii="宋体" w:hAnsi="宋体" w:cs="宋体" w:eastAsia="宋体" w:hint="default"/>
                <w:sz w:val="18"/>
                <w:szCs w:val="18"/>
              </w:rPr>
            </w:pPr>
            <w:r>
              <w:rPr>
                <w:rFonts w:ascii="宋体" w:hAnsi="宋体" w:cs="宋体" w:eastAsia="宋体" w:hint="default"/>
                <w:sz w:val="18"/>
                <w:szCs w:val="18"/>
              </w:rPr>
              <w:t>委托方</w:t>
            </w:r>
            <w:r>
              <w:rPr>
                <w:rFonts w:ascii="宋体" w:hAnsi="宋体" w:cs="宋体" w:eastAsia="宋体" w:hint="default"/>
                <w:spacing w:val="-87"/>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338" w:right="66" w:hanging="272"/>
              <w:jc w:val="left"/>
              <w:rPr>
                <w:rFonts w:ascii="宋体" w:hAnsi="宋体" w:cs="宋体" w:eastAsia="宋体" w:hint="default"/>
                <w:sz w:val="18"/>
                <w:szCs w:val="18"/>
              </w:rPr>
            </w:pPr>
            <w:r>
              <w:rPr>
                <w:rFonts w:ascii="宋体" w:hAnsi="宋体" w:cs="宋体" w:eastAsia="宋体" w:hint="default"/>
                <w:sz w:val="18"/>
                <w:szCs w:val="18"/>
              </w:rPr>
              <w:t>受托方名 称</w:t>
            </w:r>
            <w:r>
              <w:rPr>
                <w:rFonts w:ascii="宋体" w:hAnsi="宋体" w:cs="宋体" w:eastAsia="宋体" w:hint="default"/>
                <w:sz w:val="18"/>
                <w:szCs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9" w:right="0"/>
              <w:jc w:val="left"/>
              <w:rPr>
                <w:rFonts w:ascii="宋体" w:hAnsi="宋体" w:cs="宋体" w:eastAsia="宋体" w:hint="default"/>
                <w:sz w:val="18"/>
                <w:szCs w:val="18"/>
              </w:rPr>
            </w:pPr>
            <w:r>
              <w:rPr>
                <w:rFonts w:ascii="宋体" w:hAnsi="宋体" w:cs="宋体" w:eastAsia="宋体" w:hint="default"/>
                <w:sz w:val="18"/>
                <w:szCs w:val="18"/>
              </w:rPr>
              <w:t>托管资产情况</w:t>
            </w:r>
            <w:r>
              <w:rPr>
                <w:rFonts w:ascii="宋体" w:hAnsi="宋体" w:cs="宋体" w:eastAsia="宋体" w:hint="default"/>
                <w:sz w:val="18"/>
                <w:szCs w:val="18"/>
              </w:rPr>
              <w:t> </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66" w:right="66" w:firstLine="1"/>
              <w:jc w:val="left"/>
              <w:rPr>
                <w:rFonts w:ascii="宋体" w:hAnsi="宋体" w:cs="宋体" w:eastAsia="宋体" w:hint="default"/>
                <w:sz w:val="18"/>
                <w:szCs w:val="18"/>
              </w:rPr>
            </w:pPr>
            <w:r>
              <w:rPr>
                <w:rFonts w:ascii="宋体" w:hAnsi="宋体" w:cs="宋体" w:eastAsia="宋体" w:hint="default"/>
                <w:sz w:val="18"/>
                <w:szCs w:val="18"/>
              </w:rPr>
              <w:t>托管资产 涉及金额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60" w:right="67" w:hanging="90"/>
              <w:jc w:val="left"/>
              <w:rPr>
                <w:rFonts w:ascii="宋体" w:hAnsi="宋体" w:cs="宋体" w:eastAsia="宋体" w:hint="default"/>
                <w:sz w:val="18"/>
                <w:szCs w:val="18"/>
              </w:rPr>
            </w:pPr>
            <w:r>
              <w:rPr>
                <w:rFonts w:ascii="宋体" w:hAnsi="宋体" w:cs="宋体" w:eastAsia="宋体" w:hint="default"/>
                <w:sz w:val="18"/>
                <w:szCs w:val="18"/>
              </w:rPr>
              <w:t>托管起</w:t>
            </w:r>
            <w:r>
              <w:rPr>
                <w:rFonts w:ascii="宋体" w:hAnsi="宋体" w:cs="宋体" w:eastAsia="宋体" w:hint="default"/>
                <w:spacing w:val="-87"/>
                <w:sz w:val="18"/>
                <w:szCs w:val="18"/>
              </w:rPr>
              <w:t> </w:t>
            </w:r>
            <w:r>
              <w:rPr>
                <w:rFonts w:ascii="宋体" w:hAnsi="宋体" w:cs="宋体" w:eastAsia="宋体" w:hint="default"/>
                <w:sz w:val="18"/>
                <w:szCs w:val="18"/>
              </w:rPr>
              <w:t>始日</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60" w:right="67" w:hanging="90"/>
              <w:jc w:val="left"/>
              <w:rPr>
                <w:rFonts w:ascii="宋体" w:hAnsi="宋体" w:cs="宋体" w:eastAsia="宋体" w:hint="default"/>
                <w:sz w:val="18"/>
                <w:szCs w:val="18"/>
              </w:rPr>
            </w:pPr>
            <w:r>
              <w:rPr>
                <w:rFonts w:ascii="宋体" w:hAnsi="宋体" w:cs="宋体" w:eastAsia="宋体" w:hint="default"/>
                <w:sz w:val="18"/>
                <w:szCs w:val="18"/>
              </w:rPr>
              <w:t>托管终</w:t>
            </w:r>
            <w:r>
              <w:rPr>
                <w:rFonts w:ascii="宋体" w:hAnsi="宋体" w:cs="宋体" w:eastAsia="宋体" w:hint="default"/>
                <w:spacing w:val="-87"/>
                <w:sz w:val="18"/>
                <w:szCs w:val="18"/>
              </w:rPr>
              <w:t> </w:t>
            </w:r>
            <w:r>
              <w:rPr>
                <w:rFonts w:ascii="宋体" w:hAnsi="宋体" w:cs="宋体" w:eastAsia="宋体" w:hint="default"/>
                <w:sz w:val="18"/>
                <w:szCs w:val="18"/>
              </w:rPr>
              <w:t>止日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82" w:right="0"/>
              <w:jc w:val="left"/>
              <w:rPr>
                <w:rFonts w:ascii="宋体" w:hAnsi="宋体" w:cs="宋体" w:eastAsia="宋体" w:hint="default"/>
                <w:sz w:val="18"/>
                <w:szCs w:val="18"/>
              </w:rPr>
            </w:pPr>
            <w:r>
              <w:rPr>
                <w:rFonts w:ascii="宋体" w:hAnsi="宋体" w:cs="宋体" w:eastAsia="宋体" w:hint="default"/>
                <w:sz w:val="18"/>
                <w:szCs w:val="18"/>
              </w:rPr>
              <w:t>托管收益确定依据</w:t>
            </w:r>
            <w:r>
              <w:rPr>
                <w:rFonts w:ascii="宋体" w:hAnsi="宋体" w:cs="宋体" w:eastAsia="宋体" w:hint="default"/>
                <w:sz w:val="18"/>
                <w:szCs w:val="18"/>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
              <w:ind w:left="109" w:right="17" w:hanging="90"/>
              <w:jc w:val="left"/>
              <w:rPr>
                <w:rFonts w:ascii="宋体" w:hAnsi="宋体" w:cs="宋体" w:eastAsia="宋体" w:hint="default"/>
                <w:sz w:val="18"/>
                <w:szCs w:val="18"/>
              </w:rPr>
            </w:pPr>
            <w:r>
              <w:rPr>
                <w:rFonts w:ascii="宋体" w:hAnsi="宋体" w:cs="宋体" w:eastAsia="宋体" w:hint="default"/>
                <w:sz w:val="18"/>
                <w:szCs w:val="18"/>
              </w:rPr>
              <w:t>托管收益对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公司影响</w:t>
            </w:r>
          </w:p>
        </w:tc>
      </w:tr>
      <w:tr>
        <w:trPr>
          <w:trHeight w:val="788"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 w:right="-29"/>
              <w:jc w:val="both"/>
              <w:rPr>
                <w:rFonts w:ascii="宋体" w:hAnsi="宋体" w:cs="宋体" w:eastAsia="宋体" w:hint="default"/>
                <w:sz w:val="15"/>
                <w:szCs w:val="15"/>
              </w:rPr>
            </w:pPr>
            <w:r>
              <w:rPr>
                <w:rFonts w:ascii="宋体" w:hAnsi="宋体" w:cs="宋体" w:eastAsia="宋体" w:hint="default"/>
                <w:spacing w:val="21"/>
                <w:sz w:val="15"/>
                <w:szCs w:val="15"/>
              </w:rPr>
              <w:t>中兆投资</w:t>
            </w:r>
            <w:r>
              <w:rPr>
                <w:rFonts w:ascii="宋体" w:hAnsi="宋体" w:cs="宋体" w:eastAsia="宋体" w:hint="default"/>
                <w:spacing w:val="-47"/>
                <w:sz w:val="15"/>
                <w:szCs w:val="15"/>
              </w:rPr>
              <w:t> </w:t>
            </w:r>
            <w:r>
              <w:rPr>
                <w:rFonts w:ascii="宋体" w:hAnsi="宋体" w:cs="宋体" w:eastAsia="宋体" w:hint="default"/>
                <w:spacing w:val="21"/>
                <w:sz w:val="15"/>
                <w:szCs w:val="15"/>
              </w:rPr>
              <w:t>管理有限</w:t>
            </w:r>
            <w:r>
              <w:rPr>
                <w:rFonts w:ascii="宋体" w:hAnsi="宋体" w:cs="宋体" w:eastAsia="宋体" w:hint="default"/>
                <w:spacing w:val="-47"/>
                <w:sz w:val="15"/>
                <w:szCs w:val="15"/>
              </w:rPr>
              <w:t> </w:t>
            </w:r>
            <w:r>
              <w:rPr>
                <w:rFonts w:ascii="宋体" w:hAnsi="宋体" w:cs="宋体" w:eastAsia="宋体" w:hint="default"/>
                <w:sz w:val="15"/>
                <w:szCs w:val="15"/>
              </w:rPr>
              <w:t>公司</w:t>
            </w:r>
            <w:r>
              <w:rPr>
                <w:rFonts w:ascii="宋体" w:hAnsi="宋体" w:cs="宋体" w:eastAsia="宋体" w:hint="default"/>
                <w:sz w:val="15"/>
                <w:szCs w:val="15"/>
              </w:rPr>
              <w:t> </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4" w:right="-22"/>
              <w:jc w:val="both"/>
              <w:rPr>
                <w:rFonts w:ascii="宋体" w:hAnsi="宋体" w:cs="宋体" w:eastAsia="宋体" w:hint="default"/>
                <w:sz w:val="15"/>
                <w:szCs w:val="15"/>
              </w:rPr>
            </w:pPr>
            <w:r>
              <w:rPr>
                <w:rFonts w:ascii="宋体" w:hAnsi="宋体" w:cs="宋体" w:eastAsia="宋体" w:hint="default"/>
                <w:sz w:val="15"/>
                <w:szCs w:val="15"/>
              </w:rPr>
              <w:t>秦皇岛渤海 物流控股股 份有限公司</w:t>
            </w:r>
            <w:r>
              <w:rPr>
                <w:rFonts w:ascii="宋体" w:hAnsi="宋体" w:cs="宋体" w:eastAsia="宋体" w:hint="default"/>
                <w:sz w:val="15"/>
                <w:szCs w:val="15"/>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5" w:right="35"/>
              <w:jc w:val="both"/>
              <w:rPr>
                <w:rFonts w:ascii="宋体" w:hAnsi="宋体" w:cs="宋体" w:eastAsia="宋体" w:hint="default"/>
                <w:sz w:val="15"/>
                <w:szCs w:val="15"/>
              </w:rPr>
            </w:pPr>
            <w:r>
              <w:rPr>
                <w:rFonts w:ascii="宋体" w:hAnsi="宋体" w:cs="宋体" w:eastAsia="宋体" w:hint="default"/>
                <w:sz w:val="15"/>
                <w:szCs w:val="15"/>
              </w:rPr>
              <w:t>中兆投资管理有限公司下 属全资子公司秦皇岛茂业 商厦经营管理有限公司</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0" w:right="0"/>
              <w:jc w:val="left"/>
              <w:rPr>
                <w:rFonts w:ascii="宋体" w:hAnsi="宋体" w:cs="宋体" w:eastAsia="宋体" w:hint="default"/>
                <w:sz w:val="15"/>
                <w:szCs w:val="15"/>
              </w:rPr>
            </w:pPr>
            <w:r>
              <w:rPr>
                <w:rFonts w:ascii="宋体" w:hAnsi="宋体" w:cs="宋体" w:eastAsia="宋体" w:hint="default"/>
                <w:sz w:val="15"/>
                <w:szCs w:val="15"/>
              </w:rPr>
              <w:t>3.1</w:t>
            </w:r>
            <w:r>
              <w:rPr>
                <w:rFonts w:ascii="宋体" w:hAnsi="宋体" w:cs="宋体" w:eastAsia="宋体" w:hint="default"/>
                <w:spacing w:val="-38"/>
                <w:sz w:val="15"/>
                <w:szCs w:val="15"/>
              </w:rPr>
              <w:t> </w:t>
            </w:r>
            <w:r>
              <w:rPr>
                <w:rFonts w:ascii="宋体" w:hAnsi="宋体" w:cs="宋体" w:eastAsia="宋体" w:hint="default"/>
                <w:sz w:val="15"/>
                <w:szCs w:val="15"/>
              </w:rPr>
              <w:t>亿</w:t>
            </w:r>
            <w:r>
              <w:rPr>
                <w:rFonts w:ascii="宋体" w:hAnsi="宋体" w:cs="宋体" w:eastAsia="宋体" w:hint="default"/>
                <w:sz w:val="15"/>
                <w:szCs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195" w:lineRule="exact"/>
              <w:ind w:left="41"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9</w:t>
            </w:r>
          </w:p>
          <w:p>
            <w:pPr>
              <w:pStyle w:val="TableParagraph"/>
              <w:spacing w:line="195" w:lineRule="exact"/>
              <w:ind w:left="7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13</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195" w:lineRule="exact"/>
              <w:ind w:left="4" w:right="0"/>
              <w:jc w:val="left"/>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40"/>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宋体" w:hAnsi="宋体" w:cs="宋体" w:eastAsia="宋体" w:hint="default"/>
                <w:sz w:val="15"/>
                <w:szCs w:val="15"/>
              </w:rPr>
              <w:t>10</w:t>
            </w:r>
          </w:p>
          <w:p>
            <w:pPr>
              <w:pStyle w:val="TableParagraph"/>
              <w:spacing w:line="195" w:lineRule="exact"/>
              <w:ind w:left="79" w:right="0"/>
              <w:jc w:val="left"/>
              <w:rPr>
                <w:rFonts w:ascii="宋体" w:hAnsi="宋体" w:cs="宋体" w:eastAsia="宋体" w:hint="default"/>
                <w:sz w:val="15"/>
                <w:szCs w:val="15"/>
              </w:rPr>
            </w:pP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宋体" w:hAnsi="宋体" w:cs="宋体" w:eastAsia="宋体" w:hint="default"/>
                <w:sz w:val="15"/>
                <w:szCs w:val="15"/>
              </w:rPr>
              <w:t>26</w:t>
            </w:r>
            <w:r>
              <w:rPr>
                <w:rFonts w:ascii="宋体" w:hAnsi="宋体" w:cs="宋体" w:eastAsia="宋体" w:hint="default"/>
                <w:spacing w:val="-38"/>
                <w:sz w:val="15"/>
                <w:szCs w:val="15"/>
              </w:rPr>
              <w:t> </w:t>
            </w:r>
            <w:r>
              <w:rPr>
                <w:rFonts w:ascii="宋体" w:hAnsi="宋体" w:cs="宋体" w:eastAsia="宋体" w:hint="default"/>
                <w:sz w:val="15"/>
                <w:szCs w:val="15"/>
              </w:rPr>
              <w:t>日</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依据秦皇岛茂业商厦经营管</w:t>
            </w:r>
          </w:p>
          <w:p>
            <w:pPr>
              <w:pStyle w:val="TableParagraph"/>
              <w:spacing w:line="240" w:lineRule="auto"/>
              <w:ind w:left="4" w:right="5"/>
              <w:jc w:val="center"/>
              <w:rPr>
                <w:rFonts w:ascii="宋体" w:hAnsi="宋体" w:cs="宋体" w:eastAsia="宋体" w:hint="default"/>
                <w:sz w:val="15"/>
                <w:szCs w:val="15"/>
              </w:rPr>
            </w:pPr>
            <w:r>
              <w:rPr>
                <w:rFonts w:ascii="宋体" w:hAnsi="宋体" w:cs="宋体" w:eastAsia="宋体" w:hint="default"/>
                <w:sz w:val="15"/>
                <w:szCs w:val="15"/>
              </w:rPr>
              <w:t>理有限公司不含税营业收入 及增长幅度确定相应的比例 确定应计提的托管费</w:t>
            </w:r>
            <w:r>
              <w:rPr>
                <w:rFonts w:ascii="宋体" w:hAnsi="宋体" w:cs="宋体" w:eastAsia="宋体" w:hint="default"/>
                <w:sz w:val="15"/>
                <w:szCs w:val="15"/>
              </w:rPr>
              <w:t> </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 w:right="0"/>
              <w:jc w:val="left"/>
              <w:rPr>
                <w:rFonts w:ascii="宋体" w:hAnsi="宋体" w:cs="宋体" w:eastAsia="宋体" w:hint="default"/>
                <w:sz w:val="15"/>
                <w:szCs w:val="15"/>
              </w:rPr>
            </w:pPr>
            <w:r>
              <w:rPr>
                <w:rFonts w:ascii="宋体"/>
                <w:sz w:val="15"/>
              </w:rPr>
              <w:t>4,507,510.27</w:t>
            </w:r>
          </w:p>
        </w:tc>
      </w:tr>
    </w:tbl>
    <w:p>
      <w:pPr>
        <w:pStyle w:val="BodyText"/>
        <w:spacing w:line="260" w:lineRule="exact"/>
        <w:ind w:left="560" w:right="95"/>
        <w:jc w:val="left"/>
      </w:pPr>
      <w:r>
        <w:rPr>
          <w:rFonts w:ascii="宋体" w:hAnsi="宋体" w:cs="宋体" w:eastAsia="宋体" w:hint="default"/>
        </w:rPr>
        <w:t>2012</w:t>
      </w:r>
      <w:r>
        <w:rPr>
          <w:rFonts w:ascii="宋体" w:hAnsi="宋体" w:cs="宋体" w:eastAsia="宋体" w:hint="default"/>
          <w:spacing w:val="-69"/>
        </w:rPr>
        <w:t> </w:t>
      </w:r>
      <w:r>
        <w:rPr/>
        <w:t>年</w:t>
      </w:r>
      <w:r>
        <w:rPr>
          <w:spacing w:val="-69"/>
        </w:rPr>
        <w:t> </w:t>
      </w:r>
      <w:r>
        <w:rPr>
          <w:rFonts w:ascii="宋体" w:hAnsi="宋体" w:cs="宋体" w:eastAsia="宋体" w:hint="default"/>
        </w:rPr>
        <w:t>10</w:t>
      </w:r>
      <w:r>
        <w:rPr>
          <w:rFonts w:ascii="宋体" w:hAnsi="宋体" w:cs="宋体" w:eastAsia="宋体" w:hint="default"/>
          <w:spacing w:val="-68"/>
        </w:rPr>
        <w:t> </w:t>
      </w:r>
      <w:r>
        <w:rPr/>
        <w:t>月，本公司与中兆投资管理有限公司、秦皇岛茂业商厦经营管理有限公司签</w:t>
      </w:r>
    </w:p>
    <w:p>
      <w:pPr>
        <w:pStyle w:val="BodyText"/>
        <w:spacing w:line="240" w:lineRule="auto" w:before="37"/>
        <w:ind w:left="139" w:right="202"/>
        <w:jc w:val="left"/>
        <w:rPr>
          <w:rFonts w:ascii="宋体" w:hAnsi="宋体" w:cs="宋体" w:eastAsia="宋体" w:hint="default"/>
        </w:rPr>
      </w:pPr>
      <w:r>
        <w:rPr/>
        <w:t>订《关于确认托管终止日的协议</w:t>
      </w:r>
      <w:r>
        <w:rPr>
          <w:spacing w:val="-105"/>
        </w:rPr>
        <w:t>》</w:t>
      </w:r>
      <w:r>
        <w:rPr>
          <w:spacing w:val="-2"/>
        </w:rPr>
        <w:t>，</w:t>
      </w:r>
      <w:r>
        <w:rPr/>
        <w:t>各方一致确认</w:t>
      </w:r>
      <w:r>
        <w:rPr>
          <w:spacing w:val="-53"/>
        </w:rPr>
        <w:t>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2</w:t>
      </w:r>
      <w:r>
        <w:rPr>
          <w:rFonts w:ascii="宋体" w:hAnsi="宋体" w:cs="宋体" w:eastAsia="宋体" w:hint="default"/>
          <w:spacing w:val="-52"/>
        </w:rPr>
        <w:t> </w:t>
      </w: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4"/>
        </w:rPr>
        <w:t> </w:t>
      </w:r>
      <w:r>
        <w:rPr>
          <w:rFonts w:ascii="宋体" w:hAnsi="宋体" w:cs="宋体" w:eastAsia="宋体" w:hint="default"/>
        </w:rPr>
        <w:t>26</w:t>
      </w:r>
      <w:r>
        <w:rPr>
          <w:rFonts w:ascii="宋体" w:hAnsi="宋体" w:cs="宋体" w:eastAsia="宋体" w:hint="default"/>
          <w:spacing w:val="-52"/>
        </w:rPr>
        <w:t> </w:t>
      </w:r>
      <w:r>
        <w:rPr/>
        <w:t>日</w:t>
      </w:r>
      <w:r>
        <w:rPr>
          <w:spacing w:val="-2"/>
        </w:rPr>
        <w:t>为</w:t>
      </w:r>
      <w:r>
        <w:rPr/>
        <w:t>托管终止日。</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9" w:right="202"/>
        <w:jc w:val="left"/>
      </w:pPr>
      <w:r>
        <w:rPr/>
        <w:t>（六）关联往来</w:t>
      </w:r>
    </w:p>
    <w:p>
      <w:pPr>
        <w:spacing w:line="240" w:lineRule="auto" w:before="10"/>
        <w:rPr>
          <w:rFonts w:ascii="宋体" w:hAnsi="宋体" w:cs="宋体" w:eastAsia="宋体" w:hint="default"/>
          <w:sz w:val="14"/>
          <w:szCs w:val="14"/>
        </w:rPr>
      </w:pPr>
    </w:p>
    <w:p>
      <w:pPr>
        <w:pStyle w:val="BodyText"/>
        <w:spacing w:line="240" w:lineRule="auto"/>
        <w:ind w:left="559" w:right="202"/>
        <w:jc w:val="left"/>
        <w:rPr>
          <w:rFonts w:ascii="宋体" w:hAnsi="宋体" w:cs="宋体" w:eastAsia="宋体" w:hint="default"/>
        </w:rPr>
      </w:pPr>
      <w:r>
        <w:rPr/>
        <w:t>（</w:t>
      </w:r>
      <w:r>
        <w:rPr>
          <w:rFonts w:ascii="宋体" w:hAnsi="宋体" w:cs="宋体" w:eastAsia="宋体" w:hint="default"/>
        </w:rPr>
        <w:t>1</w:t>
      </w:r>
      <w:r>
        <w:rPr/>
        <w:t>）应收款项</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113"/>
        <w:gridCol w:w="2918"/>
        <w:gridCol w:w="2293"/>
      </w:tblGrid>
      <w:tr>
        <w:trPr>
          <w:trHeight w:val="418"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2012-12-31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86" w:right="0"/>
              <w:jc w:val="left"/>
              <w:rPr>
                <w:rFonts w:ascii="宋体" w:hAnsi="宋体" w:cs="宋体" w:eastAsia="宋体" w:hint="default"/>
                <w:sz w:val="18"/>
                <w:szCs w:val="18"/>
              </w:rPr>
            </w:pPr>
            <w:r>
              <w:rPr>
                <w:rFonts w:ascii="宋体"/>
                <w:sz w:val="18"/>
              </w:rPr>
              <w:t>2011-12-31 </w:t>
            </w:r>
          </w:p>
        </w:tc>
      </w:tr>
      <w:tr>
        <w:trPr>
          <w:trHeight w:val="378"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left"/>
              <w:rPr>
                <w:rFonts w:ascii="宋体" w:hAnsi="宋体" w:cs="宋体" w:eastAsia="宋体" w:hint="default"/>
                <w:sz w:val="18"/>
                <w:szCs w:val="18"/>
              </w:rPr>
            </w:pPr>
            <w:r>
              <w:rPr>
                <w:rFonts w:ascii="宋体" w:hAnsi="宋体" w:cs="宋体" w:eastAsia="宋体" w:hint="default"/>
                <w:sz w:val="18"/>
                <w:szCs w:val="18"/>
              </w:rPr>
              <w:t>中兆投资管理有限公司</w:t>
            </w:r>
          </w:p>
        </w:tc>
        <w:tc>
          <w:tcPr>
            <w:tcW w:w="2918"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right"/>
              <w:rPr>
                <w:rFonts w:ascii="宋体" w:hAnsi="宋体" w:cs="宋体" w:eastAsia="宋体" w:hint="default"/>
                <w:sz w:val="18"/>
                <w:szCs w:val="18"/>
              </w:rPr>
            </w:pPr>
            <w:r>
              <w:rPr>
                <w:rFonts w:ascii="宋体"/>
                <w:sz w:val="18"/>
              </w:rPr>
              <w:t>1,585,705.06</w:t>
            </w:r>
          </w:p>
        </w:tc>
      </w:tr>
      <w:tr>
        <w:trPr>
          <w:trHeight w:val="376"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r>
      <w:tr>
        <w:trPr>
          <w:trHeight w:val="378"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5,443,142.65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宋体" w:hAnsi="宋体" w:cs="宋体" w:eastAsia="宋体" w:hint="default"/>
                <w:sz w:val="18"/>
                <w:szCs w:val="18"/>
              </w:rPr>
            </w:pPr>
            <w:r>
              <w:rPr>
                <w:rFonts w:ascii="宋体"/>
                <w:sz w:val="18"/>
              </w:rPr>
              <w:t>5,443,142.65</w:t>
            </w:r>
          </w:p>
        </w:tc>
      </w:tr>
      <w:tr>
        <w:trPr>
          <w:trHeight w:val="391" w:hRule="exact"/>
        </w:trPr>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5,443,142.65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宋体" w:hAnsi="宋体" w:cs="宋体" w:eastAsia="宋体" w:hint="default"/>
                <w:sz w:val="18"/>
                <w:szCs w:val="18"/>
              </w:rPr>
            </w:pPr>
            <w:r>
              <w:rPr>
                <w:rFonts w:ascii="宋体"/>
                <w:sz w:val="18"/>
              </w:rPr>
              <w:t>7,028,847.71</w:t>
            </w:r>
          </w:p>
        </w:tc>
      </w:tr>
    </w:tbl>
    <w:p>
      <w:pPr>
        <w:spacing w:line="240" w:lineRule="auto" w:before="0"/>
        <w:rPr>
          <w:rFonts w:ascii="宋体" w:hAnsi="宋体" w:cs="宋体" w:eastAsia="宋体" w:hint="default"/>
          <w:sz w:val="20"/>
          <w:szCs w:val="20"/>
        </w:rPr>
      </w:pPr>
    </w:p>
    <w:p>
      <w:pPr>
        <w:pStyle w:val="BodyText"/>
        <w:spacing w:line="240" w:lineRule="auto" w:before="171"/>
        <w:ind w:left="562" w:right="202"/>
        <w:jc w:val="left"/>
      </w:pPr>
      <w:r>
        <w:rPr/>
        <w:t>八、或有事项</w:t>
      </w:r>
    </w:p>
    <w:p>
      <w:pPr>
        <w:spacing w:line="240" w:lineRule="auto" w:before="11"/>
        <w:rPr>
          <w:rFonts w:ascii="宋体" w:hAnsi="宋体" w:cs="宋体" w:eastAsia="宋体" w:hint="default"/>
          <w:sz w:val="13"/>
          <w:szCs w:val="13"/>
        </w:rPr>
      </w:pPr>
    </w:p>
    <w:p>
      <w:pPr>
        <w:pStyle w:val="BodyText"/>
        <w:spacing w:line="272" w:lineRule="exact"/>
        <w:ind w:left="140" w:right="205" w:firstLine="420"/>
        <w:jc w:val="left"/>
      </w:pPr>
      <w:r>
        <w:rPr>
          <w:rFonts w:ascii="宋体" w:hAnsi="宋体" w:cs="宋体" w:eastAsia="宋体" w:hint="default"/>
        </w:rPr>
        <w:t>1</w:t>
      </w:r>
      <w:r>
        <w:rPr/>
        <w:t>、本公司诉秦皇岛华联康保有限公司和匈牙利东方多瑙河贸易有限公司，要求偿还欠 款</w:t>
      </w:r>
      <w:r>
        <w:rPr>
          <w:spacing w:val="-53"/>
        </w:rPr>
        <w:t> </w:t>
      </w:r>
      <w:r>
        <w:rPr>
          <w:rFonts w:ascii="宋体" w:hAnsi="宋体" w:cs="宋体" w:eastAsia="宋体" w:hint="default"/>
        </w:rPr>
        <w:t>5,828,783.65</w:t>
      </w:r>
      <w:r>
        <w:rPr>
          <w:rFonts w:ascii="宋体" w:hAnsi="宋体" w:cs="宋体" w:eastAsia="宋体" w:hint="default"/>
          <w:spacing w:val="-53"/>
        </w:rPr>
        <w:t> </w:t>
      </w:r>
      <w:r>
        <w:rPr/>
        <w:t>元，经河北省秦皇岛市中级人民法院（</w:t>
      </w:r>
      <w:r>
        <w:rPr>
          <w:rFonts w:ascii="宋体" w:hAnsi="宋体" w:cs="宋体" w:eastAsia="宋体" w:hint="default"/>
        </w:rPr>
        <w:t>2000</w:t>
      </w:r>
      <w:r>
        <w:rPr/>
        <w:t>）秦经初字第</w:t>
      </w:r>
      <w:r>
        <w:rPr>
          <w:spacing w:val="-53"/>
        </w:rPr>
        <w:t> </w:t>
      </w:r>
      <w:r>
        <w:rPr>
          <w:rFonts w:ascii="宋体" w:hAnsi="宋体" w:cs="宋体" w:eastAsia="宋体" w:hint="default"/>
        </w:rPr>
        <w:t>100</w:t>
      </w:r>
      <w:r>
        <w:rPr>
          <w:rFonts w:ascii="宋体" w:hAnsi="宋体" w:cs="宋体" w:eastAsia="宋体" w:hint="default"/>
          <w:spacing w:val="-53"/>
        </w:rPr>
        <w:t> </w:t>
      </w:r>
      <w:r>
        <w:rPr/>
        <w:t>号判决书判</w:t>
      </w:r>
    </w:p>
    <w:p>
      <w:pPr>
        <w:pStyle w:val="BodyText"/>
        <w:spacing w:line="272" w:lineRule="exact"/>
        <w:ind w:left="140" w:right="95"/>
        <w:jc w:val="left"/>
      </w:pPr>
      <w:r>
        <w:rPr/>
        <w:t>决，秦皇岛华联康保有限公司偿付本公司欠款</w:t>
      </w:r>
      <w:r>
        <w:rPr>
          <w:spacing w:val="-49"/>
        </w:rPr>
        <w:t> </w:t>
      </w:r>
      <w:r>
        <w:rPr>
          <w:rFonts w:ascii="宋体" w:hAnsi="宋体" w:cs="宋体" w:eastAsia="宋体" w:hint="default"/>
        </w:rPr>
        <w:t>5,828,783.65</w:t>
      </w:r>
      <w:r>
        <w:rPr>
          <w:rFonts w:ascii="宋体" w:hAnsi="宋体" w:cs="宋体" w:eastAsia="宋体" w:hint="default"/>
          <w:spacing w:val="-50"/>
        </w:rPr>
        <w:t> </w:t>
      </w:r>
      <w:r>
        <w:rPr/>
        <w:t>元，匈牙利东方多瑙河贸易有 限公司在</w:t>
      </w:r>
      <w:r>
        <w:rPr>
          <w:spacing w:val="-51"/>
        </w:rPr>
        <w:t> </w:t>
      </w:r>
      <w:r>
        <w:rPr>
          <w:rFonts w:ascii="宋体" w:hAnsi="宋体" w:cs="宋体" w:eastAsia="宋体" w:hint="default"/>
        </w:rPr>
        <w:t>535</w:t>
      </w:r>
      <w:r>
        <w:rPr>
          <w:rFonts w:ascii="宋体" w:hAnsi="宋体" w:cs="宋体" w:eastAsia="宋体" w:hint="default"/>
          <w:spacing w:val="-50"/>
        </w:rPr>
        <w:t> </w:t>
      </w:r>
      <w:r>
        <w:rPr>
          <w:spacing w:val="-3"/>
        </w:rPr>
        <w:t>万元的范围内承担赔偿责任。据此判决，本公司与秦皇岛华联康保有限公司于</w:t>
      </w:r>
    </w:p>
    <w:p>
      <w:pPr>
        <w:pStyle w:val="BodyText"/>
        <w:spacing w:line="245" w:lineRule="exact"/>
        <w:ind w:left="140" w:right="0"/>
        <w:jc w:val="both"/>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02</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2</w:t>
      </w:r>
      <w:r>
        <w:rPr>
          <w:rFonts w:ascii="宋体" w:hAnsi="宋体" w:cs="宋体" w:eastAsia="宋体" w:hint="default"/>
          <w:spacing w:val="-52"/>
        </w:rPr>
        <w:t> </w:t>
      </w:r>
      <w:r>
        <w:rPr/>
        <w:t>日签</w:t>
      </w:r>
      <w:r>
        <w:rPr>
          <w:spacing w:val="-74"/>
        </w:rPr>
        <w:t>订</w:t>
      </w:r>
      <w:r>
        <w:rPr/>
        <w:t>《</w:t>
      </w:r>
      <w:r>
        <w:rPr>
          <w:spacing w:val="-2"/>
        </w:rPr>
        <w:t>和</w:t>
      </w:r>
      <w:r>
        <w:rPr/>
        <w:t>解协议</w:t>
      </w:r>
      <w:r>
        <w:rPr>
          <w:spacing w:val="-105"/>
        </w:rPr>
        <w:t>》</w:t>
      </w:r>
      <w:r>
        <w:rPr>
          <w:spacing w:val="-74"/>
        </w:rPr>
        <w:t>，</w:t>
      </w:r>
      <w:r>
        <w:rPr>
          <w:spacing w:val="-2"/>
        </w:rPr>
        <w:t>秦</w:t>
      </w:r>
      <w:r>
        <w:rPr/>
        <w:t>皇岛华联康保有限公司以实物资产</w:t>
      </w:r>
      <w:r>
        <w:rPr>
          <w:spacing w:val="-53"/>
        </w:rPr>
        <w:t> </w:t>
      </w:r>
      <w:r>
        <w:rPr>
          <w:rFonts w:ascii="宋体" w:hAnsi="宋体" w:cs="宋体" w:eastAsia="宋体" w:hint="default"/>
          <w:spacing w:val="-1"/>
        </w:rPr>
        <w:t>2</w:t>
      </w:r>
      <w:r>
        <w:rPr>
          <w:rFonts w:ascii="宋体" w:hAnsi="宋体" w:cs="宋体" w:eastAsia="宋体" w:hint="default"/>
        </w:rPr>
        <w:t>76</w:t>
      </w:r>
      <w:r>
        <w:rPr>
          <w:rFonts w:ascii="宋体" w:hAnsi="宋体" w:cs="宋体" w:eastAsia="宋体" w:hint="default"/>
          <w:spacing w:val="-52"/>
        </w:rPr>
        <w:t> </w:t>
      </w:r>
      <w:r>
        <w:rPr/>
        <w:t>万元抵</w:t>
      </w:r>
      <w:r>
        <w:rPr>
          <w:spacing w:val="-2"/>
        </w:rPr>
        <w:t>偿</w:t>
      </w:r>
      <w:r>
        <w:rPr/>
        <w:t>欠</w:t>
      </w:r>
      <w:r>
        <w:rPr>
          <w:spacing w:val="1"/>
        </w:rPr>
        <w:t>款</w:t>
      </w:r>
      <w:r>
        <w:rPr/>
        <w:t>，</w:t>
      </w:r>
    </w:p>
    <w:p>
      <w:pPr>
        <w:pStyle w:val="BodyText"/>
        <w:spacing w:line="272" w:lineRule="exact" w:before="26"/>
        <w:ind w:left="139" w:right="212"/>
        <w:jc w:val="both"/>
        <w:rPr>
          <w:rFonts w:ascii="宋体" w:hAnsi="宋体" w:cs="宋体" w:eastAsia="宋体" w:hint="default"/>
        </w:rPr>
      </w:pPr>
      <w:r>
        <w:rPr/>
        <w:t>其中</w:t>
      </w:r>
      <w:r>
        <w:rPr>
          <w:spacing w:val="-51"/>
        </w:rPr>
        <w:t> </w:t>
      </w:r>
      <w:r>
        <w:rPr>
          <w:rFonts w:ascii="宋体" w:hAnsi="宋体" w:cs="宋体" w:eastAsia="宋体" w:hint="default"/>
        </w:rPr>
        <w:t>241.10</w:t>
      </w:r>
      <w:r>
        <w:rPr>
          <w:rFonts w:ascii="宋体" w:hAnsi="宋体" w:cs="宋体" w:eastAsia="宋体" w:hint="default"/>
          <w:spacing w:val="-51"/>
        </w:rPr>
        <w:t> </w:t>
      </w:r>
      <w:r>
        <w:rPr>
          <w:spacing w:val="-4"/>
        </w:rPr>
        <w:t>万元房产尚未办理交接手续。截止</w:t>
      </w:r>
      <w:r>
        <w:rPr>
          <w:spacing w:val="-51"/>
        </w:rPr>
        <w:t> </w:t>
      </w:r>
      <w:r>
        <w:rPr>
          <w:rFonts w:ascii="宋体" w:hAnsi="宋体" w:cs="宋体" w:eastAsia="宋体" w:hint="default"/>
        </w:rPr>
        <w:t>2005</w:t>
      </w:r>
      <w:r>
        <w:rPr>
          <w:rFonts w:ascii="宋体" w:hAnsi="宋体" w:cs="宋体" w:eastAsia="宋体" w:hint="default"/>
          <w:spacing w:val="-50"/>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5"/>
        </w:rPr>
        <w:t>日，秦皇岛华联康保有限公</w:t>
      </w:r>
      <w:r>
        <w:rPr/>
        <w:t> 司欠款为</w:t>
      </w:r>
      <w:r>
        <w:rPr>
          <w:spacing w:val="-50"/>
        </w:rPr>
        <w:t> </w:t>
      </w:r>
      <w:r>
        <w:rPr>
          <w:rFonts w:ascii="宋体" w:hAnsi="宋体" w:cs="宋体" w:eastAsia="宋体" w:hint="default"/>
        </w:rPr>
        <w:t>5,443,142.65</w:t>
      </w:r>
      <w:r>
        <w:rPr>
          <w:rFonts w:ascii="宋体" w:hAnsi="宋体" w:cs="宋体" w:eastAsia="宋体" w:hint="default"/>
          <w:spacing w:val="-49"/>
        </w:rPr>
        <w:t> </w:t>
      </w:r>
      <w:r>
        <w:rPr>
          <w:spacing w:val="-5"/>
        </w:rPr>
        <w:t>元。根据公司第三届董事会</w:t>
      </w:r>
      <w:r>
        <w:rPr>
          <w:spacing w:val="-50"/>
        </w:rPr>
        <w:t> </w:t>
      </w:r>
      <w:r>
        <w:rPr>
          <w:rFonts w:ascii="宋体" w:hAnsi="宋体" w:cs="宋体" w:eastAsia="宋体" w:hint="default"/>
        </w:rPr>
        <w:t>2005</w:t>
      </w:r>
      <w:r>
        <w:rPr>
          <w:rFonts w:ascii="宋体" w:hAnsi="宋体" w:cs="宋体" w:eastAsia="宋体" w:hint="default"/>
          <w:spacing w:val="-49"/>
        </w:rPr>
        <w:t> </w:t>
      </w:r>
      <w:r>
        <w:rPr>
          <w:spacing w:val="-4"/>
        </w:rPr>
        <w:t>年第七次会议决议，全额计提坏帐</w:t>
      </w:r>
      <w:r>
        <w:rPr/>
        <w:t> 准备。本公司仍在采取一切措施回收秦皇岛华联康保有限公司的欠款。</w:t>
      </w:r>
      <w:r>
        <w:rPr>
          <w:rFonts w:ascii="宋体" w:hAnsi="宋体" w:cs="宋体" w:eastAsia="宋体" w:hint="default"/>
        </w:rPr>
        <w:t> </w:t>
      </w:r>
    </w:p>
    <w:p>
      <w:pPr>
        <w:pStyle w:val="BodyText"/>
        <w:spacing w:line="240" w:lineRule="auto" w:before="128"/>
        <w:ind w:left="559" w:right="95"/>
        <w:jc w:val="left"/>
      </w:pPr>
      <w:r>
        <w:rPr>
          <w:rFonts w:ascii="宋体" w:hAnsi="宋体" w:cs="宋体" w:eastAsia="宋体" w:hint="default"/>
        </w:rPr>
        <w:t>2</w:t>
      </w:r>
      <w:r>
        <w:rPr>
          <w:spacing w:val="-94"/>
        </w:rPr>
        <w:t>、</w:t>
      </w:r>
      <w:r>
        <w:rPr/>
        <w:t>本公司</w:t>
      </w:r>
      <w:r>
        <w:rPr>
          <w:spacing w:val="-2"/>
        </w:rPr>
        <w:t>之</w:t>
      </w:r>
      <w:r>
        <w:rPr/>
        <w:t>间接控股子公司滁州国润投资发展有限公司</w:t>
      </w:r>
      <w:r>
        <w:rPr>
          <w:spacing w:val="-53"/>
        </w:rPr>
        <w:t>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9</w:t>
      </w:r>
      <w:r>
        <w:rPr>
          <w:rFonts w:ascii="宋体" w:hAnsi="宋体" w:cs="宋体" w:eastAsia="宋体" w:hint="default"/>
          <w:spacing w:val="-52"/>
        </w:rPr>
        <w:t> </w:t>
      </w:r>
      <w:r>
        <w:rPr/>
        <w:t>年与滁州</w:t>
      </w:r>
      <w:r>
        <w:rPr>
          <w:spacing w:val="-2"/>
        </w:rPr>
        <w:t>市</w:t>
      </w:r>
      <w:r>
        <w:rPr/>
        <w:t>国土资源局签</w:t>
      </w:r>
    </w:p>
    <w:p>
      <w:pPr>
        <w:spacing w:after="0" w:line="240" w:lineRule="auto"/>
        <w:jc w:val="left"/>
        <w:sectPr>
          <w:pgSz w:w="11900" w:h="16840"/>
          <w:pgMar w:header="877" w:footer="818" w:top="1040" w:bottom="1000" w:left="1660" w:right="1580"/>
        </w:sectPr>
      </w:pPr>
    </w:p>
    <w:p>
      <w:pPr>
        <w:spacing w:line="240" w:lineRule="auto" w:before="11"/>
        <w:rPr>
          <w:rFonts w:ascii="宋体" w:hAnsi="宋体" w:cs="宋体" w:eastAsia="宋体" w:hint="default"/>
          <w:sz w:val="23"/>
          <w:szCs w:val="23"/>
        </w:rPr>
      </w:pPr>
    </w:p>
    <w:p>
      <w:pPr>
        <w:pStyle w:val="BodyText"/>
        <w:spacing w:line="272" w:lineRule="exact" w:before="63"/>
        <w:ind w:left="140" w:right="184"/>
        <w:jc w:val="left"/>
        <w:rPr>
          <w:rFonts w:ascii="宋体" w:hAnsi="宋体" w:cs="宋体" w:eastAsia="宋体" w:hint="default"/>
        </w:rPr>
      </w:pPr>
      <w:r>
        <w:rPr>
          <w:spacing w:val="-3"/>
        </w:rPr>
        <w:t>订土地开发补充协议，协议中滁州国润投资发展有限公司承诺其获取的位于滁州开发区丰乐</w:t>
      </w:r>
      <w:r>
        <w:rPr>
          <w:spacing w:val="-79"/>
        </w:rPr>
        <w:t> </w:t>
      </w:r>
      <w:r>
        <w:rPr>
          <w:spacing w:val="-79"/>
        </w:rPr>
      </w:r>
      <w:r>
        <w:rPr/>
        <w:t>大道与花园路交叉口东北角，国际车城西侧地（</w:t>
      </w:r>
      <w:r>
        <w:rPr>
          <w:rFonts w:ascii="宋体" w:hAnsi="宋体" w:cs="宋体" w:eastAsia="宋体" w:hint="default"/>
        </w:rPr>
        <w:t>28</w:t>
      </w:r>
      <w:r>
        <w:rPr>
          <w:rFonts w:ascii="宋体" w:hAnsi="宋体" w:cs="宋体" w:eastAsia="宋体" w:hint="default"/>
          <w:spacing w:val="-29"/>
        </w:rPr>
        <w:t> </w:t>
      </w:r>
      <w:r>
        <w:rPr/>
        <w:t>亩）在</w:t>
      </w:r>
      <w:r>
        <w:rPr>
          <w:spacing w:val="-31"/>
        </w:rPr>
        <w:t> </w:t>
      </w:r>
      <w:r>
        <w:rPr>
          <w:rFonts w:ascii="宋体" w:hAnsi="宋体" w:cs="宋体" w:eastAsia="宋体" w:hint="default"/>
        </w:rPr>
        <w:t>2009</w:t>
      </w:r>
      <w:r>
        <w:rPr>
          <w:rFonts w:ascii="宋体" w:hAnsi="宋体" w:cs="宋体" w:eastAsia="宋体" w:hint="default"/>
          <w:spacing w:val="-29"/>
        </w:rPr>
        <w:t> </w:t>
      </w:r>
      <w:r>
        <w:rPr/>
        <w:t>年</w:t>
      </w:r>
      <w:r>
        <w:rPr>
          <w:spacing w:val="-31"/>
        </w:rPr>
        <w:t> </w:t>
      </w:r>
      <w:r>
        <w:rPr>
          <w:rFonts w:ascii="宋体" w:hAnsi="宋体" w:cs="宋体" w:eastAsia="宋体" w:hint="default"/>
        </w:rPr>
        <w:t>12</w:t>
      </w:r>
      <w:r>
        <w:rPr>
          <w:rFonts w:ascii="宋体" w:hAnsi="宋体" w:cs="宋体" w:eastAsia="宋体" w:hint="default"/>
          <w:spacing w:val="-30"/>
        </w:rPr>
        <w:t> </w:t>
      </w:r>
      <w:r>
        <w:rPr/>
        <w:t>月</w:t>
      </w:r>
      <w:r>
        <w:rPr>
          <w:spacing w:val="-30"/>
        </w:rPr>
        <w:t> </w:t>
      </w:r>
      <w:r>
        <w:rPr>
          <w:rFonts w:ascii="宋体" w:hAnsi="宋体" w:cs="宋体" w:eastAsia="宋体" w:hint="default"/>
        </w:rPr>
        <w:t>31</w:t>
      </w:r>
      <w:r>
        <w:rPr>
          <w:rFonts w:ascii="宋体" w:hAnsi="宋体" w:cs="宋体" w:eastAsia="宋体" w:hint="default"/>
          <w:spacing w:val="-29"/>
        </w:rPr>
        <w:t> </w:t>
      </w:r>
      <w:r>
        <w:rPr/>
        <w:t>日开工，</w:t>
      </w:r>
      <w:r>
        <w:rPr>
          <w:rFonts w:ascii="宋体" w:hAnsi="宋体" w:cs="宋体" w:eastAsia="宋体" w:hint="default"/>
        </w:rPr>
        <w:t>2011</w:t>
      </w:r>
    </w:p>
    <w:p>
      <w:pPr>
        <w:pStyle w:val="BodyText"/>
        <w:spacing w:line="246" w:lineRule="exact"/>
        <w:ind w:left="139" w:right="81"/>
        <w:jc w:val="left"/>
      </w:pPr>
      <w:r>
        <w:rPr/>
        <w:t>年</w:t>
      </w:r>
      <w:r>
        <w:rPr>
          <w:spacing w:val="-52"/>
        </w:rPr>
        <w:t> </w:t>
      </w:r>
      <w:r>
        <w:rPr>
          <w:rFonts w:ascii="宋体" w:hAnsi="宋体" w:cs="宋体" w:eastAsia="宋体" w:hint="default"/>
        </w:rPr>
        <w:t>9</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日前主体竣工。如未按时竣工，每延期一日，按</w:t>
      </w:r>
      <w:r>
        <w:rPr>
          <w:spacing w:val="-52"/>
        </w:rPr>
        <w:t> </w:t>
      </w:r>
      <w:r>
        <w:rPr>
          <w:rFonts w:ascii="宋体" w:hAnsi="宋体" w:cs="宋体" w:eastAsia="宋体" w:hint="default"/>
        </w:rPr>
        <w:t>2009</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月该宗地市场价（评</w:t>
      </w:r>
    </w:p>
    <w:p>
      <w:pPr>
        <w:pStyle w:val="BodyText"/>
        <w:spacing w:line="272" w:lineRule="exact" w:before="26"/>
        <w:ind w:left="139" w:right="81"/>
        <w:jc w:val="left"/>
        <w:rPr>
          <w:rFonts w:ascii="宋体" w:hAnsi="宋体" w:cs="宋体" w:eastAsia="宋体" w:hint="default"/>
        </w:rPr>
      </w:pPr>
      <w:r>
        <w:rPr/>
        <w:t>估价格）向滁州市国土资源局支付</w:t>
      </w:r>
      <w:r>
        <w:rPr>
          <w:spacing w:val="-59"/>
        </w:rPr>
        <w:t> </w:t>
      </w:r>
      <w:r>
        <w:rPr>
          <w:rFonts w:ascii="宋体" w:hAnsi="宋体" w:cs="宋体" w:eastAsia="宋体" w:hint="default"/>
        </w:rPr>
        <w:t>1</w:t>
      </w:r>
      <w:r>
        <w:rPr/>
        <w:t>‰的滞纳金。截止</w:t>
      </w:r>
      <w:r>
        <w:rPr>
          <w:spacing w:val="-59"/>
        </w:rPr>
        <w:t> </w:t>
      </w:r>
      <w:r>
        <w:rPr>
          <w:rFonts w:ascii="宋体" w:hAnsi="宋体" w:cs="宋体" w:eastAsia="宋体" w:hint="default"/>
        </w:rPr>
        <w:t>2011</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8"/>
        </w:rPr>
        <w:t> </w:t>
      </w:r>
      <w:r>
        <w:rPr/>
        <w:t>月</w:t>
      </w:r>
      <w:r>
        <w:rPr>
          <w:spacing w:val="-60"/>
        </w:rPr>
        <w:t> </w:t>
      </w:r>
      <w:r>
        <w:rPr>
          <w:rFonts w:ascii="宋体" w:hAnsi="宋体" w:cs="宋体" w:eastAsia="宋体" w:hint="default"/>
        </w:rPr>
        <w:t>30</w:t>
      </w:r>
      <w:r>
        <w:rPr>
          <w:rFonts w:ascii="宋体" w:hAnsi="宋体" w:cs="宋体" w:eastAsia="宋体" w:hint="default"/>
          <w:spacing w:val="-58"/>
        </w:rPr>
        <w:t> </w:t>
      </w:r>
      <w:r>
        <w:rPr/>
        <w:t>日前，该地块的西侧 </w:t>
      </w:r>
      <w:r>
        <w:rPr>
          <w:spacing w:val="-3"/>
        </w:rPr>
        <w:t>未按时竣工，经滁州国润投资发展有限公司、滁州市国土资源局共同委托安徽金地源不动产</w:t>
      </w:r>
      <w:r>
        <w:rPr>
          <w:spacing w:val="-79"/>
        </w:rPr>
        <w:t> </w:t>
      </w:r>
      <w:r>
        <w:rPr>
          <w:spacing w:val="-79"/>
        </w:rPr>
      </w:r>
      <w:r>
        <w:rPr/>
        <w:t>评估有限责任公司对该西侧地进行了评估，评估市场价为</w:t>
      </w:r>
      <w:r>
        <w:rPr>
          <w:spacing w:val="-50"/>
        </w:rPr>
        <w:t> </w:t>
      </w:r>
      <w:r>
        <w:rPr>
          <w:rFonts w:ascii="宋体" w:hAnsi="宋体" w:cs="宋体" w:eastAsia="宋体" w:hint="default"/>
        </w:rPr>
        <w:t>2,781.35</w:t>
      </w:r>
      <w:r>
        <w:rPr>
          <w:rFonts w:ascii="宋体" w:hAnsi="宋体" w:cs="宋体" w:eastAsia="宋体" w:hint="default"/>
          <w:spacing w:val="-49"/>
        </w:rPr>
        <w:t> </w:t>
      </w:r>
      <w:r>
        <w:rPr/>
        <w:t>万元。由于滁州国润投 资有限公司一直未履约支付滞纳金，滁州市国土资源局已向滁州仲裁委员会提起仲裁申请。 根据上述协议书的约定，</w:t>
      </w:r>
      <w:r>
        <w:rPr>
          <w:rFonts w:ascii="宋体" w:hAnsi="宋体" w:cs="宋体" w:eastAsia="宋体" w:hint="default"/>
        </w:rPr>
        <w:t>2011</w:t>
      </w:r>
      <w:r>
        <w:rPr>
          <w:rFonts w:ascii="宋体" w:hAnsi="宋体" w:cs="宋体" w:eastAsia="宋体" w:hint="default"/>
          <w:spacing w:val="-55"/>
        </w:rPr>
        <w:t> </w:t>
      </w:r>
      <w:r>
        <w:rPr/>
        <w:t>年度应支付滞纳金</w:t>
      </w:r>
      <w:r>
        <w:rPr>
          <w:spacing w:val="-56"/>
        </w:rPr>
        <w:t> </w:t>
      </w:r>
      <w:r>
        <w:rPr>
          <w:rFonts w:ascii="宋体" w:hAnsi="宋体" w:cs="宋体" w:eastAsia="宋体" w:hint="default"/>
        </w:rPr>
        <w:t>2,558,842.00</w:t>
      </w:r>
      <w:r>
        <w:rPr>
          <w:rFonts w:ascii="宋体" w:hAnsi="宋体" w:cs="宋体" w:eastAsia="宋体" w:hint="default"/>
          <w:spacing w:val="-55"/>
        </w:rPr>
        <w:t> </w:t>
      </w:r>
      <w:r>
        <w:rPr/>
        <w:t>元。</w:t>
      </w:r>
      <w:r>
        <w:rPr>
          <w:rFonts w:ascii="宋体" w:hAnsi="宋体" w:cs="宋体" w:eastAsia="宋体" w:hint="default"/>
        </w:rPr>
        <w:t> </w:t>
      </w:r>
    </w:p>
    <w:p>
      <w:pPr>
        <w:pStyle w:val="BodyText"/>
        <w:spacing w:line="272" w:lineRule="exact" w:before="156"/>
        <w:ind w:left="139" w:right="191" w:firstLine="420"/>
        <w:jc w:val="both"/>
      </w:pP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3"/>
        </w:rPr>
        <w:t> </w:t>
      </w:r>
      <w:r>
        <w:rPr>
          <w:rFonts w:ascii="宋体" w:hAnsi="宋体" w:cs="宋体" w:eastAsia="宋体" w:hint="default"/>
        </w:rPr>
        <w:t>12</w:t>
      </w:r>
      <w:r>
        <w:rPr>
          <w:rFonts w:ascii="宋体" w:hAnsi="宋体" w:cs="宋体" w:eastAsia="宋体" w:hint="default"/>
          <w:spacing w:val="-62"/>
        </w:rPr>
        <w:t> </w:t>
      </w:r>
      <w:r>
        <w:rPr/>
        <w:t>日，滁州国润投资发展有限公司签订补充协议，补充协议约定，滁州开 发区丰乐大道与花园路交叉口东北角，国际车城西侧地（</w:t>
      </w:r>
      <w:r>
        <w:rPr>
          <w:rFonts w:ascii="宋体" w:hAnsi="宋体" w:cs="宋体" w:eastAsia="宋体" w:hint="default"/>
        </w:rPr>
        <w:t>28</w:t>
      </w:r>
      <w:r>
        <w:rPr>
          <w:rFonts w:ascii="宋体" w:hAnsi="宋体" w:cs="宋体" w:eastAsia="宋体" w:hint="default"/>
          <w:spacing w:val="6"/>
        </w:rPr>
        <w:t> </w:t>
      </w:r>
      <w:r>
        <w:rPr/>
        <w:t>亩）用地的在建项目雅阁酒店 工程项目必须于</w:t>
      </w:r>
      <w:r>
        <w:rPr>
          <w:spacing w:val="-48"/>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日主体封顶，</w:t>
      </w:r>
      <w:r>
        <w:rPr>
          <w:rFonts w:ascii="宋体" w:hAnsi="宋体" w:cs="宋体" w:eastAsia="宋体" w:hint="default"/>
        </w:rPr>
        <w:t>2013</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30</w:t>
      </w:r>
      <w:r>
        <w:rPr>
          <w:rFonts w:ascii="宋体" w:hAnsi="宋体" w:cs="宋体" w:eastAsia="宋体" w:hint="default"/>
          <w:spacing w:val="-48"/>
        </w:rPr>
        <w:t> </w:t>
      </w:r>
      <w:r>
        <w:rPr/>
        <w:t>日前竣工验收，如滁州国润</w:t>
      </w:r>
    </w:p>
    <w:p>
      <w:pPr>
        <w:pStyle w:val="BodyText"/>
        <w:spacing w:line="245" w:lineRule="exact"/>
        <w:ind w:left="139" w:right="81"/>
        <w:jc w:val="left"/>
      </w:pPr>
      <w:r>
        <w:rPr/>
        <w:t>投资有限公司不能按上述时间节点完成工程进度，则仍将执行</w:t>
      </w:r>
      <w:r>
        <w:rPr>
          <w:spacing w:val="-49"/>
        </w:rPr>
        <w:t> </w:t>
      </w:r>
      <w:r>
        <w:rPr>
          <w:rFonts w:ascii="宋体" w:hAnsi="宋体" w:cs="宋体" w:eastAsia="宋体" w:hint="default"/>
        </w:rPr>
        <w:t>2009</w:t>
      </w:r>
      <w:r>
        <w:rPr>
          <w:rFonts w:ascii="宋体" w:hAnsi="宋体" w:cs="宋体" w:eastAsia="宋体" w:hint="default"/>
          <w:spacing w:val="-48"/>
        </w:rPr>
        <w:t> </w:t>
      </w:r>
      <w:r>
        <w:rPr/>
        <w:t>年与滁州市国土资源局</w:t>
      </w:r>
    </w:p>
    <w:p>
      <w:pPr>
        <w:pStyle w:val="BodyText"/>
        <w:spacing w:line="272" w:lineRule="exact" w:before="26"/>
        <w:ind w:left="139" w:right="191"/>
        <w:jc w:val="both"/>
        <w:rPr>
          <w:rFonts w:ascii="宋体" w:hAnsi="宋体" w:cs="宋体" w:eastAsia="宋体" w:hint="default"/>
        </w:rPr>
      </w:pPr>
      <w:r>
        <w:rPr>
          <w:spacing w:val="-3"/>
        </w:rPr>
        <w:t>签订土地开发补充协议承担违约责任，如按照以上时间节点完成主体封顶和竣工验收，滁州</w:t>
      </w:r>
      <w:r>
        <w:rPr>
          <w:spacing w:val="-79"/>
        </w:rPr>
        <w:t> </w:t>
      </w:r>
      <w:r>
        <w:rPr>
          <w:spacing w:val="-79"/>
        </w:rPr>
      </w:r>
      <w:r>
        <w:rPr>
          <w:spacing w:val="-3"/>
        </w:rPr>
        <w:t>市国土资源局不再追究滁州国润投资有限公司的违约责任。本公司获取了雅阁酒店工程项目</w:t>
      </w:r>
      <w:r>
        <w:rPr>
          <w:spacing w:val="-79"/>
        </w:rPr>
        <w:t> </w:t>
      </w:r>
      <w:r>
        <w:rPr>
          <w:spacing w:val="-79"/>
        </w:rPr>
      </w:r>
      <w:r>
        <w:rPr>
          <w:spacing w:val="-3"/>
        </w:rPr>
        <w:t>施工单位及监理单位关于工程进度的分析，工程项目施工单位及监理单位说明，除出现不可</w:t>
      </w:r>
      <w:r>
        <w:rPr>
          <w:spacing w:val="-79"/>
        </w:rPr>
        <w:t> </w:t>
      </w:r>
      <w:r>
        <w:rPr>
          <w:spacing w:val="-79"/>
        </w:rPr>
      </w:r>
      <w:r>
        <w:rPr/>
        <w:t>抗力因素及工程资金投入对工程进度的影响外，工程应可按照时间节点要求完成。</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40" w:lineRule="auto"/>
        <w:ind w:left="562" w:right="170"/>
        <w:jc w:val="left"/>
        <w:rPr>
          <w:rFonts w:ascii="宋体" w:hAnsi="宋体" w:cs="宋体" w:eastAsia="宋体" w:hint="default"/>
        </w:rPr>
      </w:pPr>
      <w:r>
        <w:rPr/>
        <w:t>九、承诺事项</w:t>
      </w:r>
      <w:r>
        <w:rPr>
          <w:rFonts w:ascii="宋体" w:hAnsi="宋体" w:cs="宋体" w:eastAsia="宋体" w:hint="default"/>
        </w:rPr>
        <w:t> </w:t>
      </w:r>
    </w:p>
    <w:p>
      <w:pPr>
        <w:spacing w:line="240" w:lineRule="auto" w:before="1"/>
        <w:rPr>
          <w:rFonts w:ascii="宋体" w:hAnsi="宋体" w:cs="宋体" w:eastAsia="宋体" w:hint="default"/>
          <w:sz w:val="22"/>
          <w:szCs w:val="22"/>
        </w:rPr>
      </w:pPr>
    </w:p>
    <w:p>
      <w:pPr>
        <w:pStyle w:val="BodyText"/>
        <w:spacing w:line="482" w:lineRule="auto"/>
        <w:ind w:left="559" w:right="170"/>
        <w:jc w:val="left"/>
        <w:rPr>
          <w:rFonts w:ascii="宋体" w:hAnsi="宋体" w:cs="宋体" w:eastAsia="宋体" w:hint="default"/>
        </w:rPr>
      </w:pPr>
      <w:r>
        <w:rPr/>
        <w:t>截止</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r>
        <w:rPr/>
        <w:t>十、资产负债表日后事项中的非调整事项</w:t>
      </w:r>
      <w:r>
        <w:rPr>
          <w:rFonts w:ascii="宋体" w:hAnsi="宋体" w:cs="宋体" w:eastAsia="宋体" w:hint="default"/>
        </w:rPr>
        <w:t> </w:t>
      </w:r>
    </w:p>
    <w:p>
      <w:pPr>
        <w:pStyle w:val="BodyText"/>
        <w:spacing w:line="272" w:lineRule="exact" w:before="104"/>
        <w:ind w:left="139" w:right="191" w:firstLine="420"/>
        <w:jc w:val="both"/>
      </w:pPr>
      <w:r>
        <w:rPr/>
        <w:t>经中兴华富华会计师事务所审计，报告期公司实现净利润为</w:t>
      </w:r>
      <w:r>
        <w:rPr>
          <w:spacing w:val="-52"/>
        </w:rPr>
        <w:t> </w:t>
      </w:r>
      <w:r>
        <w:rPr>
          <w:rFonts w:ascii="宋体" w:hAnsi="宋体" w:cs="宋体" w:eastAsia="宋体" w:hint="default"/>
        </w:rPr>
        <w:t>110,268,028.45</w:t>
      </w:r>
      <w:r>
        <w:rPr>
          <w:rFonts w:ascii="宋体" w:hAnsi="宋体" w:cs="宋体" w:eastAsia="宋体" w:hint="default"/>
          <w:spacing w:val="-51"/>
        </w:rPr>
        <w:t> </w:t>
      </w:r>
      <w:r>
        <w:rPr/>
        <w:t>元，按照 公司章程规定提取 </w:t>
      </w:r>
      <w:r>
        <w:rPr>
          <w:rFonts w:ascii="宋体" w:hAnsi="宋体" w:cs="宋体" w:eastAsia="宋体" w:hint="default"/>
        </w:rPr>
        <w:t>10%</w:t>
      </w:r>
      <w:r>
        <w:rPr/>
        <w:t>的法定盈余公积金 </w:t>
      </w:r>
      <w:r>
        <w:rPr>
          <w:rFonts w:ascii="宋体" w:hAnsi="宋体" w:cs="宋体" w:eastAsia="宋体" w:hint="default"/>
        </w:rPr>
        <w:t>11,026,802.85</w:t>
      </w:r>
      <w:r>
        <w:rPr>
          <w:rFonts w:ascii="宋体" w:hAnsi="宋体" w:cs="宋体" w:eastAsia="宋体" w:hint="default"/>
          <w:spacing w:val="-1"/>
        </w:rPr>
        <w:t> </w:t>
      </w:r>
      <w:r>
        <w:rPr/>
        <w:t>元，当年可供股东分配的利润为 </w:t>
      </w:r>
      <w:r>
        <w:rPr>
          <w:rFonts w:ascii="宋体" w:hAnsi="宋体" w:cs="宋体" w:eastAsia="宋体" w:hint="default"/>
        </w:rPr>
        <w:t>99,241,225.60 </w:t>
      </w:r>
      <w:r>
        <w:rPr>
          <w:spacing w:val="8"/>
        </w:rPr>
        <w:t>元，加上上年度结存未分配利润 </w:t>
      </w:r>
      <w:r>
        <w:rPr>
          <w:rFonts w:ascii="宋体" w:hAnsi="宋体" w:cs="宋体" w:eastAsia="宋体" w:hint="default"/>
        </w:rPr>
        <w:t>97,540,958.25 </w:t>
      </w:r>
      <w:r>
        <w:rPr>
          <w:spacing w:val="6"/>
        </w:rPr>
        <w:t>元，减去 </w:t>
      </w:r>
      <w:r>
        <w:rPr>
          <w:rFonts w:ascii="宋体" w:hAnsi="宋体" w:cs="宋体" w:eastAsia="宋体" w:hint="default"/>
        </w:rPr>
        <w:t>2012</w:t>
      </w:r>
      <w:r>
        <w:rPr>
          <w:rFonts w:ascii="宋体" w:hAnsi="宋体" w:cs="宋体" w:eastAsia="宋体" w:hint="default"/>
          <w:spacing w:val="25"/>
        </w:rPr>
        <w:t> </w:t>
      </w:r>
      <w:r>
        <w:rPr>
          <w:spacing w:val="6"/>
        </w:rPr>
        <w:t>年分红</w:t>
      </w:r>
    </w:p>
    <w:p>
      <w:pPr>
        <w:pStyle w:val="BodyText"/>
        <w:spacing w:line="246" w:lineRule="exact"/>
        <w:ind w:left="139" w:right="170"/>
        <w:jc w:val="left"/>
      </w:pPr>
      <w:r>
        <w:rPr>
          <w:rFonts w:ascii="宋体" w:hAnsi="宋体" w:cs="宋体" w:eastAsia="宋体" w:hint="default"/>
        </w:rPr>
        <w:t>7,451,524.24</w:t>
      </w:r>
      <w:r>
        <w:rPr>
          <w:rFonts w:ascii="宋体" w:hAnsi="宋体" w:cs="宋体" w:eastAsia="宋体" w:hint="default"/>
          <w:spacing w:val="-54"/>
        </w:rPr>
        <w:t> </w:t>
      </w:r>
      <w:r>
        <w:rPr>
          <w:spacing w:val="-9"/>
        </w:rPr>
        <w:t>元，</w:t>
      </w:r>
      <w:r>
        <w:rPr>
          <w:rFonts w:ascii="宋体" w:hAnsi="宋体" w:cs="宋体" w:eastAsia="宋体" w:hint="default"/>
          <w:spacing w:val="-9"/>
        </w:rPr>
        <w:t>2012</w:t>
      </w:r>
      <w:r>
        <w:rPr>
          <w:rFonts w:ascii="宋体" w:hAnsi="宋体" w:cs="宋体" w:eastAsia="宋体" w:hint="default"/>
          <w:spacing w:val="-54"/>
        </w:rPr>
        <w:t> </w:t>
      </w:r>
      <w:r>
        <w:rPr/>
        <w:t>年公司实际可供股东分配的利润为</w:t>
      </w:r>
      <w:r>
        <w:rPr>
          <w:spacing w:val="-55"/>
        </w:rPr>
        <w:t> </w:t>
      </w:r>
      <w:r>
        <w:rPr>
          <w:rFonts w:ascii="宋体" w:hAnsi="宋体" w:cs="宋体" w:eastAsia="宋体" w:hint="default"/>
        </w:rPr>
        <w:t>189,330,659.61</w:t>
      </w:r>
      <w:r>
        <w:rPr>
          <w:rFonts w:ascii="宋体" w:hAnsi="宋体" w:cs="宋体" w:eastAsia="宋体" w:hint="default"/>
          <w:spacing w:val="-55"/>
        </w:rPr>
        <w:t> </w:t>
      </w:r>
      <w:r>
        <w:rPr>
          <w:spacing w:val="-7"/>
        </w:rPr>
        <w:t>元。依据公司章</w:t>
      </w:r>
    </w:p>
    <w:p>
      <w:pPr>
        <w:pStyle w:val="BodyText"/>
        <w:spacing w:line="272" w:lineRule="exact" w:before="26"/>
        <w:ind w:left="139" w:right="170"/>
        <w:jc w:val="left"/>
        <w:rPr>
          <w:rFonts w:ascii="宋体" w:hAnsi="宋体" w:cs="宋体" w:eastAsia="宋体" w:hint="default"/>
        </w:rPr>
      </w:pPr>
      <w:r>
        <w:rPr>
          <w:spacing w:val="-10"/>
        </w:rPr>
        <w:t>程规定，董事会决定：以</w:t>
      </w:r>
      <w:r>
        <w:rPr>
          <w:spacing w:val="-53"/>
        </w:rPr>
        <w:t> </w:t>
      </w:r>
      <w:r>
        <w:rPr>
          <w:rFonts w:ascii="宋体" w:hAnsi="宋体" w:cs="宋体" w:eastAsia="宋体" w:hint="default"/>
        </w:rPr>
        <w:t>2012</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4"/>
        </w:rPr>
        <w:t>日的公司总股本为基数，拟每</w:t>
      </w:r>
      <w:r>
        <w:rPr>
          <w:spacing w:val="-53"/>
        </w:rPr>
        <w:t> </w:t>
      </w:r>
      <w:r>
        <w:rPr>
          <w:rFonts w:ascii="宋体" w:hAnsi="宋体" w:cs="宋体" w:eastAsia="宋体" w:hint="default"/>
        </w:rPr>
        <w:t>10</w:t>
      </w:r>
      <w:r>
        <w:rPr>
          <w:rFonts w:ascii="宋体" w:hAnsi="宋体" w:cs="宋体" w:eastAsia="宋体" w:hint="default"/>
          <w:spacing w:val="-53"/>
        </w:rPr>
        <w:t> </w:t>
      </w:r>
      <w:r>
        <w:rPr/>
        <w:t>股派</w:t>
      </w:r>
      <w:r>
        <w:rPr>
          <w:spacing w:val="-53"/>
        </w:rPr>
        <w:t> </w:t>
      </w:r>
      <w:r>
        <w:rPr>
          <w:rFonts w:ascii="宋体" w:hAnsi="宋体" w:cs="宋体" w:eastAsia="宋体" w:hint="default"/>
        </w:rPr>
        <w:t>0.25</w:t>
      </w:r>
      <w:r>
        <w:rPr>
          <w:rFonts w:ascii="宋体" w:hAnsi="宋体" w:cs="宋体" w:eastAsia="宋体" w:hint="default"/>
          <w:spacing w:val="-52"/>
        </w:rPr>
        <w:t> </w:t>
      </w:r>
      <w:r>
        <w:rPr>
          <w:spacing w:val="-17"/>
        </w:rPr>
        <w:t>元（含</w:t>
      </w:r>
      <w:r>
        <w:rPr/>
        <w:t> </w:t>
      </w:r>
      <w:r>
        <w:rPr>
          <w:spacing w:val="-6"/>
        </w:rPr>
        <w:t>税），不送股，也不进行资本公积金转增股本。</w:t>
      </w:r>
      <w:r>
        <w:rPr>
          <w:rFonts w:ascii="宋体" w:hAnsi="宋体" w:cs="宋体" w:eastAsia="宋体" w:hint="default"/>
          <w:spacing w:val="-6"/>
        </w:rPr>
        <w:t> </w:t>
      </w:r>
    </w:p>
    <w:p>
      <w:pPr>
        <w:pStyle w:val="BodyText"/>
        <w:spacing w:line="240" w:lineRule="auto" w:before="128"/>
        <w:ind w:left="562" w:right="170"/>
        <w:jc w:val="left"/>
        <w:rPr>
          <w:rFonts w:ascii="宋体" w:hAnsi="宋体" w:cs="宋体" w:eastAsia="宋体" w:hint="default"/>
        </w:rPr>
      </w:pPr>
      <w:r>
        <w:rPr/>
        <w:t>十一、债务重组事项</w:t>
      </w:r>
      <w:r>
        <w:rPr>
          <w:rFonts w:ascii="宋体" w:hAnsi="宋体" w:cs="宋体" w:eastAsia="宋体" w:hint="default"/>
        </w:rPr>
        <w:t> </w:t>
      </w:r>
    </w:p>
    <w:p>
      <w:pPr>
        <w:pStyle w:val="BodyText"/>
        <w:spacing w:line="374" w:lineRule="auto" w:before="153"/>
        <w:ind w:left="562" w:right="170" w:hanging="3"/>
        <w:jc w:val="left"/>
        <w:rPr>
          <w:rFonts w:ascii="宋体" w:hAnsi="宋体" w:cs="宋体" w:eastAsia="宋体" w:hint="default"/>
        </w:rPr>
      </w:pPr>
      <w:r>
        <w:rPr/>
        <w:t>截止</w:t>
      </w:r>
      <w:r>
        <w:rPr>
          <w:spacing w:val="-54"/>
        </w:rPr>
        <w:t> </w:t>
      </w:r>
      <w:r>
        <w:rPr>
          <w:rFonts w:ascii="宋体" w:hAnsi="宋体" w:cs="宋体" w:eastAsia="宋体" w:hint="default"/>
        </w:rPr>
        <w:t>2012</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r>
        <w:rPr/>
        <w:t>十二、其他重要事项</w:t>
      </w:r>
      <w:r>
        <w:rPr>
          <w:rFonts w:ascii="宋体" w:hAnsi="宋体" w:cs="宋体" w:eastAsia="宋体" w:hint="default"/>
        </w:rPr>
        <w:t> </w:t>
      </w:r>
    </w:p>
    <w:p>
      <w:pPr>
        <w:pStyle w:val="BodyText"/>
        <w:spacing w:line="240" w:lineRule="auto" w:before="160"/>
        <w:ind w:left="562" w:right="170"/>
        <w:jc w:val="left"/>
        <w:rPr>
          <w:rFonts w:ascii="宋体" w:hAnsi="宋体" w:cs="宋体" w:eastAsia="宋体" w:hint="default"/>
        </w:rPr>
      </w:pPr>
      <w:r>
        <w:rPr>
          <w:rFonts w:ascii="宋体" w:hAnsi="宋体" w:cs="宋体" w:eastAsia="宋体" w:hint="default"/>
        </w:rPr>
        <w:t>1</w:t>
      </w:r>
      <w:r>
        <w:rPr/>
        <w:t>、以公允价值计量的资产和负债</w:t>
      </w:r>
      <w:r>
        <w:rPr>
          <w:rFonts w:ascii="宋体" w:hAnsi="宋体" w:cs="宋体" w:eastAsia="宋体" w:hint="default"/>
        </w:rPr>
        <w:t> </w:t>
      </w:r>
    </w:p>
    <w:p>
      <w:pPr>
        <w:spacing w:line="240" w:lineRule="auto" w:before="12"/>
        <w:rPr>
          <w:rFonts w:ascii="宋体" w:hAnsi="宋体" w:cs="宋体" w:eastAsia="宋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124"/>
        <w:gridCol w:w="1296"/>
        <w:gridCol w:w="1279"/>
        <w:gridCol w:w="1440"/>
        <w:gridCol w:w="900"/>
        <w:gridCol w:w="1286"/>
      </w:tblGrid>
      <w:tr>
        <w:trPr>
          <w:trHeight w:val="476"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80" w:right="0"/>
              <w:jc w:val="left"/>
              <w:rPr>
                <w:rFonts w:ascii="宋体" w:hAnsi="宋体" w:cs="宋体" w:eastAsia="宋体" w:hint="default"/>
                <w:sz w:val="18"/>
                <w:szCs w:val="18"/>
              </w:rPr>
            </w:pPr>
            <w:r>
              <w:rPr>
                <w:rFonts w:ascii="宋体" w:hAnsi="宋体" w:cs="宋体" w:eastAsia="宋体" w:hint="default"/>
                <w:sz w:val="18"/>
                <w:szCs w:val="18"/>
              </w:rPr>
              <w:t>期初金额</w:t>
            </w:r>
            <w:r>
              <w:rPr>
                <w:rFonts w:ascii="宋体" w:hAnsi="宋体" w:cs="宋体" w:eastAsia="宋体" w:hint="default"/>
                <w:sz w:val="18"/>
                <w:szCs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本期公允价值变</w:t>
            </w:r>
          </w:p>
          <w:p>
            <w:pPr>
              <w:pStyle w:val="TableParagraph"/>
              <w:spacing w:line="235" w:lineRule="exact"/>
              <w:ind w:left="88" w:right="0"/>
              <w:jc w:val="center"/>
              <w:rPr>
                <w:rFonts w:ascii="宋体" w:hAnsi="宋体" w:cs="宋体" w:eastAsia="宋体" w:hint="default"/>
                <w:sz w:val="18"/>
                <w:szCs w:val="18"/>
              </w:rPr>
            </w:pPr>
            <w:r>
              <w:rPr>
                <w:rFonts w:ascii="宋体" w:hAnsi="宋体" w:cs="宋体" w:eastAsia="宋体" w:hint="default"/>
                <w:sz w:val="18"/>
                <w:szCs w:val="18"/>
              </w:rPr>
              <w:t>动损益</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hanging="90"/>
              <w:jc w:val="left"/>
              <w:rPr>
                <w:rFonts w:ascii="宋体" w:hAnsi="宋体" w:cs="宋体" w:eastAsia="宋体" w:hint="default"/>
                <w:sz w:val="18"/>
                <w:szCs w:val="18"/>
              </w:rPr>
            </w:pPr>
            <w:r>
              <w:rPr>
                <w:rFonts w:ascii="宋体" w:hAnsi="宋体" w:cs="宋体" w:eastAsia="宋体" w:hint="default"/>
                <w:sz w:val="18"/>
                <w:szCs w:val="18"/>
              </w:rPr>
              <w:t>计入权益的累计</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hanging="89"/>
              <w:jc w:val="left"/>
              <w:rPr>
                <w:rFonts w:ascii="宋体" w:hAnsi="宋体" w:cs="宋体" w:eastAsia="宋体" w:hint="default"/>
                <w:sz w:val="18"/>
                <w:szCs w:val="18"/>
              </w:rPr>
            </w:pPr>
            <w:r>
              <w:rPr>
                <w:rFonts w:ascii="宋体" w:hAnsi="宋体" w:cs="宋体" w:eastAsia="宋体" w:hint="default"/>
                <w:sz w:val="18"/>
                <w:szCs w:val="18"/>
              </w:rPr>
              <w:t>本期计提</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的减值</w:t>
            </w:r>
            <w:r>
              <w:rPr>
                <w:rFonts w:ascii="宋体" w:hAnsi="宋体" w:cs="宋体" w:eastAsia="宋体" w:hint="default"/>
                <w:sz w:val="18"/>
                <w:szCs w:val="18"/>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5" w:right="0"/>
              <w:jc w:val="left"/>
              <w:rPr>
                <w:rFonts w:ascii="宋体" w:hAnsi="宋体" w:cs="宋体" w:eastAsia="宋体" w:hint="default"/>
                <w:sz w:val="18"/>
                <w:szCs w:val="18"/>
              </w:rPr>
            </w:pPr>
            <w:r>
              <w:rPr>
                <w:rFonts w:ascii="宋体" w:hAnsi="宋体" w:cs="宋体" w:eastAsia="宋体" w:hint="default"/>
                <w:sz w:val="18"/>
                <w:szCs w:val="18"/>
              </w:rPr>
              <w:t>期末金额</w:t>
            </w:r>
            <w:r>
              <w:rPr>
                <w:rFonts w:ascii="宋体" w:hAnsi="宋体" w:cs="宋体" w:eastAsia="宋体" w:hint="default"/>
                <w:sz w:val="18"/>
                <w:szCs w:val="18"/>
              </w:rPr>
              <w:t> </w:t>
            </w:r>
          </w:p>
        </w:tc>
      </w:tr>
      <w:tr>
        <w:trPr>
          <w:trHeight w:val="185" w:hRule="exact"/>
        </w:trPr>
        <w:tc>
          <w:tcPr>
            <w:tcW w:w="212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1" w:right="-2"/>
              <w:jc w:val="left"/>
              <w:rPr>
                <w:rFonts w:ascii="宋体" w:hAnsi="宋体" w:cs="宋体" w:eastAsia="宋体" w:hint="default"/>
                <w:sz w:val="15"/>
                <w:szCs w:val="15"/>
              </w:rPr>
            </w:pPr>
            <w:r>
              <w:rPr>
                <w:rFonts w:ascii="宋体" w:hAnsi="宋体" w:cs="宋体" w:eastAsia="宋体" w:hint="default"/>
                <w:sz w:val="15"/>
                <w:szCs w:val="15"/>
              </w:rPr>
              <w:t>以公允价值计量且其变动计入当</w:t>
            </w:r>
          </w:p>
        </w:tc>
        <w:tc>
          <w:tcPr>
            <w:tcW w:w="1296" w:type="dxa"/>
            <w:tcBorders>
              <w:top w:val="single" w:sz="4" w:space="0" w:color="000000"/>
              <w:left w:val="single" w:sz="4" w:space="0" w:color="000000"/>
              <w:bottom w:val="nil" w:sz="6" w:space="0" w:color="auto"/>
              <w:right w:val="single" w:sz="4" w:space="0" w:color="000000"/>
            </w:tcBorders>
          </w:tcPr>
          <w:p>
            <w:pPr/>
          </w:p>
        </w:tc>
        <w:tc>
          <w:tcPr>
            <w:tcW w:w="1279" w:type="dxa"/>
            <w:tcBorders>
              <w:top w:val="single" w:sz="4" w:space="0" w:color="000000"/>
              <w:left w:val="single" w:sz="4" w:space="0" w:color="000000"/>
              <w:bottom w:val="nil" w:sz="6" w:space="0" w:color="auto"/>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286" w:type="dxa"/>
            <w:tcBorders>
              <w:top w:val="single" w:sz="4" w:space="0" w:color="000000"/>
              <w:left w:val="single" w:sz="4" w:space="0" w:color="000000"/>
              <w:bottom w:val="nil" w:sz="6" w:space="0" w:color="auto"/>
              <w:right w:val="single" w:sz="4" w:space="0" w:color="000000"/>
            </w:tcBorders>
          </w:tcPr>
          <w:p>
            <w:pPr/>
          </w:p>
        </w:tc>
      </w:tr>
      <w:tr>
        <w:trPr>
          <w:trHeight w:val="210" w:hRule="exact"/>
        </w:trPr>
        <w:tc>
          <w:tcPr>
            <w:tcW w:w="2124" w:type="dxa"/>
            <w:tcBorders>
              <w:top w:val="nil" w:sz="6" w:space="0" w:color="auto"/>
              <w:left w:val="single" w:sz="4" w:space="0" w:color="000000"/>
              <w:bottom w:val="nil" w:sz="6" w:space="0" w:color="auto"/>
              <w:right w:val="single" w:sz="4" w:space="0" w:color="000000"/>
            </w:tcBorders>
          </w:tcPr>
          <w:p>
            <w:pPr>
              <w:pStyle w:val="TableParagraph"/>
              <w:spacing w:line="187" w:lineRule="exact"/>
              <w:ind w:left="-1" w:right="-2"/>
              <w:jc w:val="left"/>
              <w:rPr>
                <w:rFonts w:ascii="宋体" w:hAnsi="宋体" w:cs="宋体" w:eastAsia="宋体" w:hint="default"/>
                <w:sz w:val="15"/>
                <w:szCs w:val="15"/>
              </w:rPr>
            </w:pPr>
            <w:r>
              <w:rPr>
                <w:rFonts w:ascii="宋体" w:hAnsi="宋体" w:cs="宋体" w:eastAsia="宋体" w:hint="default"/>
                <w:sz w:val="15"/>
                <w:szCs w:val="15"/>
              </w:rPr>
              <w:t>期损益的金融资产（不含衍生金</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1"/>
              <w:jc w:val="right"/>
              <w:rPr>
                <w:rFonts w:ascii="宋体" w:hAnsi="宋体" w:cs="宋体" w:eastAsia="宋体" w:hint="default"/>
                <w:sz w:val="18"/>
                <w:szCs w:val="18"/>
              </w:rPr>
            </w:pPr>
            <w:r>
              <w:rPr>
                <w:rFonts w:ascii="宋体"/>
                <w:sz w:val="18"/>
              </w:rPr>
              <w:t>680,986.44</w:t>
            </w:r>
          </w:p>
        </w:tc>
        <w:tc>
          <w:tcPr>
            <w:tcW w:w="1279"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1"/>
              <w:jc w:val="right"/>
              <w:rPr>
                <w:rFonts w:ascii="宋体" w:hAnsi="宋体" w:cs="宋体" w:eastAsia="宋体" w:hint="default"/>
                <w:sz w:val="18"/>
                <w:szCs w:val="18"/>
              </w:rPr>
            </w:pPr>
            <w:r>
              <w:rPr>
                <w:rFonts w:ascii="宋体"/>
                <w:sz w:val="18"/>
              </w:rPr>
              <w:t>92,455.09</w:t>
            </w: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286"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1"/>
              <w:jc w:val="right"/>
              <w:rPr>
                <w:rFonts w:ascii="宋体" w:hAnsi="宋体" w:cs="宋体" w:eastAsia="宋体" w:hint="default"/>
                <w:sz w:val="18"/>
                <w:szCs w:val="18"/>
              </w:rPr>
            </w:pPr>
            <w:r>
              <w:rPr>
                <w:rFonts w:ascii="宋体"/>
                <w:sz w:val="18"/>
              </w:rPr>
              <w:t>773,441.53</w:t>
            </w:r>
          </w:p>
        </w:tc>
      </w:tr>
      <w:tr>
        <w:trPr>
          <w:trHeight w:val="173" w:hRule="exact"/>
        </w:trPr>
        <w:tc>
          <w:tcPr>
            <w:tcW w:w="2124" w:type="dxa"/>
            <w:tcBorders>
              <w:top w:val="nil" w:sz="6" w:space="0" w:color="auto"/>
              <w:left w:val="single" w:sz="4" w:space="0" w:color="000000"/>
              <w:bottom w:val="single" w:sz="4" w:space="0" w:color="000000"/>
              <w:right w:val="single" w:sz="4" w:space="0" w:color="000000"/>
            </w:tcBorders>
          </w:tcPr>
          <w:p>
            <w:pPr>
              <w:pStyle w:val="TableParagraph"/>
              <w:spacing w:line="171" w:lineRule="exact"/>
              <w:ind w:left="-1" w:right="0"/>
              <w:jc w:val="left"/>
              <w:rPr>
                <w:rFonts w:ascii="宋体" w:hAnsi="宋体" w:cs="宋体" w:eastAsia="宋体" w:hint="default"/>
                <w:sz w:val="15"/>
                <w:szCs w:val="15"/>
              </w:rPr>
            </w:pPr>
            <w:r>
              <w:rPr>
                <w:rFonts w:ascii="宋体" w:hAnsi="宋体" w:cs="宋体" w:eastAsia="宋体" w:hint="default"/>
                <w:sz w:val="15"/>
                <w:szCs w:val="15"/>
              </w:rPr>
              <w:t>融资产）</w:t>
            </w:r>
          </w:p>
        </w:tc>
        <w:tc>
          <w:tcPr>
            <w:tcW w:w="1296" w:type="dxa"/>
            <w:tcBorders>
              <w:top w:val="nil" w:sz="6" w:space="0" w:color="auto"/>
              <w:left w:val="single" w:sz="4" w:space="0" w:color="000000"/>
              <w:bottom w:val="single" w:sz="4" w:space="0" w:color="000000"/>
              <w:right w:val="single" w:sz="4" w:space="0" w:color="000000"/>
            </w:tcBorders>
          </w:tcPr>
          <w:p>
            <w:pPr/>
          </w:p>
        </w:tc>
        <w:tc>
          <w:tcPr>
            <w:tcW w:w="1279"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86" w:type="dxa"/>
            <w:tcBorders>
              <w:top w:val="nil" w:sz="6" w:space="0" w:color="auto"/>
              <w:left w:val="single" w:sz="4" w:space="0" w:color="000000"/>
              <w:bottom w:val="single" w:sz="4" w:space="0" w:color="000000"/>
              <w:right w:val="single" w:sz="4" w:space="0" w:color="000000"/>
            </w:tcBorders>
          </w:tcPr>
          <w:p>
            <w:pPr/>
          </w:p>
        </w:tc>
      </w:tr>
      <w:tr>
        <w:trPr>
          <w:trHeight w:val="470" w:hRule="exact"/>
        </w:trPr>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680,986.44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92,455.09</w:t>
            </w:r>
          </w:p>
        </w:tc>
        <w:tc>
          <w:tcPr>
            <w:tcW w:w="14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right"/>
              <w:rPr>
                <w:rFonts w:ascii="宋体" w:hAnsi="宋体" w:cs="宋体" w:eastAsia="宋体" w:hint="default"/>
                <w:sz w:val="18"/>
                <w:szCs w:val="18"/>
              </w:rPr>
            </w:pPr>
            <w:r>
              <w:rPr>
                <w:rFonts w:ascii="宋体"/>
                <w:sz w:val="18"/>
              </w:rPr>
              <w:t>773,441.53</w:t>
            </w:r>
          </w:p>
        </w:tc>
      </w:tr>
    </w:tbl>
    <w:p>
      <w:pPr>
        <w:spacing w:line="240" w:lineRule="auto" w:before="7"/>
        <w:rPr>
          <w:rFonts w:ascii="宋体" w:hAnsi="宋体" w:cs="宋体" w:eastAsia="宋体" w:hint="default"/>
          <w:sz w:val="6"/>
          <w:szCs w:val="6"/>
        </w:rPr>
      </w:pPr>
    </w:p>
    <w:p>
      <w:pPr>
        <w:pStyle w:val="BodyText"/>
        <w:spacing w:line="274" w:lineRule="exact" w:before="35"/>
        <w:ind w:left="560" w:right="81"/>
        <w:jc w:val="left"/>
      </w:pPr>
      <w:r>
        <w:rPr/>
        <w:t>注：本年度以公允价值计量的资产为</w:t>
      </w:r>
      <w:r>
        <w:rPr>
          <w:spacing w:val="-58"/>
        </w:rPr>
        <w:t> </w:t>
      </w:r>
      <w:r>
        <w:rPr>
          <w:rFonts w:ascii="宋体" w:hAnsi="宋体" w:cs="宋体" w:eastAsia="宋体" w:hint="default"/>
        </w:rPr>
        <w:t>2009</w:t>
      </w:r>
      <w:r>
        <w:rPr>
          <w:rFonts w:ascii="宋体" w:hAnsi="宋体" w:cs="宋体" w:eastAsia="宋体" w:hint="default"/>
          <w:spacing w:val="-57"/>
        </w:rPr>
        <w:t> </w:t>
      </w:r>
      <w:r>
        <w:rPr>
          <w:spacing w:val="-3"/>
        </w:rPr>
        <w:t>年度购入的基金。</w:t>
      </w:r>
      <w:r>
        <w:rPr>
          <w:rFonts w:ascii="宋体" w:hAnsi="宋体" w:cs="宋体" w:eastAsia="宋体" w:hint="default"/>
          <w:spacing w:val="-3"/>
        </w:rPr>
        <w:t>2012</w:t>
      </w:r>
      <w:r>
        <w:rPr>
          <w:rFonts w:ascii="宋体" w:hAnsi="宋体" w:cs="宋体" w:eastAsia="宋体" w:hint="default"/>
          <w:spacing w:val="-57"/>
        </w:rPr>
        <w:t> </w:t>
      </w:r>
      <w:r>
        <w:rPr/>
        <w:t>年期末金额为该基金</w:t>
      </w:r>
    </w:p>
    <w:p>
      <w:pPr>
        <w:pStyle w:val="BodyText"/>
        <w:spacing w:line="274" w:lineRule="exact"/>
        <w:ind w:left="139" w:right="170"/>
        <w:jc w:val="left"/>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日公开市场交易价格。</w:t>
      </w:r>
      <w:r>
        <w:rPr>
          <w:rFonts w:ascii="宋体" w:hAnsi="宋体" w:cs="宋体" w:eastAsia="宋体" w:hint="default"/>
        </w:rPr>
        <w:t> </w:t>
      </w:r>
    </w:p>
    <w:p>
      <w:pPr>
        <w:pStyle w:val="BodyText"/>
        <w:spacing w:line="274" w:lineRule="exact" w:before="153"/>
        <w:ind w:left="562" w:right="170"/>
        <w:jc w:val="left"/>
        <w:rPr>
          <w:rFonts w:ascii="宋体" w:hAnsi="宋体" w:cs="宋体" w:eastAsia="宋体" w:hint="default"/>
        </w:rPr>
      </w:pPr>
      <w:r>
        <w:rPr>
          <w:rFonts w:ascii="宋体" w:hAnsi="宋体" w:cs="宋体" w:eastAsia="宋体" w:hint="default"/>
        </w:rPr>
        <w:t>2</w:t>
      </w:r>
      <w:r>
        <w:rPr/>
        <w:t>、其他重要事项</w:t>
      </w:r>
      <w:r>
        <w:rPr>
          <w:rFonts w:ascii="宋体" w:hAnsi="宋体" w:cs="宋体" w:eastAsia="宋体" w:hint="default"/>
        </w:rPr>
        <w:t> </w:t>
      </w:r>
    </w:p>
    <w:p>
      <w:pPr>
        <w:pStyle w:val="BodyText"/>
        <w:spacing w:line="648" w:lineRule="auto"/>
        <w:ind w:left="562" w:right="2011" w:hanging="3"/>
        <w:jc w:val="left"/>
        <w:rPr>
          <w:rFonts w:ascii="宋体" w:hAnsi="宋体" w:cs="宋体" w:eastAsia="宋体" w:hint="default"/>
        </w:rPr>
      </w:pPr>
      <w:r>
        <w:rPr/>
        <w:t>无。</w:t>
      </w:r>
      <w:r>
        <w:rPr>
          <w:rFonts w:ascii="宋体" w:hAnsi="宋体" w:cs="宋体" w:eastAsia="宋体" w:hint="default"/>
        </w:rPr>
        <w:t> </w:t>
      </w:r>
      <w:r>
        <w:rPr/>
        <w:t>十三、母公司会计报表主要项目注释（金额单位：人民币元）</w:t>
      </w:r>
      <w:r>
        <w:rPr>
          <w:rFonts w:ascii="宋体" w:hAnsi="宋体" w:cs="宋体" w:eastAsia="宋体" w:hint="default"/>
        </w:rPr>
        <w:t> </w:t>
      </w:r>
    </w:p>
    <w:p>
      <w:pPr>
        <w:spacing w:after="0" w:line="648" w:lineRule="auto"/>
        <w:jc w:val="left"/>
        <w:rPr>
          <w:rFonts w:ascii="宋体" w:hAnsi="宋体" w:cs="宋体" w:eastAsia="宋体" w:hint="default"/>
        </w:rPr>
        <w:sectPr>
          <w:pgSz w:w="11900" w:h="16840"/>
          <w:pgMar w:header="877" w:footer="818" w:top="1040" w:bottom="1000" w:left="1660" w:right="1600"/>
        </w:sectPr>
      </w:pPr>
    </w:p>
    <w:p>
      <w:pPr>
        <w:spacing w:line="240" w:lineRule="auto" w:before="11"/>
        <w:rPr>
          <w:rFonts w:ascii="宋体" w:hAnsi="宋体" w:cs="宋体" w:eastAsia="宋体" w:hint="default"/>
          <w:sz w:val="23"/>
          <w:szCs w:val="23"/>
        </w:rPr>
      </w:pPr>
    </w:p>
    <w:p>
      <w:pPr>
        <w:pStyle w:val="BodyText"/>
        <w:spacing w:line="240" w:lineRule="auto" w:before="35"/>
        <w:ind w:left="562" w:right="145"/>
        <w:jc w:val="left"/>
        <w:rPr>
          <w:rFonts w:ascii="宋体" w:hAnsi="宋体" w:cs="宋体" w:eastAsia="宋体" w:hint="default"/>
        </w:rPr>
      </w:pPr>
      <w:r>
        <w:rPr/>
        <w:t>注释</w:t>
      </w:r>
      <w:r>
        <w:rPr>
          <w:spacing w:val="-48"/>
        </w:rPr>
        <w:t> </w:t>
      </w:r>
      <w:r>
        <w:rPr>
          <w:rFonts w:ascii="宋体" w:hAnsi="宋体" w:cs="宋体" w:eastAsia="宋体" w:hint="default"/>
        </w:rPr>
        <w:t>1</w:t>
      </w:r>
      <w:r>
        <w:rPr/>
        <w:t>．应收账款</w:t>
      </w:r>
      <w:r>
        <w:rPr>
          <w:rFonts w:ascii="宋体" w:hAnsi="宋体" w:cs="宋体" w:eastAsia="宋体" w:hint="default"/>
        </w:rPr>
        <w:t> </w:t>
      </w:r>
    </w:p>
    <w:p>
      <w:pPr>
        <w:pStyle w:val="BodyText"/>
        <w:spacing w:line="240" w:lineRule="auto" w:before="153"/>
        <w:ind w:left="559" w:right="145"/>
        <w:jc w:val="left"/>
        <w:rPr>
          <w:rFonts w:ascii="宋体" w:hAnsi="宋体" w:cs="宋体" w:eastAsia="宋体" w:hint="default"/>
        </w:rPr>
      </w:pPr>
      <w:r>
        <w:rPr/>
        <w:t>（</w:t>
      </w:r>
      <w:r>
        <w:rPr>
          <w:rFonts w:ascii="宋体" w:hAnsi="宋体" w:cs="宋体" w:eastAsia="宋体" w:hint="default"/>
        </w:rPr>
        <w:t>1</w:t>
      </w:r>
      <w:r>
        <w:rPr/>
        <w:t>）应收账款按种类披露：</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614"/>
        <w:gridCol w:w="1000"/>
        <w:gridCol w:w="721"/>
        <w:gridCol w:w="1037"/>
        <w:gridCol w:w="1129"/>
        <w:gridCol w:w="721"/>
        <w:gridCol w:w="1103"/>
      </w:tblGrid>
      <w:tr>
        <w:trPr>
          <w:trHeight w:val="378" w:hRule="exact"/>
        </w:trPr>
        <w:tc>
          <w:tcPr>
            <w:tcW w:w="261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82"/>
              <w:jc w:val="center"/>
              <w:rPr>
                <w:rFonts w:ascii="宋体" w:hAnsi="宋体" w:cs="宋体" w:eastAsia="宋体" w:hint="default"/>
                <w:sz w:val="18"/>
                <w:szCs w:val="18"/>
              </w:rPr>
            </w:pPr>
            <w:r>
              <w:rPr>
                <w:rFonts w:ascii="宋体" w:hAnsi="宋体" w:cs="宋体" w:eastAsia="宋体" w:hint="default"/>
                <w:sz w:val="18"/>
                <w:szCs w:val="18"/>
              </w:rPr>
              <w:t>类别</w:t>
            </w:r>
          </w:p>
        </w:tc>
        <w:tc>
          <w:tcPr>
            <w:tcW w:w="27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sz w:val="18"/>
              </w:rPr>
              <w:t>2012-12-31</w:t>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5" w:right="0"/>
              <w:jc w:val="left"/>
              <w:rPr>
                <w:rFonts w:ascii="宋体" w:hAnsi="宋体" w:cs="宋体" w:eastAsia="宋体" w:hint="default"/>
                <w:sz w:val="18"/>
                <w:szCs w:val="18"/>
              </w:rPr>
            </w:pPr>
            <w:r>
              <w:rPr>
                <w:rFonts w:ascii="宋体"/>
                <w:sz w:val="18"/>
              </w:rPr>
              <w:t>2011-12-31 </w:t>
            </w:r>
          </w:p>
        </w:tc>
      </w:tr>
      <w:tr>
        <w:trPr>
          <w:trHeight w:val="378" w:hRule="exact"/>
        </w:trPr>
        <w:tc>
          <w:tcPr>
            <w:tcW w:w="2614" w:type="dxa"/>
            <w:vMerge/>
            <w:tcBorders>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7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47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5"/>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r>
              <w:rPr>
                <w:rFonts w:ascii="宋体" w:hAnsi="宋体" w:cs="宋体" w:eastAsia="宋体" w:hint="default"/>
                <w:sz w:val="18"/>
                <w:szCs w:val="18"/>
              </w:rPr>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备的应收账款</w:t>
            </w:r>
            <w:r>
              <w:rPr>
                <w:rFonts w:ascii="宋体" w:hAnsi="宋体" w:cs="宋体" w:eastAsia="宋体" w:hint="default"/>
                <w:sz w:val="18"/>
                <w:szCs w:val="18"/>
              </w:rPr>
              <w:t> </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1"/>
              <w:jc w:val="center"/>
              <w:rPr>
                <w:rFonts w:ascii="宋体" w:hAnsi="宋体" w:cs="宋体" w:eastAsia="宋体" w:hint="default"/>
                <w:sz w:val="18"/>
                <w:szCs w:val="18"/>
              </w:rPr>
            </w:pPr>
            <w:r>
              <w:rPr>
                <w:rFonts w:ascii="宋体"/>
                <w:sz w:val="18"/>
              </w:rPr>
              <w:t>124,480.10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1" w:right="-1"/>
              <w:jc w:val="center"/>
              <w:rPr>
                <w:rFonts w:ascii="宋体" w:hAnsi="宋体" w:cs="宋体" w:eastAsia="宋体" w:hint="default"/>
                <w:sz w:val="18"/>
                <w:szCs w:val="18"/>
              </w:rPr>
            </w:pPr>
            <w:r>
              <w:rPr>
                <w:rFonts w:ascii="宋体"/>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7" w:right="-1"/>
              <w:jc w:val="center"/>
              <w:rPr>
                <w:rFonts w:ascii="宋体" w:hAnsi="宋体" w:cs="宋体" w:eastAsia="宋体" w:hint="default"/>
                <w:sz w:val="18"/>
                <w:szCs w:val="18"/>
              </w:rPr>
            </w:pPr>
            <w:r>
              <w:rPr>
                <w:rFonts w:ascii="宋体"/>
                <w:sz w:val="18"/>
              </w:rPr>
              <w:t>124,480.10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 w:right="0"/>
              <w:jc w:val="center"/>
              <w:rPr>
                <w:rFonts w:ascii="宋体" w:hAnsi="宋体" w:cs="宋体" w:eastAsia="宋体" w:hint="default"/>
                <w:sz w:val="18"/>
                <w:szCs w:val="18"/>
              </w:rPr>
            </w:pPr>
            <w:r>
              <w:rPr>
                <w:rFonts w:ascii="宋体"/>
                <w:sz w:val="18"/>
              </w:rPr>
              <w:t>1,710,185.16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left"/>
              <w:rPr>
                <w:rFonts w:ascii="宋体" w:hAnsi="宋体" w:cs="宋体" w:eastAsia="宋体" w:hint="default"/>
                <w:sz w:val="18"/>
                <w:szCs w:val="18"/>
              </w:rPr>
            </w:pPr>
            <w:r>
              <w:rPr>
                <w:rFonts w:ascii="宋体"/>
                <w:sz w:val="18"/>
              </w:rPr>
              <w:t>100.00%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3" w:right="-1"/>
              <w:jc w:val="left"/>
              <w:rPr>
                <w:rFonts w:ascii="宋体" w:hAnsi="宋体" w:cs="宋体" w:eastAsia="宋体" w:hint="default"/>
                <w:sz w:val="18"/>
                <w:szCs w:val="18"/>
              </w:rPr>
            </w:pPr>
            <w:r>
              <w:rPr>
                <w:rFonts w:ascii="宋体"/>
                <w:sz w:val="18"/>
              </w:rPr>
              <w:t>203,765.35</w:t>
            </w:r>
          </w:p>
        </w:tc>
      </w:tr>
      <w:tr>
        <w:trPr>
          <w:trHeight w:val="33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 w:right="-7"/>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r>
              <w:rPr>
                <w:rFonts w:ascii="宋体" w:hAnsi="宋体" w:cs="宋体" w:eastAsia="宋体" w:hint="default"/>
                <w:sz w:val="18"/>
                <w:szCs w:val="18"/>
              </w:rPr>
              <w:t> </w:t>
            </w:r>
          </w:p>
        </w:tc>
        <w:tc>
          <w:tcPr>
            <w:tcW w:w="100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5"/>
              <w:jc w:val="left"/>
              <w:rPr>
                <w:rFonts w:ascii="宋体" w:hAnsi="宋体" w:cs="宋体" w:eastAsia="宋体" w:hint="default"/>
                <w:sz w:val="18"/>
                <w:szCs w:val="18"/>
              </w:rPr>
            </w:pPr>
            <w:r>
              <w:rPr>
                <w:rFonts w:ascii="宋体" w:hAnsi="宋体" w:cs="宋体" w:eastAsia="宋体" w:hint="default"/>
                <w:spacing w:val="6"/>
                <w:sz w:val="18"/>
                <w:szCs w:val="18"/>
              </w:rPr>
              <w:t>单项金额虽不重大但单项计提坏</w:t>
            </w:r>
            <w:r>
              <w:rPr>
                <w:rFonts w:ascii="宋体" w:hAnsi="宋体" w:cs="宋体" w:eastAsia="宋体" w:hint="default"/>
                <w:sz w:val="18"/>
                <w:szCs w:val="18"/>
              </w:rPr>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账准备的应收账款</w:t>
            </w:r>
            <w:r>
              <w:rPr>
                <w:rFonts w:ascii="宋体" w:hAnsi="宋体" w:cs="宋体" w:eastAsia="宋体" w:hint="default"/>
                <w:sz w:val="18"/>
                <w:szCs w:val="18"/>
              </w:rPr>
              <w:t> </w:t>
            </w:r>
          </w:p>
        </w:tc>
        <w:tc>
          <w:tcPr>
            <w:tcW w:w="100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1" w:right="-1"/>
              <w:jc w:val="center"/>
              <w:rPr>
                <w:rFonts w:ascii="宋体" w:hAnsi="宋体" w:cs="宋体" w:eastAsia="宋体" w:hint="default"/>
                <w:sz w:val="18"/>
                <w:szCs w:val="18"/>
              </w:rPr>
            </w:pPr>
            <w:r>
              <w:rPr>
                <w:rFonts w:ascii="宋体"/>
                <w:sz w:val="18"/>
              </w:rPr>
              <w:t>124,480.10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5" w:right="-1"/>
              <w:jc w:val="center"/>
              <w:rPr>
                <w:rFonts w:ascii="宋体" w:hAnsi="宋体" w:cs="宋体" w:eastAsia="宋体" w:hint="default"/>
                <w:sz w:val="18"/>
                <w:szCs w:val="18"/>
              </w:rPr>
            </w:pPr>
            <w:r>
              <w:rPr>
                <w:rFonts w:ascii="宋体"/>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18" w:right="-1"/>
              <w:jc w:val="center"/>
              <w:rPr>
                <w:rFonts w:ascii="宋体" w:hAnsi="宋体" w:cs="宋体" w:eastAsia="宋体" w:hint="default"/>
                <w:sz w:val="18"/>
                <w:szCs w:val="18"/>
              </w:rPr>
            </w:pPr>
            <w:r>
              <w:rPr>
                <w:rFonts w:ascii="宋体"/>
                <w:sz w:val="18"/>
              </w:rPr>
              <w:t>124,480.10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0" w:right="-1"/>
              <w:jc w:val="center"/>
              <w:rPr>
                <w:rFonts w:ascii="宋体" w:hAnsi="宋体" w:cs="宋体" w:eastAsia="宋体" w:hint="default"/>
                <w:sz w:val="18"/>
                <w:szCs w:val="18"/>
              </w:rPr>
            </w:pPr>
            <w:r>
              <w:rPr>
                <w:rFonts w:ascii="宋体"/>
                <w:sz w:val="18"/>
              </w:rPr>
              <w:t>1,710,185.16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5" w:right="-1"/>
              <w:jc w:val="left"/>
              <w:rPr>
                <w:rFonts w:ascii="宋体" w:hAnsi="宋体" w:cs="宋体" w:eastAsia="宋体" w:hint="default"/>
                <w:sz w:val="18"/>
                <w:szCs w:val="18"/>
              </w:rPr>
            </w:pPr>
            <w:r>
              <w:rPr>
                <w:rFonts w:ascii="宋体"/>
                <w:sz w:val="18"/>
              </w:rPr>
              <w:t>100.00%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84" w:right="-1"/>
              <w:jc w:val="left"/>
              <w:rPr>
                <w:rFonts w:ascii="宋体" w:hAnsi="宋体" w:cs="宋体" w:eastAsia="宋体" w:hint="default"/>
                <w:sz w:val="18"/>
                <w:szCs w:val="18"/>
              </w:rPr>
            </w:pPr>
            <w:r>
              <w:rPr>
                <w:rFonts w:ascii="宋体"/>
                <w:sz w:val="18"/>
              </w:rPr>
              <w:t>203,765.35</w:t>
            </w: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期末单项金额虽不重大但单独进行减值测试的应收账款坏账准备计提：无</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3</w:t>
      </w:r>
      <w:r>
        <w:rPr/>
        <w:t>）期末单项金额重大单独进行减值测试的应收账款坏账准备计提：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20"/>
        <w:gridCol w:w="1010"/>
        <w:gridCol w:w="1439"/>
        <w:gridCol w:w="1080"/>
        <w:gridCol w:w="2375"/>
      </w:tblGrid>
      <w:tr>
        <w:trPr>
          <w:trHeight w:val="46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5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49,619.20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49,619.20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4" w:right="0"/>
              <w:jc w:val="left"/>
              <w:rPr>
                <w:rFonts w:ascii="宋体" w:hAnsi="宋体" w:cs="宋体" w:eastAsia="宋体" w:hint="default"/>
                <w:sz w:val="18"/>
                <w:szCs w:val="18"/>
              </w:rPr>
            </w:pPr>
            <w:r>
              <w:rPr>
                <w:rFonts w:ascii="宋体"/>
                <w:sz w:val="18"/>
              </w:rPr>
              <w:t>100%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44,547.50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44,547.50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4" w:right="0"/>
              <w:jc w:val="left"/>
              <w:rPr>
                <w:rFonts w:ascii="宋体" w:hAnsi="宋体" w:cs="宋体" w:eastAsia="宋体" w:hint="default"/>
                <w:sz w:val="18"/>
                <w:szCs w:val="18"/>
              </w:rPr>
            </w:pPr>
            <w:r>
              <w:rPr>
                <w:rFonts w:ascii="宋体"/>
                <w:sz w:val="18"/>
              </w:rPr>
              <w:t>100%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中国耀华玻璃集团</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18,144.40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18,144.40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4" w:right="0"/>
              <w:jc w:val="left"/>
              <w:rPr>
                <w:rFonts w:ascii="宋体" w:hAnsi="宋体" w:cs="宋体" w:eastAsia="宋体" w:hint="default"/>
                <w:sz w:val="18"/>
                <w:szCs w:val="18"/>
              </w:rPr>
            </w:pPr>
            <w:r>
              <w:rPr>
                <w:rFonts w:ascii="宋体"/>
                <w:sz w:val="18"/>
              </w:rPr>
              <w:t>100%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26"/>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9,003.00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9,003.00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4" w:right="0"/>
              <w:jc w:val="left"/>
              <w:rPr>
                <w:rFonts w:ascii="宋体" w:hAnsi="宋体" w:cs="宋体" w:eastAsia="宋体" w:hint="default"/>
                <w:sz w:val="18"/>
                <w:szCs w:val="18"/>
              </w:rPr>
            </w:pPr>
            <w:r>
              <w:rPr>
                <w:rFonts w:ascii="宋体"/>
                <w:sz w:val="18"/>
              </w:rPr>
              <w:t>100%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2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中国电信秦皇岛分公司</w:t>
            </w:r>
            <w:r>
              <w:rPr>
                <w:rFonts w:ascii="宋体" w:hAnsi="宋体" w:cs="宋体" w:eastAsia="宋体" w:hint="default"/>
                <w:sz w:val="18"/>
                <w:szCs w:val="18"/>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3,166.00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right"/>
              <w:rPr>
                <w:rFonts w:ascii="宋体" w:hAnsi="宋体" w:cs="宋体" w:eastAsia="宋体" w:hint="default"/>
                <w:sz w:val="18"/>
                <w:szCs w:val="18"/>
              </w:rPr>
            </w:pPr>
            <w:r>
              <w:rPr>
                <w:rFonts w:ascii="宋体"/>
                <w:sz w:val="18"/>
              </w:rPr>
              <w:t>3,166.00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4" w:right="0"/>
              <w:jc w:val="left"/>
              <w:rPr>
                <w:rFonts w:ascii="宋体" w:hAnsi="宋体" w:cs="宋体" w:eastAsia="宋体" w:hint="default"/>
                <w:sz w:val="18"/>
                <w:szCs w:val="18"/>
              </w:rPr>
            </w:pPr>
            <w:r>
              <w:rPr>
                <w:rFonts w:ascii="宋体"/>
                <w:sz w:val="18"/>
              </w:rPr>
              <w:t>100% </w:t>
            </w:r>
          </w:p>
        </w:tc>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帐龄</w:t>
            </w:r>
            <w:r>
              <w:rPr>
                <w:rFonts w:ascii="宋体" w:hAnsi="宋体" w:cs="宋体" w:eastAsia="宋体" w:hint="default"/>
                <w:sz w:val="18"/>
                <w:szCs w:val="18"/>
              </w:rPr>
              <w:t>5</w:t>
            </w:r>
            <w:r>
              <w:rPr>
                <w:rFonts w:ascii="宋体" w:hAnsi="宋体" w:cs="宋体" w:eastAsia="宋体" w:hint="default"/>
                <w:sz w:val="18"/>
                <w:szCs w:val="18"/>
              </w:rPr>
              <w:t>年以上，预计无法收回</w:t>
            </w:r>
          </w:p>
        </w:tc>
      </w:tr>
      <w:tr>
        <w:trPr>
          <w:trHeight w:val="397"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right"/>
              <w:rPr>
                <w:rFonts w:ascii="宋体" w:hAnsi="宋体" w:cs="宋体" w:eastAsia="宋体" w:hint="default"/>
                <w:sz w:val="18"/>
                <w:szCs w:val="18"/>
              </w:rPr>
            </w:pPr>
            <w:r>
              <w:rPr>
                <w:rFonts w:ascii="宋体"/>
                <w:sz w:val="18"/>
              </w:rPr>
              <w:t>124,480.10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right"/>
              <w:rPr>
                <w:rFonts w:ascii="宋体" w:hAnsi="宋体" w:cs="宋体" w:eastAsia="宋体" w:hint="default"/>
                <w:sz w:val="18"/>
                <w:szCs w:val="18"/>
              </w:rPr>
            </w:pPr>
            <w:r>
              <w:rPr>
                <w:rFonts w:ascii="宋体"/>
                <w:sz w:val="18"/>
              </w:rPr>
              <w:t>124,480.10</w:t>
            </w:r>
          </w:p>
        </w:tc>
        <w:tc>
          <w:tcPr>
            <w:tcW w:w="1080" w:type="dxa"/>
            <w:tcBorders>
              <w:top w:val="single" w:sz="4" w:space="0" w:color="000000"/>
              <w:left w:val="single" w:sz="4" w:space="0" w:color="000000"/>
              <w:bottom w:val="single" w:sz="4" w:space="0" w:color="000000"/>
              <w:right w:val="single" w:sz="4" w:space="0" w:color="000000"/>
            </w:tcBorders>
          </w:tcPr>
          <w:p>
            <w:pPr/>
          </w:p>
        </w:tc>
        <w:tc>
          <w:tcPr>
            <w:tcW w:w="23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4</w:t>
      </w:r>
      <w:r>
        <w:rPr/>
        <w:t>）本报告期实际核销的应收账款情况：无</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5</w:t>
      </w:r>
      <w:r>
        <w:rPr/>
        <w:t>）本期末应收账款中持本公司</w:t>
      </w:r>
      <w:r>
        <w:rPr>
          <w:spacing w:val="-56"/>
        </w:rPr>
        <w:t> </w:t>
      </w:r>
      <w:r>
        <w:rPr>
          <w:rFonts w:ascii="宋体" w:hAnsi="宋体" w:cs="宋体" w:eastAsia="宋体" w:hint="default"/>
        </w:rPr>
        <w:t>5%</w:t>
      </w:r>
      <w:r>
        <w:rPr/>
        <w:t>（含）以上股份股东单位款项：无</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140" w:right="146" w:firstLine="419"/>
        <w:jc w:val="left"/>
        <w:rPr>
          <w:rFonts w:ascii="宋体" w:hAnsi="宋体" w:cs="宋体" w:eastAsia="宋体" w:hint="default"/>
        </w:rPr>
      </w:pPr>
      <w:r>
        <w:rPr>
          <w:spacing w:val="-3"/>
        </w:rPr>
        <w:t>（</w:t>
      </w:r>
      <w:r>
        <w:rPr>
          <w:rFonts w:ascii="宋体" w:hAnsi="宋体" w:cs="宋体" w:eastAsia="宋体" w:hint="default"/>
          <w:spacing w:val="-3"/>
        </w:rPr>
        <w:t>6</w:t>
      </w:r>
      <w:r>
        <w:rPr>
          <w:spacing w:val="-3"/>
        </w:rPr>
        <w:t>）本期末欠款金额前五位的应收账款合计数为</w:t>
      </w:r>
      <w:r>
        <w:rPr>
          <w:spacing w:val="-45"/>
        </w:rPr>
        <w:t> </w:t>
      </w:r>
      <w:r>
        <w:rPr>
          <w:rFonts w:ascii="宋体" w:hAnsi="宋体" w:cs="宋体" w:eastAsia="宋体" w:hint="default"/>
        </w:rPr>
        <w:t>124,480.10</w:t>
      </w:r>
      <w:r>
        <w:rPr>
          <w:rFonts w:ascii="宋体" w:hAnsi="宋体" w:cs="宋体" w:eastAsia="宋体" w:hint="default"/>
          <w:spacing w:val="-44"/>
        </w:rPr>
        <w:t> </w:t>
      </w:r>
      <w:r>
        <w:rPr>
          <w:spacing w:val="-5"/>
        </w:rPr>
        <w:t>元，占应收账款总额的比</w:t>
      </w:r>
      <w:r>
        <w:rPr/>
        <w:t> 例为</w:t>
      </w:r>
      <w:r>
        <w:rPr>
          <w:spacing w:val="-57"/>
        </w:rPr>
        <w:t> </w:t>
      </w:r>
      <w:r>
        <w:rPr>
          <w:rFonts w:ascii="宋体" w:hAnsi="宋体" w:cs="宋体" w:eastAsia="宋体" w:hint="default"/>
        </w:rPr>
        <w:t>100.00%</w:t>
      </w:r>
      <w:r>
        <w:rPr/>
        <w:t>，明细如下：</w:t>
      </w:r>
      <w:r>
        <w:rPr>
          <w:rFonts w:ascii="宋体" w:hAnsi="宋体" w:cs="宋体" w:eastAsia="宋体" w:hint="default"/>
        </w:rPr>
        <w:t> </w:t>
      </w:r>
    </w:p>
    <w:tbl>
      <w:tblPr>
        <w:tblW w:w="0" w:type="auto"/>
        <w:jc w:val="left"/>
        <w:tblInd w:w="125" w:type="dxa"/>
        <w:tblLayout w:type="fixed"/>
        <w:tblCellMar>
          <w:top w:w="0" w:type="dxa"/>
          <w:left w:w="0" w:type="dxa"/>
          <w:bottom w:w="0" w:type="dxa"/>
          <w:right w:w="0" w:type="dxa"/>
        </w:tblCellMar>
        <w:tblLook w:val="01E0"/>
      </w:tblPr>
      <w:tblGrid>
        <w:gridCol w:w="598"/>
        <w:gridCol w:w="2576"/>
        <w:gridCol w:w="1344"/>
        <w:gridCol w:w="1133"/>
        <w:gridCol w:w="980"/>
        <w:gridCol w:w="1693"/>
      </w:tblGrid>
      <w:tr>
        <w:trPr>
          <w:trHeight w:val="432"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2"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30" w:right="0"/>
              <w:jc w:val="left"/>
              <w:rPr>
                <w:rFonts w:ascii="宋体" w:hAnsi="宋体" w:cs="宋体" w:eastAsia="宋体" w:hint="default"/>
                <w:sz w:val="18"/>
                <w:szCs w:val="18"/>
              </w:rPr>
            </w:pPr>
            <w:r>
              <w:rPr>
                <w:rFonts w:ascii="宋体" w:hAnsi="宋体" w:cs="宋体" w:eastAsia="宋体" w:hint="default"/>
                <w:sz w:val="18"/>
                <w:szCs w:val="18"/>
              </w:rPr>
              <w:t>债务人名称</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4"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2"/>
              <w:jc w:val="right"/>
              <w:rPr>
                <w:rFonts w:ascii="宋体" w:hAnsi="宋体" w:cs="宋体" w:eastAsia="宋体" w:hint="default"/>
                <w:sz w:val="18"/>
                <w:szCs w:val="18"/>
              </w:rPr>
            </w:pPr>
            <w:r>
              <w:rPr>
                <w:rFonts w:ascii="宋体" w:hAnsi="宋体" w:cs="宋体" w:eastAsia="宋体" w:hint="default"/>
                <w:sz w:val="18"/>
                <w:szCs w:val="18"/>
              </w:rPr>
              <w:t>账龄</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7"/>
              <w:jc w:val="right"/>
              <w:rPr>
                <w:rFonts w:ascii="宋体" w:hAnsi="宋体" w:cs="宋体" w:eastAsia="宋体" w:hint="default"/>
                <w:sz w:val="18"/>
                <w:szCs w:val="18"/>
              </w:rPr>
            </w:pPr>
            <w:r>
              <w:rPr>
                <w:rFonts w:ascii="宋体" w:hAnsi="宋体" w:cs="宋体" w:eastAsia="宋体" w:hint="default"/>
                <w:sz w:val="18"/>
                <w:szCs w:val="18"/>
              </w:rPr>
              <w:t>占应收账款的比例</w:t>
            </w:r>
          </w:p>
        </w:tc>
      </w:tr>
      <w:tr>
        <w:trPr>
          <w:trHeight w:val="323"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sz w:val="18"/>
              </w:rPr>
              <w:t>1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秦皇岛市煤气总公司</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49,619.20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39.86%</w:t>
            </w:r>
          </w:p>
        </w:tc>
      </w:tr>
      <w:tr>
        <w:trPr>
          <w:trHeight w:val="322"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sz w:val="18"/>
              </w:rPr>
              <w:t>2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秦皇岛市公安局刑警支队</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8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44,547.50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35.79%</w:t>
            </w:r>
          </w:p>
        </w:tc>
      </w:tr>
      <w:tr>
        <w:trPr>
          <w:trHeight w:val="335"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1" w:right="0"/>
              <w:jc w:val="center"/>
              <w:rPr>
                <w:rFonts w:ascii="宋体" w:hAnsi="宋体" w:cs="宋体" w:eastAsia="宋体" w:hint="default"/>
                <w:sz w:val="18"/>
                <w:szCs w:val="18"/>
              </w:rPr>
            </w:pPr>
            <w:r>
              <w:rPr>
                <w:rFonts w:ascii="宋体"/>
                <w:sz w:val="18"/>
              </w:rPr>
              <w:t>3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中国耀华玻璃集团</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8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18,144.40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4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14.58%</w:t>
            </w:r>
          </w:p>
        </w:tc>
      </w:tr>
      <w:tr>
        <w:trPr>
          <w:trHeight w:val="377"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91" w:right="0"/>
              <w:jc w:val="center"/>
              <w:rPr>
                <w:rFonts w:ascii="宋体" w:hAnsi="宋体" w:cs="宋体" w:eastAsia="宋体" w:hint="default"/>
                <w:sz w:val="18"/>
                <w:szCs w:val="18"/>
              </w:rPr>
            </w:pPr>
            <w:r>
              <w:rPr>
                <w:rFonts w:ascii="宋体"/>
                <w:sz w:val="18"/>
              </w:rPr>
              <w:t>4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秦皇岛耀华玻璃股份有限公司</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8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9,003.00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4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18"/>
                <w:szCs w:val="18"/>
              </w:rPr>
            </w:pPr>
            <w:r>
              <w:rPr>
                <w:rFonts w:ascii="宋体"/>
                <w:sz w:val="18"/>
              </w:rPr>
              <w:t>7.23%</w:t>
            </w:r>
          </w:p>
        </w:tc>
      </w:tr>
      <w:tr>
        <w:trPr>
          <w:trHeight w:val="349"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1" w:right="0"/>
              <w:jc w:val="center"/>
              <w:rPr>
                <w:rFonts w:ascii="宋体" w:hAnsi="宋体" w:cs="宋体" w:eastAsia="宋体" w:hint="default"/>
                <w:sz w:val="18"/>
                <w:szCs w:val="18"/>
              </w:rPr>
            </w:pPr>
            <w:r>
              <w:rPr>
                <w:rFonts w:ascii="宋体"/>
                <w:sz w:val="18"/>
              </w:rPr>
              <w:t>5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中国电信秦皇岛分公司</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87" w:right="0"/>
              <w:jc w:val="left"/>
              <w:rPr>
                <w:rFonts w:ascii="宋体" w:hAnsi="宋体" w:cs="宋体" w:eastAsia="宋体" w:hint="default"/>
                <w:sz w:val="18"/>
                <w:szCs w:val="18"/>
              </w:rPr>
            </w:pPr>
            <w:r>
              <w:rPr>
                <w:rFonts w:ascii="宋体" w:hAnsi="宋体" w:cs="宋体" w:eastAsia="宋体" w:hint="default"/>
                <w:sz w:val="18"/>
                <w:szCs w:val="18"/>
              </w:rPr>
              <w:t>客户</w:t>
            </w:r>
            <w:r>
              <w:rPr>
                <w:rFonts w:ascii="宋体" w:hAnsi="宋体" w:cs="宋体" w:eastAsia="宋体"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3,166.00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45"/>
              <w:jc w:val="right"/>
              <w:rPr>
                <w:rFonts w:ascii="宋体" w:hAnsi="宋体" w:cs="宋体" w:eastAsia="宋体" w:hint="default"/>
                <w:sz w:val="18"/>
                <w:szCs w:val="18"/>
              </w:rPr>
            </w:pPr>
            <w:r>
              <w:rPr>
                <w:rFonts w:ascii="宋体" w:hAnsi="宋体" w:cs="宋体" w:eastAsia="宋体" w:hint="default"/>
                <w:sz w:val="18"/>
                <w:szCs w:val="18"/>
              </w:rPr>
              <w:t>五年以上</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2.54%</w:t>
            </w:r>
          </w:p>
        </w:tc>
      </w:tr>
      <w:tr>
        <w:trPr>
          <w:trHeight w:val="401" w:hRule="exact"/>
        </w:trPr>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 w:right="0"/>
              <w:jc w:val="center"/>
              <w:rPr>
                <w:rFonts w:ascii="宋体" w:hAnsi="宋体" w:cs="宋体" w:eastAsia="宋体" w:hint="default"/>
                <w:sz w:val="18"/>
                <w:szCs w:val="18"/>
              </w:rPr>
            </w:pPr>
            <w:r>
              <w:rPr>
                <w:rFonts w:ascii="宋体"/>
                <w:sz w:val="18"/>
              </w:rPr>
              <w:t>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124,480.10</w:t>
            </w:r>
          </w:p>
        </w:tc>
        <w:tc>
          <w:tcPr>
            <w:tcW w:w="980" w:type="dxa"/>
            <w:tcBorders>
              <w:top w:val="single" w:sz="4" w:space="0" w:color="000000"/>
              <w:left w:val="single" w:sz="4" w:space="0" w:color="000000"/>
              <w:bottom w:val="single" w:sz="4" w:space="0" w:color="000000"/>
              <w:right w:val="single" w:sz="4" w:space="0" w:color="000000"/>
            </w:tcBorders>
          </w:tcPr>
          <w:p>
            <w:pP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7"/>
          <w:szCs w:val="7"/>
        </w:rPr>
      </w:pPr>
    </w:p>
    <w:p>
      <w:pPr>
        <w:pStyle w:val="BodyText"/>
        <w:spacing w:line="240" w:lineRule="auto" w:before="35"/>
        <w:ind w:left="562" w:right="145"/>
        <w:jc w:val="left"/>
        <w:rPr>
          <w:rFonts w:ascii="宋体" w:hAnsi="宋体" w:cs="宋体" w:eastAsia="宋体" w:hint="default"/>
        </w:rPr>
      </w:pPr>
      <w:r>
        <w:rPr/>
        <w:t>注释</w:t>
      </w:r>
      <w:r>
        <w:rPr>
          <w:spacing w:val="-47"/>
        </w:rPr>
        <w:t> </w:t>
      </w:r>
      <w:r>
        <w:rPr>
          <w:rFonts w:ascii="宋体" w:hAnsi="宋体" w:cs="宋体" w:eastAsia="宋体" w:hint="default"/>
        </w:rPr>
        <w:t>2</w:t>
      </w:r>
      <w:r>
        <w:rPr/>
        <w:t>．其他应收款</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1</w:t>
      </w:r>
      <w:r>
        <w:rPr/>
        <w:t>）其他应收款按种类披露：</w:t>
      </w:r>
      <w:r>
        <w:rPr>
          <w:rFonts w:ascii="宋体" w:hAnsi="宋体" w:cs="宋体" w:eastAsia="宋体" w:hint="default"/>
        </w:rPr>
        <w:t> </w:t>
      </w:r>
    </w:p>
    <w:p>
      <w:pPr>
        <w:spacing w:line="240" w:lineRule="auto" w:before="8"/>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347"/>
        <w:gridCol w:w="1265"/>
        <w:gridCol w:w="721"/>
        <w:gridCol w:w="1006"/>
        <w:gridCol w:w="1156"/>
        <w:gridCol w:w="721"/>
        <w:gridCol w:w="1109"/>
      </w:tblGrid>
      <w:tr>
        <w:trPr>
          <w:trHeight w:val="372" w:hRule="exact"/>
        </w:trPr>
        <w:tc>
          <w:tcPr>
            <w:tcW w:w="23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0"/>
              <w:jc w:val="center"/>
              <w:rPr>
                <w:rFonts w:ascii="宋体" w:hAnsi="宋体" w:cs="宋体" w:eastAsia="宋体" w:hint="default"/>
                <w:sz w:val="18"/>
                <w:szCs w:val="18"/>
              </w:rPr>
            </w:pPr>
            <w:r>
              <w:rPr>
                <w:rFonts w:ascii="宋体" w:hAnsi="宋体" w:cs="宋体" w:eastAsia="宋体" w:hint="default"/>
                <w:sz w:val="18"/>
                <w:szCs w:val="18"/>
              </w:rPr>
              <w:t>类别</w:t>
            </w:r>
          </w:p>
        </w:tc>
        <w:tc>
          <w:tcPr>
            <w:tcW w:w="2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18"/>
                <w:szCs w:val="18"/>
              </w:rPr>
            </w:pPr>
            <w:r>
              <w:rPr>
                <w:rFonts w:ascii="宋体"/>
                <w:sz w:val="18"/>
              </w:rPr>
              <w:t>2012-12-31</w:t>
            </w:r>
          </w:p>
        </w:tc>
        <w:tc>
          <w:tcPr>
            <w:tcW w:w="29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2" w:right="0"/>
              <w:jc w:val="left"/>
              <w:rPr>
                <w:rFonts w:ascii="宋体" w:hAnsi="宋体" w:cs="宋体" w:eastAsia="宋体" w:hint="default"/>
                <w:sz w:val="18"/>
                <w:szCs w:val="18"/>
              </w:rPr>
            </w:pPr>
            <w:r>
              <w:rPr>
                <w:rFonts w:ascii="宋体"/>
                <w:sz w:val="18"/>
              </w:rPr>
              <w:t>2011-12-31 </w:t>
            </w:r>
          </w:p>
        </w:tc>
      </w:tr>
      <w:tr>
        <w:trPr>
          <w:trHeight w:val="400" w:hRule="exact"/>
        </w:trPr>
        <w:tc>
          <w:tcPr>
            <w:tcW w:w="2347"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金额</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hAnsi="宋体" w:cs="宋体" w:eastAsia="宋体" w:hint="default"/>
                <w:sz w:val="18"/>
                <w:szCs w:val="18"/>
              </w:rPr>
              <w:t>金额</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right"/>
              <w:rPr>
                <w:rFonts w:ascii="宋体" w:hAnsi="宋体" w:cs="宋体" w:eastAsia="宋体" w:hint="default"/>
                <w:sz w:val="18"/>
                <w:szCs w:val="18"/>
              </w:rPr>
            </w:pPr>
            <w:r>
              <w:rPr>
                <w:rFonts w:ascii="宋体" w:hAnsi="宋体" w:cs="宋体" w:eastAsia="宋体" w:hint="default"/>
                <w:sz w:val="18"/>
                <w:szCs w:val="18"/>
              </w:rPr>
              <w:t>比例</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0" w:hRule="exac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8"/>
              <w:jc w:val="left"/>
              <w:rPr>
                <w:rFonts w:ascii="宋体" w:hAnsi="宋体" w:cs="宋体" w:eastAsia="宋体" w:hint="default"/>
                <w:sz w:val="16"/>
                <w:szCs w:val="16"/>
              </w:rPr>
            </w:pPr>
            <w:r>
              <w:rPr>
                <w:rFonts w:ascii="宋体" w:hAnsi="宋体" w:cs="宋体" w:eastAsia="宋体" w:hint="default"/>
                <w:spacing w:val="7"/>
                <w:sz w:val="16"/>
                <w:szCs w:val="16"/>
              </w:rPr>
              <w:t>单项金额重大并单项计提坏账准</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备的其他应收款</w:t>
            </w:r>
            <w:r>
              <w:rPr>
                <w:rFonts w:ascii="宋体" w:hAnsi="宋体" w:cs="宋体" w:eastAsia="宋体" w:hint="default"/>
                <w:sz w:val="16"/>
                <w:szCs w:val="16"/>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122,979,360.99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center"/>
              <w:rPr>
                <w:rFonts w:ascii="宋体" w:hAnsi="宋体" w:cs="宋体" w:eastAsia="宋体" w:hint="default"/>
                <w:sz w:val="16"/>
                <w:szCs w:val="16"/>
              </w:rPr>
            </w:pPr>
            <w:r>
              <w:rPr>
                <w:rFonts w:ascii="宋体"/>
                <w:sz w:val="16"/>
              </w:rPr>
              <w:t>99.97%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5,468,586.24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86,005,455.23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100.00%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5,445,250.24</w:t>
            </w:r>
          </w:p>
        </w:tc>
      </w:tr>
      <w:tr>
        <w:trPr>
          <w:trHeight w:val="469" w:hRule="exac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8"/>
              <w:jc w:val="left"/>
              <w:rPr>
                <w:rFonts w:ascii="宋体" w:hAnsi="宋体" w:cs="宋体" w:eastAsia="宋体" w:hint="default"/>
                <w:sz w:val="16"/>
                <w:szCs w:val="16"/>
              </w:rPr>
            </w:pPr>
            <w:r>
              <w:rPr>
                <w:rFonts w:ascii="宋体" w:hAnsi="宋体" w:cs="宋体" w:eastAsia="宋体" w:hint="default"/>
                <w:spacing w:val="7"/>
                <w:sz w:val="16"/>
                <w:szCs w:val="16"/>
              </w:rPr>
              <w:t>按组合计提坏账准备的其他应收</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款</w:t>
            </w:r>
            <w:r>
              <w:rPr>
                <w:rFonts w:ascii="宋体" w:hAnsi="宋体" w:cs="宋体" w:eastAsia="宋体" w:hint="default"/>
                <w:sz w:val="16"/>
                <w:szCs w:val="16"/>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16"/>
                <w:szCs w:val="16"/>
              </w:rPr>
            </w:pPr>
            <w:r>
              <w:rPr>
                <w:rFonts w:ascii="宋体"/>
                <w:spacing w:val="-1"/>
                <w:sz w:val="16"/>
              </w:rPr>
              <w:t>1,000.00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9" w:right="0"/>
              <w:jc w:val="center"/>
              <w:rPr>
                <w:rFonts w:ascii="宋体" w:hAnsi="宋体" w:cs="宋体" w:eastAsia="宋体" w:hint="default"/>
                <w:sz w:val="16"/>
                <w:szCs w:val="16"/>
              </w:rPr>
            </w:pPr>
            <w:r>
              <w:rPr>
                <w:rFonts w:ascii="宋体"/>
                <w:sz w:val="16"/>
              </w:rPr>
              <w:t>0.03%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16"/>
                <w:szCs w:val="16"/>
              </w:rPr>
            </w:pPr>
            <w:r>
              <w:rPr>
                <w:rFonts w:ascii="宋体"/>
                <w:spacing w:val="-1"/>
                <w:sz w:val="16"/>
              </w:rPr>
              <w:t>200.00</w:t>
            </w:r>
          </w:p>
        </w:tc>
        <w:tc>
          <w:tcPr>
            <w:tcW w:w="115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660" w:right="1640"/>
        </w:sectPr>
      </w:pPr>
    </w:p>
    <w:p>
      <w:pPr>
        <w:spacing w:line="240" w:lineRule="auto" w:before="3"/>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47"/>
        <w:gridCol w:w="1265"/>
        <w:gridCol w:w="721"/>
        <w:gridCol w:w="1006"/>
        <w:gridCol w:w="1156"/>
        <w:gridCol w:w="721"/>
        <w:gridCol w:w="1109"/>
      </w:tblGrid>
      <w:tr>
        <w:trPr>
          <w:trHeight w:val="454" w:hRule="exac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8"/>
              <w:jc w:val="left"/>
              <w:rPr>
                <w:rFonts w:ascii="宋体" w:hAnsi="宋体" w:cs="宋体" w:eastAsia="宋体" w:hint="default"/>
                <w:sz w:val="16"/>
                <w:szCs w:val="16"/>
              </w:rPr>
            </w:pPr>
            <w:r>
              <w:rPr>
                <w:rFonts w:ascii="宋体" w:hAnsi="宋体" w:cs="宋体" w:eastAsia="宋体" w:hint="default"/>
                <w:spacing w:val="7"/>
                <w:sz w:val="16"/>
                <w:szCs w:val="16"/>
              </w:rPr>
              <w:t>单项金额虽不重大但单项计提坏</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账准备的其他应收款</w:t>
            </w:r>
            <w:r>
              <w:rPr>
                <w:rFonts w:ascii="宋体" w:hAnsi="宋体" w:cs="宋体" w:eastAsia="宋体" w:hint="default"/>
                <w:sz w:val="16"/>
                <w:szCs w:val="16"/>
              </w:rPr>
              <w:t> </w:t>
            </w:r>
          </w:p>
        </w:tc>
        <w:tc>
          <w:tcPr>
            <w:tcW w:w="126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5" w:right="0"/>
              <w:jc w:val="left"/>
              <w:rPr>
                <w:rFonts w:ascii="宋体" w:hAnsi="宋体" w:cs="宋体" w:eastAsia="宋体" w:hint="default"/>
                <w:sz w:val="16"/>
                <w:szCs w:val="16"/>
              </w:rPr>
            </w:pPr>
            <w:r>
              <w:rPr>
                <w:rFonts w:ascii="宋体"/>
                <w:sz w:val="16"/>
              </w:rPr>
              <w:t>122,980,360.99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 w:right="0"/>
              <w:jc w:val="left"/>
              <w:rPr>
                <w:rFonts w:ascii="宋体" w:hAnsi="宋体" w:cs="宋体" w:eastAsia="宋体" w:hint="default"/>
                <w:sz w:val="16"/>
                <w:szCs w:val="16"/>
              </w:rPr>
            </w:pPr>
            <w:r>
              <w:rPr>
                <w:rFonts w:ascii="宋体"/>
                <w:sz w:val="16"/>
              </w:rPr>
              <w:t>100.00%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 w:right="0"/>
              <w:jc w:val="left"/>
              <w:rPr>
                <w:rFonts w:ascii="宋体" w:hAnsi="宋体" w:cs="宋体" w:eastAsia="宋体" w:hint="default"/>
                <w:sz w:val="16"/>
                <w:szCs w:val="16"/>
              </w:rPr>
            </w:pPr>
            <w:r>
              <w:rPr>
                <w:rFonts w:ascii="宋体"/>
                <w:sz w:val="16"/>
              </w:rPr>
              <w:t>5,468,786.24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left"/>
              <w:rPr>
                <w:rFonts w:ascii="宋体" w:hAnsi="宋体" w:cs="宋体" w:eastAsia="宋体" w:hint="default"/>
                <w:sz w:val="16"/>
                <w:szCs w:val="16"/>
              </w:rPr>
            </w:pPr>
            <w:r>
              <w:rPr>
                <w:rFonts w:ascii="宋体"/>
                <w:sz w:val="16"/>
              </w:rPr>
              <w:t>86,005,455.23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 w:right="0"/>
              <w:jc w:val="left"/>
              <w:rPr>
                <w:rFonts w:ascii="宋体" w:hAnsi="宋体" w:cs="宋体" w:eastAsia="宋体" w:hint="default"/>
                <w:sz w:val="16"/>
                <w:szCs w:val="16"/>
              </w:rPr>
            </w:pPr>
            <w:r>
              <w:rPr>
                <w:rFonts w:ascii="宋体"/>
                <w:sz w:val="16"/>
              </w:rPr>
              <w:t>100.00%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宋体" w:hAnsi="宋体" w:cs="宋体" w:eastAsia="宋体" w:hint="default"/>
                <w:sz w:val="16"/>
                <w:szCs w:val="16"/>
              </w:rPr>
            </w:pPr>
            <w:r>
              <w:rPr>
                <w:rFonts w:ascii="宋体"/>
                <w:sz w:val="16"/>
              </w:rPr>
              <w:t>5,445,250.24</w:t>
            </w:r>
          </w:p>
        </w:tc>
      </w:tr>
    </w:tbl>
    <w:p>
      <w:pPr>
        <w:spacing w:line="240" w:lineRule="auto" w:before="7"/>
        <w:rPr>
          <w:rFonts w:ascii="宋体" w:hAnsi="宋体" w:cs="宋体" w:eastAsia="宋体" w:hint="default"/>
          <w:sz w:val="6"/>
          <w:szCs w:val="6"/>
        </w:rPr>
      </w:pPr>
    </w:p>
    <w:p>
      <w:pPr>
        <w:pStyle w:val="BodyText"/>
        <w:spacing w:line="272" w:lineRule="exact" w:before="63"/>
        <w:ind w:left="140" w:right="151" w:firstLine="419"/>
        <w:jc w:val="both"/>
        <w:rPr>
          <w:rFonts w:ascii="宋体" w:hAnsi="宋体" w:cs="宋体" w:eastAsia="宋体" w:hint="default"/>
        </w:rPr>
      </w:pPr>
      <w:r>
        <w:rPr/>
        <w:t>注：本公司与合并报表范围内子公司的往来不计提坏账准备</w:t>
      </w:r>
      <w:r>
        <w:rPr>
          <w:rFonts w:ascii="宋体" w:hAnsi="宋体" w:cs="宋体" w:eastAsia="宋体" w:hint="default"/>
        </w:rPr>
        <w:t>.</w:t>
      </w:r>
      <w:r>
        <w:rPr/>
        <w:t>本公司将单项金额重大的 </w:t>
      </w:r>
      <w:r>
        <w:rPr>
          <w:spacing w:val="-3"/>
        </w:rPr>
        <w:t>具体标准确定为：账龄三年以上且单项金额伍拾万元以上的其他应收款项前十名合计数，若</w:t>
      </w:r>
      <w:r>
        <w:rPr>
          <w:spacing w:val="-79"/>
        </w:rPr>
        <w:t> </w:t>
      </w:r>
      <w:r>
        <w:rPr>
          <w:spacing w:val="-79"/>
        </w:rPr>
      </w:r>
      <w:r>
        <w:rPr>
          <w:spacing w:val="-3"/>
        </w:rPr>
        <w:t>符合条件的少于十名，除按上述条件划分的单项重大其他应收款项外，其余其他应收款项不</w:t>
      </w:r>
      <w:r>
        <w:rPr>
          <w:spacing w:val="-79"/>
        </w:rPr>
        <w:t> </w:t>
      </w:r>
      <w:r>
        <w:rPr>
          <w:spacing w:val="-79"/>
        </w:rPr>
      </w:r>
      <w:r>
        <w:rPr/>
        <w:t>分帐龄，按款项金额大小取足前十位。</w:t>
      </w:r>
      <w:r>
        <w:rPr>
          <w:rFonts w:ascii="宋体" w:hAnsi="宋体" w:cs="宋体" w:eastAsia="宋体" w:hint="default"/>
        </w:rPr>
        <w:t> </w:t>
      </w:r>
    </w:p>
    <w:p>
      <w:pPr>
        <w:pStyle w:val="BodyText"/>
        <w:spacing w:line="240" w:lineRule="auto" w:before="128"/>
        <w:ind w:left="560" w:right="145"/>
        <w:jc w:val="left"/>
        <w:rPr>
          <w:rFonts w:ascii="宋体" w:hAnsi="宋体" w:cs="宋体" w:eastAsia="宋体" w:hint="default"/>
        </w:rPr>
      </w:pPr>
      <w:r>
        <w:rPr/>
        <w:t>组合中，按账龄分析法计提坏账准备的其他应收款：</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93"/>
        <w:gridCol w:w="1256"/>
        <w:gridCol w:w="1134"/>
        <w:gridCol w:w="1235"/>
        <w:gridCol w:w="1418"/>
        <w:gridCol w:w="1094"/>
        <w:gridCol w:w="1093"/>
      </w:tblGrid>
      <w:tr>
        <w:trPr>
          <w:trHeight w:val="322" w:hRule="exact"/>
        </w:trPr>
        <w:tc>
          <w:tcPr>
            <w:tcW w:w="10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61" w:right="0"/>
              <w:jc w:val="left"/>
              <w:rPr>
                <w:rFonts w:ascii="宋体" w:hAnsi="宋体" w:cs="宋体" w:eastAsia="宋体" w:hint="default"/>
                <w:sz w:val="15"/>
                <w:szCs w:val="15"/>
              </w:rPr>
            </w:pPr>
            <w:r>
              <w:rPr>
                <w:rFonts w:ascii="宋体" w:hAnsi="宋体" w:cs="宋体" w:eastAsia="宋体" w:hint="default"/>
                <w:sz w:val="18"/>
                <w:szCs w:val="18"/>
              </w:rPr>
              <w:t>账龄</w:t>
            </w:r>
            <w:r>
              <w:rPr>
                <w:rFonts w:ascii="宋体" w:hAnsi="宋体" w:cs="宋体" w:eastAsia="宋体" w:hint="default"/>
                <w:sz w:val="15"/>
                <w:szCs w:val="15"/>
              </w:rPr>
              <w:t> </w:t>
            </w:r>
          </w:p>
        </w:tc>
        <w:tc>
          <w:tcPr>
            <w:tcW w:w="3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c>
          <w:tcPr>
            <w:tcW w:w="3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23" w:hRule="exact"/>
        </w:trPr>
        <w:tc>
          <w:tcPr>
            <w:tcW w:w="1093" w:type="dxa"/>
            <w:vMerge/>
            <w:tcBorders>
              <w:left w:val="single" w:sz="4" w:space="0" w:color="000000"/>
              <w:right w:val="single" w:sz="4" w:space="0" w:color="000000"/>
            </w:tcBorders>
          </w:tcPr>
          <w:p>
            <w:pPr/>
          </w:p>
        </w:tc>
        <w:tc>
          <w:tcPr>
            <w:tcW w:w="2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27"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2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2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09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322" w:hRule="exact"/>
        </w:trPr>
        <w:tc>
          <w:tcPr>
            <w:tcW w:w="1093" w:type="dxa"/>
            <w:vMerge/>
            <w:tcBorders>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35"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093" w:type="dxa"/>
            <w:vMerge/>
            <w:tcBorders>
              <w:left w:val="single" w:sz="4" w:space="0" w:color="000000"/>
              <w:bottom w:val="single" w:sz="4" w:space="0" w:color="000000"/>
              <w:right w:val="single" w:sz="4" w:space="0" w:color="000000"/>
            </w:tcBorders>
          </w:tcPr>
          <w:p>
            <w:pPr/>
          </w:p>
        </w:tc>
      </w:tr>
      <w:tr>
        <w:trPr>
          <w:trHeight w:val="406"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3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3" w:right="0"/>
              <w:jc w:val="left"/>
              <w:rPr>
                <w:rFonts w:ascii="宋体" w:hAnsi="宋体" w:cs="宋体" w:eastAsia="宋体" w:hint="default"/>
                <w:sz w:val="18"/>
                <w:szCs w:val="18"/>
              </w:rPr>
            </w:pPr>
            <w:r>
              <w:rPr>
                <w:rFonts w:ascii="宋体"/>
                <w:sz w:val="18"/>
              </w:rPr>
              <w:t>1,000.00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5" w:right="0"/>
              <w:jc w:val="left"/>
              <w:rPr>
                <w:rFonts w:ascii="宋体" w:hAnsi="宋体" w:cs="宋体" w:eastAsia="宋体" w:hint="default"/>
                <w:sz w:val="18"/>
                <w:szCs w:val="18"/>
              </w:rPr>
            </w:pPr>
            <w:r>
              <w:rPr>
                <w:rFonts w:ascii="宋体"/>
                <w:sz w:val="18"/>
              </w:rPr>
              <w:t>1,000.00 </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85" w:right="0"/>
              <w:jc w:val="left"/>
              <w:rPr>
                <w:rFonts w:ascii="宋体" w:hAnsi="宋体" w:cs="宋体" w:eastAsia="宋体" w:hint="default"/>
                <w:sz w:val="18"/>
                <w:szCs w:val="18"/>
              </w:rPr>
            </w:pPr>
            <w:r>
              <w:rPr>
                <w:rFonts w:ascii="宋体"/>
                <w:sz w:val="18"/>
              </w:rPr>
              <w:t>100.00%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72" w:lineRule="exact" w:before="63"/>
        <w:ind w:left="140" w:right="145" w:firstLine="420"/>
        <w:jc w:val="left"/>
        <w:rPr>
          <w:rFonts w:ascii="宋体" w:hAnsi="宋体" w:cs="宋体" w:eastAsia="宋体" w:hint="default"/>
        </w:rPr>
      </w:pPr>
      <w:r>
        <w:rPr>
          <w:spacing w:val="2"/>
        </w:rPr>
        <w:t>本期帐龄组合增加五年以上其他应收金额在上年数未反映的原因为上期该项往来在单</w:t>
      </w:r>
      <w:r>
        <w:rPr/>
        <w:t> 项金额重大的金额中体现。</w:t>
      </w:r>
      <w:r>
        <w:rPr>
          <w:rFonts w:ascii="宋体" w:hAnsi="宋体" w:cs="宋体" w:eastAsia="宋体" w:hint="default"/>
        </w:rPr>
        <w:t> </w:t>
      </w:r>
    </w:p>
    <w:p>
      <w:pPr>
        <w:pStyle w:val="BodyText"/>
        <w:spacing w:line="240" w:lineRule="auto" w:before="128"/>
        <w:ind w:left="560" w:right="145"/>
        <w:jc w:val="left"/>
        <w:rPr>
          <w:rFonts w:ascii="宋体" w:hAnsi="宋体" w:cs="宋体" w:eastAsia="宋体" w:hint="default"/>
        </w:rPr>
      </w:pPr>
      <w:r>
        <w:rPr/>
        <w:t>（</w:t>
      </w:r>
      <w:r>
        <w:rPr>
          <w:rFonts w:ascii="宋体" w:hAnsi="宋体" w:cs="宋体" w:eastAsia="宋体" w:hint="default"/>
        </w:rPr>
        <w:t>2</w:t>
      </w:r>
      <w:r>
        <w:rPr/>
        <w:t>）本期转回或收回情况：无</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3</w:t>
      </w:r>
      <w:r>
        <w:rPr/>
        <w:t>）期末单项金额重大单独进行减值测试的其他应收账款坏账准备计提：</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419"/>
        <w:gridCol w:w="1553"/>
        <w:gridCol w:w="1283"/>
        <w:gridCol w:w="566"/>
        <w:gridCol w:w="2503"/>
      </w:tblGrid>
      <w:tr>
        <w:trPr>
          <w:trHeight w:val="50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3"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97" w:right="95"/>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1"/>
                <w:sz w:val="18"/>
                <w:szCs w:val="18"/>
              </w:rPr>
              <w:t> </w:t>
            </w:r>
            <w:r>
              <w:rPr>
                <w:rFonts w:ascii="宋体" w:hAnsi="宋体" w:cs="宋体" w:eastAsia="宋体" w:hint="default"/>
                <w:sz w:val="18"/>
                <w:szCs w:val="18"/>
              </w:rPr>
              <w:t>比例</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2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44,938,600.00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323"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right"/>
              <w:rPr>
                <w:rFonts w:ascii="宋体" w:hAnsi="宋体" w:cs="宋体" w:eastAsia="宋体" w:hint="default"/>
                <w:sz w:val="18"/>
                <w:szCs w:val="18"/>
              </w:rPr>
            </w:pPr>
            <w:r>
              <w:rPr>
                <w:rFonts w:ascii="宋体"/>
                <w:sz w:val="18"/>
              </w:rPr>
              <w:t>39,000,000.00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476"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4"/>
                <w:sz w:val="18"/>
                <w:szCs w:val="18"/>
              </w:rPr>
              <w:t>秦皇岛市金原房地产开发有限</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14,648,920.25</w:t>
            </w:r>
          </w:p>
        </w:tc>
        <w:tc>
          <w:tcPr>
            <w:tcW w:w="1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476"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 w:right="0"/>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秦皇岛华联商城金原物业服务</w:t>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10,452,776.91</w:t>
            </w:r>
          </w:p>
        </w:tc>
        <w:tc>
          <w:tcPr>
            <w:tcW w:w="1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478"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pacing w:val="4"/>
                <w:sz w:val="18"/>
                <w:szCs w:val="18"/>
              </w:rPr>
              <w:t>秦皇岛华联商城金原超市有限</w:t>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6,827,457.44</w:t>
            </w:r>
          </w:p>
        </w:tc>
        <w:tc>
          <w:tcPr>
            <w:tcW w:w="1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6" w:right="0"/>
              <w:jc w:val="left"/>
              <w:rPr>
                <w:rFonts w:ascii="宋体" w:hAnsi="宋体" w:cs="宋体" w:eastAsia="宋体" w:hint="default"/>
                <w:sz w:val="18"/>
                <w:szCs w:val="18"/>
              </w:rPr>
            </w:pPr>
            <w:r>
              <w:rPr>
                <w:rFonts w:ascii="宋体"/>
                <w:sz w:val="18"/>
              </w:rPr>
              <w:t> </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496"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5,443,142.65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
              <w:jc w:val="right"/>
              <w:rPr>
                <w:rFonts w:ascii="宋体" w:hAnsi="宋体" w:cs="宋体" w:eastAsia="宋体" w:hint="default"/>
                <w:sz w:val="18"/>
                <w:szCs w:val="18"/>
              </w:rPr>
            </w:pPr>
            <w:r>
              <w:rPr>
                <w:rFonts w:ascii="宋体"/>
                <w:sz w:val="18"/>
              </w:rPr>
              <w:t>5,443,142.65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18"/>
                <w:szCs w:val="18"/>
              </w:rPr>
            </w:pPr>
            <w:r>
              <w:rPr>
                <w:rFonts w:ascii="宋体"/>
                <w:sz w:val="18"/>
              </w:rPr>
              <w:t>100%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9"/>
              <w:ind w:left="646" w:right="2" w:hanging="641"/>
              <w:jc w:val="left"/>
              <w:rPr>
                <w:rFonts w:ascii="宋体" w:hAnsi="宋体" w:cs="宋体" w:eastAsia="宋体" w:hint="default"/>
                <w:sz w:val="15"/>
                <w:szCs w:val="15"/>
              </w:rPr>
            </w:pPr>
            <w:r>
              <w:rPr>
                <w:rFonts w:ascii="Arial" w:hAnsi="Arial" w:cs="Arial" w:eastAsia="Arial" w:hint="default"/>
                <w:sz w:val="15"/>
                <w:szCs w:val="15"/>
              </w:rPr>
              <w:t>2002 </w:t>
            </w:r>
            <w:r>
              <w:rPr>
                <w:rFonts w:ascii="宋体" w:hAnsi="宋体" w:cs="宋体" w:eastAsia="宋体" w:hint="default"/>
                <w:spacing w:val="-6"/>
                <w:sz w:val="15"/>
                <w:szCs w:val="15"/>
              </w:rPr>
              <w:t>年已形成诉讼，</w:t>
            </w:r>
            <w:r>
              <w:rPr>
                <w:rFonts w:ascii="Arial" w:hAnsi="Arial" w:cs="Arial" w:eastAsia="Arial" w:hint="default"/>
                <w:spacing w:val="-6"/>
                <w:sz w:val="15"/>
                <w:szCs w:val="15"/>
              </w:rPr>
              <w:t>2005</w:t>
            </w:r>
            <w:r>
              <w:rPr>
                <w:rFonts w:ascii="Arial" w:hAnsi="Arial" w:cs="Arial" w:eastAsia="Arial" w:hint="default"/>
                <w:spacing w:val="-8"/>
                <w:sz w:val="15"/>
                <w:szCs w:val="15"/>
              </w:rPr>
              <w:t> </w:t>
            </w:r>
            <w:r>
              <w:rPr>
                <w:rFonts w:ascii="宋体" w:hAnsi="宋体" w:cs="宋体" w:eastAsia="宋体" w:hint="default"/>
                <w:sz w:val="15"/>
                <w:szCs w:val="15"/>
              </w:rPr>
              <w:t>年董事会决 议全额计提坏账。</w:t>
            </w:r>
          </w:p>
        </w:tc>
      </w:tr>
      <w:tr>
        <w:trPr>
          <w:trHeight w:val="476"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 w:right="0"/>
              <w:jc w:val="left"/>
              <w:rPr>
                <w:rFonts w:ascii="宋体" w:hAnsi="宋体" w:cs="宋体" w:eastAsia="宋体" w:hint="default"/>
                <w:sz w:val="18"/>
                <w:szCs w:val="18"/>
              </w:rPr>
            </w:pPr>
            <w:r>
              <w:rPr>
                <w:rFonts w:ascii="宋体" w:hAnsi="宋体" w:cs="宋体" w:eastAsia="宋体" w:hint="default"/>
                <w:spacing w:val="4"/>
                <w:sz w:val="18"/>
                <w:szCs w:val="18"/>
              </w:rPr>
              <w:t>秦皇岛市金原商业管理有限责</w:t>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right"/>
              <w:rPr>
                <w:rFonts w:ascii="宋体" w:hAnsi="宋体" w:cs="宋体" w:eastAsia="宋体" w:hint="default"/>
                <w:sz w:val="18"/>
                <w:szCs w:val="18"/>
              </w:rPr>
            </w:pPr>
            <w:r>
              <w:rPr>
                <w:rFonts w:ascii="宋体"/>
                <w:sz w:val="18"/>
              </w:rPr>
              <w:t>1,164,310.79</w:t>
            </w:r>
          </w:p>
        </w:tc>
        <w:tc>
          <w:tcPr>
            <w:tcW w:w="128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hAnsi="宋体" w:cs="宋体" w:eastAsia="宋体" w:hint="default"/>
                <w:sz w:val="15"/>
                <w:szCs w:val="15"/>
              </w:rPr>
              <w:t>合并范围内子公司不计提坏账准备</w:t>
            </w:r>
          </w:p>
        </w:tc>
      </w:tr>
      <w:tr>
        <w:trPr>
          <w:trHeight w:val="362"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left"/>
              <w:rPr>
                <w:rFonts w:ascii="宋体" w:hAnsi="宋体" w:cs="宋体" w:eastAsia="宋体" w:hint="default"/>
                <w:sz w:val="18"/>
                <w:szCs w:val="18"/>
              </w:rPr>
            </w:pPr>
            <w:r>
              <w:rPr>
                <w:rFonts w:ascii="宋体" w:hAnsi="宋体" w:cs="宋体" w:eastAsia="宋体" w:hint="default"/>
                <w:sz w:val="18"/>
                <w:szCs w:val="18"/>
              </w:rPr>
              <w:t>欧莱雅</w:t>
            </w:r>
            <w:r>
              <w:rPr>
                <w:rFonts w:ascii="宋体" w:hAnsi="宋体" w:cs="宋体" w:eastAsia="宋体" w:hint="default"/>
                <w:sz w:val="18"/>
                <w:szCs w:val="18"/>
              </w:rPr>
              <w:t>(</w:t>
            </w:r>
            <w:r>
              <w:rPr>
                <w:rFonts w:ascii="宋体" w:hAnsi="宋体" w:cs="宋体" w:eastAsia="宋体" w:hint="default"/>
                <w:sz w:val="18"/>
                <w:szCs w:val="18"/>
              </w:rPr>
              <w:t>中国</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right"/>
              <w:rPr>
                <w:rFonts w:ascii="宋体" w:hAnsi="宋体" w:cs="宋体" w:eastAsia="宋体" w:hint="default"/>
                <w:sz w:val="18"/>
                <w:szCs w:val="18"/>
              </w:rPr>
            </w:pPr>
            <w:r>
              <w:rPr>
                <w:rFonts w:ascii="宋体"/>
                <w:sz w:val="18"/>
              </w:rPr>
              <w:t>500,000.00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8"/>
                <w:szCs w:val="18"/>
              </w:rPr>
            </w:pPr>
            <w:r>
              <w:rPr>
                <w:rFonts w:ascii="宋体"/>
                <w:sz w:val="18"/>
              </w:rPr>
              <w:t>25,000.00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right"/>
              <w:rPr>
                <w:rFonts w:ascii="宋体" w:hAnsi="宋体" w:cs="宋体" w:eastAsia="宋体" w:hint="default"/>
                <w:sz w:val="18"/>
                <w:szCs w:val="18"/>
              </w:rPr>
            </w:pPr>
            <w:r>
              <w:rPr>
                <w:rFonts w:ascii="宋体"/>
                <w:sz w:val="18"/>
              </w:rPr>
              <w:t>5%</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6" w:right="0"/>
              <w:jc w:val="center"/>
              <w:rPr>
                <w:rFonts w:ascii="宋体" w:hAnsi="宋体" w:cs="宋体" w:eastAsia="宋体" w:hint="default"/>
                <w:sz w:val="15"/>
                <w:szCs w:val="15"/>
              </w:rPr>
            </w:pPr>
            <w:r>
              <w:rPr>
                <w:rFonts w:ascii="宋体" w:hAnsi="宋体" w:cs="宋体" w:eastAsia="宋体" w:hint="default"/>
                <w:sz w:val="15"/>
                <w:szCs w:val="15"/>
              </w:rPr>
              <w:t>正常往来按帐龄计提</w:t>
            </w:r>
            <w:r>
              <w:rPr>
                <w:rFonts w:ascii="宋体" w:hAnsi="宋体" w:cs="宋体" w:eastAsia="宋体" w:hint="default"/>
                <w:sz w:val="15"/>
                <w:szCs w:val="15"/>
              </w:rPr>
              <w:t> </w:t>
            </w:r>
          </w:p>
        </w:tc>
      </w:tr>
      <w:tr>
        <w:trPr>
          <w:trHeight w:val="364"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left"/>
              <w:rPr>
                <w:rFonts w:ascii="宋体" w:hAnsi="宋体" w:cs="宋体" w:eastAsia="宋体" w:hint="default"/>
                <w:sz w:val="18"/>
                <w:szCs w:val="18"/>
              </w:rPr>
            </w:pPr>
            <w:r>
              <w:rPr>
                <w:rFonts w:ascii="宋体" w:hAnsi="宋体" w:cs="宋体" w:eastAsia="宋体" w:hint="default"/>
                <w:sz w:val="18"/>
                <w:szCs w:val="18"/>
              </w:rPr>
              <w:t>华联医务室－卫生所</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right"/>
              <w:rPr>
                <w:rFonts w:ascii="宋体" w:hAnsi="宋体" w:cs="宋体" w:eastAsia="宋体" w:hint="default"/>
                <w:sz w:val="18"/>
                <w:szCs w:val="18"/>
              </w:rPr>
            </w:pPr>
            <w:r>
              <w:rPr>
                <w:rFonts w:ascii="宋体"/>
                <w:sz w:val="18"/>
              </w:rPr>
              <w:t>1,572.95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宋体" w:hAnsi="宋体" w:cs="宋体" w:eastAsia="宋体" w:hint="default"/>
                <w:sz w:val="18"/>
                <w:szCs w:val="18"/>
              </w:rPr>
            </w:pPr>
            <w:r>
              <w:rPr>
                <w:rFonts w:ascii="宋体"/>
                <w:sz w:val="18"/>
              </w:rPr>
              <w:t>314.59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
              <w:jc w:val="right"/>
              <w:rPr>
                <w:rFonts w:ascii="宋体" w:hAnsi="宋体" w:cs="宋体" w:eastAsia="宋体" w:hint="default"/>
                <w:sz w:val="18"/>
                <w:szCs w:val="18"/>
              </w:rPr>
            </w:pPr>
            <w:r>
              <w:rPr>
                <w:rFonts w:ascii="宋体"/>
                <w:sz w:val="18"/>
              </w:rPr>
              <w:t>20%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6" w:right="0"/>
              <w:jc w:val="center"/>
              <w:rPr>
                <w:rFonts w:ascii="宋体" w:hAnsi="宋体" w:cs="宋体" w:eastAsia="宋体" w:hint="default"/>
                <w:sz w:val="15"/>
                <w:szCs w:val="15"/>
              </w:rPr>
            </w:pPr>
            <w:r>
              <w:rPr>
                <w:rFonts w:ascii="宋体" w:hAnsi="宋体" w:cs="宋体" w:eastAsia="宋体" w:hint="default"/>
                <w:sz w:val="15"/>
                <w:szCs w:val="15"/>
              </w:rPr>
              <w:t>正常往来按帐龄计提</w:t>
            </w:r>
            <w:r>
              <w:rPr>
                <w:rFonts w:ascii="宋体" w:hAnsi="宋体" w:cs="宋体" w:eastAsia="宋体" w:hint="default"/>
                <w:sz w:val="15"/>
                <w:szCs w:val="15"/>
              </w:rPr>
              <w:t> </w:t>
            </w:r>
          </w:p>
        </w:tc>
      </w:tr>
      <w:tr>
        <w:trPr>
          <w:trHeight w:val="348"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left"/>
              <w:rPr>
                <w:rFonts w:ascii="宋体" w:hAnsi="宋体" w:cs="宋体" w:eastAsia="宋体" w:hint="default"/>
                <w:sz w:val="18"/>
                <w:szCs w:val="18"/>
              </w:rPr>
            </w:pPr>
            <w:r>
              <w:rPr>
                <w:rFonts w:ascii="宋体" w:hAnsi="宋体" w:cs="宋体" w:eastAsia="宋体" w:hint="default"/>
                <w:sz w:val="18"/>
                <w:szCs w:val="18"/>
              </w:rPr>
              <w:t>代垫小规模申报服务费</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2,580.00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
              <w:jc w:val="right"/>
              <w:rPr>
                <w:rFonts w:ascii="宋体" w:hAnsi="宋体" w:cs="宋体" w:eastAsia="宋体" w:hint="default"/>
                <w:sz w:val="18"/>
                <w:szCs w:val="18"/>
              </w:rPr>
            </w:pPr>
            <w:r>
              <w:rPr>
                <w:rFonts w:ascii="宋体"/>
                <w:sz w:val="18"/>
              </w:rPr>
              <w:t>129.00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right"/>
              <w:rPr>
                <w:rFonts w:ascii="宋体" w:hAnsi="宋体" w:cs="宋体" w:eastAsia="宋体" w:hint="default"/>
                <w:sz w:val="18"/>
                <w:szCs w:val="18"/>
              </w:rPr>
            </w:pPr>
            <w:r>
              <w:rPr>
                <w:rFonts w:ascii="宋体"/>
                <w:sz w:val="18"/>
              </w:rPr>
              <w:t>5%</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76" w:right="0"/>
              <w:jc w:val="center"/>
              <w:rPr>
                <w:rFonts w:ascii="宋体" w:hAnsi="宋体" w:cs="宋体" w:eastAsia="宋体" w:hint="default"/>
                <w:sz w:val="15"/>
                <w:szCs w:val="15"/>
              </w:rPr>
            </w:pPr>
            <w:r>
              <w:rPr>
                <w:rFonts w:ascii="宋体" w:hAnsi="宋体" w:cs="宋体" w:eastAsia="宋体" w:hint="default"/>
                <w:sz w:val="15"/>
                <w:szCs w:val="15"/>
              </w:rPr>
              <w:t>正常往来按帐龄计提</w:t>
            </w:r>
            <w:r>
              <w:rPr>
                <w:rFonts w:ascii="宋体" w:hAnsi="宋体" w:cs="宋体" w:eastAsia="宋体" w:hint="default"/>
                <w:sz w:val="15"/>
                <w:szCs w:val="15"/>
              </w:rPr>
              <w:t> </w:t>
            </w:r>
          </w:p>
        </w:tc>
      </w:tr>
      <w:tr>
        <w:trPr>
          <w:trHeight w:val="469" w:hRule="exact"/>
        </w:trPr>
        <w:tc>
          <w:tcPr>
            <w:tcW w:w="2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18"/>
                <w:szCs w:val="18"/>
              </w:rPr>
            </w:pPr>
            <w:r>
              <w:rPr>
                <w:rFonts w:ascii="宋体"/>
                <w:sz w:val="18"/>
              </w:rPr>
              <w:t>122,979,360.99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18"/>
                <w:szCs w:val="18"/>
              </w:rPr>
            </w:pPr>
            <w:r>
              <w:rPr>
                <w:rFonts w:ascii="宋体"/>
                <w:sz w:val="18"/>
              </w:rPr>
              <w:t>5,468,586.24</w:t>
            </w:r>
          </w:p>
        </w:tc>
        <w:tc>
          <w:tcPr>
            <w:tcW w:w="566" w:type="dxa"/>
            <w:tcBorders>
              <w:top w:val="single" w:sz="4" w:space="0" w:color="000000"/>
              <w:left w:val="single" w:sz="4" w:space="0" w:color="000000"/>
              <w:bottom w:val="single" w:sz="4" w:space="0" w:color="000000"/>
              <w:right w:val="single" w:sz="4" w:space="0" w:color="000000"/>
            </w:tcBorders>
          </w:tcPr>
          <w:p>
            <w:pPr/>
          </w:p>
        </w:tc>
        <w:tc>
          <w:tcPr>
            <w:tcW w:w="25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6"/>
          <w:szCs w:val="6"/>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4</w:t>
      </w:r>
      <w:r>
        <w:rPr/>
        <w:t>）本报告期实际核销的其他应收账款情况：无</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5</w:t>
      </w:r>
      <w:r>
        <w:rPr/>
        <w:t>）期末其他应收款中持本公司</w:t>
      </w:r>
      <w:r>
        <w:rPr>
          <w:spacing w:val="-56"/>
        </w:rPr>
        <w:t> </w:t>
      </w:r>
      <w:r>
        <w:rPr>
          <w:rFonts w:ascii="宋体" w:hAnsi="宋体" w:cs="宋体" w:eastAsia="宋体" w:hint="default"/>
        </w:rPr>
        <w:t>5%</w:t>
      </w:r>
      <w:r>
        <w:rPr/>
        <w:t>（含）以上股份的股东单位款：无</w:t>
      </w:r>
      <w:r>
        <w:rPr>
          <w:rFonts w:ascii="宋体" w:hAnsi="宋体" w:cs="宋体" w:eastAsia="宋体" w:hint="default"/>
        </w:rPr>
        <w:t> </w:t>
      </w:r>
    </w:p>
    <w:p>
      <w:pPr>
        <w:pStyle w:val="BodyText"/>
        <w:spacing w:line="240" w:lineRule="auto" w:before="153"/>
        <w:ind w:left="560" w:right="145"/>
        <w:jc w:val="left"/>
        <w:rPr>
          <w:rFonts w:ascii="宋体" w:hAnsi="宋体" w:cs="宋体" w:eastAsia="宋体" w:hint="default"/>
        </w:rPr>
      </w:pPr>
      <w:r>
        <w:rPr/>
        <w:t>（</w:t>
      </w:r>
      <w:r>
        <w:rPr>
          <w:rFonts w:ascii="宋体" w:hAnsi="宋体" w:cs="宋体" w:eastAsia="宋体" w:hint="default"/>
        </w:rPr>
        <w:t>6</w:t>
      </w:r>
      <w:r>
        <w:rPr/>
        <w:t>）金额较大的其他应收款的性质或内容：对控股子公司及参股子公司的往来款。</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040" w:bottom="1000" w:left="1660" w:right="1640"/>
        </w:sectPr>
      </w:pPr>
    </w:p>
    <w:p>
      <w:pPr>
        <w:spacing w:line="240" w:lineRule="auto" w:before="11"/>
        <w:rPr>
          <w:rFonts w:ascii="宋体" w:hAnsi="宋体" w:cs="宋体" w:eastAsia="宋体" w:hint="default"/>
          <w:sz w:val="23"/>
          <w:szCs w:val="23"/>
        </w:rPr>
      </w:pPr>
    </w:p>
    <w:p>
      <w:pPr>
        <w:pStyle w:val="BodyText"/>
        <w:spacing w:line="272" w:lineRule="exact" w:before="63"/>
        <w:ind w:left="140" w:right="148" w:firstLine="419"/>
        <w:jc w:val="left"/>
        <w:rPr>
          <w:rFonts w:ascii="宋体" w:hAnsi="宋体" w:cs="宋体" w:eastAsia="宋体" w:hint="default"/>
        </w:rPr>
      </w:pPr>
      <w:r>
        <w:rPr>
          <w:spacing w:val="-3"/>
        </w:rPr>
        <w:t>（</w:t>
      </w:r>
      <w:r>
        <w:rPr>
          <w:rFonts w:ascii="宋体" w:hAnsi="宋体" w:cs="宋体" w:eastAsia="宋体" w:hint="default"/>
          <w:spacing w:val="-3"/>
        </w:rPr>
        <w:t>7</w:t>
      </w:r>
      <w:r>
        <w:rPr>
          <w:spacing w:val="-3"/>
        </w:rPr>
        <w:t>）本期末欠款金额前五位的其他应收款合计数为</w:t>
      </w:r>
      <w:r>
        <w:rPr>
          <w:spacing w:val="-48"/>
        </w:rPr>
        <w:t> </w:t>
      </w:r>
      <w:r>
        <w:rPr>
          <w:rFonts w:ascii="宋体" w:hAnsi="宋体" w:cs="宋体" w:eastAsia="宋体" w:hint="default"/>
        </w:rPr>
        <w:t>115,867,754.60</w:t>
      </w:r>
      <w:r>
        <w:rPr>
          <w:rFonts w:ascii="宋体" w:hAnsi="宋体" w:cs="宋体" w:eastAsia="宋体" w:hint="default"/>
          <w:spacing w:val="-47"/>
        </w:rPr>
        <w:t> </w:t>
      </w:r>
      <w:r>
        <w:rPr>
          <w:spacing w:val="-6"/>
        </w:rPr>
        <w:t>元，占其他应收款</w:t>
      </w:r>
      <w:r>
        <w:rPr/>
        <w:t> 总额的比例为</w:t>
      </w:r>
      <w:r>
        <w:rPr>
          <w:spacing w:val="-57"/>
        </w:rPr>
        <w:t> </w:t>
      </w:r>
      <w:r>
        <w:rPr>
          <w:rFonts w:ascii="宋体" w:hAnsi="宋体" w:cs="宋体" w:eastAsia="宋体" w:hint="default"/>
        </w:rPr>
        <w:t>94.21%</w:t>
      </w:r>
      <w:r>
        <w:rPr/>
        <w:t>。明细如下：</w:t>
      </w:r>
      <w:r>
        <w:rPr>
          <w:rFonts w:ascii="宋体" w:hAnsi="宋体" w:cs="宋体" w:eastAsia="宋体" w:hint="default"/>
        </w:rPr>
        <w:t> </w:t>
      </w:r>
    </w:p>
    <w:tbl>
      <w:tblPr>
        <w:tblW w:w="0" w:type="auto"/>
        <w:jc w:val="left"/>
        <w:tblInd w:w="125" w:type="dxa"/>
        <w:tblLayout w:type="fixed"/>
        <w:tblCellMar>
          <w:top w:w="0" w:type="dxa"/>
          <w:left w:w="0" w:type="dxa"/>
          <w:bottom w:w="0" w:type="dxa"/>
          <w:right w:w="0" w:type="dxa"/>
        </w:tblCellMar>
        <w:tblLook w:val="01E0"/>
      </w:tblPr>
      <w:tblGrid>
        <w:gridCol w:w="392"/>
        <w:gridCol w:w="3215"/>
        <w:gridCol w:w="995"/>
        <w:gridCol w:w="1609"/>
        <w:gridCol w:w="887"/>
        <w:gridCol w:w="1226"/>
      </w:tblGrid>
      <w:tr>
        <w:trPr>
          <w:trHeight w:val="492"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债务人名称</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219" w:right="221"/>
              <w:jc w:val="left"/>
              <w:rPr>
                <w:rFonts w:ascii="宋体" w:hAnsi="宋体" w:cs="宋体" w:eastAsia="宋体" w:hint="default"/>
                <w:sz w:val="18"/>
                <w:szCs w:val="18"/>
              </w:rPr>
            </w:pPr>
            <w:r>
              <w:rPr>
                <w:rFonts w:ascii="宋体" w:hAnsi="宋体" w:cs="宋体" w:eastAsia="宋体" w:hint="default"/>
                <w:sz w:val="18"/>
                <w:szCs w:val="18"/>
              </w:rPr>
              <w:t>与本公</w:t>
            </w:r>
            <w:r>
              <w:rPr>
                <w:rFonts w:ascii="宋体" w:hAnsi="宋体" w:cs="宋体" w:eastAsia="宋体" w:hint="default"/>
                <w:spacing w:val="-87"/>
                <w:sz w:val="18"/>
                <w:szCs w:val="18"/>
              </w:rPr>
              <w:t> </w:t>
            </w:r>
            <w:r>
              <w:rPr>
                <w:rFonts w:ascii="宋体" w:hAnsi="宋体" w:cs="宋体" w:eastAsia="宋体" w:hint="default"/>
                <w:sz w:val="18"/>
                <w:szCs w:val="18"/>
              </w:rPr>
              <w:t>司关系</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0"/>
              <w:ind w:left="245" w:right="155" w:hanging="90"/>
              <w:jc w:val="left"/>
              <w:rPr>
                <w:rFonts w:ascii="宋体" w:hAnsi="宋体" w:cs="宋体" w:eastAsia="宋体" w:hint="default"/>
                <w:sz w:val="18"/>
                <w:szCs w:val="18"/>
              </w:rPr>
            </w:pPr>
            <w:r>
              <w:rPr>
                <w:rFonts w:ascii="宋体" w:hAnsi="宋体" w:cs="宋体" w:eastAsia="宋体" w:hint="default"/>
                <w:sz w:val="18"/>
                <w:szCs w:val="18"/>
              </w:rPr>
              <w:t>占其他应收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款的比例</w:t>
            </w:r>
          </w:p>
        </w:tc>
      </w:tr>
      <w:tr>
        <w:trPr>
          <w:trHeight w:val="370"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18"/>
                <w:szCs w:val="18"/>
              </w:rPr>
            </w:pPr>
            <w:r>
              <w:rPr>
                <w:rFonts w:ascii="宋体"/>
                <w:sz w:val="18"/>
              </w:rPr>
              <w:t>1 </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8"/>
              <w:jc w:val="right"/>
              <w:rPr>
                <w:rFonts w:ascii="宋体" w:hAnsi="宋体" w:cs="宋体" w:eastAsia="宋体" w:hint="default"/>
                <w:sz w:val="18"/>
                <w:szCs w:val="18"/>
              </w:rPr>
            </w:pPr>
            <w:r>
              <w:rPr>
                <w:rFonts w:ascii="宋体"/>
                <w:sz w:val="18"/>
              </w:rPr>
              <w:t>44,938,600.00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7"/>
              <w:jc w:val="right"/>
              <w:rPr>
                <w:rFonts w:ascii="宋体" w:hAnsi="宋体" w:cs="宋体" w:eastAsia="宋体" w:hint="default"/>
                <w:sz w:val="18"/>
                <w:szCs w:val="18"/>
              </w:rPr>
            </w:pPr>
            <w:r>
              <w:rPr>
                <w:rFonts w:ascii="宋体"/>
                <w:sz w:val="18"/>
              </w:rPr>
              <w:t>36.54%</w:t>
            </w:r>
          </w:p>
        </w:tc>
      </w:tr>
      <w:tr>
        <w:trPr>
          <w:trHeight w:val="364"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sz w:val="18"/>
              </w:rPr>
              <w:t>2 </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 w:right="0"/>
              <w:jc w:val="left"/>
              <w:rPr>
                <w:rFonts w:ascii="宋体" w:hAnsi="宋体" w:cs="宋体" w:eastAsia="宋体" w:hint="default"/>
                <w:sz w:val="18"/>
                <w:szCs w:val="18"/>
              </w:rPr>
            </w:pPr>
            <w:r>
              <w:rPr>
                <w:rFonts w:ascii="宋体" w:hAnsi="宋体" w:cs="宋体" w:eastAsia="宋体" w:hint="default"/>
                <w:sz w:val="18"/>
                <w:szCs w:val="18"/>
              </w:rPr>
              <w:t>滁州国润投资发展有限公司</w:t>
            </w:r>
            <w:r>
              <w:rPr>
                <w:rFonts w:ascii="宋体" w:hAnsi="宋体" w:cs="宋体" w:eastAsia="宋体" w:hint="default"/>
                <w:sz w:val="18"/>
                <w:szCs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8"/>
              <w:jc w:val="right"/>
              <w:rPr>
                <w:rFonts w:ascii="宋体" w:hAnsi="宋体" w:cs="宋体" w:eastAsia="宋体" w:hint="default"/>
                <w:sz w:val="18"/>
                <w:szCs w:val="18"/>
              </w:rPr>
            </w:pPr>
            <w:r>
              <w:rPr>
                <w:rFonts w:ascii="宋体"/>
                <w:sz w:val="18"/>
              </w:rPr>
              <w:t>39,000,000.00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7"/>
              <w:jc w:val="right"/>
              <w:rPr>
                <w:rFonts w:ascii="宋体" w:hAnsi="宋体" w:cs="宋体" w:eastAsia="宋体" w:hint="default"/>
                <w:sz w:val="18"/>
                <w:szCs w:val="18"/>
              </w:rPr>
            </w:pPr>
            <w:r>
              <w:rPr>
                <w:rFonts w:ascii="宋体"/>
                <w:sz w:val="18"/>
              </w:rPr>
              <w:t>31.71%</w:t>
            </w:r>
          </w:p>
        </w:tc>
      </w:tr>
      <w:tr>
        <w:trPr>
          <w:trHeight w:val="350"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left"/>
              <w:rPr>
                <w:rFonts w:ascii="宋体" w:hAnsi="宋体" w:cs="宋体" w:eastAsia="宋体" w:hint="default"/>
                <w:sz w:val="18"/>
                <w:szCs w:val="18"/>
              </w:rPr>
            </w:pPr>
            <w:r>
              <w:rPr>
                <w:rFonts w:ascii="宋体"/>
                <w:sz w:val="18"/>
              </w:rPr>
              <w:t>3 </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8"/>
              <w:jc w:val="right"/>
              <w:rPr>
                <w:rFonts w:ascii="宋体" w:hAnsi="宋体" w:cs="宋体" w:eastAsia="宋体" w:hint="default"/>
                <w:sz w:val="18"/>
                <w:szCs w:val="18"/>
              </w:rPr>
            </w:pPr>
            <w:r>
              <w:rPr>
                <w:rFonts w:ascii="宋体"/>
                <w:sz w:val="18"/>
              </w:rPr>
              <w:t>14,648,920.25</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宋体" w:hAnsi="宋体" w:cs="宋体" w:eastAsia="宋体" w:hint="default"/>
                <w:sz w:val="18"/>
                <w:szCs w:val="18"/>
              </w:rPr>
            </w:pPr>
            <w:r>
              <w:rPr>
                <w:rFonts w:ascii="宋体"/>
                <w:sz w:val="18"/>
              </w:rPr>
              <w:t>11.91%</w:t>
            </w:r>
          </w:p>
        </w:tc>
      </w:tr>
      <w:tr>
        <w:trPr>
          <w:trHeight w:val="335"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sz w:val="18"/>
              </w:rPr>
              <w:t>4 </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秦皇岛华联商城金原物业服务有限公司</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10,452,776.91</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滚动</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
              <w:jc w:val="right"/>
              <w:rPr>
                <w:rFonts w:ascii="宋体" w:hAnsi="宋体" w:cs="宋体" w:eastAsia="宋体" w:hint="default"/>
                <w:sz w:val="18"/>
                <w:szCs w:val="18"/>
              </w:rPr>
            </w:pPr>
            <w:r>
              <w:rPr>
                <w:rFonts w:ascii="宋体"/>
                <w:sz w:val="18"/>
              </w:rPr>
              <w:t>8.50%</w:t>
            </w:r>
          </w:p>
        </w:tc>
      </w:tr>
      <w:tr>
        <w:trPr>
          <w:trHeight w:val="374"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 w:right="0"/>
              <w:jc w:val="left"/>
              <w:rPr>
                <w:rFonts w:ascii="宋体" w:hAnsi="宋体" w:cs="宋体" w:eastAsia="宋体" w:hint="default"/>
                <w:sz w:val="18"/>
                <w:szCs w:val="18"/>
              </w:rPr>
            </w:pPr>
            <w:r>
              <w:rPr>
                <w:rFonts w:ascii="宋体"/>
                <w:sz w:val="18"/>
              </w:rPr>
              <w:t>5 </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 w:right="0"/>
              <w:jc w:val="left"/>
              <w:rPr>
                <w:rFonts w:ascii="宋体" w:hAnsi="宋体" w:cs="宋体" w:eastAsia="宋体" w:hint="default"/>
                <w:sz w:val="18"/>
                <w:szCs w:val="18"/>
              </w:rPr>
            </w:pPr>
            <w:r>
              <w:rPr>
                <w:rFonts w:ascii="宋体" w:hAnsi="宋体" w:cs="宋体" w:eastAsia="宋体" w:hint="default"/>
                <w:sz w:val="18"/>
                <w:szCs w:val="18"/>
              </w:rPr>
              <w:t>秦皇岛华联商城金原超市有限公司</w:t>
            </w:r>
            <w:r>
              <w:rPr>
                <w:rFonts w:ascii="宋体" w:hAnsi="宋体" w:cs="宋体" w:eastAsia="宋体" w:hint="default"/>
                <w:sz w:val="18"/>
                <w:szCs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21"/>
              <w:jc w:val="right"/>
              <w:rPr>
                <w:rFonts w:ascii="宋体" w:hAnsi="宋体" w:cs="宋体" w:eastAsia="宋体" w:hint="default"/>
                <w:sz w:val="18"/>
                <w:szCs w:val="18"/>
              </w:rPr>
            </w:pPr>
            <w:r>
              <w:rPr>
                <w:rFonts w:ascii="宋体" w:hAnsi="宋体" w:cs="宋体" w:eastAsia="宋体" w:hint="default"/>
                <w:sz w:val="18"/>
                <w:szCs w:val="18"/>
              </w:rPr>
              <w:t>子公司</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right"/>
              <w:rPr>
                <w:rFonts w:ascii="宋体" w:hAnsi="宋体" w:cs="宋体" w:eastAsia="宋体" w:hint="default"/>
                <w:sz w:val="18"/>
                <w:szCs w:val="18"/>
              </w:rPr>
            </w:pPr>
            <w:r>
              <w:rPr>
                <w:rFonts w:ascii="宋体"/>
                <w:sz w:val="18"/>
              </w:rPr>
              <w:t>6,827,457.44</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7"/>
              <w:jc w:val="right"/>
              <w:rPr>
                <w:rFonts w:ascii="宋体" w:hAnsi="宋体" w:cs="宋体" w:eastAsia="宋体" w:hint="default"/>
                <w:sz w:val="18"/>
                <w:szCs w:val="18"/>
              </w:rPr>
            </w:pPr>
            <w:r>
              <w:rPr>
                <w:rFonts w:ascii="宋体"/>
                <w:sz w:val="18"/>
              </w:rPr>
              <w:t>5.55%</w:t>
            </w:r>
          </w:p>
        </w:tc>
      </w:tr>
      <w:tr>
        <w:trPr>
          <w:trHeight w:val="445" w:hRule="exact"/>
        </w:trPr>
        <w:tc>
          <w:tcPr>
            <w:tcW w:w="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 w:right="0"/>
              <w:jc w:val="left"/>
              <w:rPr>
                <w:rFonts w:ascii="宋体" w:hAnsi="宋体" w:cs="宋体" w:eastAsia="宋体" w:hint="default"/>
                <w:sz w:val="18"/>
                <w:szCs w:val="18"/>
              </w:rPr>
            </w:pPr>
            <w:r>
              <w:rPr>
                <w:rFonts w:ascii="宋体"/>
                <w:sz w:val="18"/>
              </w:rPr>
              <w:t> </w:t>
            </w:r>
          </w:p>
        </w:tc>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left"/>
              <w:rPr>
                <w:rFonts w:ascii="宋体" w:hAnsi="宋体" w:cs="宋体" w:eastAsia="宋体" w:hint="default"/>
                <w:sz w:val="18"/>
                <w:szCs w:val="18"/>
              </w:rPr>
            </w:pPr>
            <w:r>
              <w:rPr>
                <w:rFonts w:ascii="宋体"/>
                <w:sz w:val="18"/>
              </w:rPr>
              <w:t> </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
              <w:jc w:val="right"/>
              <w:rPr>
                <w:rFonts w:ascii="宋体" w:hAnsi="宋体" w:cs="宋体" w:eastAsia="宋体" w:hint="default"/>
                <w:sz w:val="18"/>
                <w:szCs w:val="18"/>
              </w:rPr>
            </w:pPr>
            <w:r>
              <w:rPr>
                <w:rFonts w:ascii="宋体"/>
                <w:sz w:val="18"/>
              </w:rPr>
              <w:t>115,867,754.60</w:t>
            </w:r>
          </w:p>
        </w:tc>
        <w:tc>
          <w:tcPr>
            <w:tcW w:w="88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 w:right="8"/>
              <w:jc w:val="right"/>
              <w:rPr>
                <w:rFonts w:ascii="宋体" w:hAnsi="宋体" w:cs="宋体" w:eastAsia="宋体" w:hint="default"/>
                <w:sz w:val="18"/>
                <w:szCs w:val="18"/>
              </w:rPr>
            </w:pPr>
            <w:r>
              <w:rPr>
                <w:rFonts w:ascii="宋体"/>
                <w:spacing w:val="52"/>
                <w:sz w:val="18"/>
              </w:rPr>
              <w:t> </w:t>
            </w:r>
            <w:r>
              <w:rPr>
                <w:rFonts w:ascii="宋体"/>
                <w:sz w:val="18"/>
              </w:rPr>
              <w:t>      94.21%</w:t>
            </w:r>
          </w:p>
        </w:tc>
      </w:tr>
    </w:tbl>
    <w:p>
      <w:pPr>
        <w:pStyle w:val="BodyText"/>
        <w:spacing w:line="240" w:lineRule="auto" w:before="92"/>
        <w:ind w:left="562" w:right="145"/>
        <w:jc w:val="left"/>
        <w:rPr>
          <w:rFonts w:ascii="宋体" w:hAnsi="宋体" w:cs="宋体" w:eastAsia="宋体" w:hint="default"/>
        </w:rPr>
      </w:pPr>
      <w:r>
        <w:rPr/>
        <w:t>注释</w:t>
      </w:r>
      <w:r>
        <w:rPr>
          <w:spacing w:val="-46"/>
        </w:rPr>
        <w:t> </w:t>
      </w:r>
      <w:r>
        <w:rPr>
          <w:rFonts w:ascii="宋体" w:hAnsi="宋体" w:cs="宋体" w:eastAsia="宋体" w:hint="default"/>
        </w:rPr>
        <w:t>3</w:t>
      </w:r>
      <w:r>
        <w:rPr/>
        <w:t>．长期股权投资</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45"/>
        <w:gridCol w:w="804"/>
        <w:gridCol w:w="1554"/>
        <w:gridCol w:w="1567"/>
        <w:gridCol w:w="1554"/>
      </w:tblGrid>
      <w:tr>
        <w:trPr>
          <w:trHeight w:val="476"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785"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6" w:right="0"/>
              <w:jc w:val="left"/>
              <w:rPr>
                <w:rFonts w:ascii="宋体" w:hAnsi="宋体" w:cs="宋体" w:eastAsia="宋体" w:hint="default"/>
                <w:sz w:val="18"/>
                <w:szCs w:val="18"/>
              </w:rPr>
            </w:pPr>
            <w:r>
              <w:rPr>
                <w:rFonts w:ascii="宋体" w:hAnsi="宋体" w:cs="宋体" w:eastAsia="宋体" w:hint="default"/>
                <w:sz w:val="18"/>
                <w:szCs w:val="18"/>
              </w:rPr>
              <w:t>核算</w:t>
            </w:r>
          </w:p>
          <w:p>
            <w:pPr>
              <w:pStyle w:val="TableParagraph"/>
              <w:spacing w:line="235" w:lineRule="exact"/>
              <w:ind w:left="216" w:right="0"/>
              <w:jc w:val="left"/>
              <w:rPr>
                <w:rFonts w:ascii="宋体" w:hAnsi="宋体" w:cs="宋体" w:eastAsia="宋体" w:hint="default"/>
                <w:sz w:val="18"/>
                <w:szCs w:val="18"/>
              </w:rPr>
            </w:pPr>
            <w:r>
              <w:rPr>
                <w:rFonts w:ascii="宋体" w:hAnsi="宋体" w:cs="宋体" w:eastAsia="宋体" w:hint="default"/>
                <w:sz w:val="18"/>
                <w:szCs w:val="18"/>
              </w:rPr>
              <w:t>方法</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30"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3" w:right="0"/>
              <w:jc w:val="left"/>
              <w:rPr>
                <w:rFonts w:ascii="宋体" w:hAnsi="宋体" w:cs="宋体" w:eastAsia="宋体" w:hint="default"/>
                <w:sz w:val="18"/>
                <w:szCs w:val="18"/>
              </w:rPr>
            </w:pPr>
            <w:r>
              <w:rPr>
                <w:rFonts w:ascii="宋体"/>
                <w:sz w:val="18"/>
              </w:rPr>
              <w:t>2011.12.31</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16" w:right="0"/>
              <w:jc w:val="left"/>
              <w:rPr>
                <w:rFonts w:ascii="宋体" w:hAnsi="宋体" w:cs="宋体" w:eastAsia="宋体" w:hint="default"/>
                <w:sz w:val="18"/>
                <w:szCs w:val="18"/>
              </w:rPr>
            </w:pPr>
            <w:r>
              <w:rPr>
                <w:rFonts w:ascii="宋体"/>
                <w:sz w:val="18"/>
              </w:rPr>
              <w:t>2012.12.31 </w:t>
            </w:r>
          </w:p>
        </w:tc>
      </w:tr>
      <w:tr>
        <w:trPr>
          <w:trHeight w:val="38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left"/>
              <w:rPr>
                <w:rFonts w:ascii="宋体" w:hAnsi="宋体" w:cs="宋体" w:eastAsia="宋体" w:hint="default"/>
                <w:sz w:val="18"/>
                <w:szCs w:val="18"/>
              </w:rPr>
            </w:pPr>
            <w:r>
              <w:rPr>
                <w:rFonts w:ascii="宋体" w:hAnsi="宋体" w:cs="宋体" w:eastAsia="宋体" w:hint="default"/>
                <w:sz w:val="18"/>
                <w:szCs w:val="18"/>
              </w:rPr>
              <w:t>安徽国润投资发展有限公司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349,270,000.00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94" w:right="0"/>
              <w:jc w:val="left"/>
              <w:rPr>
                <w:rFonts w:ascii="宋体" w:hAnsi="宋体" w:cs="宋体" w:eastAsia="宋体" w:hint="default"/>
                <w:sz w:val="18"/>
                <w:szCs w:val="18"/>
              </w:rPr>
            </w:pPr>
            <w:r>
              <w:rPr>
                <w:rFonts w:ascii="宋体"/>
                <w:sz w:val="18"/>
              </w:rPr>
              <w:t>349,270,000.00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18"/>
                <w:szCs w:val="18"/>
              </w:rPr>
            </w:pPr>
            <w:r>
              <w:rPr>
                <w:rFonts w:ascii="宋体"/>
                <w:sz w:val="18"/>
              </w:rPr>
              <w:t>349,270,000.00</w:t>
            </w:r>
          </w:p>
        </w:tc>
      </w:tr>
      <w:tr>
        <w:trPr>
          <w:trHeight w:val="420"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秦皇岛茂业商厦经营管理有限公司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284,154,359.84</w:t>
            </w:r>
          </w:p>
        </w:tc>
        <w:tc>
          <w:tcPr>
            <w:tcW w:w="1567"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18"/>
                <w:szCs w:val="18"/>
              </w:rPr>
            </w:pPr>
            <w:r>
              <w:rPr>
                <w:rFonts w:ascii="宋体"/>
                <w:sz w:val="18"/>
              </w:rPr>
              <w:t>284,154,359.84</w:t>
            </w:r>
          </w:p>
        </w:tc>
      </w:tr>
      <w:tr>
        <w:trPr>
          <w:trHeight w:val="362"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秦皇岛市金原房地产开发有限公司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134,950,000.00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4" w:right="0"/>
              <w:jc w:val="left"/>
              <w:rPr>
                <w:rFonts w:ascii="宋体" w:hAnsi="宋体" w:cs="宋体" w:eastAsia="宋体" w:hint="default"/>
                <w:sz w:val="18"/>
                <w:szCs w:val="18"/>
              </w:rPr>
            </w:pPr>
            <w:r>
              <w:rPr>
                <w:rFonts w:ascii="宋体"/>
                <w:sz w:val="18"/>
              </w:rPr>
              <w:t>134,950,000.00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134,950,000.00</w:t>
            </w:r>
          </w:p>
        </w:tc>
      </w:tr>
      <w:tr>
        <w:trPr>
          <w:trHeight w:val="34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 w:right="0"/>
              <w:jc w:val="left"/>
              <w:rPr>
                <w:rFonts w:ascii="宋体" w:hAnsi="宋体" w:cs="宋体" w:eastAsia="宋体" w:hint="default"/>
                <w:sz w:val="18"/>
                <w:szCs w:val="18"/>
              </w:rPr>
            </w:pPr>
            <w:r>
              <w:rPr>
                <w:rFonts w:ascii="宋体" w:hAnsi="宋体" w:cs="宋体" w:eastAsia="宋体" w:hint="default"/>
                <w:sz w:val="18"/>
                <w:szCs w:val="18"/>
              </w:rPr>
              <w:t>秦皇岛金原超市有限公司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z w:val="18"/>
              </w:rPr>
              <w:t>9,900,000.00</w:t>
            </w:r>
          </w:p>
        </w:tc>
      </w:tr>
      <w:tr>
        <w:trPr>
          <w:trHeight w:val="476"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 w:right="0"/>
              <w:jc w:val="left"/>
              <w:rPr>
                <w:rFonts w:ascii="宋体" w:hAnsi="宋体" w:cs="宋体" w:eastAsia="宋体" w:hint="default"/>
                <w:sz w:val="18"/>
                <w:szCs w:val="18"/>
              </w:rPr>
            </w:pPr>
            <w:r>
              <w:rPr>
                <w:rFonts w:ascii="宋体" w:hAnsi="宋体" w:cs="宋体" w:eastAsia="宋体" w:hint="default"/>
                <w:sz w:val="18"/>
                <w:szCs w:val="18"/>
              </w:rPr>
              <w:t>秦皇岛华联商城金原经营服务有限</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990,000.00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
              <w:jc w:val="right"/>
              <w:rPr>
                <w:rFonts w:ascii="宋体" w:hAnsi="宋体" w:cs="宋体" w:eastAsia="宋体" w:hint="default"/>
                <w:sz w:val="18"/>
                <w:szCs w:val="18"/>
              </w:rPr>
            </w:pPr>
            <w:r>
              <w:rPr>
                <w:rFonts w:ascii="宋体"/>
                <w:sz w:val="18"/>
              </w:rPr>
              <w:t>990,000.00 </w:t>
            </w:r>
          </w:p>
        </w:tc>
        <w:tc>
          <w:tcPr>
            <w:tcW w:w="155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 w:right="0"/>
              <w:jc w:val="left"/>
              <w:rPr>
                <w:rFonts w:ascii="宋体" w:hAnsi="宋体" w:cs="宋体" w:eastAsia="宋体" w:hint="default"/>
                <w:sz w:val="18"/>
                <w:szCs w:val="18"/>
              </w:rPr>
            </w:pPr>
            <w:r>
              <w:rPr>
                <w:rFonts w:ascii="宋体" w:hAnsi="宋体" w:cs="宋体" w:eastAsia="宋体" w:hint="default"/>
                <w:sz w:val="18"/>
                <w:szCs w:val="18"/>
              </w:rPr>
              <w:t>秦皇岛华联商城金原物业服务有限</w:t>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4,950,000.00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4,950,000.00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4,950,000.00</w:t>
            </w:r>
          </w:p>
        </w:tc>
      </w:tr>
      <w:tr>
        <w:trPr>
          <w:trHeight w:val="377"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秦皇岛金原家居装饰城有限公司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900,000.00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900,000.00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900,000.00</w:t>
            </w:r>
          </w:p>
        </w:tc>
      </w:tr>
      <w:tr>
        <w:trPr>
          <w:trHeight w:val="376"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秦皇岛市渤海物流煤炭经销有限公司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10,000,000.00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84" w:right="0"/>
              <w:jc w:val="left"/>
              <w:rPr>
                <w:rFonts w:ascii="宋体" w:hAnsi="宋体" w:cs="宋体" w:eastAsia="宋体" w:hint="default"/>
                <w:sz w:val="18"/>
                <w:szCs w:val="18"/>
              </w:rPr>
            </w:pPr>
            <w:r>
              <w:rPr>
                <w:rFonts w:ascii="宋体"/>
                <w:sz w:val="18"/>
              </w:rPr>
              <w:t>30,000,000.00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30,000,000.00</w:t>
            </w:r>
          </w:p>
        </w:tc>
      </w:tr>
      <w:tr>
        <w:trPr>
          <w:trHeight w:val="39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秦皇岛华联康保有限公司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3,000,000.00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3,000,000.00</w:t>
            </w:r>
          </w:p>
        </w:tc>
      </w:tr>
      <w:tr>
        <w:trPr>
          <w:trHeight w:val="377"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5,000,000.00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5,000,000.00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18"/>
                <w:szCs w:val="18"/>
              </w:rPr>
            </w:pPr>
            <w:r>
              <w:rPr>
                <w:rFonts w:ascii="宋体"/>
                <w:sz w:val="18"/>
              </w:rPr>
              <w:t>5,000,000.00</w:t>
            </w:r>
          </w:p>
        </w:tc>
      </w:tr>
      <w:tr>
        <w:trPr>
          <w:trHeight w:val="36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全国华联商厦联合有限责任公司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200,000.00</w:t>
            </w:r>
          </w:p>
        </w:tc>
      </w:tr>
      <w:tr>
        <w:trPr>
          <w:trHeight w:val="320"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秦皇岛市金原商业管理有限责任公司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2,000,000.00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2,000,000.00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z w:val="18"/>
              </w:rPr>
              <w:t>2,000,000.00</w:t>
            </w:r>
          </w:p>
        </w:tc>
      </w:tr>
      <w:tr>
        <w:trPr>
          <w:trHeight w:val="36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淮南国润渤海物流有限公司</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center"/>
              <w:rPr>
                <w:rFonts w:ascii="宋体" w:hAnsi="宋体" w:cs="宋体" w:eastAsia="宋体" w:hint="default"/>
                <w:sz w:val="18"/>
                <w:szCs w:val="18"/>
              </w:rPr>
            </w:pPr>
            <w:r>
              <w:rPr>
                <w:rFonts w:ascii="宋体" w:hAnsi="宋体" w:cs="宋体" w:eastAsia="宋体" w:hint="default"/>
                <w:sz w:val="18"/>
                <w:szCs w:val="18"/>
              </w:rPr>
              <w:t>成本法</w:t>
            </w:r>
            <w:r>
              <w:rPr>
                <w:rFonts w:ascii="宋体" w:hAnsi="宋体" w:cs="宋体" w:eastAsia="宋体" w:hint="default"/>
                <w:sz w:val="18"/>
                <w:szCs w:val="18"/>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11,600,000.00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4" w:right="0"/>
              <w:jc w:val="left"/>
              <w:rPr>
                <w:rFonts w:ascii="宋体" w:hAnsi="宋体" w:cs="宋体" w:eastAsia="宋体" w:hint="default"/>
                <w:sz w:val="18"/>
                <w:szCs w:val="18"/>
              </w:rPr>
            </w:pPr>
            <w:r>
              <w:rPr>
                <w:rFonts w:ascii="宋体"/>
                <w:sz w:val="18"/>
              </w:rPr>
              <w:t>11,600,000.00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18"/>
                <w:szCs w:val="18"/>
              </w:rPr>
            </w:pPr>
            <w:r>
              <w:rPr>
                <w:rFonts w:ascii="宋体"/>
                <w:sz w:val="18"/>
              </w:rPr>
              <w:t>11,600,000.00</w:t>
            </w:r>
          </w:p>
        </w:tc>
      </w:tr>
      <w:tr>
        <w:trPr>
          <w:trHeight w:val="464"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804"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816,914,359.84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83" w:right="0"/>
              <w:jc w:val="left"/>
              <w:rPr>
                <w:rFonts w:ascii="宋体" w:hAnsi="宋体" w:cs="宋体" w:eastAsia="宋体" w:hint="default"/>
                <w:sz w:val="18"/>
                <w:szCs w:val="18"/>
              </w:rPr>
            </w:pPr>
            <w:r>
              <w:rPr>
                <w:rFonts w:ascii="宋体"/>
                <w:sz w:val="18"/>
              </w:rPr>
              <w:t>552,760,000.00</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835,924,359.84</w:t>
            </w:r>
          </w:p>
        </w:tc>
      </w:tr>
    </w:tbl>
    <w:p>
      <w:pPr>
        <w:spacing w:line="240" w:lineRule="auto" w:before="1"/>
        <w:rPr>
          <w:rFonts w:ascii="宋体" w:hAnsi="宋体" w:cs="宋体" w:eastAsia="宋体" w:hint="default"/>
          <w:sz w:val="8"/>
          <w:szCs w:val="8"/>
        </w:rPr>
      </w:pPr>
    </w:p>
    <w:p>
      <w:pPr>
        <w:pStyle w:val="BodyText"/>
        <w:spacing w:line="240" w:lineRule="auto" w:before="35"/>
        <w:ind w:left="140" w:right="145"/>
        <w:jc w:val="left"/>
      </w:pPr>
      <w:r>
        <w:rPr/>
        <w:t>长期投资情况表（续）</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026"/>
        <w:gridCol w:w="916"/>
        <w:gridCol w:w="869"/>
        <w:gridCol w:w="1254"/>
        <w:gridCol w:w="1426"/>
        <w:gridCol w:w="787"/>
        <w:gridCol w:w="1048"/>
      </w:tblGrid>
      <w:tr>
        <w:trPr>
          <w:trHeight w:val="829"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2"/>
              <w:ind w:left="703" w:right="546" w:hanging="50"/>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位名称</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79" w:right="90" w:firstLine="1"/>
              <w:jc w:val="both"/>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1"/>
                <w:sz w:val="18"/>
                <w:szCs w:val="18"/>
              </w:rPr>
              <w:t> </w:t>
            </w:r>
            <w:r>
              <w:rPr>
                <w:rFonts w:ascii="宋体" w:hAnsi="宋体" w:cs="宋体" w:eastAsia="宋体" w:hint="default"/>
                <w:sz w:val="18"/>
                <w:szCs w:val="18"/>
              </w:rPr>
              <w:t>单位持</w:t>
            </w:r>
            <w:r>
              <w:rPr>
                <w:rFonts w:ascii="宋体" w:hAnsi="宋体" w:cs="宋体" w:eastAsia="宋体" w:hint="default"/>
                <w:spacing w:val="-87"/>
                <w:sz w:val="18"/>
                <w:szCs w:val="18"/>
              </w:rPr>
              <w:t> </w:t>
            </w:r>
            <w:r>
              <w:rPr>
                <w:rFonts w:ascii="宋体" w:hAnsi="宋体" w:cs="宋体" w:eastAsia="宋体" w:hint="default"/>
                <w:sz w:val="18"/>
                <w:szCs w:val="18"/>
              </w:rPr>
              <w:t>股比例</w:t>
            </w:r>
            <w:r>
              <w:rPr>
                <w:rFonts w:ascii="宋体" w:hAnsi="宋体" w:cs="宋体" w:eastAsia="宋体"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2"/>
              <w:ind w:left="54" w:right="66" w:firstLine="14"/>
              <w:jc w:val="both"/>
              <w:rPr>
                <w:rFonts w:ascii="宋体" w:hAnsi="宋体" w:cs="宋体" w:eastAsia="宋体" w:hint="default"/>
                <w:sz w:val="18"/>
                <w:szCs w:val="18"/>
              </w:rPr>
            </w:pPr>
            <w:r>
              <w:rPr>
                <w:rFonts w:ascii="宋体" w:hAnsi="宋体" w:cs="宋体" w:eastAsia="宋体" w:hint="default"/>
                <w:sz w:val="18"/>
                <w:szCs w:val="18"/>
              </w:rPr>
              <w:t>在被投资 位表决权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比例</w:t>
            </w:r>
            <w:r>
              <w:rPr>
                <w:rFonts w:ascii="宋体" w:hAnsi="宋体" w:cs="宋体" w:eastAsia="宋体" w:hint="default"/>
                <w:sz w:val="18"/>
                <w:szCs w:val="18"/>
              </w:rPr>
              <w:t>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2"/>
              <w:ind w:left="-26" w:right="2" w:firstLine="105"/>
              <w:jc w:val="left"/>
              <w:rPr>
                <w:rFonts w:ascii="宋体" w:hAnsi="宋体" w:cs="宋体" w:eastAsia="宋体" w:hint="default"/>
                <w:sz w:val="18"/>
                <w:szCs w:val="18"/>
              </w:rPr>
            </w:pPr>
            <w:r>
              <w:rPr>
                <w:rFonts w:ascii="宋体" w:hAnsi="宋体" w:cs="宋体" w:eastAsia="宋体" w:hint="default"/>
                <w:sz w:val="18"/>
                <w:szCs w:val="18"/>
              </w:rPr>
              <w:t>在被投资单位 股比例与表决权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例不一致的说明</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2"/>
              <w:ind w:left="117" w:right="114"/>
              <w:jc w:val="both"/>
              <w:rPr>
                <w:rFonts w:ascii="宋体" w:hAnsi="宋体" w:cs="宋体" w:eastAsia="宋体" w:hint="default"/>
                <w:sz w:val="18"/>
                <w:szCs w:val="18"/>
              </w:rPr>
            </w:pPr>
            <w:r>
              <w:rPr>
                <w:rFonts w:ascii="宋体" w:hAnsi="宋体" w:cs="宋体" w:eastAsia="宋体" w:hint="default"/>
                <w:sz w:val="18"/>
                <w:szCs w:val="18"/>
              </w:rPr>
              <w:t>本期计</w:t>
            </w:r>
            <w:r>
              <w:rPr>
                <w:rFonts w:ascii="宋体" w:hAnsi="宋体" w:cs="宋体" w:eastAsia="宋体" w:hint="default"/>
                <w:spacing w:val="-87"/>
                <w:sz w:val="18"/>
                <w:szCs w:val="18"/>
              </w:rPr>
              <w:t> </w:t>
            </w:r>
            <w:r>
              <w:rPr>
                <w:rFonts w:ascii="宋体" w:hAnsi="宋体" w:cs="宋体" w:eastAsia="宋体" w:hint="default"/>
                <w:sz w:val="18"/>
                <w:szCs w:val="18"/>
              </w:rPr>
              <w:t>提减值</w:t>
            </w:r>
            <w:r>
              <w:rPr>
                <w:rFonts w:ascii="宋体" w:hAnsi="宋体" w:cs="宋体" w:eastAsia="宋体" w:hint="default"/>
                <w:spacing w:val="-87"/>
                <w:sz w:val="18"/>
                <w:szCs w:val="18"/>
              </w:rPr>
              <w:t> </w:t>
            </w:r>
            <w:r>
              <w:rPr>
                <w:rFonts w:ascii="宋体" w:hAnsi="宋体" w:cs="宋体" w:eastAsia="宋体" w:hint="default"/>
                <w:sz w:val="18"/>
                <w:szCs w:val="18"/>
              </w:rPr>
              <w:t>准备</w:t>
            </w:r>
            <w:r>
              <w:rPr>
                <w:rFonts w:ascii="宋体" w:hAnsi="宋体" w:cs="宋体" w:eastAsia="宋体" w:hint="default"/>
                <w:sz w:val="18"/>
                <w:szCs w:val="18"/>
              </w:rPr>
              <w:t> </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2"/>
              <w:ind w:left="337" w:right="156" w:hanging="180"/>
              <w:jc w:val="left"/>
              <w:rPr>
                <w:rFonts w:ascii="宋体" w:hAnsi="宋体" w:cs="宋体" w:eastAsia="宋体" w:hint="default"/>
                <w:sz w:val="18"/>
                <w:szCs w:val="18"/>
              </w:rPr>
            </w:pPr>
            <w:r>
              <w:rPr>
                <w:rFonts w:ascii="宋体" w:hAnsi="宋体" w:cs="宋体" w:eastAsia="宋体" w:hint="default"/>
                <w:sz w:val="18"/>
                <w:szCs w:val="18"/>
              </w:rPr>
              <w:t>本期现金 红利</w:t>
            </w:r>
            <w:r>
              <w:rPr>
                <w:rFonts w:ascii="宋体" w:hAnsi="宋体" w:cs="宋体" w:eastAsia="宋体" w:hint="default"/>
                <w:sz w:val="18"/>
                <w:szCs w:val="18"/>
              </w:rPr>
              <w:t> </w:t>
            </w:r>
          </w:p>
        </w:tc>
      </w:tr>
      <w:tr>
        <w:trPr>
          <w:trHeight w:val="47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安徽国润投资发展有限</w:t>
            </w:r>
            <w:r>
              <w:rPr>
                <w:rFonts w:ascii="宋体" w:hAnsi="宋体" w:cs="宋体" w:eastAsia="宋体" w:hint="default"/>
                <w:sz w:val="18"/>
                <w:szCs w:val="18"/>
              </w:rPr>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18"/>
                <w:szCs w:val="18"/>
              </w:rPr>
            </w:pPr>
            <w:r>
              <w:rPr>
                <w:rFonts w:ascii="宋体"/>
                <w:sz w:val="18"/>
              </w:rPr>
              <w:t>99.83%</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秦皇岛茂业商厦经营管</w:t>
            </w:r>
            <w:r>
              <w:rPr>
                <w:rFonts w:ascii="宋体" w:hAnsi="宋体" w:cs="宋体" w:eastAsia="宋体" w:hint="default"/>
                <w:sz w:val="18"/>
                <w:szCs w:val="18"/>
              </w:rPr>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宋体"/>
                <w:sz w:val="18"/>
              </w:rPr>
              <w:t>100.00%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5"/>
              <w:jc w:val="right"/>
              <w:rPr>
                <w:rFonts w:ascii="宋体" w:hAnsi="宋体" w:cs="宋体" w:eastAsia="宋体" w:hint="default"/>
                <w:sz w:val="18"/>
                <w:szCs w:val="18"/>
              </w:rPr>
            </w:pPr>
            <w:r>
              <w:rPr>
                <w:rFonts w:ascii="宋体"/>
                <w:sz w:val="18"/>
              </w:rPr>
              <w:t> </w:t>
            </w: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秦皇岛市金原房地产开</w:t>
            </w:r>
            <w:r>
              <w:rPr>
                <w:rFonts w:ascii="宋体" w:hAnsi="宋体" w:cs="宋体" w:eastAsia="宋体" w:hint="default"/>
                <w:sz w:val="18"/>
                <w:szCs w:val="18"/>
              </w:rPr>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发有限公司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18"/>
                <w:szCs w:val="18"/>
              </w:rPr>
            </w:pPr>
            <w:r>
              <w:rPr>
                <w:rFonts w:ascii="宋体"/>
                <w:sz w:val="18"/>
              </w:rPr>
              <w:t>99.96%</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4"/>
              <w:jc w:val="right"/>
              <w:rPr>
                <w:rFonts w:ascii="宋体" w:hAnsi="宋体" w:cs="宋体" w:eastAsia="宋体" w:hint="default"/>
                <w:sz w:val="18"/>
                <w:szCs w:val="18"/>
              </w:rPr>
            </w:pPr>
            <w:r>
              <w:rPr>
                <w:rFonts w:ascii="宋体"/>
                <w:sz w:val="18"/>
              </w:rPr>
              <w:t> </w:t>
            </w: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秦皇岛金原超市有限公</w:t>
            </w:r>
            <w:r>
              <w:rPr>
                <w:rFonts w:ascii="宋体" w:hAnsi="宋体" w:cs="宋体" w:eastAsia="宋体" w:hint="default"/>
                <w:sz w:val="18"/>
                <w:szCs w:val="18"/>
              </w:rPr>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18"/>
                <w:szCs w:val="18"/>
              </w:rPr>
            </w:pPr>
            <w:r>
              <w:rPr>
                <w:rFonts w:ascii="宋体"/>
                <w:sz w:val="18"/>
              </w:rPr>
              <w:t>99.00%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秦皇岛华联商城金原经</w:t>
            </w:r>
            <w:r>
              <w:rPr>
                <w:rFonts w:ascii="宋体" w:hAnsi="宋体" w:cs="宋体" w:eastAsia="宋体" w:hint="default"/>
                <w:sz w:val="18"/>
                <w:szCs w:val="18"/>
              </w:rPr>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营服务有限公司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18"/>
                <w:szCs w:val="18"/>
              </w:rPr>
            </w:pPr>
            <w:r>
              <w:rPr>
                <w:rFonts w:ascii="宋体"/>
                <w:sz w:val="18"/>
              </w:rPr>
              <w:t>99.00%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秦皇岛华联商城金原物</w:t>
            </w:r>
            <w:r>
              <w:rPr>
                <w:rFonts w:ascii="宋体" w:hAnsi="宋体" w:cs="宋体" w:eastAsia="宋体" w:hint="default"/>
                <w:sz w:val="18"/>
                <w:szCs w:val="18"/>
              </w:rPr>
            </w:r>
          </w:p>
          <w:p>
            <w:pPr>
              <w:pStyle w:val="TableParagraph"/>
              <w:spacing w:line="235" w:lineRule="exact"/>
              <w:ind w:left="-2" w:right="0"/>
              <w:jc w:val="left"/>
              <w:rPr>
                <w:rFonts w:ascii="宋体" w:hAnsi="宋体" w:cs="宋体" w:eastAsia="宋体" w:hint="default"/>
                <w:sz w:val="18"/>
                <w:szCs w:val="18"/>
              </w:rPr>
            </w:pPr>
            <w:r>
              <w:rPr>
                <w:rFonts w:ascii="宋体" w:hAnsi="宋体" w:cs="宋体" w:eastAsia="宋体" w:hint="default"/>
                <w:sz w:val="18"/>
                <w:szCs w:val="18"/>
              </w:rPr>
              <w:t>业服务有限公司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center"/>
              <w:rPr>
                <w:rFonts w:ascii="宋体" w:hAnsi="宋体" w:cs="宋体" w:eastAsia="宋体" w:hint="default"/>
                <w:sz w:val="18"/>
                <w:szCs w:val="18"/>
              </w:rPr>
            </w:pPr>
            <w:r>
              <w:rPr>
                <w:rFonts w:ascii="宋体"/>
                <w:sz w:val="18"/>
              </w:rPr>
              <w:t>99.00%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77" w:footer="818" w:top="1040" w:bottom="10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2946" w:right="5523" w:firstLine="0"/>
        <w:jc w:val="center"/>
        <w:rPr>
          <w:rFonts w:ascii="宋体" w:hAnsi="宋体" w:cs="宋体" w:eastAsia="宋体" w:hint="default"/>
          <w:sz w:val="18"/>
          <w:szCs w:val="18"/>
        </w:rPr>
      </w:pPr>
      <w:r>
        <w:rPr/>
        <w:pict>
          <v:shape style="position:absolute;margin-left:89.459999pt;margin-top:-173.587601pt;width:416.8pt;height:195.2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22"/>
                    <w:gridCol w:w="916"/>
                    <w:gridCol w:w="869"/>
                    <w:gridCol w:w="1254"/>
                    <w:gridCol w:w="1426"/>
                    <w:gridCol w:w="787"/>
                    <w:gridCol w:w="1048"/>
                  </w:tblGrid>
                  <w:tr>
                    <w:trPr>
                      <w:trHeight w:val="476"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5" w:right="0"/>
                          <w:jc w:val="left"/>
                          <w:rPr>
                            <w:rFonts w:ascii="宋体" w:hAnsi="宋体" w:cs="宋体" w:eastAsia="宋体" w:hint="default"/>
                            <w:sz w:val="18"/>
                            <w:szCs w:val="18"/>
                          </w:rPr>
                        </w:pPr>
                        <w:r>
                          <w:rPr>
                            <w:rFonts w:ascii="宋体" w:hAnsi="宋体" w:cs="宋体" w:eastAsia="宋体" w:hint="default"/>
                            <w:spacing w:val="12"/>
                            <w:sz w:val="18"/>
                            <w:szCs w:val="18"/>
                          </w:rPr>
                          <w:t>秦皇岛金原家居装饰城</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90.00%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1"/>
                          <w:jc w:val="right"/>
                          <w:rPr>
                            <w:rFonts w:ascii="宋体" w:hAnsi="宋体" w:cs="宋体" w:eastAsia="宋体" w:hint="default"/>
                            <w:sz w:val="18"/>
                            <w:szCs w:val="18"/>
                          </w:rPr>
                        </w:pPr>
                        <w:r>
                          <w:rPr>
                            <w:rFonts w:ascii="宋体"/>
                            <w:sz w:val="18"/>
                          </w:rPr>
                          <w:t>90.00%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5" w:right="0"/>
                          <w:jc w:val="left"/>
                          <w:rPr>
                            <w:rFonts w:ascii="宋体" w:hAnsi="宋体" w:cs="宋体" w:eastAsia="宋体" w:hint="default"/>
                            <w:sz w:val="18"/>
                            <w:szCs w:val="18"/>
                          </w:rPr>
                        </w:pPr>
                        <w:r>
                          <w:rPr>
                            <w:rFonts w:ascii="宋体" w:hAnsi="宋体" w:cs="宋体" w:eastAsia="宋体" w:hint="default"/>
                            <w:spacing w:val="12"/>
                            <w:sz w:val="18"/>
                            <w:szCs w:val="18"/>
                          </w:rPr>
                          <w:t>秦皇岛市渤海物流煤炭</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经销有限公司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5"/>
                          <w:jc w:val="right"/>
                          <w:rPr>
                            <w:rFonts w:ascii="宋体" w:hAnsi="宋体" w:cs="宋体" w:eastAsia="宋体" w:hint="default"/>
                            <w:sz w:val="18"/>
                            <w:szCs w:val="18"/>
                          </w:rPr>
                        </w:pPr>
                        <w:r>
                          <w:rPr>
                            <w:rFonts w:ascii="宋体"/>
                            <w:sz w:val="18"/>
                          </w:rPr>
                          <w:t>100.00%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 w:right="0"/>
                          <w:jc w:val="left"/>
                          <w:rPr>
                            <w:rFonts w:ascii="宋体" w:hAnsi="宋体" w:cs="宋体" w:eastAsia="宋体" w:hint="default"/>
                            <w:sz w:val="18"/>
                            <w:szCs w:val="18"/>
                          </w:rPr>
                        </w:pPr>
                        <w:r>
                          <w:rPr>
                            <w:rFonts w:ascii="宋体" w:hAnsi="宋体" w:cs="宋体" w:eastAsia="宋体" w:hint="default"/>
                            <w:spacing w:val="12"/>
                            <w:sz w:val="18"/>
                            <w:szCs w:val="18"/>
                          </w:rPr>
                          <w:t>秦皇岛华联康保有限公</w:t>
                        </w:r>
                        <w:r>
                          <w:rPr>
                            <w:rFonts w:ascii="宋体" w:hAnsi="宋体" w:cs="宋体" w:eastAsia="宋体" w:hint="default"/>
                            <w:sz w:val="18"/>
                            <w:szCs w:val="18"/>
                          </w:rPr>
                        </w:r>
                      </w:p>
                      <w:p>
                        <w:pPr>
                          <w:pStyle w:val="TableParagraph"/>
                          <w:spacing w:line="234" w:lineRule="exact"/>
                          <w:ind w:left="-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26.79%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1"/>
                          <w:jc w:val="right"/>
                          <w:rPr>
                            <w:rFonts w:ascii="宋体" w:hAnsi="宋体" w:cs="宋体" w:eastAsia="宋体" w:hint="default"/>
                            <w:sz w:val="18"/>
                            <w:szCs w:val="18"/>
                          </w:rPr>
                        </w:pPr>
                        <w:r>
                          <w:rPr>
                            <w:rFonts w:ascii="宋体"/>
                            <w:sz w:val="18"/>
                          </w:rPr>
                          <w:t>26.79%</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0"/>
                          <w:jc w:val="right"/>
                          <w:rPr>
                            <w:rFonts w:ascii="宋体" w:hAnsi="宋体" w:cs="宋体" w:eastAsia="宋体" w:hint="default"/>
                            <w:sz w:val="18"/>
                            <w:szCs w:val="18"/>
                          </w:rPr>
                        </w:pPr>
                        <w:r>
                          <w:rPr>
                            <w:rFonts w:ascii="宋体"/>
                            <w:sz w:val="18"/>
                          </w:rPr>
                          <w:t>3,000,000.00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5" w:right="0"/>
                          <w:jc w:val="left"/>
                          <w:rPr>
                            <w:rFonts w:ascii="宋体" w:hAnsi="宋体" w:cs="宋体" w:eastAsia="宋体" w:hint="default"/>
                            <w:sz w:val="18"/>
                            <w:szCs w:val="18"/>
                          </w:rPr>
                        </w:pPr>
                        <w:r>
                          <w:rPr>
                            <w:rFonts w:ascii="宋体" w:hAnsi="宋体" w:cs="宋体" w:eastAsia="宋体" w:hint="default"/>
                            <w:spacing w:val="12"/>
                            <w:sz w:val="18"/>
                            <w:szCs w:val="18"/>
                          </w:rPr>
                          <w:t>秦皇岛市商业银行股份</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18"/>
                            <w:szCs w:val="18"/>
                          </w:rPr>
                        </w:pPr>
                        <w:r>
                          <w:rPr>
                            <w:rFonts w:ascii="宋体"/>
                            <w:sz w:val="18"/>
                          </w:rPr>
                          <w:t>0.99%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15"/>
                          <w:jc w:val="right"/>
                          <w:rPr>
                            <w:rFonts w:ascii="宋体" w:hAnsi="宋体" w:cs="宋体" w:eastAsia="宋体" w:hint="default"/>
                            <w:sz w:val="18"/>
                            <w:szCs w:val="18"/>
                          </w:rPr>
                        </w:pPr>
                        <w:r>
                          <w:rPr>
                            <w:rFonts w:ascii="宋体"/>
                            <w:sz w:val="18"/>
                          </w:rPr>
                          <w:t>0.99% </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right"/>
                          <w:rPr>
                            <w:rFonts w:ascii="宋体" w:hAnsi="宋体" w:cs="宋体" w:eastAsia="宋体" w:hint="default"/>
                            <w:sz w:val="18"/>
                            <w:szCs w:val="18"/>
                          </w:rPr>
                        </w:pPr>
                        <w:r>
                          <w:rPr>
                            <w:rFonts w:ascii="宋体"/>
                            <w:sz w:val="18"/>
                          </w:rPr>
                          <w:t>500,000.00</w:t>
                        </w:r>
                      </w:p>
                    </w:tc>
                  </w:tr>
                  <w:tr>
                    <w:trPr>
                      <w:trHeight w:val="528"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5" w:right="86"/>
                          <w:jc w:val="left"/>
                          <w:rPr>
                            <w:rFonts w:ascii="宋体" w:hAnsi="宋体" w:cs="宋体" w:eastAsia="宋体" w:hint="default"/>
                            <w:sz w:val="18"/>
                            <w:szCs w:val="18"/>
                          </w:rPr>
                        </w:pPr>
                        <w:r>
                          <w:rPr>
                            <w:rFonts w:ascii="宋体" w:hAnsi="宋体" w:cs="宋体" w:eastAsia="宋体" w:hint="default"/>
                            <w:spacing w:val="12"/>
                            <w:sz w:val="18"/>
                            <w:szCs w:val="18"/>
                          </w:rPr>
                          <w:t>全国华联商厦联合有限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责任公司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宋体" w:hAnsi="宋体" w:cs="宋体" w:eastAsia="宋体" w:hint="default"/>
                            <w:sz w:val="18"/>
                            <w:szCs w:val="18"/>
                          </w:rPr>
                        </w:pPr>
                        <w:r>
                          <w:rPr>
                            <w:rFonts w:ascii="宋体"/>
                            <w:sz w:val="18"/>
                          </w:rPr>
                          <w:t>0.45%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0.45%</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宋体" w:hAnsi="宋体" w:cs="宋体" w:eastAsia="宋体" w:hint="default"/>
                            <w:sz w:val="18"/>
                            <w:szCs w:val="18"/>
                          </w:rPr>
                        </w:pPr>
                        <w:r>
                          <w:rPr>
                            <w:rFonts w:ascii="宋体"/>
                            <w:sz w:val="18"/>
                          </w:rPr>
                          <w:t>200,000.00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 w:right="0"/>
                          <w:jc w:val="left"/>
                          <w:rPr>
                            <w:rFonts w:ascii="宋体" w:hAnsi="宋体" w:cs="宋体" w:eastAsia="宋体" w:hint="default"/>
                            <w:sz w:val="18"/>
                            <w:szCs w:val="18"/>
                          </w:rPr>
                        </w:pPr>
                        <w:r>
                          <w:rPr>
                            <w:rFonts w:ascii="宋体" w:hAnsi="宋体" w:cs="宋体" w:eastAsia="宋体" w:hint="default"/>
                            <w:spacing w:val="12"/>
                            <w:sz w:val="18"/>
                            <w:szCs w:val="18"/>
                          </w:rPr>
                          <w:t>秦皇岛市金原商业管理</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5"/>
                          <w:jc w:val="right"/>
                          <w:rPr>
                            <w:rFonts w:ascii="宋体" w:hAnsi="宋体" w:cs="宋体" w:eastAsia="宋体" w:hint="default"/>
                            <w:sz w:val="18"/>
                            <w:szCs w:val="18"/>
                          </w:rPr>
                        </w:pPr>
                        <w:r>
                          <w:rPr>
                            <w:rFonts w:ascii="宋体"/>
                            <w:sz w:val="18"/>
                          </w:rPr>
                          <w:t>100.00%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 w:right="0"/>
                          <w:jc w:val="left"/>
                          <w:rPr>
                            <w:rFonts w:ascii="宋体" w:hAnsi="宋体" w:cs="宋体" w:eastAsia="宋体" w:hint="default"/>
                            <w:sz w:val="18"/>
                            <w:szCs w:val="18"/>
                          </w:rPr>
                        </w:pPr>
                        <w:r>
                          <w:rPr>
                            <w:rFonts w:ascii="宋体" w:hAnsi="宋体" w:cs="宋体" w:eastAsia="宋体" w:hint="default"/>
                            <w:spacing w:val="12"/>
                            <w:sz w:val="18"/>
                            <w:szCs w:val="18"/>
                          </w:rPr>
                          <w:t>淮南国润渤海物流有限</w:t>
                        </w:r>
                        <w:r>
                          <w:rPr>
                            <w:rFonts w:ascii="宋体" w:hAnsi="宋体" w:cs="宋体" w:eastAsia="宋体" w:hint="default"/>
                            <w:sz w:val="18"/>
                            <w:szCs w:val="18"/>
                          </w:rPr>
                        </w:r>
                      </w:p>
                      <w:p>
                        <w:pPr>
                          <w:pStyle w:val="TableParagraph"/>
                          <w:spacing w:line="235" w:lineRule="exact"/>
                          <w:ind w:left="-5"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36.71%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1"/>
                          <w:jc w:val="right"/>
                          <w:rPr>
                            <w:rFonts w:ascii="宋体" w:hAnsi="宋体" w:cs="宋体" w:eastAsia="宋体" w:hint="default"/>
                            <w:sz w:val="18"/>
                            <w:szCs w:val="18"/>
                          </w:rPr>
                        </w:pPr>
                        <w:r>
                          <w:rPr>
                            <w:rFonts w:ascii="宋体"/>
                            <w:sz w:val="18"/>
                          </w:rPr>
                          <w:t>36.71%</w:t>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91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2" w:right="0"/>
                          <w:jc w:val="left"/>
                          <w:rPr>
                            <w:rFonts w:ascii="宋体" w:hAnsi="宋体" w:cs="宋体" w:eastAsia="宋体" w:hint="default"/>
                            <w:sz w:val="18"/>
                            <w:szCs w:val="18"/>
                          </w:rPr>
                        </w:pPr>
                        <w:r>
                          <w:rPr>
                            <w:rFonts w:ascii="宋体"/>
                            <w:spacing w:val="1"/>
                            <w:sz w:val="18"/>
                          </w:rPr>
                          <w:t>,</w:t>
                        </w:r>
                        <w:r>
                          <w:rPr>
                            <w:rFonts w:ascii="宋体"/>
                            <w:sz w:val="18"/>
                          </w:rPr>
                        </w:r>
                      </w:p>
                    </w:tc>
                    <w:tc>
                      <w:tcPr>
                        <w:tcW w:w="125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7"/>
                          <w:jc w:val="right"/>
                          <w:rPr>
                            <w:rFonts w:ascii="宋体" w:hAnsi="宋体" w:cs="宋体" w:eastAsia="宋体" w:hint="default"/>
                            <w:sz w:val="18"/>
                            <w:szCs w:val="18"/>
                          </w:rPr>
                        </w:pPr>
                        <w:r>
                          <w:rPr>
                            <w:rFonts w:ascii="宋体"/>
                            <w:sz w:val="18"/>
                          </w:rPr>
                          <w:t>200,000.00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7"/>
                          <w:jc w:val="right"/>
                          <w:rPr>
                            <w:rFonts w:ascii="宋体" w:hAnsi="宋体" w:cs="宋体" w:eastAsia="宋体" w:hint="default"/>
                            <w:sz w:val="18"/>
                            <w:szCs w:val="18"/>
                          </w:rPr>
                        </w:pPr>
                        <w:r>
                          <w:rPr>
                            <w:rFonts w:ascii="宋体"/>
                            <w:sz w:val="18"/>
                          </w:rPr>
                          <w:t> </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18"/>
                            <w:szCs w:val="18"/>
                          </w:rPr>
                        </w:pPr>
                        <w:r>
                          <w:rPr>
                            <w:rFonts w:ascii="宋体"/>
                            <w:sz w:val="18"/>
                          </w:rPr>
                          <w:t>500,000.00</w:t>
                        </w:r>
                      </w:p>
                    </w:tc>
                  </w:tr>
                </w:tbl>
                <w:p>
                  <w:pPr/>
                </w:p>
              </w:txbxContent>
            </v:textbox>
            <w10:wrap type="none"/>
          </v:shape>
        </w:pict>
      </w:r>
      <w:r>
        <w:rPr>
          <w:rFonts w:ascii="宋体"/>
          <w:spacing w:val="1"/>
          <w:sz w:val="18"/>
        </w:rPr>
        <w:t>3</w:t>
      </w:r>
      <w:r>
        <w:rPr>
          <w:rFonts w:ascii="宋体"/>
          <w:sz w:val="18"/>
        </w:rPr>
      </w:r>
    </w:p>
    <w:p>
      <w:pPr>
        <w:spacing w:line="240" w:lineRule="auto" w:before="8"/>
        <w:rPr>
          <w:rFonts w:ascii="宋体" w:hAnsi="宋体" w:cs="宋体" w:eastAsia="宋体" w:hint="default"/>
          <w:sz w:val="24"/>
          <w:szCs w:val="24"/>
        </w:rPr>
      </w:pPr>
    </w:p>
    <w:p>
      <w:pPr>
        <w:pStyle w:val="BodyText"/>
        <w:spacing w:line="240" w:lineRule="auto" w:before="35"/>
        <w:ind w:left="562" w:right="145"/>
        <w:jc w:val="left"/>
        <w:rPr>
          <w:rFonts w:ascii="宋体" w:hAnsi="宋体" w:cs="宋体" w:eastAsia="宋体" w:hint="default"/>
        </w:rPr>
      </w:pPr>
      <w:r>
        <w:rPr/>
        <w:t>注释</w:t>
      </w:r>
      <w:r>
        <w:rPr>
          <w:spacing w:val="-45"/>
        </w:rPr>
        <w:t> </w:t>
      </w:r>
      <w:r>
        <w:rPr>
          <w:rFonts w:ascii="宋体" w:hAnsi="宋体" w:cs="宋体" w:eastAsia="宋体" w:hint="default"/>
        </w:rPr>
        <w:t>4</w:t>
      </w:r>
      <w:r>
        <w:rPr/>
        <w:t>．营业收入、营业成本</w:t>
      </w:r>
      <w:r>
        <w:rPr>
          <w:rFonts w:ascii="宋体" w:hAnsi="宋体" w:cs="宋体" w:eastAsia="宋体" w:hint="default"/>
        </w:rPr>
        <w:t> </w:t>
      </w:r>
    </w:p>
    <w:p>
      <w:pPr>
        <w:pStyle w:val="BodyText"/>
        <w:spacing w:line="240" w:lineRule="auto" w:before="117"/>
        <w:ind w:left="560" w:right="145"/>
        <w:jc w:val="left"/>
        <w:rPr>
          <w:rFonts w:ascii="宋体" w:hAnsi="宋体" w:cs="宋体" w:eastAsia="宋体" w:hint="default"/>
        </w:rPr>
      </w:pPr>
      <w:r>
        <w:rPr/>
        <w:t>（</w:t>
      </w:r>
      <w:r>
        <w:rPr>
          <w:rFonts w:ascii="宋体" w:hAnsi="宋体" w:cs="宋体" w:eastAsia="宋体" w:hint="default"/>
        </w:rPr>
        <w:t>1</w:t>
      </w:r>
      <w:r>
        <w:rPr/>
        <w:t>）营业收入</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20"/>
        <w:gridCol w:w="2510"/>
        <w:gridCol w:w="2894"/>
      </w:tblGrid>
      <w:tr>
        <w:trPr>
          <w:trHeight w:val="403"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收入类别</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23"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1,246,846,911.47</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1,266,994,580.59</w:t>
            </w:r>
          </w:p>
        </w:tc>
      </w:tr>
      <w:tr>
        <w:trPr>
          <w:trHeight w:val="322"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34,665,567.34</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37,240,746.47</w:t>
            </w:r>
          </w:p>
        </w:tc>
      </w:tr>
      <w:tr>
        <w:trPr>
          <w:trHeight w:val="323"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1,029,381,521.00</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1,067,703,313.51</w:t>
            </w:r>
          </w:p>
        </w:tc>
      </w:tr>
    </w:tbl>
    <w:p>
      <w:pPr>
        <w:spacing w:line="240" w:lineRule="auto" w:before="12"/>
        <w:rPr>
          <w:rFonts w:ascii="宋体" w:hAnsi="宋体" w:cs="宋体" w:eastAsia="宋体" w:hint="default"/>
          <w:sz w:val="12"/>
          <w:szCs w:val="12"/>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2</w:t>
      </w:r>
      <w:r>
        <w:rPr/>
        <w:t>）按行业划分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52"/>
        <w:gridCol w:w="1750"/>
        <w:gridCol w:w="1750"/>
        <w:gridCol w:w="1680"/>
        <w:gridCol w:w="1693"/>
      </w:tblGrid>
      <w:tr>
        <w:trPr>
          <w:trHeight w:val="322"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收入类别</w:t>
            </w:r>
            <w:r>
              <w:rPr>
                <w:rFonts w:ascii="宋体" w:hAnsi="宋体" w:cs="宋体" w:eastAsia="宋体" w:hint="default"/>
                <w:sz w:val="18"/>
                <w:szCs w:val="18"/>
              </w:rPr>
              <w:t> </w:t>
            </w:r>
          </w:p>
        </w:tc>
        <w:tc>
          <w:tcPr>
            <w:tcW w:w="3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1452"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72"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商业</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1,275,433,282.61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center"/>
              <w:rPr>
                <w:rFonts w:ascii="宋体" w:hAnsi="宋体" w:cs="宋体" w:eastAsia="宋体" w:hint="default"/>
                <w:sz w:val="18"/>
                <w:szCs w:val="18"/>
              </w:rPr>
            </w:pPr>
            <w:r>
              <w:rPr>
                <w:rFonts w:ascii="宋体"/>
                <w:sz w:val="18"/>
              </w:rPr>
              <w:t>1,029,381,521.00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1,302,327,497.11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 w:right="0"/>
              <w:jc w:val="center"/>
              <w:rPr>
                <w:rFonts w:ascii="宋体" w:hAnsi="宋体" w:cs="宋体" w:eastAsia="宋体" w:hint="default"/>
                <w:sz w:val="18"/>
                <w:szCs w:val="18"/>
              </w:rPr>
            </w:pPr>
            <w:r>
              <w:rPr>
                <w:rFonts w:ascii="宋体"/>
                <w:sz w:val="18"/>
              </w:rPr>
              <w:t>1,067,703,313.51</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6,079,196.20</w:t>
            </w:r>
          </w:p>
        </w:tc>
        <w:tc>
          <w:tcPr>
            <w:tcW w:w="175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1,907,829.95</w:t>
            </w:r>
          </w:p>
        </w:tc>
        <w:tc>
          <w:tcPr>
            <w:tcW w:w="169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1,281,512,478.81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9" w:right="0"/>
              <w:jc w:val="center"/>
              <w:rPr>
                <w:rFonts w:ascii="宋体" w:hAnsi="宋体" w:cs="宋体" w:eastAsia="宋体" w:hint="default"/>
                <w:sz w:val="18"/>
                <w:szCs w:val="18"/>
              </w:rPr>
            </w:pPr>
            <w:r>
              <w:rPr>
                <w:rFonts w:ascii="宋体"/>
                <w:sz w:val="18"/>
              </w:rPr>
              <w:t>1,029,381,521.00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1,304,235,327.06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sz w:val="18"/>
              </w:rPr>
              <w:t>1,067,703,313.51</w:t>
            </w:r>
          </w:p>
        </w:tc>
      </w:tr>
    </w:tbl>
    <w:p>
      <w:pPr>
        <w:spacing w:line="240" w:lineRule="auto" w:before="12"/>
        <w:rPr>
          <w:rFonts w:ascii="宋体" w:hAnsi="宋体" w:cs="宋体" w:eastAsia="宋体" w:hint="default"/>
          <w:sz w:val="12"/>
          <w:szCs w:val="12"/>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3</w:t>
      </w:r>
      <w:r>
        <w:rPr/>
        <w:t>）按地区划分</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452"/>
        <w:gridCol w:w="1750"/>
        <w:gridCol w:w="1750"/>
        <w:gridCol w:w="1680"/>
        <w:gridCol w:w="1693"/>
      </w:tblGrid>
      <w:tr>
        <w:trPr>
          <w:trHeight w:val="322" w:hRule="exact"/>
        </w:trPr>
        <w:tc>
          <w:tcPr>
            <w:tcW w:w="14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地区</w:t>
            </w:r>
            <w:r>
              <w:rPr>
                <w:rFonts w:ascii="宋体" w:hAnsi="宋体" w:cs="宋体" w:eastAsia="宋体" w:hint="default"/>
                <w:sz w:val="18"/>
                <w:szCs w:val="18"/>
              </w:rPr>
              <w:t> </w:t>
            </w:r>
          </w:p>
        </w:tc>
        <w:tc>
          <w:tcPr>
            <w:tcW w:w="34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2" w:hRule="exact"/>
        </w:trPr>
        <w:tc>
          <w:tcPr>
            <w:tcW w:w="1452"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z w:val="18"/>
                <w:szCs w:val="18"/>
              </w:rPr>
              <w:t> </w:t>
            </w:r>
          </w:p>
        </w:tc>
      </w:tr>
      <w:tr>
        <w:trPr>
          <w:trHeight w:val="32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秦皇岛地区</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6" w:right="0"/>
              <w:jc w:val="left"/>
              <w:rPr>
                <w:rFonts w:ascii="宋体" w:hAnsi="宋体" w:cs="宋体" w:eastAsia="宋体" w:hint="default"/>
                <w:sz w:val="18"/>
                <w:szCs w:val="18"/>
              </w:rPr>
            </w:pPr>
            <w:r>
              <w:rPr>
                <w:rFonts w:ascii="宋体"/>
                <w:sz w:val="18"/>
              </w:rPr>
              <w:t>1,281,512,478.81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3" w:right="0"/>
              <w:jc w:val="center"/>
              <w:rPr>
                <w:rFonts w:ascii="宋体" w:hAnsi="宋体" w:cs="宋体" w:eastAsia="宋体" w:hint="default"/>
                <w:sz w:val="18"/>
                <w:szCs w:val="18"/>
              </w:rPr>
            </w:pPr>
            <w:r>
              <w:rPr>
                <w:rFonts w:ascii="宋体"/>
                <w:sz w:val="18"/>
              </w:rPr>
              <w:t>1,029,381,521.00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center"/>
              <w:rPr>
                <w:rFonts w:ascii="宋体" w:hAnsi="宋体" w:cs="宋体" w:eastAsia="宋体" w:hint="default"/>
                <w:sz w:val="18"/>
                <w:szCs w:val="18"/>
              </w:rPr>
            </w:pPr>
            <w:r>
              <w:rPr>
                <w:rFonts w:ascii="宋体"/>
                <w:sz w:val="18"/>
              </w:rPr>
              <w:t>1,304,235,327.06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 w:right="0"/>
              <w:jc w:val="center"/>
              <w:rPr>
                <w:rFonts w:ascii="宋体" w:hAnsi="宋体" w:cs="宋体" w:eastAsia="宋体" w:hint="default"/>
                <w:sz w:val="18"/>
                <w:szCs w:val="18"/>
              </w:rPr>
            </w:pPr>
            <w:r>
              <w:rPr>
                <w:rFonts w:ascii="宋体"/>
                <w:sz w:val="18"/>
              </w:rPr>
              <w:t>1,067,703,313.51</w:t>
            </w:r>
          </w:p>
        </w:tc>
      </w:tr>
      <w:tr>
        <w:trPr>
          <w:trHeight w:val="322"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2" w:right="0"/>
              <w:jc w:val="left"/>
              <w:rPr>
                <w:rFonts w:ascii="宋体" w:hAnsi="宋体" w:cs="宋体" w:eastAsia="宋体" w:hint="default"/>
                <w:sz w:val="18"/>
                <w:szCs w:val="18"/>
              </w:rPr>
            </w:pPr>
            <w:r>
              <w:rPr>
                <w:rFonts w:ascii="宋体"/>
                <w:sz w:val="18"/>
              </w:rPr>
              <w:t>1,281,512,478.81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0" w:right="0"/>
              <w:jc w:val="center"/>
              <w:rPr>
                <w:rFonts w:ascii="宋体" w:hAnsi="宋体" w:cs="宋体" w:eastAsia="宋体" w:hint="default"/>
                <w:sz w:val="18"/>
                <w:szCs w:val="18"/>
              </w:rPr>
            </w:pPr>
            <w:r>
              <w:rPr>
                <w:rFonts w:ascii="宋体"/>
                <w:sz w:val="18"/>
              </w:rPr>
              <w:t>1,029,381,521.00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 w:right="0"/>
              <w:jc w:val="center"/>
              <w:rPr>
                <w:rFonts w:ascii="宋体" w:hAnsi="宋体" w:cs="宋体" w:eastAsia="宋体" w:hint="default"/>
                <w:sz w:val="18"/>
                <w:szCs w:val="18"/>
              </w:rPr>
            </w:pPr>
            <w:r>
              <w:rPr>
                <w:rFonts w:ascii="宋体"/>
                <w:sz w:val="18"/>
              </w:rPr>
              <w:t>1,304,235,327.06</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center"/>
              <w:rPr>
                <w:rFonts w:ascii="宋体" w:hAnsi="宋体" w:cs="宋体" w:eastAsia="宋体" w:hint="default"/>
                <w:sz w:val="18"/>
                <w:szCs w:val="18"/>
              </w:rPr>
            </w:pPr>
            <w:r>
              <w:rPr>
                <w:rFonts w:ascii="宋体"/>
                <w:sz w:val="18"/>
              </w:rPr>
              <w:t>1,067,703,313.51</w:t>
            </w:r>
          </w:p>
        </w:tc>
      </w:tr>
    </w:tbl>
    <w:p>
      <w:pPr>
        <w:spacing w:line="240" w:lineRule="auto" w:before="12"/>
        <w:rPr>
          <w:rFonts w:ascii="宋体" w:hAnsi="宋体" w:cs="宋体" w:eastAsia="宋体" w:hint="default"/>
          <w:sz w:val="12"/>
          <w:szCs w:val="12"/>
        </w:rPr>
      </w:pPr>
    </w:p>
    <w:p>
      <w:pPr>
        <w:pStyle w:val="BodyText"/>
        <w:spacing w:line="240" w:lineRule="auto" w:before="35"/>
        <w:ind w:left="560" w:right="145"/>
        <w:jc w:val="left"/>
        <w:rPr>
          <w:rFonts w:ascii="宋体" w:hAnsi="宋体" w:cs="宋体" w:eastAsia="宋体" w:hint="default"/>
        </w:rPr>
      </w:pPr>
      <w:r>
        <w:rPr/>
        <w:t>（</w:t>
      </w:r>
      <w:r>
        <w:rPr>
          <w:rFonts w:ascii="宋体" w:hAnsi="宋体" w:cs="宋体" w:eastAsia="宋体" w:hint="default"/>
        </w:rPr>
        <w:t>4</w:t>
      </w:r>
      <w:r>
        <w:rPr/>
        <w:t>）公司前五名客户的营业收入情况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02"/>
        <w:gridCol w:w="3522"/>
        <w:gridCol w:w="1601"/>
      </w:tblGrid>
      <w:tr>
        <w:trPr>
          <w:trHeight w:val="47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4" w:right="0"/>
              <w:jc w:val="left"/>
              <w:rPr>
                <w:rFonts w:ascii="宋体" w:hAnsi="宋体" w:cs="宋体" w:eastAsia="宋体" w:hint="default"/>
                <w:sz w:val="18"/>
                <w:szCs w:val="18"/>
              </w:rPr>
            </w:pPr>
            <w:r>
              <w:rPr>
                <w:rFonts w:ascii="宋体" w:hAnsi="宋体" w:cs="宋体" w:eastAsia="宋体" w:hint="default"/>
                <w:sz w:val="18"/>
                <w:szCs w:val="18"/>
              </w:rPr>
              <w:t>客户名称</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占公司全部营业</w:t>
            </w:r>
          </w:p>
          <w:p>
            <w:pPr>
              <w:pStyle w:val="TableParagraph"/>
              <w:spacing w:line="235" w:lineRule="exact"/>
              <w:ind w:left="90" w:right="0"/>
              <w:jc w:val="center"/>
              <w:rPr>
                <w:rFonts w:ascii="宋体" w:hAnsi="宋体" w:cs="宋体" w:eastAsia="宋体" w:hint="default"/>
                <w:sz w:val="18"/>
                <w:szCs w:val="18"/>
              </w:rPr>
            </w:pPr>
            <w:r>
              <w:rPr>
                <w:rFonts w:ascii="宋体" w:hAnsi="宋体" w:cs="宋体" w:eastAsia="宋体" w:hint="default"/>
                <w:sz w:val="18"/>
                <w:szCs w:val="18"/>
              </w:rPr>
              <w:t>收入的比例</w:t>
            </w:r>
            <w:r>
              <w:rPr>
                <w:rFonts w:ascii="宋体" w:hAnsi="宋体" w:cs="宋体" w:eastAsia="宋体" w:hint="default"/>
                <w:sz w:val="18"/>
                <w:szCs w:val="18"/>
              </w:rPr>
              <w:t> </w:t>
            </w:r>
          </w:p>
        </w:tc>
      </w:tr>
      <w:tr>
        <w:trPr>
          <w:trHeight w:val="349"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秦皇岛市商业银行股份有限公司</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20,068,600.00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1.57%</w:t>
            </w:r>
          </w:p>
        </w:tc>
      </w:tr>
      <w:tr>
        <w:trPr>
          <w:trHeight w:val="34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秦皇岛顺驰房地产开发有限公司</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8,110,000.00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0.63%</w:t>
            </w:r>
          </w:p>
        </w:tc>
      </w:tr>
      <w:tr>
        <w:trPr>
          <w:trHeight w:val="37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中国建设银行股份有限公司秦皇岛分行</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7,789,940.00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0.61%</w:t>
            </w:r>
          </w:p>
        </w:tc>
      </w:tr>
      <w:tr>
        <w:trPr>
          <w:trHeight w:val="362"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中国工商银行股份有限公司秦皇岛分行</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5,098,450.00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sz w:val="18"/>
              </w:rPr>
              <w:t>0.40%</w:t>
            </w:r>
          </w:p>
        </w:tc>
      </w:tr>
      <w:tr>
        <w:trPr>
          <w:trHeight w:val="348"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绥中发电有限公司</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4,668,000.00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18"/>
                <w:szCs w:val="18"/>
              </w:rPr>
            </w:pPr>
            <w:r>
              <w:rPr>
                <w:rFonts w:ascii="宋体"/>
                <w:sz w:val="18"/>
              </w:rPr>
              <w:t>0.36%</w:t>
            </w:r>
          </w:p>
        </w:tc>
      </w:tr>
      <w:tr>
        <w:trPr>
          <w:trHeight w:val="431"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宋体" w:hAnsi="宋体" w:cs="宋体" w:eastAsia="宋体" w:hint="default"/>
                <w:sz w:val="18"/>
                <w:szCs w:val="18"/>
              </w:rPr>
            </w:pPr>
            <w:r>
              <w:rPr>
                <w:rFonts w:ascii="宋体"/>
                <w:sz w:val="18"/>
              </w:rPr>
              <w:t>45,734,990.00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5" w:right="23"/>
              <w:jc w:val="right"/>
              <w:rPr>
                <w:rFonts w:ascii="宋体" w:hAnsi="宋体" w:cs="宋体" w:eastAsia="宋体" w:hint="default"/>
                <w:sz w:val="18"/>
                <w:szCs w:val="18"/>
              </w:rPr>
            </w:pPr>
            <w:r>
              <w:rPr>
                <w:rFonts w:ascii="宋体"/>
                <w:spacing w:val="66"/>
                <w:sz w:val="18"/>
              </w:rPr>
              <w:t> </w:t>
            </w:r>
            <w:r>
              <w:rPr>
                <w:rFonts w:ascii="宋体"/>
                <w:sz w:val="18"/>
              </w:rPr>
              <w:t>           3.57%</w:t>
            </w:r>
          </w:p>
        </w:tc>
      </w:tr>
    </w:tbl>
    <w:p>
      <w:pPr>
        <w:spacing w:line="240" w:lineRule="auto" w:before="12"/>
        <w:rPr>
          <w:rFonts w:ascii="宋体" w:hAnsi="宋体" w:cs="宋体" w:eastAsia="宋体" w:hint="default"/>
          <w:sz w:val="12"/>
          <w:szCs w:val="12"/>
        </w:rPr>
      </w:pPr>
    </w:p>
    <w:p>
      <w:pPr>
        <w:pStyle w:val="BodyText"/>
        <w:spacing w:line="240" w:lineRule="auto" w:before="35"/>
        <w:ind w:left="562" w:right="145"/>
        <w:jc w:val="left"/>
        <w:rPr>
          <w:rFonts w:ascii="宋体" w:hAnsi="宋体" w:cs="宋体" w:eastAsia="宋体" w:hint="default"/>
        </w:rPr>
      </w:pPr>
      <w:r>
        <w:rPr/>
        <w:t>注释</w:t>
      </w:r>
      <w:r>
        <w:rPr>
          <w:spacing w:val="-48"/>
        </w:rPr>
        <w:t> </w:t>
      </w:r>
      <w:r>
        <w:rPr>
          <w:rFonts w:ascii="宋体" w:hAnsi="宋体" w:cs="宋体" w:eastAsia="宋体" w:hint="default"/>
        </w:rPr>
        <w:t>5</w:t>
      </w:r>
      <w:r>
        <w:rPr/>
        <w:t>．投资收益</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818" w:top="1040" w:bottom="1000" w:left="1660" w:right="1640"/>
        </w:sectPr>
      </w:pPr>
    </w:p>
    <w:p>
      <w:pPr>
        <w:spacing w:line="240" w:lineRule="auto" w:before="11"/>
        <w:rPr>
          <w:rFonts w:ascii="宋体" w:hAnsi="宋体" w:cs="宋体" w:eastAsia="宋体" w:hint="default"/>
          <w:sz w:val="23"/>
          <w:szCs w:val="23"/>
        </w:rPr>
      </w:pPr>
    </w:p>
    <w:p>
      <w:pPr>
        <w:pStyle w:val="BodyText"/>
        <w:spacing w:line="240" w:lineRule="auto" w:before="35"/>
        <w:ind w:left="140" w:right="145"/>
        <w:jc w:val="left"/>
        <w:rPr>
          <w:rFonts w:ascii="宋体" w:hAnsi="宋体" w:cs="宋体" w:eastAsia="宋体" w:hint="default"/>
        </w:rPr>
      </w:pPr>
      <w:r>
        <w:rPr/>
        <w:t>（</w:t>
      </w:r>
      <w:r>
        <w:rPr>
          <w:rFonts w:ascii="宋体" w:hAnsi="宋体" w:cs="宋体" w:eastAsia="宋体" w:hint="default"/>
        </w:rPr>
        <w:t>1</w:t>
      </w:r>
      <w:r>
        <w:rPr/>
        <w:t>）投资收益明细情况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23"/>
        <w:gridCol w:w="2491"/>
        <w:gridCol w:w="2310"/>
      </w:tblGrid>
      <w:tr>
        <w:trPr>
          <w:trHeight w:val="434"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目</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6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86"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8"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z w:val="18"/>
              </w:rPr>
              <w:t>500,000.00</w:t>
            </w:r>
          </w:p>
        </w:tc>
        <w:tc>
          <w:tcPr>
            <w:tcW w:w="23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491"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r>
              <w:rPr>
                <w:rFonts w:ascii="宋体" w:hAnsi="宋体" w:cs="宋体" w:eastAsia="宋体" w:hint="default"/>
                <w:sz w:val="18"/>
                <w:szCs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-17,817,129.52</w:t>
            </w:r>
          </w:p>
        </w:tc>
        <w:tc>
          <w:tcPr>
            <w:tcW w:w="231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4"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491"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-9,305,115.67</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-9,575,901.56</w:t>
            </w:r>
          </w:p>
        </w:tc>
      </w:tr>
      <w:tr>
        <w:trPr>
          <w:trHeight w:val="32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-26,622,245.19</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9"/>
              <w:jc w:val="right"/>
              <w:rPr>
                <w:rFonts w:ascii="宋体" w:hAnsi="宋体" w:cs="宋体" w:eastAsia="宋体" w:hint="default"/>
                <w:sz w:val="18"/>
                <w:szCs w:val="18"/>
              </w:rPr>
            </w:pPr>
            <w:r>
              <w:rPr>
                <w:rFonts w:ascii="宋体"/>
                <w:sz w:val="18"/>
              </w:rPr>
              <w:t>-9,575,901.56</w:t>
            </w:r>
          </w:p>
        </w:tc>
      </w:tr>
    </w:tbl>
    <w:p>
      <w:pPr>
        <w:pStyle w:val="BodyText"/>
        <w:spacing w:line="240" w:lineRule="auto" w:before="84"/>
        <w:ind w:left="560" w:right="145"/>
        <w:jc w:val="left"/>
        <w:rPr>
          <w:rFonts w:ascii="宋体" w:hAnsi="宋体" w:cs="宋体" w:eastAsia="宋体" w:hint="default"/>
        </w:rPr>
      </w:pPr>
      <w:r>
        <w:rPr/>
        <w:t>注：投资收益—其他为确定子公司的超额亏损。</w:t>
      </w:r>
      <w:r>
        <w:rPr>
          <w:rFonts w:ascii="宋体" w:hAnsi="宋体" w:cs="宋体" w:eastAsia="宋体" w:hint="default"/>
        </w:rPr>
        <w:t> </w:t>
      </w:r>
    </w:p>
    <w:p>
      <w:pPr>
        <w:spacing w:line="240" w:lineRule="auto" w:before="2"/>
        <w:rPr>
          <w:rFonts w:ascii="宋体" w:hAnsi="宋体" w:cs="宋体" w:eastAsia="宋体" w:hint="default"/>
          <w:sz w:val="18"/>
          <w:szCs w:val="18"/>
        </w:rPr>
      </w:pPr>
    </w:p>
    <w:p>
      <w:pPr>
        <w:pStyle w:val="BodyText"/>
        <w:spacing w:line="240" w:lineRule="auto"/>
        <w:ind w:left="562" w:right="145"/>
        <w:jc w:val="left"/>
        <w:rPr>
          <w:rFonts w:ascii="宋体" w:hAnsi="宋体" w:cs="宋体" w:eastAsia="宋体" w:hint="default"/>
        </w:rPr>
      </w:pPr>
      <w:r>
        <w:rPr/>
        <w:t>注释</w:t>
      </w:r>
      <w:r>
        <w:rPr>
          <w:spacing w:val="-45"/>
        </w:rPr>
        <w:t> </w:t>
      </w:r>
      <w:r>
        <w:rPr>
          <w:rFonts w:ascii="宋体" w:hAnsi="宋体" w:cs="宋体" w:eastAsia="宋体" w:hint="default"/>
        </w:rPr>
        <w:t>6</w:t>
      </w:r>
      <w:r>
        <w:rPr/>
        <w:t>．现金流量表补充资料</w:t>
      </w:r>
      <w:r>
        <w:rPr>
          <w:rFonts w:ascii="宋体" w:hAnsi="宋体" w:cs="宋体" w:eastAsia="宋体" w:hint="default"/>
        </w:rPr>
        <w:t> </w:t>
      </w:r>
    </w:p>
    <w:p>
      <w:pPr>
        <w:pStyle w:val="BodyText"/>
        <w:spacing w:line="240" w:lineRule="auto" w:before="117"/>
        <w:ind w:left="560" w:right="145"/>
        <w:jc w:val="left"/>
        <w:rPr>
          <w:rFonts w:ascii="宋体" w:hAnsi="宋体" w:cs="宋体" w:eastAsia="宋体" w:hint="default"/>
        </w:rPr>
      </w:pPr>
      <w:r>
        <w:rPr/>
        <w:t>（</w:t>
      </w:r>
      <w:r>
        <w:rPr>
          <w:rFonts w:ascii="宋体" w:hAnsi="宋体" w:cs="宋体" w:eastAsia="宋体" w:hint="default"/>
        </w:rPr>
        <w:t>1</w:t>
      </w:r>
      <w:r>
        <w:rPr/>
        <w:t>）现金流量表补充资料</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87"/>
        <w:gridCol w:w="1843"/>
        <w:gridCol w:w="1794"/>
      </w:tblGrid>
      <w:tr>
        <w:trPr>
          <w:trHeight w:val="446"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54,294,221.90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57,911,700.52</w:t>
            </w:r>
          </w:p>
        </w:tc>
      </w:tr>
      <w:tr>
        <w:trPr>
          <w:trHeight w:val="323"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-55,749.25</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7,425.69</w:t>
            </w:r>
          </w:p>
        </w:tc>
      </w:tr>
      <w:tr>
        <w:trPr>
          <w:trHeight w:val="335"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11,336,961.52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11,988,017.83</w:t>
            </w:r>
          </w:p>
        </w:tc>
      </w:tr>
      <w:tr>
        <w:trPr>
          <w:trHeight w:val="335"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10,610,810.64</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10,338,529.95</w:t>
            </w:r>
          </w:p>
        </w:tc>
      </w:tr>
      <w:tr>
        <w:trPr>
          <w:trHeight w:val="335"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1,739,063.23</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1,621,751.87</w:t>
            </w:r>
          </w:p>
        </w:tc>
      </w:tr>
      <w:tr>
        <w:trPr>
          <w:trHeight w:val="488"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165,980.66</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19,373.00</w:t>
            </w: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11,067,093.61</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15,667,975.19</w:t>
            </w:r>
          </w:p>
        </w:tc>
      </w:tr>
      <w:tr>
        <w:trPr>
          <w:trHeight w:val="348"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26,622,245.19</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9,575,901.56</w:t>
            </w:r>
          </w:p>
        </w:tc>
      </w:tr>
      <w:tr>
        <w:trPr>
          <w:trHeight w:val="349"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390,048.08</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232,238.66</w:t>
            </w: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76"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-486,488.60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-13,050,826.97</w:t>
            </w:r>
          </w:p>
        </w:tc>
      </w:tr>
      <w:tr>
        <w:trPr>
          <w:trHeight w:val="335"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-63,808,798.12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24,786,900.25</w:t>
            </w:r>
          </w:p>
        </w:tc>
      </w:tr>
      <w:tr>
        <w:trPr>
          <w:trHeight w:val="336"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118,948,605.42</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18"/>
                <w:szCs w:val="18"/>
              </w:rPr>
            </w:pPr>
            <w:r>
              <w:rPr>
                <w:rFonts w:ascii="宋体"/>
                <w:sz w:val="18"/>
              </w:rPr>
              <w:t>-5,083,806.73</w:t>
            </w:r>
          </w:p>
        </w:tc>
      </w:tr>
      <w:tr>
        <w:trPr>
          <w:trHeight w:val="348"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170,823,994.28</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114,015,180.82</w:t>
            </w:r>
          </w:p>
        </w:tc>
      </w:tr>
      <w:tr>
        <w:trPr>
          <w:trHeight w:val="364"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4"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）现金及现金等价物净变动情况：</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210,952,526.10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176,387,266.70</w:t>
            </w:r>
          </w:p>
        </w:tc>
      </w:tr>
      <w:tr>
        <w:trPr>
          <w:trHeight w:val="350"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176,387,266.70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117,365,892.07</w:t>
            </w: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
        </w:tc>
      </w:tr>
      <w:tr>
        <w:trPr>
          <w:trHeight w:val="39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34,565,259.40</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59,021,374.63</w:t>
            </w:r>
          </w:p>
        </w:tc>
      </w:tr>
    </w:tbl>
    <w:p>
      <w:pPr>
        <w:spacing w:after="0" w:line="240" w:lineRule="auto"/>
        <w:jc w:val="right"/>
        <w:rPr>
          <w:rFonts w:ascii="宋体" w:hAnsi="宋体" w:cs="宋体" w:eastAsia="宋体" w:hint="default"/>
          <w:sz w:val="18"/>
          <w:szCs w:val="18"/>
        </w:rPr>
        <w:sectPr>
          <w:pgSz w:w="11900" w:h="16840"/>
          <w:pgMar w:header="877" w:footer="818" w:top="1040" w:bottom="1000" w:left="1660" w:right="1640"/>
        </w:sectPr>
      </w:pPr>
    </w:p>
    <w:p>
      <w:pPr>
        <w:spacing w:line="240" w:lineRule="auto" w:before="12"/>
        <w:rPr>
          <w:rFonts w:ascii="宋体" w:hAnsi="宋体" w:cs="宋体" w:eastAsia="宋体" w:hint="default"/>
          <w:sz w:val="23"/>
          <w:szCs w:val="23"/>
        </w:rPr>
      </w:pPr>
    </w:p>
    <w:p>
      <w:pPr>
        <w:pStyle w:val="BodyText"/>
        <w:spacing w:line="240" w:lineRule="auto" w:before="35"/>
        <w:ind w:left="562" w:right="145"/>
        <w:jc w:val="left"/>
      </w:pPr>
      <w:r>
        <w:rPr/>
        <w:t>十四、补充资料</w:t>
      </w:r>
    </w:p>
    <w:p>
      <w:pPr>
        <w:spacing w:line="240" w:lineRule="auto" w:before="9"/>
        <w:rPr>
          <w:rFonts w:ascii="宋体" w:hAnsi="宋体" w:cs="宋体" w:eastAsia="宋体" w:hint="default"/>
          <w:sz w:val="22"/>
          <w:szCs w:val="22"/>
        </w:rPr>
      </w:pPr>
    </w:p>
    <w:p>
      <w:pPr>
        <w:pStyle w:val="BodyText"/>
        <w:spacing w:line="240" w:lineRule="auto"/>
        <w:ind w:left="562" w:right="145"/>
        <w:jc w:val="left"/>
        <w:rPr>
          <w:rFonts w:ascii="宋体" w:hAnsi="宋体" w:cs="宋体" w:eastAsia="宋体" w:hint="default"/>
        </w:rPr>
      </w:pPr>
      <w:r>
        <w:rPr>
          <w:rFonts w:ascii="宋体" w:hAnsi="宋体" w:cs="宋体" w:eastAsia="宋体" w:hint="default"/>
        </w:rPr>
        <w:t>1</w:t>
      </w:r>
      <w:r>
        <w:rPr/>
        <w:t>、当期发生的非经常性损益</w:t>
      </w:r>
      <w:r>
        <w:rPr>
          <w:rFonts w:ascii="宋体" w:hAnsi="宋体" w:cs="宋体" w:eastAsia="宋体" w:hint="default"/>
        </w:rPr>
        <w:t> </w:t>
      </w:r>
    </w:p>
    <w:p>
      <w:pPr>
        <w:spacing w:line="240" w:lineRule="auto" w:before="12"/>
        <w:rPr>
          <w:rFonts w:ascii="宋体" w:hAnsi="宋体" w:cs="宋体" w:eastAsia="宋体" w:hint="default"/>
          <w:sz w:val="15"/>
          <w:szCs w:val="15"/>
        </w:rPr>
      </w:pPr>
    </w:p>
    <w:p>
      <w:pPr>
        <w:pStyle w:val="BodyText"/>
        <w:spacing w:line="240" w:lineRule="exact"/>
        <w:ind w:left="140" w:right="146" w:firstLine="419"/>
        <w:jc w:val="left"/>
        <w:rPr>
          <w:rFonts w:ascii="宋体" w:hAnsi="宋体" w:cs="宋体" w:eastAsia="宋体" w:hint="default"/>
        </w:rPr>
      </w:pPr>
      <w:r>
        <w:rPr>
          <w:rFonts w:ascii="宋体" w:hAnsi="宋体" w:cs="宋体" w:eastAsia="宋体" w:hint="default"/>
        </w:rPr>
        <w:t>2012</w:t>
      </w:r>
      <w:r>
        <w:rPr/>
        <w:t>年本公司发生的非经常性损益对合并净利润的影响金额为</w:t>
      </w:r>
      <w:r>
        <w:rPr>
          <w:rFonts w:ascii="宋体" w:hAnsi="宋体" w:cs="宋体" w:eastAsia="宋体" w:hint="default"/>
        </w:rPr>
        <w:t>24,217,282.87</w:t>
      </w:r>
      <w:r>
        <w:rPr/>
        <w:t>元。具体</w:t>
      </w:r>
      <w:r>
        <w:rPr>
          <w:spacing w:val="1"/>
        </w:rPr>
        <w:t> </w:t>
      </w:r>
      <w:r>
        <w:rPr/>
        <w:t>项目见下表：</w:t>
      </w:r>
      <w:r>
        <w:rPr>
          <w:rFonts w:ascii="宋体" w:hAnsi="宋体" w:cs="宋体" w:eastAsia="宋体" w:hint="default"/>
        </w:rPr>
        <w:t> </w:t>
      </w:r>
    </w:p>
    <w:p>
      <w:pPr>
        <w:spacing w:line="240" w:lineRule="auto" w:before="12"/>
        <w:rPr>
          <w:rFonts w:ascii="宋体" w:hAnsi="宋体" w:cs="宋体" w:eastAsia="宋体" w:hint="default"/>
          <w:sz w:val="11"/>
          <w:szCs w:val="11"/>
        </w:rPr>
      </w:pPr>
    </w:p>
    <w:tbl>
      <w:tblPr>
        <w:tblW w:w="0" w:type="auto"/>
        <w:jc w:val="left"/>
        <w:tblInd w:w="125" w:type="dxa"/>
        <w:tblLayout w:type="fixed"/>
        <w:tblCellMar>
          <w:top w:w="0" w:type="dxa"/>
          <w:left w:w="0" w:type="dxa"/>
          <w:bottom w:w="0" w:type="dxa"/>
          <w:right w:w="0" w:type="dxa"/>
        </w:tblCellMar>
        <w:tblLook w:val="01E0"/>
      </w:tblPr>
      <w:tblGrid>
        <w:gridCol w:w="6880"/>
        <w:gridCol w:w="1445"/>
      </w:tblGrid>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192,096.01</w:t>
            </w: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0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 的政府补助除外）</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02"/>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 可辨认净资产公允价值产生的收益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26,830,475.27</w:t>
            </w: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10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 融负债产生的公允价值变动损益，以及处置交易性金融资产、交易性金融负债和可供 出售金融资产取得的投资收益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92,455.09</w:t>
            </w:r>
          </w:p>
        </w:tc>
      </w:tr>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4,507,510.27</w:t>
            </w: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666,938.39</w:t>
            </w:r>
          </w:p>
        </w:tc>
      </w:tr>
      <w:tr>
        <w:trPr>
          <w:trHeight w:val="323"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上述项目对所得税的影响</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8,072,368.76</w:t>
            </w:r>
          </w:p>
        </w:tc>
      </w:tr>
      <w:tr>
        <w:trPr>
          <w:trHeight w:val="322"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非经常性损益影响少数股东权益（税后）</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-176.60</w:t>
            </w:r>
          </w:p>
        </w:tc>
      </w:tr>
      <w:tr>
        <w:trPr>
          <w:trHeight w:val="464" w:hRule="exact"/>
        </w:trPr>
        <w:tc>
          <w:tcPr>
            <w:tcW w:w="6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99"/>
              <w:jc w:val="right"/>
              <w:rPr>
                <w:rFonts w:ascii="宋体" w:hAnsi="宋体" w:cs="宋体" w:eastAsia="宋体" w:hint="default"/>
                <w:sz w:val="18"/>
                <w:szCs w:val="18"/>
              </w:rPr>
            </w:pPr>
            <w:r>
              <w:rPr>
                <w:rFonts w:ascii="宋体"/>
                <w:sz w:val="18"/>
              </w:rPr>
              <w:t>24,217,282.87</w:t>
            </w:r>
          </w:p>
        </w:tc>
      </w:tr>
    </w:tbl>
    <w:p>
      <w:pPr>
        <w:spacing w:line="240" w:lineRule="auto" w:before="0"/>
        <w:rPr>
          <w:rFonts w:ascii="宋体" w:hAnsi="宋体" w:cs="宋体" w:eastAsia="宋体" w:hint="default"/>
          <w:sz w:val="20"/>
          <w:szCs w:val="20"/>
        </w:rPr>
      </w:pPr>
    </w:p>
    <w:p>
      <w:pPr>
        <w:pStyle w:val="BodyText"/>
        <w:spacing w:line="240" w:lineRule="auto" w:before="35"/>
        <w:ind w:left="562" w:right="145"/>
        <w:jc w:val="left"/>
        <w:rPr>
          <w:rFonts w:ascii="宋体" w:hAnsi="宋体" w:cs="宋体" w:eastAsia="宋体" w:hint="default"/>
        </w:rPr>
      </w:pPr>
      <w:r>
        <w:rPr>
          <w:rFonts w:ascii="宋体" w:hAnsi="宋体" w:cs="宋体" w:eastAsia="宋体" w:hint="default"/>
        </w:rPr>
        <w:t>2</w:t>
      </w:r>
      <w:r>
        <w:rPr/>
        <w:t>、净资产收益率和每股收益</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182"/>
        <w:gridCol w:w="1231"/>
        <w:gridCol w:w="1428"/>
        <w:gridCol w:w="1483"/>
      </w:tblGrid>
      <w:tr>
        <w:trPr>
          <w:trHeight w:val="419" w:hRule="exact"/>
        </w:trPr>
        <w:tc>
          <w:tcPr>
            <w:tcW w:w="418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c>
        <w:tc>
          <w:tcPr>
            <w:tcW w:w="1231" w:type="dxa"/>
            <w:vMerge w:val="restart"/>
            <w:tcBorders>
              <w:top w:val="single" w:sz="4" w:space="0" w:color="000000"/>
              <w:left w:val="single" w:sz="4" w:space="0" w:color="000000"/>
              <w:right w:val="single" w:sz="4" w:space="0" w:color="000000"/>
            </w:tcBorders>
          </w:tcPr>
          <w:p>
            <w:pPr>
              <w:pStyle w:val="TableParagraph"/>
              <w:spacing w:line="244" w:lineRule="auto" w:before="128"/>
              <w:ind w:left="4" w:right="-22"/>
              <w:jc w:val="left"/>
              <w:rPr>
                <w:rFonts w:ascii="宋体" w:hAnsi="宋体" w:cs="宋体" w:eastAsia="宋体" w:hint="default"/>
                <w:sz w:val="18"/>
                <w:szCs w:val="18"/>
              </w:rPr>
            </w:pPr>
            <w:r>
              <w:rPr>
                <w:rFonts w:ascii="宋体" w:hAnsi="宋体" w:cs="宋体" w:eastAsia="宋体" w:hint="default"/>
                <w:spacing w:val="21"/>
                <w:sz w:val="18"/>
                <w:szCs w:val="18"/>
              </w:rPr>
              <w:t>加权平均净资</w:t>
            </w:r>
            <w:r>
              <w:rPr>
                <w:rFonts w:ascii="宋体" w:hAnsi="宋体" w:cs="宋体" w:eastAsia="宋体" w:hint="default"/>
                <w:spacing w:val="-86"/>
                <w:sz w:val="18"/>
                <w:szCs w:val="18"/>
              </w:rPr>
              <w:t> </w:t>
            </w:r>
            <w:r>
              <w:rPr>
                <w:rFonts w:ascii="宋体" w:hAnsi="宋体" w:cs="宋体" w:eastAsia="宋体" w:hint="default"/>
                <w:sz w:val="18"/>
                <w:szCs w:val="18"/>
              </w:rPr>
              <w:t>产收益率（</w:t>
            </w:r>
            <w:r>
              <w:rPr>
                <w:rFonts w:ascii="宋体" w:hAnsi="宋体" w:cs="宋体" w:eastAsia="宋体" w:hint="default"/>
                <w:sz w:val="18"/>
                <w:szCs w:val="18"/>
              </w:rPr>
              <w:t>%</w:t>
            </w:r>
            <w:r>
              <w:rPr>
                <w:rFonts w:ascii="宋体" w:hAnsi="宋体" w:cs="宋体" w:eastAsia="宋体" w:hint="default"/>
                <w:sz w:val="18"/>
                <w:szCs w:val="18"/>
              </w:rPr>
              <w:t>）</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1" w:right="0"/>
              <w:jc w:val="center"/>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c>
      </w:tr>
      <w:tr>
        <w:trPr>
          <w:trHeight w:val="376" w:hRule="exact"/>
        </w:trPr>
        <w:tc>
          <w:tcPr>
            <w:tcW w:w="4182"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385" w:val="left" w:leader="none"/>
              </w:tabs>
              <w:spacing w:line="240" w:lineRule="auto" w:before="37"/>
              <w:ind w:left="-15" w:right="2"/>
              <w:jc w:val="center"/>
              <w:rPr>
                <w:rFonts w:ascii="宋体" w:hAnsi="宋体" w:cs="宋体" w:eastAsia="宋体" w:hint="default"/>
                <w:sz w:val="18"/>
                <w:szCs w:val="18"/>
              </w:rPr>
            </w:pPr>
            <w:r>
              <w:rPr>
                <w:rFonts w:ascii="宋体" w:hAnsi="宋体" w:cs="宋体" w:eastAsia="宋体" w:hint="default"/>
                <w:sz w:val="18"/>
                <w:szCs w:val="18"/>
              </w:rPr>
              <w:t> </w:t>
              <w:tab/>
            </w:r>
            <w:r>
              <w:rPr>
                <w:rFonts w:ascii="宋体" w:hAnsi="宋体" w:cs="宋体" w:eastAsia="宋体" w:hint="default"/>
                <w:sz w:val="18"/>
                <w:szCs w:val="18"/>
              </w:rPr>
              <w:t>稀释每股收益</w:t>
            </w:r>
          </w:p>
        </w:tc>
      </w:tr>
      <w:tr>
        <w:trPr>
          <w:trHeight w:val="464"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right"/>
              <w:rPr>
                <w:rFonts w:ascii="宋体" w:hAnsi="宋体" w:cs="宋体" w:eastAsia="宋体" w:hint="default"/>
                <w:sz w:val="18"/>
                <w:szCs w:val="18"/>
              </w:rPr>
            </w:pPr>
            <w:r>
              <w:rPr>
                <w:rFonts w:ascii="宋体"/>
                <w:sz w:val="18"/>
              </w:rPr>
              <w:t>10.62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right"/>
              <w:rPr>
                <w:rFonts w:ascii="宋体" w:hAnsi="宋体" w:cs="宋体" w:eastAsia="宋体" w:hint="default"/>
                <w:sz w:val="18"/>
                <w:szCs w:val="18"/>
              </w:rPr>
            </w:pPr>
            <w:r>
              <w:rPr>
                <w:rFonts w:ascii="宋体"/>
                <w:sz w:val="18"/>
              </w:rPr>
              <w:t>0.2475</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tabs>
                <w:tab w:pos="928" w:val="left" w:leader="none"/>
              </w:tabs>
              <w:spacing w:line="240" w:lineRule="auto" w:before="81"/>
              <w:ind w:left="-15" w:right="2"/>
              <w:jc w:val="center"/>
              <w:rPr>
                <w:rFonts w:ascii="宋体" w:hAnsi="宋体" w:cs="宋体" w:eastAsia="宋体" w:hint="default"/>
                <w:sz w:val="18"/>
                <w:szCs w:val="18"/>
              </w:rPr>
            </w:pPr>
            <w:r>
              <w:rPr>
                <w:rFonts w:ascii="宋体"/>
                <w:sz w:val="18"/>
              </w:rPr>
              <w:t> </w:t>
              <w:tab/>
              <w:t>0.2475</w:t>
            </w:r>
          </w:p>
        </w:tc>
      </w:tr>
      <w:tr>
        <w:trPr>
          <w:trHeight w:val="464" w:hRule="exact"/>
        </w:trPr>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right"/>
              <w:rPr>
                <w:rFonts w:ascii="宋体" w:hAnsi="宋体" w:cs="宋体" w:eastAsia="宋体" w:hint="default"/>
                <w:sz w:val="18"/>
                <w:szCs w:val="18"/>
              </w:rPr>
            </w:pPr>
            <w:r>
              <w:rPr>
                <w:rFonts w:ascii="宋体"/>
                <w:sz w:val="18"/>
              </w:rPr>
              <w:t>8.29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right"/>
              <w:rPr>
                <w:rFonts w:ascii="宋体" w:hAnsi="宋体" w:cs="宋体" w:eastAsia="宋体" w:hint="default"/>
                <w:sz w:val="18"/>
                <w:szCs w:val="18"/>
              </w:rPr>
            </w:pPr>
            <w:r>
              <w:rPr>
                <w:rFonts w:ascii="宋体"/>
                <w:sz w:val="18"/>
              </w:rPr>
              <w:t>0.1931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5" w:right="2"/>
              <w:jc w:val="center"/>
              <w:rPr>
                <w:rFonts w:ascii="宋体" w:hAnsi="宋体" w:cs="宋体" w:eastAsia="宋体" w:hint="default"/>
                <w:sz w:val="18"/>
                <w:szCs w:val="18"/>
              </w:rPr>
            </w:pPr>
            <w:r>
              <w:rPr>
                <w:rFonts w:ascii="宋体"/>
                <w:spacing w:val="43"/>
                <w:sz w:val="18"/>
              </w:rPr>
              <w:t> </w:t>
            </w:r>
            <w:r>
              <w:rPr>
                <w:rFonts w:ascii="宋体"/>
                <w:sz w:val="18"/>
              </w:rPr>
              <w:t>         0.1931</w:t>
            </w:r>
          </w:p>
        </w:tc>
      </w:tr>
    </w:tbl>
    <w:p>
      <w:pPr>
        <w:spacing w:line="240" w:lineRule="auto" w:before="1"/>
        <w:rPr>
          <w:rFonts w:ascii="宋体" w:hAnsi="宋体" w:cs="宋体" w:eastAsia="宋体" w:hint="default"/>
          <w:sz w:val="8"/>
          <w:szCs w:val="8"/>
        </w:rPr>
      </w:pPr>
    </w:p>
    <w:p>
      <w:pPr>
        <w:pStyle w:val="BodyText"/>
        <w:spacing w:line="240" w:lineRule="auto" w:before="35"/>
        <w:ind w:left="560" w:right="145"/>
        <w:jc w:val="left"/>
      </w:pPr>
      <w:r>
        <w:rPr/>
        <w:t>注：不存在稀释性潜在普通股。</w:t>
      </w:r>
    </w:p>
    <w:p>
      <w:pPr>
        <w:spacing w:after="0" w:line="240" w:lineRule="auto"/>
        <w:jc w:val="left"/>
        <w:sectPr>
          <w:pgSz w:w="11900" w:h="16840"/>
          <w:pgMar w:header="877" w:footer="818" w:top="1040" w:bottom="1000" w:left="1660" w:right="1640"/>
        </w:sectPr>
      </w:pPr>
    </w:p>
    <w:p>
      <w:pPr>
        <w:spacing w:line="240" w:lineRule="auto" w:before="5"/>
        <w:rPr>
          <w:rFonts w:ascii="宋体" w:hAnsi="宋体" w:cs="宋体" w:eastAsia="宋体" w:hint="default"/>
          <w:sz w:val="25"/>
          <w:szCs w:val="25"/>
        </w:rPr>
      </w:pPr>
    </w:p>
    <w:p>
      <w:pPr>
        <w:pStyle w:val="BodyText"/>
        <w:spacing w:line="240" w:lineRule="auto" w:before="35"/>
        <w:ind w:left="562" w:right="202"/>
        <w:jc w:val="left"/>
        <w:rPr>
          <w:rFonts w:ascii="宋体" w:hAnsi="宋体" w:cs="宋体" w:eastAsia="宋体" w:hint="default"/>
        </w:rPr>
      </w:pPr>
      <w:r>
        <w:rPr>
          <w:rFonts w:ascii="宋体" w:hAnsi="宋体" w:cs="宋体" w:eastAsia="宋体" w:hint="default"/>
        </w:rPr>
        <w:t>3</w:t>
      </w:r>
      <w:r>
        <w:rPr/>
        <w:t>、公司主要会计报表项目的异常情况及原因的说明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40" w:right="205" w:firstLine="419"/>
        <w:jc w:val="left"/>
        <w:rPr>
          <w:rFonts w:ascii="宋体" w:hAnsi="宋体" w:cs="宋体" w:eastAsia="宋体" w:hint="default"/>
        </w:rPr>
      </w:pPr>
      <w:r>
        <w:rPr>
          <w:spacing w:val="-2"/>
        </w:rPr>
        <w:t>（</w:t>
      </w:r>
      <w:r>
        <w:rPr>
          <w:rFonts w:ascii="宋体" w:hAnsi="宋体" w:cs="宋体" w:eastAsia="宋体" w:hint="default"/>
          <w:spacing w:val="-2"/>
        </w:rPr>
        <w:t>1</w:t>
      </w:r>
      <w:r>
        <w:rPr>
          <w:spacing w:val="-2"/>
        </w:rPr>
        <w:t>）本年度预付账款比上年减少</w:t>
      </w:r>
      <w:r>
        <w:rPr>
          <w:spacing w:val="-48"/>
        </w:rPr>
        <w:t> </w:t>
      </w:r>
      <w:r>
        <w:rPr>
          <w:rFonts w:ascii="宋体" w:hAnsi="宋体" w:cs="宋体" w:eastAsia="宋体" w:hint="default"/>
          <w:spacing w:val="-1"/>
        </w:rPr>
        <w:t>35.29%</w:t>
      </w:r>
      <w:r>
        <w:rPr>
          <w:spacing w:val="-1"/>
        </w:rPr>
        <w:t>，主要原因为部分预付工程款结转入开发产品</w:t>
      </w:r>
      <w:r>
        <w:rPr/>
        <w:t> 成本。</w:t>
      </w:r>
      <w:r>
        <w:rPr>
          <w:rFonts w:ascii="宋体" w:hAnsi="宋体" w:cs="宋体" w:eastAsia="宋体" w:hint="default"/>
        </w:rPr>
        <w:t> </w:t>
      </w:r>
    </w:p>
    <w:p>
      <w:pPr>
        <w:pStyle w:val="BodyText"/>
        <w:spacing w:line="240" w:lineRule="auto" w:before="164"/>
        <w:ind w:left="560" w:right="202"/>
        <w:jc w:val="left"/>
        <w:rPr>
          <w:rFonts w:ascii="宋体" w:hAnsi="宋体" w:cs="宋体" w:eastAsia="宋体" w:hint="default"/>
        </w:rPr>
      </w:pPr>
      <w:r>
        <w:rPr/>
        <w:t>（</w:t>
      </w:r>
      <w:r>
        <w:rPr>
          <w:rFonts w:ascii="宋体" w:hAnsi="宋体" w:cs="宋体" w:eastAsia="宋体" w:hint="default"/>
        </w:rPr>
        <w:t>2</w:t>
      </w:r>
      <w:r>
        <w:rPr/>
        <w:t>）本年度应收票据比上年减少</w:t>
      </w:r>
      <w:r>
        <w:rPr>
          <w:spacing w:val="-59"/>
        </w:rPr>
        <w:t> </w:t>
      </w:r>
      <w:r>
        <w:rPr>
          <w:rFonts w:ascii="宋体" w:hAnsi="宋体" w:cs="宋体" w:eastAsia="宋体" w:hint="default"/>
        </w:rPr>
        <w:t>100%</w:t>
      </w:r>
      <w:r>
        <w:rPr/>
        <w:t>，主要原因为所有应收票据到期收回。</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73" w:lineRule="auto"/>
        <w:ind w:left="140" w:right="211" w:firstLine="420"/>
        <w:jc w:val="left"/>
        <w:rPr>
          <w:rFonts w:ascii="宋体" w:hAnsi="宋体" w:cs="宋体" w:eastAsia="宋体" w:hint="default"/>
        </w:rPr>
      </w:pPr>
      <w:r>
        <w:rPr>
          <w:spacing w:val="-3"/>
        </w:rPr>
        <w:t>（</w:t>
      </w:r>
      <w:r>
        <w:rPr>
          <w:rFonts w:ascii="宋体" w:hAnsi="宋体" w:cs="宋体" w:eastAsia="宋体" w:hint="default"/>
          <w:spacing w:val="-3"/>
        </w:rPr>
        <w:t>3</w:t>
      </w:r>
      <w:r>
        <w:rPr>
          <w:spacing w:val="-3"/>
        </w:rPr>
        <w:t>）本年度短期借款比上年减少 </w:t>
      </w:r>
      <w:r>
        <w:rPr>
          <w:rFonts w:ascii="宋体" w:hAnsi="宋体" w:cs="宋体" w:eastAsia="宋体" w:hint="default"/>
          <w:spacing w:val="-3"/>
        </w:rPr>
        <w:t>49.09%</w:t>
      </w:r>
      <w:r>
        <w:rPr>
          <w:spacing w:val="-3"/>
        </w:rPr>
        <w:t>，长期借款比上年减少</w:t>
      </w:r>
      <w:r>
        <w:rPr>
          <w:spacing w:val="-81"/>
        </w:rPr>
        <w:t> </w:t>
      </w:r>
      <w:r>
        <w:rPr>
          <w:rFonts w:ascii="宋体" w:hAnsi="宋体" w:cs="宋体" w:eastAsia="宋体" w:hint="default"/>
          <w:spacing w:val="-3"/>
        </w:rPr>
        <w:t>42.86%</w:t>
      </w:r>
      <w:r>
        <w:rPr>
          <w:spacing w:val="-3"/>
        </w:rPr>
        <w:t>，主要原因为公</w:t>
      </w:r>
      <w:r>
        <w:rPr/>
        <w:t> 司现金流入改善，短期借款偿还而减少。</w:t>
      </w:r>
      <w:r>
        <w:rPr>
          <w:rFonts w:ascii="宋体" w:hAnsi="宋体" w:cs="宋体" w:eastAsia="宋体" w:hint="default"/>
        </w:rPr>
        <w:t> </w:t>
      </w:r>
    </w:p>
    <w:p>
      <w:pPr>
        <w:pStyle w:val="BodyText"/>
        <w:spacing w:line="273" w:lineRule="auto" w:before="164"/>
        <w:ind w:left="140" w:right="205" w:firstLine="419"/>
        <w:jc w:val="left"/>
        <w:rPr>
          <w:rFonts w:ascii="宋体" w:hAnsi="宋体" w:cs="宋体" w:eastAsia="宋体" w:hint="default"/>
        </w:rPr>
      </w:pPr>
      <w:r>
        <w:rPr>
          <w:spacing w:val="-1"/>
        </w:rPr>
        <w:t>（</w:t>
      </w:r>
      <w:r>
        <w:rPr>
          <w:rFonts w:ascii="宋体" w:hAnsi="宋体" w:cs="宋体" w:eastAsia="宋体" w:hint="default"/>
          <w:spacing w:val="-1"/>
        </w:rPr>
        <w:t>4</w:t>
      </w:r>
      <w:r>
        <w:rPr>
          <w:spacing w:val="-1"/>
        </w:rPr>
        <w:t>）本年度财务费用比上年度减少</w:t>
      </w:r>
      <w:r>
        <w:rPr>
          <w:spacing w:val="-38"/>
        </w:rPr>
        <w:t> </w:t>
      </w:r>
      <w:r>
        <w:rPr>
          <w:rFonts w:ascii="宋体" w:hAnsi="宋体" w:cs="宋体" w:eastAsia="宋体" w:hint="default"/>
          <w:spacing w:val="-2"/>
        </w:rPr>
        <w:t>56.69%</w:t>
      </w:r>
      <w:r>
        <w:rPr>
          <w:spacing w:val="-2"/>
        </w:rPr>
        <w:t>，主要原因为长、短期借款偿还形成借款利</w:t>
      </w:r>
      <w:r>
        <w:rPr/>
        <w:t> 息减少。</w:t>
      </w:r>
      <w:r>
        <w:rPr>
          <w:rFonts w:ascii="宋体" w:hAnsi="宋体" w:cs="宋体" w:eastAsia="宋体" w:hint="default"/>
        </w:rPr>
        <w:t> </w:t>
      </w:r>
    </w:p>
    <w:p>
      <w:pPr>
        <w:pStyle w:val="BodyText"/>
        <w:spacing w:line="273" w:lineRule="auto" w:before="164"/>
        <w:ind w:left="140" w:right="209" w:firstLine="419"/>
        <w:jc w:val="both"/>
        <w:rPr>
          <w:rFonts w:ascii="宋体" w:hAnsi="宋体" w:cs="宋体" w:eastAsia="宋体" w:hint="default"/>
        </w:rPr>
      </w:pPr>
      <w:r>
        <w:rPr>
          <w:spacing w:val="-2"/>
        </w:rPr>
        <w:t>（</w:t>
      </w:r>
      <w:r>
        <w:rPr>
          <w:rFonts w:ascii="宋体" w:hAnsi="宋体" w:cs="宋体" w:eastAsia="宋体" w:hint="default"/>
          <w:spacing w:val="-2"/>
        </w:rPr>
        <w:t>5</w:t>
      </w:r>
      <w:r>
        <w:rPr>
          <w:spacing w:val="-2"/>
        </w:rPr>
        <w:t>）营业外支出比上年度减少</w:t>
      </w:r>
      <w:r>
        <w:rPr>
          <w:spacing w:val="-26"/>
        </w:rPr>
        <w:t> </w:t>
      </w:r>
      <w:r>
        <w:rPr>
          <w:rFonts w:ascii="宋体" w:hAnsi="宋体" w:cs="宋体" w:eastAsia="宋体" w:hint="default"/>
          <w:spacing w:val="-2"/>
        </w:rPr>
        <w:t>84.57%</w:t>
      </w:r>
      <w:r>
        <w:rPr>
          <w:spacing w:val="-2"/>
        </w:rPr>
        <w:t>，主要原因是：公司之间接控股子公司滁州国润</w:t>
      </w:r>
      <w:r>
        <w:rPr/>
        <w:t> </w:t>
      </w:r>
      <w:r>
        <w:rPr>
          <w:spacing w:val="2"/>
        </w:rPr>
        <w:t>投资有限公司上年度因土地开发项目工程竣工日期未达到与滁州市国土资源局签订土地开</w:t>
      </w:r>
      <w:r>
        <w:rPr>
          <w:spacing w:val="-85"/>
        </w:rPr>
        <w:t> </w:t>
      </w:r>
      <w:r>
        <w:rPr>
          <w:spacing w:val="-85"/>
        </w:rPr>
      </w:r>
      <w:r>
        <w:rPr>
          <w:spacing w:val="-3"/>
        </w:rPr>
        <w:t>发补充协议中承诺的时间，且未依约支付滞纳金，滁州市国土资源局因此而向滁州仲裁委员</w:t>
      </w:r>
      <w:r>
        <w:rPr>
          <w:spacing w:val="-79"/>
        </w:rPr>
        <w:t> </w:t>
      </w:r>
      <w:r>
        <w:rPr>
          <w:spacing w:val="-79"/>
        </w:rPr>
      </w:r>
      <w:r>
        <w:rPr/>
        <w:t>会提出仲裁。本公司上年根据仲裁相关资料计提预计负债，本年度该项预计损失未发生。</w:t>
      </w:r>
      <w:r>
        <w:rPr>
          <w:rFonts w:ascii="宋体" w:hAnsi="宋体" w:cs="宋体" w:eastAsia="宋体" w:hint="default"/>
        </w:rPr>
        <w:t> </w:t>
      </w:r>
    </w:p>
    <w:p>
      <w:pPr>
        <w:pStyle w:val="BodyText"/>
        <w:spacing w:line="240" w:lineRule="auto" w:before="164"/>
        <w:ind w:left="560" w:right="202"/>
        <w:jc w:val="left"/>
        <w:rPr>
          <w:rFonts w:ascii="宋体" w:hAnsi="宋体" w:cs="宋体" w:eastAsia="宋体" w:hint="default"/>
        </w:rPr>
      </w:pPr>
      <w:r>
        <w:rPr/>
        <w:t>（</w:t>
      </w:r>
      <w:r>
        <w:rPr>
          <w:rFonts w:ascii="宋体" w:hAnsi="宋体" w:cs="宋体" w:eastAsia="宋体" w:hint="default"/>
        </w:rPr>
        <w:t>6</w:t>
      </w:r>
      <w:r>
        <w:rPr/>
        <w:t>）所得税费用比上年增加</w:t>
      </w:r>
      <w:r>
        <w:rPr>
          <w:spacing w:val="-58"/>
        </w:rPr>
        <w:t> </w:t>
      </w:r>
      <w:r>
        <w:rPr>
          <w:rFonts w:ascii="宋体" w:hAnsi="宋体" w:cs="宋体" w:eastAsia="宋体" w:hint="default"/>
        </w:rPr>
        <w:t>48.20%</w:t>
      </w:r>
      <w:r>
        <w:rPr/>
        <w:t>，主要原因：利润增加形成所得税费用增加。</w:t>
      </w:r>
      <w:r>
        <w:rPr>
          <w:rFonts w:ascii="宋体" w:hAnsi="宋体" w:cs="宋体" w:eastAsia="宋体" w:hint="default"/>
        </w:rPr>
        <w:t> </w:t>
      </w:r>
    </w:p>
    <w:p>
      <w:pPr>
        <w:spacing w:line="240" w:lineRule="auto" w:before="4"/>
        <w:rPr>
          <w:rFonts w:ascii="宋体" w:hAnsi="宋体" w:cs="宋体" w:eastAsia="宋体" w:hint="default"/>
          <w:sz w:val="24"/>
          <w:szCs w:val="24"/>
        </w:rPr>
      </w:pPr>
    </w:p>
    <w:p>
      <w:pPr>
        <w:pStyle w:val="BodyText"/>
        <w:spacing w:line="240" w:lineRule="auto"/>
        <w:ind w:left="562" w:right="202"/>
        <w:jc w:val="left"/>
      </w:pPr>
      <w:r>
        <w:rPr/>
        <w:t>十五、财务报表的批准</w:t>
      </w:r>
    </w:p>
    <w:p>
      <w:pPr>
        <w:spacing w:line="240" w:lineRule="auto" w:before="3"/>
        <w:rPr>
          <w:rFonts w:ascii="宋体" w:hAnsi="宋体" w:cs="宋体" w:eastAsia="宋体" w:hint="default"/>
          <w:sz w:val="24"/>
          <w:szCs w:val="24"/>
        </w:rPr>
      </w:pPr>
    </w:p>
    <w:p>
      <w:pPr>
        <w:pStyle w:val="BodyText"/>
        <w:spacing w:line="240" w:lineRule="auto"/>
        <w:ind w:left="560" w:right="202"/>
        <w:jc w:val="left"/>
        <w:rPr>
          <w:rFonts w:ascii="宋体" w:hAnsi="宋体" w:cs="宋体" w:eastAsia="宋体" w:hint="default"/>
        </w:rPr>
      </w:pPr>
      <w:r>
        <w:rPr/>
        <w:t>本财务报表业经本公司董事会于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22</w:t>
      </w:r>
      <w:r>
        <w:rPr>
          <w:rFonts w:ascii="宋体" w:hAnsi="宋体" w:cs="宋体" w:eastAsia="宋体" w:hint="default"/>
          <w:spacing w:val="-54"/>
        </w:rPr>
        <w:t> </w:t>
      </w:r>
      <w:r>
        <w:rPr/>
        <w:t>日决议批准。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54"/>
        <w:ind w:left="2827" w:right="2741"/>
        <w:jc w:val="center"/>
        <w:rPr>
          <w:rFonts w:ascii="宋体" w:hAnsi="宋体" w:cs="宋体" w:eastAsia="宋体" w:hint="default"/>
        </w:rPr>
      </w:pPr>
      <w:r>
        <w:rPr/>
        <w:t>第十章</w:t>
      </w:r>
      <w:r>
        <w:rPr>
          <w:spacing w:val="11"/>
        </w:rPr>
        <w:t> </w:t>
      </w:r>
      <w:r>
        <w:rPr>
          <w:rFonts w:ascii="宋体" w:hAnsi="宋体" w:cs="宋体" w:eastAsia="宋体" w:hint="default"/>
          <w:spacing w:val="11"/>
        </w:rPr>
      </w:r>
      <w:r>
        <w:rPr/>
        <w:t>备查文件目录</w:t>
      </w:r>
      <w:r>
        <w:rPr>
          <w:rFonts w:ascii="宋体" w:hAnsi="宋体" w:cs="宋体" w:eastAsia="宋体" w:hint="default"/>
        </w:rPr>
        <w:t> </w:t>
      </w:r>
    </w:p>
    <w:p>
      <w:pPr>
        <w:spacing w:line="240" w:lineRule="auto" w:before="4"/>
        <w:rPr>
          <w:rFonts w:ascii="宋体" w:hAnsi="宋体" w:cs="宋体" w:eastAsia="宋体" w:hint="default"/>
          <w:sz w:val="36"/>
          <w:szCs w:val="36"/>
        </w:rPr>
      </w:pPr>
    </w:p>
    <w:p>
      <w:pPr>
        <w:pStyle w:val="BodyText"/>
        <w:spacing w:line="240" w:lineRule="auto"/>
        <w:ind w:left="560" w:right="95"/>
        <w:jc w:val="left"/>
      </w:pPr>
      <w:r>
        <w:rPr>
          <w:spacing w:val="-3"/>
        </w:rPr>
        <w:t>一、载有本公司负责人、主管会计工作负责人、会计机构负责人（会计主管人员）签名</w:t>
      </w:r>
    </w:p>
    <w:p>
      <w:pPr>
        <w:pStyle w:val="BodyText"/>
        <w:spacing w:line="280" w:lineRule="auto" w:before="44"/>
        <w:ind w:left="560" w:right="202" w:hanging="420"/>
        <w:jc w:val="left"/>
      </w:pPr>
      <w:r>
        <w:rPr/>
        <w:t>并盖章的财务报表。</w:t>
      </w:r>
      <w:r>
        <w:rPr>
          <w:rFonts w:ascii="宋体" w:hAnsi="宋体" w:cs="宋体" w:eastAsia="宋体" w:hint="default"/>
        </w:rPr>
        <w:t> </w:t>
      </w:r>
      <w:r>
        <w:rPr/>
        <w:t>二、载有会计师事务所盖章、注册会计师签名并盖章的审计报告原件。</w:t>
      </w:r>
      <w:r>
        <w:rPr>
          <w:rFonts w:ascii="宋体" w:hAnsi="宋体" w:cs="宋体" w:eastAsia="宋体" w:hint="default"/>
        </w:rPr>
        <w:t> </w:t>
      </w:r>
      <w:r>
        <w:rPr>
          <w:spacing w:val="-3"/>
        </w:rPr>
        <w:t>三、报告期内在中国证监会指定网站上公开披露过的所有本公司文件的正本及公告的原</w:t>
      </w:r>
    </w:p>
    <w:p>
      <w:pPr>
        <w:pStyle w:val="BodyText"/>
        <w:spacing w:line="240" w:lineRule="auto" w:before="8"/>
        <w:ind w:left="140" w:right="202"/>
        <w:jc w:val="left"/>
        <w:rPr>
          <w:rFonts w:ascii="宋体" w:hAnsi="宋体" w:cs="宋体" w:eastAsia="宋体" w:hint="default"/>
        </w:rPr>
      </w:pPr>
      <w:r>
        <w:rPr/>
        <w:t>稿。</w:t>
      </w:r>
      <w:r>
        <w:rPr>
          <w:rFonts w:ascii="宋体" w:hAnsi="宋体" w:cs="宋体" w:eastAsia="宋体" w:hint="default"/>
        </w:rPr>
        <w:t> </w:t>
      </w:r>
    </w:p>
    <w:p>
      <w:pPr>
        <w:pStyle w:val="BodyText"/>
        <w:spacing w:line="240" w:lineRule="auto" w:before="45"/>
        <w:ind w:left="560" w:right="202"/>
        <w:jc w:val="left"/>
        <w:rPr>
          <w:rFonts w:ascii="宋体" w:hAnsi="宋体" w:cs="宋体" w:eastAsia="宋体" w:hint="default"/>
        </w:rPr>
      </w:pPr>
      <w:r>
        <w:rPr/>
        <w:t>本公司在公司证券部置备上述文件的原件。</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left="5296" w:right="95"/>
        <w:jc w:val="left"/>
        <w:rPr>
          <w:rFonts w:ascii="宋体" w:hAnsi="宋体" w:cs="宋体" w:eastAsia="宋体" w:hint="default"/>
        </w:rPr>
      </w:pPr>
      <w:r>
        <w:rPr/>
        <w:t>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140" w:right="202"/>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法定代表人</w:t>
      </w:r>
      <w:r>
        <w:rPr>
          <w:rFonts w:ascii="宋体" w:hAnsi="宋体" w:cs="宋体" w:eastAsia="宋体" w:hint="default"/>
        </w:rPr>
        <w:t>(</w:t>
      </w:r>
      <w:r>
        <w:rPr/>
        <w:t>签字</w:t>
      </w:r>
      <w:r>
        <w:rPr>
          <w:rFonts w:ascii="宋体" w:hAnsi="宋体" w:cs="宋体" w:eastAsia="宋体" w:hint="default"/>
        </w:rPr>
        <w:t>)</w:t>
      </w:r>
      <w:r>
        <w:rPr/>
        <w:t>： </w:t>
      </w:r>
      <w:r>
        <w:rPr>
          <w:spacing w:val="99"/>
        </w:rPr>
        <w:t> </w:t>
      </w:r>
      <w:r>
        <w:rPr>
          <w:rFonts w:ascii="宋体" w:hAnsi="宋体" w:cs="宋体" w:eastAsia="宋体" w:hint="default"/>
          <w:spacing w:val="99"/>
        </w:rPr>
      </w:r>
      <w:r>
        <w:rPr/>
        <w:t>王福琴</w:t>
      </w:r>
      <w:r>
        <w:rPr>
          <w:rFonts w:ascii="宋体" w:hAnsi="宋体" w:cs="宋体" w:eastAsia="宋体" w:hint="default"/>
        </w:rPr>
        <w:t> </w:t>
      </w:r>
    </w:p>
    <w:p>
      <w:pPr>
        <w:pStyle w:val="BodyText"/>
        <w:spacing w:line="240" w:lineRule="auto" w:before="37"/>
        <w:ind w:left="140" w:right="0"/>
        <w:jc w:val="left"/>
        <w:rPr>
          <w:rFonts w:ascii="宋体" w:hAnsi="宋体" w:cs="宋体" w:eastAsia="宋体" w:hint="default"/>
        </w:rPr>
      </w:pPr>
      <w:r>
        <w:rPr>
          <w:rFonts w:ascii="宋体"/>
        </w:rPr>
        <w:t> </w:t>
      </w:r>
    </w:p>
    <w:p>
      <w:pPr>
        <w:pStyle w:val="BodyText"/>
        <w:spacing w:line="240" w:lineRule="auto" w:before="37"/>
        <w:ind w:left="140" w:right="0"/>
        <w:jc w:val="left"/>
        <w:rPr>
          <w:rFonts w:ascii="宋体" w:hAnsi="宋体" w:cs="宋体" w:eastAsia="宋体" w:hint="default"/>
        </w:rPr>
      </w:pPr>
      <w:r>
        <w:rPr>
          <w:rFonts w:ascii="宋体"/>
        </w:rPr>
        <w:t> </w:t>
      </w:r>
    </w:p>
    <w:p>
      <w:pPr>
        <w:pStyle w:val="BodyText"/>
        <w:spacing w:line="240" w:lineRule="auto" w:before="37"/>
        <w:ind w:left="0" w:right="106"/>
        <w:jc w:val="righ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2</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w:t>
      </w:r>
      <w:r>
        <w:rPr>
          <w:rFonts w:ascii="宋体" w:hAnsi="宋体" w:cs="宋体" w:eastAsia="宋体" w:hint="default"/>
        </w:rPr>
        <w:t> </w:t>
      </w:r>
    </w:p>
    <w:sectPr>
      <w:pgSz w:w="11900" w:h="16840"/>
      <w:pgMar w:header="877" w:footer="818" w:top="1040" w:bottom="100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Courier New">
    <w:altName w:val="Courier New"/>
    <w:charset w:val="0"/>
    <w:family w:val="modern"/>
    <w:pitch w:val="fixed"/>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540009pt;margin-top:790.105042pt;width:73.5pt;height:11pt;mso-position-horizontal-relative:page;mso-position-vertical-relative:page;z-index:-656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宋体" w:hAnsi="宋体" w:cs="宋体" w:eastAsia="宋体" w:hint="default"/>
                    <w:spacing w:val="-48"/>
                    <w:sz w:val="18"/>
                    <w:szCs w:val="18"/>
                  </w:rPr>
                </w:r>
                <w:r>
                  <w:rPr/>
                  <w:fldChar w:fldCharType="begin"/>
                </w:r>
                <w:r>
                  <w:rPr>
                    <w:rFonts w:ascii="宋体" w:hAnsi="宋体" w:cs="宋体" w:eastAsia="宋体" w:hint="default"/>
                    <w:sz w:val="18"/>
                    <w:szCs w:val="18"/>
                  </w:rPr>
                  <w:instrText> PAGE </w:instrText>
                </w:r>
                <w:r>
                  <w:rPr/>
                  <w:fldChar w:fldCharType="separate"/>
                </w:r>
                <w:r>
                  <w:rPr/>
                  <w:t>10</w:t>
                </w:r>
                <w:r>
                  <w:rPr/>
                  <w:fldChar w:fldCharType="end"/>
                </w:r>
                <w:r>
                  <w:rPr>
                    <w:rFonts w:ascii="宋体" w:hAnsi="宋体" w:cs="宋体" w:eastAsia="宋体" w:hint="default"/>
                    <w:spacing w:val="-48"/>
                    <w:sz w:val="18"/>
                    <w:szCs w:val="18"/>
                  </w:rPr>
                  <w:t> </w:t>
                </w:r>
                <w:r>
                  <w:rPr>
                    <w:rFonts w:ascii="宋体" w:hAnsi="宋体" w:cs="宋体" w:eastAsia="宋体" w:hint="default"/>
                    <w:sz w:val="18"/>
                    <w:szCs w:val="18"/>
                  </w:rPr>
                  <w:t>页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共</w:t>
                </w:r>
                <w:r>
                  <w:rPr>
                    <w:rFonts w:ascii="宋体" w:hAnsi="宋体" w:cs="宋体" w:eastAsia="宋体" w:hint="default"/>
                    <w:spacing w:val="-50"/>
                    <w:sz w:val="18"/>
                    <w:szCs w:val="18"/>
                  </w:rPr>
                  <w:t> </w:t>
                </w:r>
                <w:r>
                  <w:rPr>
                    <w:rFonts w:ascii="宋体" w:hAnsi="宋体" w:cs="宋体" w:eastAsia="宋体" w:hint="default"/>
                    <w:sz w:val="18"/>
                    <w:szCs w:val="18"/>
                  </w:rPr>
                  <w:t>94</w:t>
                </w:r>
                <w:r>
                  <w:rPr>
                    <w:rFonts w:ascii="宋体" w:hAnsi="宋体" w:cs="宋体" w:eastAsia="宋体" w:hint="default"/>
                    <w:spacing w:val="-48"/>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92.540001pt;margin-top:73.496262pt;width:7.25pt;height:12.5pt;mso-position-horizontal-relative:page;mso-position-vertical-relative:page;z-index:-656656"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92.040001pt;margin-top:55.619999pt;width:425.35pt;height:.1pt;mso-position-horizontal-relative:page;mso-position-vertical-relative:page;z-index:-656632" coordorigin="1841,1112" coordsize="8507,2">
          <v:shape style="position:absolute;left:1841;top:1112;width:8507;height:2" coordorigin="1841,1112" coordsize="8507,0" path="m1841,1112l10348,1112e" filled="false" stroked="true" strokeweight=".72pt" strokecolor="#000000">
            <v:path arrowok="t"/>
          </v:shape>
          <w10:wrap type="none"/>
        </v:group>
      </w:pict>
    </w:r>
    <w:r>
      <w:rPr/>
      <w:pict>
        <v:shape style="position:absolute;margin-left:89pt;margin-top:42.865326pt;width:209pt;height:11pt;mso-position-horizontal-relative:page;mso-position-vertical-relative:page;z-index:-6566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color w:val="FF0000"/>
                    <w:sz w:val="18"/>
                    <w:szCs w:val="18"/>
                  </w:rPr>
                  <w:t>秦皇岛渤海物流控股股份有限公司</w:t>
                </w:r>
                <w:r>
                  <w:rPr>
                    <w:rFonts w:ascii="宋体" w:hAnsi="宋体" w:cs="宋体" w:eastAsia="宋体" w:hint="default"/>
                    <w:color w:val="FF0000"/>
                    <w:spacing w:val="-46"/>
                    <w:sz w:val="18"/>
                    <w:szCs w:val="18"/>
                  </w:rPr>
                  <w:t> </w:t>
                </w:r>
                <w:r>
                  <w:rPr>
                    <w:rFonts w:ascii="宋体" w:hAnsi="宋体" w:cs="宋体" w:eastAsia="宋体" w:hint="default"/>
                    <w:color w:val="FF0000"/>
                    <w:sz w:val="18"/>
                    <w:szCs w:val="18"/>
                  </w:rPr>
                  <w:t>2012</w:t>
                </w:r>
                <w:r>
                  <w:rPr>
                    <w:rFonts w:ascii="宋体" w:hAnsi="宋体" w:cs="宋体" w:eastAsia="宋体" w:hint="default"/>
                    <w:color w:val="FF0000"/>
                    <w:spacing w:val="-46"/>
                    <w:sz w:val="18"/>
                    <w:szCs w:val="18"/>
                  </w:rPr>
                  <w:t> </w:t>
                </w:r>
                <w:r>
                  <w:rPr>
                    <w:rFonts w:ascii="宋体" w:hAnsi="宋体" w:cs="宋体" w:eastAsia="宋体" w:hint="default"/>
                    <w:color w:val="FF0000"/>
                    <w:sz w:val="18"/>
                    <w:szCs w:val="18"/>
                  </w:rPr>
                  <w:t>年年度报告</w:t>
                </w:r>
                <w:r>
                  <w:rPr>
                    <w:rFonts w:ascii="宋体" w:hAnsi="宋体" w:cs="宋体" w:eastAsia="宋体" w:hint="default"/>
                    <w:sz w:val="18"/>
                    <w:szCs w:val="18"/>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30"/>
    </w:pPr>
    <w:rPr>
      <w:rFonts w:ascii="宋体" w:hAnsi="宋体" w:eastAsia="宋体"/>
      <w:sz w:val="21"/>
      <w:szCs w:val="21"/>
    </w:rPr>
  </w:style>
  <w:style w:styleId="Heading1" w:type="paragraph">
    <w:name w:val="Heading 1"/>
    <w:basedOn w:val="Normal"/>
    <w:uiPriority w:val="1"/>
    <w:qFormat/>
    <w:pPr>
      <w:spacing w:before="1"/>
      <w:ind w:left="190"/>
      <w:outlineLvl w:val="1"/>
    </w:pPr>
    <w:rPr>
      <w:rFonts w:ascii="宋体" w:hAnsi="宋体" w:eastAsia="宋体"/>
      <w:sz w:val="32"/>
      <w:szCs w:val="32"/>
    </w:rPr>
  </w:style>
  <w:style w:styleId="Heading2" w:type="paragraph">
    <w:name w:val="Heading 2"/>
    <w:basedOn w:val="Normal"/>
    <w:uiPriority w:val="1"/>
    <w:qFormat/>
    <w:pPr>
      <w:spacing w:before="45"/>
      <w:ind w:left="190"/>
      <w:outlineLvl w:val="2"/>
    </w:pPr>
    <w:rPr>
      <w:rFonts w:ascii="宋体" w:hAnsi="宋体" w:eastAsia="宋体"/>
      <w:sz w:val="28"/>
      <w:szCs w:val="28"/>
    </w:rPr>
  </w:style>
  <w:style w:styleId="Heading3" w:type="paragraph">
    <w:name w:val="Heading 3"/>
    <w:basedOn w:val="Normal"/>
    <w:uiPriority w:val="1"/>
    <w:qFormat/>
    <w:pPr>
      <w:spacing w:before="26"/>
      <w:ind w:left="229"/>
      <w:outlineLvl w:val="3"/>
    </w:pPr>
    <w:rPr>
      <w:rFonts w:ascii="宋体" w:hAnsi="宋体" w:eastAsia="宋体"/>
      <w:sz w:val="24"/>
      <w:szCs w:val="24"/>
    </w:rPr>
  </w:style>
  <w:style w:styleId="Heading4" w:type="paragraph">
    <w:name w:val="Heading 4"/>
    <w:basedOn w:val="Normal"/>
    <w:uiPriority w:val="1"/>
    <w:qFormat/>
    <w:pPr>
      <w:spacing w:before="33"/>
      <w:outlineLvl w:val="4"/>
    </w:pPr>
    <w:rPr>
      <w:rFonts w:ascii="宋体" w:hAnsi="宋体" w:eastAsia="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hqjiao@sohu.com" TargetMode="External"/><Relationship Id="rId10" Type="http://schemas.openxmlformats.org/officeDocument/2006/relationships/hyperlink" Target="mailto:hlscshy000889@yahoo.com.cn" TargetMode="External"/><Relationship Id="rId11" Type="http://schemas.openxmlformats.org/officeDocument/2006/relationships/hyperlink" Target="http://www.hlsc.com.cn/" TargetMode="External"/><Relationship Id="rId12" Type="http://schemas.openxmlformats.org/officeDocument/2006/relationships/hyperlink" Target="mailto:hlsc000889@163.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2020-05-03T23:39:59Z</dcterms:created>
  <dcterms:modified xsi:type="dcterms:W3CDTF">2020-05-03T23:39:59Z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2013-02-25T00:00:00Z</vt:filetime>
  </property>
  <property fmtid="{D5CDD505-2E9C-101B-9397-08002B2CF9AE}" pid="3" name="LastSaved">
    <vt:filetime>2020-05-03T00:00:00Z</vt:filetime>
  </property>
</Properties>
</file>