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line="1137"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732496" cy="72237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732496" cy="722376"/>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180" w:lineRule="auto" w:before="80"/>
        <w:ind w:left="106" w:right="1588" w:firstLine="0"/>
        <w:jc w:val="center"/>
        <w:rPr>
          <w:rFonts w:ascii="Microsoft JhengHei" w:hAnsi="Microsoft JhengHei" w:cs="Microsoft JhengHei" w:eastAsia="Microsoft JhengHei" w:hint="default"/>
          <w:sz w:val="72"/>
          <w:szCs w:val="72"/>
        </w:rPr>
      </w:pPr>
      <w:r>
        <w:rPr>
          <w:rFonts w:ascii="Microsoft JhengHei" w:hAnsi="Microsoft JhengHei" w:cs="Microsoft JhengHei" w:eastAsia="Microsoft JhengHei" w:hint="default"/>
          <w:b/>
          <w:bCs/>
          <w:color w:val="FF0000"/>
          <w:spacing w:val="2"/>
          <w:sz w:val="72"/>
          <w:szCs w:val="72"/>
        </w:rPr>
        <w:t>茂业通信网络股份有限公司 </w:t>
      </w:r>
      <w:r>
        <w:rPr>
          <w:rFonts w:ascii="Times New Roman" w:hAnsi="Times New Roman" w:cs="Times New Roman" w:eastAsia="Times New Roman" w:hint="default"/>
          <w:b/>
          <w:bCs/>
          <w:color w:val="FF0000"/>
          <w:sz w:val="72"/>
          <w:szCs w:val="72"/>
        </w:rPr>
        <w:t>2015</w:t>
      </w:r>
      <w:r>
        <w:rPr>
          <w:rFonts w:ascii="Times New Roman" w:hAnsi="Times New Roman" w:cs="Times New Roman" w:eastAsia="Times New Roman" w:hint="default"/>
          <w:b/>
          <w:bCs/>
          <w:color w:val="FF0000"/>
          <w:spacing w:val="19"/>
          <w:sz w:val="72"/>
          <w:szCs w:val="72"/>
        </w:rPr>
        <w:t> </w:t>
      </w:r>
      <w:r>
        <w:rPr>
          <w:rFonts w:ascii="Microsoft JhengHei" w:hAnsi="Microsoft JhengHei" w:cs="Microsoft JhengHei" w:eastAsia="Microsoft JhengHei" w:hint="default"/>
          <w:b/>
          <w:bCs/>
          <w:color w:val="FF0000"/>
          <w:sz w:val="72"/>
          <w:szCs w:val="72"/>
        </w:rPr>
        <w:t>年年度报告</w:t>
      </w:r>
      <w:r>
        <w:rPr>
          <w:rFonts w:ascii="Microsoft JhengHei" w:hAnsi="Microsoft JhengHei" w:cs="Microsoft JhengHei" w:eastAsia="Microsoft JhengHei" w:hint="default"/>
          <w:sz w:val="72"/>
          <w:szCs w:val="72"/>
        </w:rPr>
      </w:r>
    </w:p>
    <w:p>
      <w:pPr>
        <w:spacing w:line="240" w:lineRule="auto" w:before="0"/>
        <w:rPr>
          <w:rFonts w:ascii="Microsoft JhengHei" w:hAnsi="Microsoft JhengHei" w:cs="Microsoft JhengHei" w:eastAsia="Microsoft JhengHei" w:hint="default"/>
          <w:b/>
          <w:bCs/>
          <w:sz w:val="72"/>
          <w:szCs w:val="72"/>
        </w:rPr>
      </w:pPr>
    </w:p>
    <w:p>
      <w:pPr>
        <w:spacing w:line="240" w:lineRule="auto" w:before="0"/>
        <w:rPr>
          <w:rFonts w:ascii="Microsoft JhengHei" w:hAnsi="Microsoft JhengHei" w:cs="Microsoft JhengHei" w:eastAsia="Microsoft JhengHei" w:hint="default"/>
          <w:b/>
          <w:bCs/>
          <w:sz w:val="72"/>
          <w:szCs w:val="72"/>
        </w:rPr>
      </w:pPr>
    </w:p>
    <w:p>
      <w:pPr>
        <w:spacing w:line="240" w:lineRule="auto" w:before="0"/>
        <w:rPr>
          <w:rFonts w:ascii="Microsoft JhengHei" w:hAnsi="Microsoft JhengHei" w:cs="Microsoft JhengHei" w:eastAsia="Microsoft JhengHei" w:hint="default"/>
          <w:b/>
          <w:bCs/>
          <w:sz w:val="72"/>
          <w:szCs w:val="72"/>
        </w:rPr>
      </w:pPr>
    </w:p>
    <w:p>
      <w:pPr>
        <w:spacing w:line="240" w:lineRule="auto" w:before="0"/>
        <w:rPr>
          <w:rFonts w:ascii="Microsoft JhengHei" w:hAnsi="Microsoft JhengHei" w:cs="Microsoft JhengHei" w:eastAsia="Microsoft JhengHei" w:hint="default"/>
          <w:b/>
          <w:bCs/>
          <w:sz w:val="72"/>
          <w:szCs w:val="72"/>
        </w:rPr>
      </w:pPr>
    </w:p>
    <w:p>
      <w:pPr>
        <w:spacing w:line="240" w:lineRule="auto" w:before="14"/>
        <w:rPr>
          <w:rFonts w:ascii="Microsoft JhengHei" w:hAnsi="Microsoft JhengHei" w:cs="Microsoft JhengHei" w:eastAsia="Microsoft JhengHei" w:hint="default"/>
          <w:b/>
          <w:bCs/>
          <w:sz w:val="59"/>
          <w:szCs w:val="59"/>
        </w:rPr>
      </w:pPr>
    </w:p>
    <w:p>
      <w:pPr>
        <w:spacing w:before="0"/>
        <w:ind w:left="106" w:right="1586" w:firstLine="0"/>
        <w:jc w:val="center"/>
        <w:rPr>
          <w:rFonts w:ascii="宋体" w:hAnsi="宋体" w:cs="宋体" w:eastAsia="宋体" w:hint="default"/>
          <w:sz w:val="32"/>
          <w:szCs w:val="32"/>
        </w:rPr>
      </w:pPr>
      <w:r>
        <w:rPr>
          <w:rFonts w:ascii="宋体" w:hAnsi="宋体" w:cs="宋体" w:eastAsia="宋体" w:hint="default"/>
          <w:b/>
          <w:bCs/>
          <w:sz w:val="32"/>
          <w:szCs w:val="32"/>
        </w:rPr>
        <w:t>2016</w:t>
      </w:r>
      <w:r>
        <w:rPr>
          <w:rFonts w:ascii="宋体" w:hAnsi="宋体" w:cs="宋体" w:eastAsia="宋体" w:hint="default"/>
          <w:b/>
          <w:bCs/>
          <w:spacing w:val="-8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4</w:t>
      </w:r>
      <w:r>
        <w:rPr>
          <w:rFonts w:ascii="宋体" w:hAnsi="宋体" w:cs="宋体" w:eastAsia="宋体" w:hint="default"/>
          <w:b/>
          <w:bCs/>
          <w:spacing w:val="-82"/>
          <w:sz w:val="32"/>
          <w:szCs w:val="32"/>
        </w:rPr>
        <w:t> </w:t>
      </w:r>
      <w:r>
        <w:rPr>
          <w:rFonts w:ascii="宋体" w:hAnsi="宋体" w:cs="宋体" w:eastAsia="宋体" w:hint="default"/>
          <w:b/>
          <w:bCs/>
          <w:sz w:val="32"/>
          <w:szCs w:val="32"/>
        </w:rPr>
        <w:t>月</w:t>
      </w:r>
      <w:r>
        <w:rPr>
          <w:rFonts w:ascii="宋体" w:hAnsi="宋体" w:cs="宋体" w:eastAsia="宋体" w:hint="default"/>
          <w:b/>
          <w:bCs/>
          <w:spacing w:val="-83"/>
          <w:sz w:val="32"/>
          <w:szCs w:val="32"/>
        </w:rPr>
        <w:t> </w:t>
      </w:r>
      <w:r>
        <w:rPr>
          <w:rFonts w:ascii="宋体" w:hAnsi="宋体" w:cs="宋体" w:eastAsia="宋体" w:hint="default"/>
          <w:b/>
          <w:bCs/>
          <w:sz w:val="32"/>
          <w:szCs w:val="32"/>
        </w:rPr>
        <w:t>15</w:t>
      </w:r>
      <w:r>
        <w:rPr>
          <w:rFonts w:ascii="宋体" w:hAnsi="宋体" w:cs="宋体" w:eastAsia="宋体" w:hint="default"/>
          <w:b/>
          <w:bCs/>
          <w:spacing w:val="-83"/>
          <w:sz w:val="32"/>
          <w:szCs w:val="32"/>
        </w:rPr>
        <w:t> </w:t>
      </w:r>
      <w:r>
        <w:rPr>
          <w:rFonts w:ascii="宋体" w:hAnsi="宋体" w:cs="宋体" w:eastAsia="宋体" w:hint="default"/>
          <w:b/>
          <w:bCs/>
          <w:sz w:val="32"/>
          <w:szCs w:val="32"/>
        </w:rPr>
        <w:t>日编制</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70" w:top="1580" w:bottom="760" w:left="154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3"/>
        <w:ind w:left="2492" w:right="1213" w:firstLine="0"/>
        <w:jc w:val="left"/>
        <w:rPr>
          <w:rFonts w:ascii="宋体" w:hAnsi="宋体" w:cs="宋体" w:eastAsia="宋体" w:hint="default"/>
          <w:sz w:val="32"/>
          <w:szCs w:val="32"/>
        </w:rPr>
      </w:pPr>
      <w:r>
        <w:rPr>
          <w:rFonts w:ascii="宋体" w:hAnsi="宋体" w:cs="宋体" w:eastAsia="宋体" w:hint="default"/>
          <w:b/>
          <w:bCs/>
          <w:sz w:val="32"/>
          <w:szCs w:val="32"/>
        </w:rPr>
        <w:t>第一章</w:t>
      </w:r>
      <w:r>
        <w:rPr>
          <w:rFonts w:ascii="宋体" w:hAnsi="宋体" w:cs="宋体" w:eastAsia="宋体" w:hint="default"/>
          <w:b/>
          <w:bCs/>
          <w:spacing w:val="-11"/>
          <w:sz w:val="32"/>
          <w:szCs w:val="32"/>
        </w:rPr>
        <w:t> </w:t>
      </w:r>
      <w:r>
        <w:rPr>
          <w:rFonts w:ascii="宋体" w:hAnsi="宋体" w:cs="宋体" w:eastAsia="宋体" w:hint="default"/>
          <w:b/>
          <w:bCs/>
          <w:sz w:val="32"/>
          <w:szCs w:val="32"/>
        </w:rPr>
        <w:t>重要提示、目录和释义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spacing w:before="13"/>
        <w:ind w:left="153" w:right="1213" w:firstLine="0"/>
        <w:jc w:val="left"/>
        <w:rPr>
          <w:rFonts w:ascii="宋体" w:hAnsi="宋体" w:cs="宋体" w:eastAsia="宋体" w:hint="default"/>
          <w:sz w:val="28"/>
          <w:szCs w:val="28"/>
        </w:rPr>
      </w:pPr>
      <w:r>
        <w:rPr>
          <w:rFonts w:ascii="宋体" w:hAnsi="宋体" w:cs="宋体" w:eastAsia="宋体" w:hint="default"/>
          <w:b/>
          <w:bCs/>
          <w:sz w:val="28"/>
          <w:szCs w:val="28"/>
        </w:rPr>
        <w:t>重要提示</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3"/>
        <w:rPr>
          <w:rFonts w:ascii="宋体" w:hAnsi="宋体" w:cs="宋体" w:eastAsia="宋体" w:hint="default"/>
          <w:b/>
          <w:bCs/>
          <w:sz w:val="33"/>
          <w:szCs w:val="33"/>
        </w:rPr>
      </w:pPr>
    </w:p>
    <w:p>
      <w:pPr>
        <w:pStyle w:val="BodyText"/>
        <w:spacing w:line="331" w:lineRule="auto"/>
        <w:ind w:right="1426" w:firstLine="420"/>
        <w:jc w:val="both"/>
      </w:pPr>
      <w:r>
        <w:rPr>
          <w:rFonts w:ascii="宋体" w:hAnsi="宋体" w:cs="宋体" w:eastAsia="宋体" w:hint="default"/>
        </w:rPr>
        <w:t>1</w:t>
      </w:r>
      <w:r>
        <w:rPr/>
        <w:t>、本公司董事会、监事会及董事、监事、高级管理人员保证年度报告内容的真实、准确、完 整，不存在虚假记载、误导性陈述或重大遗漏，并承担个别和连带的法律责任。</w:t>
      </w:r>
    </w:p>
    <w:p>
      <w:pPr>
        <w:spacing w:line="240" w:lineRule="auto" w:before="0"/>
        <w:rPr>
          <w:rFonts w:ascii="宋体" w:hAnsi="宋体" w:cs="宋体" w:eastAsia="宋体" w:hint="default"/>
          <w:sz w:val="20"/>
          <w:szCs w:val="20"/>
        </w:rPr>
      </w:pPr>
    </w:p>
    <w:p>
      <w:pPr>
        <w:pStyle w:val="BodyText"/>
        <w:spacing w:line="331" w:lineRule="auto" w:before="143"/>
        <w:ind w:right="1426" w:firstLine="420"/>
        <w:jc w:val="both"/>
      </w:pPr>
      <w:r>
        <w:rPr>
          <w:rFonts w:ascii="宋体" w:hAnsi="宋体" w:cs="宋体" w:eastAsia="宋体" w:hint="default"/>
        </w:rPr>
        <w:t>2</w:t>
      </w:r>
      <w:r>
        <w:rPr/>
        <w:t>、公司负责人刘宏、柳钢、主管会计工作负责人王歌及会计机构负责人张雷声明：保证年度 报告中财务报告的真实、准确、完整。</w:t>
      </w:r>
    </w:p>
    <w:p>
      <w:pPr>
        <w:spacing w:line="240" w:lineRule="auto" w:before="0"/>
        <w:rPr>
          <w:rFonts w:ascii="宋体" w:hAnsi="宋体" w:cs="宋体" w:eastAsia="宋体" w:hint="default"/>
          <w:sz w:val="20"/>
          <w:szCs w:val="20"/>
        </w:rPr>
      </w:pPr>
    </w:p>
    <w:p>
      <w:pPr>
        <w:pStyle w:val="BodyText"/>
        <w:spacing w:line="240" w:lineRule="auto" w:before="143"/>
        <w:ind w:left="573" w:right="1213"/>
        <w:jc w:val="left"/>
      </w:pPr>
      <w:r>
        <w:rPr>
          <w:rFonts w:ascii="宋体" w:hAnsi="宋体" w:cs="宋体" w:eastAsia="宋体" w:hint="default"/>
        </w:rPr>
        <w:t>3</w:t>
      </w:r>
      <w:r>
        <w:rPr/>
        <w:t>、所有董事亲自出席了审议本次年报的董事会会议。</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574" w:right="1213"/>
        <w:jc w:val="left"/>
      </w:pPr>
      <w:r>
        <w:rPr>
          <w:rFonts w:ascii="宋体" w:hAnsi="宋体" w:cs="宋体" w:eastAsia="宋体" w:hint="default"/>
        </w:rPr>
        <w:t>4</w:t>
      </w:r>
      <w:r>
        <w:rPr/>
        <w:t>、执行审计的中兴华会计师事务所</w:t>
      </w:r>
      <w:r>
        <w:rPr>
          <w:rFonts w:ascii="宋体" w:hAnsi="宋体" w:cs="宋体" w:eastAsia="宋体" w:hint="default"/>
        </w:rPr>
        <w:t>(</w:t>
      </w:r>
      <w:r>
        <w:rPr/>
        <w:t>特殊普通合伙</w:t>
      </w:r>
      <w:r>
        <w:rPr>
          <w:rFonts w:ascii="宋体" w:hAnsi="宋体" w:cs="宋体" w:eastAsia="宋体" w:hint="default"/>
        </w:rPr>
        <w:t>)</w:t>
      </w:r>
      <w:r>
        <w:rPr/>
        <w:t>对公司出具了标准无保留意见的审计报告。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331" w:lineRule="auto"/>
        <w:ind w:right="1417" w:firstLine="420"/>
        <w:jc w:val="both"/>
      </w:pPr>
      <w:r>
        <w:rPr>
          <w:rFonts w:ascii="宋体" w:hAnsi="宋体" w:cs="宋体" w:eastAsia="宋体" w:hint="default"/>
        </w:rPr>
        <w:t>5</w:t>
      </w:r>
      <w:r>
        <w:rPr/>
        <w:t>、公司年度报告涉及未来计划等前瞻性陈述，同时附有相应的警示性陈述，公司声明：该计 </w:t>
      </w:r>
      <w:r>
        <w:rPr>
          <w:spacing w:val="-1"/>
        </w:rPr>
        <w:t>划不构成公司对投资者的实质承诺，投资者及相关人士均应当对此保持足够的风险认识，并且应当</w:t>
      </w:r>
      <w:r>
        <w:rPr>
          <w:spacing w:val="-79"/>
        </w:rPr>
        <w:t> </w:t>
      </w:r>
      <w:r>
        <w:rPr>
          <w:spacing w:val="-79"/>
        </w:rPr>
      </w:r>
      <w:r>
        <w:rPr/>
        <w:t>理解计划、预测与承诺之间的差异。</w:t>
      </w:r>
    </w:p>
    <w:p>
      <w:pPr>
        <w:spacing w:line="240" w:lineRule="auto" w:before="0"/>
        <w:rPr>
          <w:rFonts w:ascii="宋体" w:hAnsi="宋体" w:cs="宋体" w:eastAsia="宋体" w:hint="default"/>
          <w:sz w:val="20"/>
          <w:szCs w:val="20"/>
        </w:rPr>
      </w:pPr>
    </w:p>
    <w:p>
      <w:pPr>
        <w:pStyle w:val="BodyText"/>
        <w:spacing w:line="331" w:lineRule="auto" w:before="143"/>
        <w:ind w:right="1417" w:firstLine="420"/>
        <w:jc w:val="both"/>
      </w:pPr>
      <w:r>
        <w:rPr>
          <w:rFonts w:ascii="宋体" w:hAnsi="宋体" w:cs="宋体" w:eastAsia="宋体" w:hint="default"/>
          <w:spacing w:val="2"/>
        </w:rPr>
        <w:t>6</w:t>
      </w:r>
      <w:r>
        <w:rPr>
          <w:spacing w:val="2"/>
        </w:rPr>
        <w:t>、本公司请投资者认真阅读本年度报告全文，公司可能面对的风险包括可能的商誉减值风险</w:t>
      </w:r>
      <w:r>
        <w:rPr/>
        <w:t> </w:t>
      </w:r>
      <w:r>
        <w:rPr>
          <w:spacing w:val="-1"/>
        </w:rPr>
        <w:t>因素、信息服务的客户集中度上升及新技术替代的风险因素、通信网络维护的技术竞争和客户依赖</w:t>
      </w:r>
      <w:r>
        <w:rPr>
          <w:spacing w:val="-79"/>
        </w:rPr>
        <w:t> </w:t>
      </w:r>
      <w:r>
        <w:rPr>
          <w:spacing w:val="-79"/>
        </w:rPr>
      </w:r>
      <w:r>
        <w:rPr/>
        <w:t>的风险因素，有关内容可阅读本年报第四章第三节“四、可能面对的风险”部分。</w:t>
      </w:r>
    </w:p>
    <w:p>
      <w:pPr>
        <w:spacing w:line="240" w:lineRule="auto" w:before="0"/>
        <w:rPr>
          <w:rFonts w:ascii="宋体" w:hAnsi="宋体" w:cs="宋体" w:eastAsia="宋体" w:hint="default"/>
          <w:sz w:val="20"/>
          <w:szCs w:val="20"/>
        </w:rPr>
      </w:pPr>
    </w:p>
    <w:p>
      <w:pPr>
        <w:pStyle w:val="BodyText"/>
        <w:spacing w:line="240" w:lineRule="auto" w:before="143"/>
        <w:ind w:left="574" w:right="1213"/>
        <w:jc w:val="left"/>
      </w:pPr>
      <w:r>
        <w:rPr>
          <w:rFonts w:ascii="宋体" w:hAnsi="宋体" w:cs="宋体" w:eastAsia="宋体" w:hint="default"/>
          <w:spacing w:val="-6"/>
        </w:rPr>
        <w:t>7</w:t>
      </w:r>
      <w:r>
        <w:rPr>
          <w:spacing w:val="-6"/>
        </w:rPr>
        <w:t>、公司经本次董事会审议通过的利润分配预案为：以</w:t>
      </w:r>
      <w:r>
        <w:rPr>
          <w:spacing w:val="-50"/>
        </w:rPr>
        <w:t> </w:t>
      </w:r>
      <w:r>
        <w:rPr>
          <w:rFonts w:ascii="宋体" w:hAnsi="宋体" w:cs="宋体" w:eastAsia="宋体" w:hint="default"/>
        </w:rPr>
        <w:t>2015</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1"/>
        </w:rPr>
        <w:t> </w:t>
      </w:r>
      <w:r>
        <w:rPr>
          <w:rFonts w:ascii="宋体" w:hAnsi="宋体" w:cs="宋体" w:eastAsia="宋体" w:hint="default"/>
        </w:rPr>
        <w:t>31</w:t>
      </w:r>
      <w:r>
        <w:rPr>
          <w:rFonts w:ascii="宋体" w:hAnsi="宋体" w:cs="宋体" w:eastAsia="宋体" w:hint="default"/>
          <w:spacing w:val="-49"/>
        </w:rPr>
        <w:t> </w:t>
      </w:r>
      <w:r>
        <w:rPr/>
        <w:t>日的公司总股本为基数，</w:t>
      </w:r>
    </w:p>
    <w:p>
      <w:pPr>
        <w:pStyle w:val="BodyText"/>
        <w:spacing w:line="240" w:lineRule="auto" w:before="105"/>
        <w:ind w:right="1213"/>
        <w:jc w:val="left"/>
      </w:pPr>
      <w:r>
        <w:rPr/>
        <w:t>向全体股东每</w:t>
      </w:r>
      <w:r>
        <w:rPr>
          <w:spacing w:val="-56"/>
        </w:rPr>
        <w:t> </w:t>
      </w:r>
      <w:r>
        <w:rPr>
          <w:rFonts w:ascii="宋体" w:hAnsi="宋体" w:cs="宋体" w:eastAsia="宋体" w:hint="default"/>
        </w:rPr>
        <w:t>10</w:t>
      </w:r>
      <w:r>
        <w:rPr>
          <w:rFonts w:ascii="宋体" w:hAnsi="宋体" w:cs="宋体" w:eastAsia="宋体" w:hint="default"/>
          <w:spacing w:val="-55"/>
        </w:rPr>
        <w:t> </w:t>
      </w:r>
      <w:r>
        <w:rPr/>
        <w:t>股派发现金红利</w:t>
      </w:r>
      <w:r>
        <w:rPr>
          <w:spacing w:val="-56"/>
        </w:rPr>
        <w:t> </w:t>
      </w:r>
      <w:r>
        <w:rPr>
          <w:rFonts w:ascii="宋体" w:hAnsi="宋体" w:cs="宋体" w:eastAsia="宋体" w:hint="default"/>
        </w:rPr>
        <w:t>0.25</w:t>
      </w:r>
      <w:r>
        <w:rPr>
          <w:rFonts w:ascii="宋体" w:hAnsi="宋体" w:cs="宋体" w:eastAsia="宋体" w:hint="default"/>
          <w:spacing w:val="-55"/>
        </w:rPr>
        <w:t> </w:t>
      </w:r>
      <w:r>
        <w:rPr/>
        <w:t>元</w:t>
      </w:r>
      <w:r>
        <w:rPr>
          <w:rFonts w:ascii="宋体" w:hAnsi="宋体" w:cs="宋体" w:eastAsia="宋体" w:hint="default"/>
        </w:rPr>
        <w:t>(</w:t>
      </w:r>
      <w:r>
        <w:rPr/>
        <w:t>含税</w:t>
      </w:r>
      <w:r>
        <w:rPr>
          <w:rFonts w:ascii="宋体" w:hAnsi="宋体" w:cs="宋体" w:eastAsia="宋体" w:hint="default"/>
        </w:rPr>
        <w:t>)</w:t>
      </w:r>
      <w:r>
        <w:rPr/>
        <w:t>，不送红股，不以资本公积金转增股本。</w:t>
      </w:r>
    </w:p>
    <w:p>
      <w:pPr>
        <w:spacing w:after="0" w:line="240" w:lineRule="auto"/>
        <w:jc w:val="left"/>
        <w:sectPr>
          <w:headerReference w:type="default" r:id="rId7"/>
          <w:footerReference w:type="default" r:id="rId8"/>
          <w:pgSz w:w="11910" w:h="16840"/>
          <w:pgMar w:header="883" w:footer="1219" w:top="1140" w:bottom="1400" w:left="132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13"/>
        <w:ind w:left="153" w:right="1213" w:firstLine="0"/>
        <w:jc w:val="left"/>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tbl>
      <w:tblPr>
        <w:tblW w:w="0" w:type="auto"/>
        <w:jc w:val="left"/>
        <w:tblInd w:w="118" w:type="dxa"/>
        <w:tblLayout w:type="fixed"/>
        <w:tblCellMar>
          <w:top w:w="0" w:type="dxa"/>
          <w:left w:w="0" w:type="dxa"/>
          <w:bottom w:w="0" w:type="dxa"/>
          <w:right w:w="0" w:type="dxa"/>
        </w:tblCellMar>
        <w:tblLook w:val="01E0"/>
      </w:tblPr>
      <w:tblGrid>
        <w:gridCol w:w="718"/>
        <w:gridCol w:w="7979"/>
        <w:gridCol w:w="298"/>
      </w:tblGrid>
      <w:tr>
        <w:trPr>
          <w:trHeight w:val="473"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第一章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重要提示、目录和释义</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center"/>
              <w:rPr>
                <w:rFonts w:ascii="宋体" w:hAnsi="宋体" w:cs="宋体" w:eastAsia="宋体" w:hint="default"/>
                <w:sz w:val="21"/>
                <w:szCs w:val="21"/>
              </w:rPr>
            </w:pPr>
            <w:r>
              <w:rPr>
                <w:rFonts w:ascii="宋体"/>
                <w:sz w:val="21"/>
              </w:rPr>
              <w:t>1</w:t>
            </w:r>
          </w:p>
        </w:tc>
      </w:tr>
      <w:tr>
        <w:trPr>
          <w:trHeight w:val="53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z w:val="21"/>
                <w:szCs w:val="21"/>
              </w:rPr>
              <w:t>第二章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公司简介和主要财务指标</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7"/>
              <w:jc w:val="center"/>
              <w:rPr>
                <w:rFonts w:ascii="宋体" w:hAnsi="宋体" w:cs="宋体" w:eastAsia="宋体" w:hint="default"/>
                <w:sz w:val="21"/>
                <w:szCs w:val="21"/>
              </w:rPr>
            </w:pPr>
            <w:r>
              <w:rPr>
                <w:rFonts w:ascii="宋体"/>
                <w:sz w:val="21"/>
              </w:rPr>
              <w:t>4</w:t>
            </w:r>
          </w:p>
        </w:tc>
      </w:tr>
      <w:tr>
        <w:trPr>
          <w:trHeight w:val="53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1"/>
                <w:szCs w:val="21"/>
              </w:rPr>
            </w:pPr>
            <w:r>
              <w:rPr>
                <w:rFonts w:ascii="宋体" w:hAnsi="宋体" w:cs="宋体" w:eastAsia="宋体" w:hint="default"/>
                <w:sz w:val="21"/>
                <w:szCs w:val="21"/>
              </w:rPr>
              <w:t>第三章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21"/>
                <w:szCs w:val="21"/>
              </w:rPr>
            </w:pPr>
            <w:r>
              <w:rPr>
                <w:rFonts w:ascii="宋体" w:hAnsi="宋体" w:cs="宋体" w:eastAsia="宋体" w:hint="default"/>
                <w:sz w:val="21"/>
                <w:szCs w:val="21"/>
              </w:rPr>
              <w:t>公司业务概要</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7"/>
              <w:jc w:val="center"/>
              <w:rPr>
                <w:rFonts w:ascii="宋体" w:hAnsi="宋体" w:cs="宋体" w:eastAsia="宋体" w:hint="default"/>
                <w:sz w:val="21"/>
                <w:szCs w:val="21"/>
              </w:rPr>
            </w:pPr>
            <w:r>
              <w:rPr>
                <w:rFonts w:ascii="宋体"/>
                <w:sz w:val="21"/>
              </w:rPr>
              <w:t>6</w:t>
            </w:r>
          </w:p>
        </w:tc>
      </w:tr>
      <w:tr>
        <w:trPr>
          <w:trHeight w:val="473"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z w:val="21"/>
                <w:szCs w:val="21"/>
              </w:rPr>
              <w:t>第四章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管理层讨论与分析</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7" w:right="0"/>
              <w:jc w:val="center"/>
              <w:rPr>
                <w:rFonts w:ascii="宋体" w:hAnsi="宋体" w:cs="宋体" w:eastAsia="宋体" w:hint="default"/>
                <w:sz w:val="21"/>
                <w:szCs w:val="21"/>
              </w:rPr>
            </w:pPr>
            <w:r>
              <w:rPr>
                <w:rFonts w:ascii="宋体"/>
                <w:sz w:val="21"/>
              </w:rPr>
              <w:t>10</w:t>
            </w:r>
          </w:p>
        </w:tc>
      </w:tr>
      <w:tr>
        <w:trPr>
          <w:trHeight w:val="395"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第一节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概述</w:t>
            </w:r>
            <w:r>
              <w:rPr>
                <w:rFonts w:ascii="宋体" w:hAnsi="宋体" w:cs="宋体" w:eastAsia="宋体" w:hint="default"/>
                <w:spacing w:val="-3"/>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 w:right="0"/>
              <w:jc w:val="center"/>
              <w:rPr>
                <w:rFonts w:ascii="宋体" w:hAnsi="宋体" w:cs="宋体" w:eastAsia="宋体" w:hint="default"/>
                <w:sz w:val="21"/>
                <w:szCs w:val="21"/>
              </w:rPr>
            </w:pPr>
            <w:r>
              <w:rPr>
                <w:rFonts w:ascii="宋体"/>
                <w:sz w:val="21"/>
              </w:rPr>
              <w:t>10</w:t>
            </w:r>
          </w:p>
        </w:tc>
      </w:tr>
      <w:tr>
        <w:trPr>
          <w:trHeight w:val="380"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第二节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主要经营情况</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 w:right="0"/>
              <w:jc w:val="center"/>
              <w:rPr>
                <w:rFonts w:ascii="宋体" w:hAnsi="宋体" w:cs="宋体" w:eastAsia="宋体" w:hint="default"/>
                <w:sz w:val="21"/>
                <w:szCs w:val="21"/>
              </w:rPr>
            </w:pPr>
            <w:r>
              <w:rPr>
                <w:rFonts w:ascii="宋体"/>
                <w:sz w:val="21"/>
              </w:rPr>
              <w:t>12</w:t>
            </w:r>
          </w:p>
        </w:tc>
      </w:tr>
      <w:tr>
        <w:trPr>
          <w:trHeight w:val="45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第三节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公司未来发展的展望</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 w:right="0"/>
              <w:jc w:val="center"/>
              <w:rPr>
                <w:rFonts w:ascii="宋体" w:hAnsi="宋体" w:cs="宋体" w:eastAsia="宋体" w:hint="default"/>
                <w:sz w:val="21"/>
                <w:szCs w:val="21"/>
              </w:rPr>
            </w:pPr>
            <w:r>
              <w:rPr>
                <w:rFonts w:ascii="宋体"/>
                <w:sz w:val="21"/>
              </w:rPr>
              <w:t>22</w:t>
            </w:r>
          </w:p>
        </w:tc>
      </w:tr>
      <w:tr>
        <w:trPr>
          <w:trHeight w:val="473"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1"/>
                <w:szCs w:val="21"/>
              </w:rPr>
            </w:pPr>
            <w:r>
              <w:rPr>
                <w:rFonts w:ascii="宋体" w:hAnsi="宋体" w:cs="宋体" w:eastAsia="宋体" w:hint="default"/>
                <w:sz w:val="21"/>
                <w:szCs w:val="21"/>
              </w:rPr>
              <w:t>第五章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21"/>
                <w:szCs w:val="21"/>
              </w:rPr>
            </w:pPr>
            <w:r>
              <w:rPr>
                <w:rFonts w:ascii="宋体" w:hAnsi="宋体" w:cs="宋体" w:eastAsia="宋体" w:hint="default"/>
                <w:sz w:val="21"/>
                <w:szCs w:val="21"/>
              </w:rPr>
              <w:t>重要事项</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 w:right="0"/>
              <w:jc w:val="center"/>
              <w:rPr>
                <w:rFonts w:ascii="宋体" w:hAnsi="宋体" w:cs="宋体" w:eastAsia="宋体" w:hint="default"/>
                <w:sz w:val="21"/>
                <w:szCs w:val="21"/>
              </w:rPr>
            </w:pPr>
            <w:r>
              <w:rPr>
                <w:rFonts w:ascii="宋体"/>
                <w:sz w:val="21"/>
              </w:rPr>
              <w:t>26</w:t>
            </w:r>
          </w:p>
        </w:tc>
      </w:tr>
      <w:tr>
        <w:trPr>
          <w:trHeight w:val="39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第一节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普通股利润分配情况</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 w:right="0"/>
              <w:jc w:val="center"/>
              <w:rPr>
                <w:rFonts w:ascii="宋体" w:hAnsi="宋体" w:cs="宋体" w:eastAsia="宋体" w:hint="default"/>
                <w:sz w:val="21"/>
                <w:szCs w:val="21"/>
              </w:rPr>
            </w:pPr>
            <w:r>
              <w:rPr>
                <w:rFonts w:ascii="宋体"/>
                <w:sz w:val="21"/>
              </w:rPr>
              <w:t>26</w:t>
            </w:r>
          </w:p>
        </w:tc>
      </w:tr>
      <w:tr>
        <w:trPr>
          <w:trHeight w:val="380"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第二节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承诺事项履行情况</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 w:right="0"/>
              <w:jc w:val="center"/>
              <w:rPr>
                <w:rFonts w:ascii="宋体" w:hAnsi="宋体" w:cs="宋体" w:eastAsia="宋体" w:hint="default"/>
                <w:sz w:val="21"/>
                <w:szCs w:val="21"/>
              </w:rPr>
            </w:pPr>
            <w:r>
              <w:rPr>
                <w:rFonts w:ascii="宋体"/>
                <w:sz w:val="21"/>
              </w:rPr>
              <w:t>28</w:t>
            </w:r>
          </w:p>
        </w:tc>
      </w:tr>
      <w:tr>
        <w:trPr>
          <w:trHeight w:val="380"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1"/>
                <w:szCs w:val="21"/>
              </w:rPr>
            </w:pPr>
            <w:r>
              <w:rPr>
                <w:rFonts w:ascii="宋体" w:hAnsi="宋体" w:cs="宋体" w:eastAsia="宋体" w:hint="default"/>
                <w:sz w:val="21"/>
                <w:szCs w:val="21"/>
              </w:rPr>
              <w:t>第三节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center"/>
              <w:rPr>
                <w:rFonts w:ascii="宋体" w:hAnsi="宋体" w:cs="宋体" w:eastAsia="宋体" w:hint="default"/>
                <w:sz w:val="21"/>
                <w:szCs w:val="21"/>
              </w:rPr>
            </w:pPr>
            <w:r>
              <w:rPr>
                <w:rFonts w:ascii="宋体" w:hAnsi="宋体" w:cs="宋体" w:eastAsia="宋体" w:hint="default"/>
                <w:sz w:val="21"/>
                <w:szCs w:val="21"/>
              </w:rPr>
              <w:t>资金占用、报表合并范围、诉讼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等事项</w:t>
            </w:r>
            <w:r>
              <w:rPr>
                <w:rFonts w:ascii="宋体" w:hAnsi="宋体" w:cs="宋体" w:eastAsia="宋体" w:hint="default"/>
                <w:spacing w:val="-5"/>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 w:right="0"/>
              <w:jc w:val="center"/>
              <w:rPr>
                <w:rFonts w:ascii="宋体" w:hAnsi="宋体" w:cs="宋体" w:eastAsia="宋体" w:hint="default"/>
                <w:sz w:val="21"/>
                <w:szCs w:val="21"/>
              </w:rPr>
            </w:pPr>
            <w:r>
              <w:rPr>
                <w:rFonts w:ascii="宋体"/>
                <w:sz w:val="21"/>
              </w:rPr>
              <w:t>36</w:t>
            </w:r>
          </w:p>
        </w:tc>
      </w:tr>
      <w:tr>
        <w:trPr>
          <w:trHeight w:val="381"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第四节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关联交易事项</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 w:right="0"/>
              <w:jc w:val="center"/>
              <w:rPr>
                <w:rFonts w:ascii="宋体" w:hAnsi="宋体" w:cs="宋体" w:eastAsia="宋体" w:hint="default"/>
                <w:sz w:val="21"/>
                <w:szCs w:val="21"/>
              </w:rPr>
            </w:pPr>
            <w:r>
              <w:rPr>
                <w:rFonts w:ascii="宋体"/>
                <w:sz w:val="21"/>
              </w:rPr>
              <w:t>37</w:t>
            </w:r>
          </w:p>
        </w:tc>
      </w:tr>
      <w:tr>
        <w:trPr>
          <w:trHeight w:val="380"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第五节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合同及其履行情况等事项</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 w:right="0"/>
              <w:jc w:val="center"/>
              <w:rPr>
                <w:rFonts w:ascii="宋体" w:hAnsi="宋体" w:cs="宋体" w:eastAsia="宋体" w:hint="default"/>
                <w:sz w:val="21"/>
                <w:szCs w:val="21"/>
              </w:rPr>
            </w:pPr>
            <w:r>
              <w:rPr>
                <w:rFonts w:ascii="宋体"/>
                <w:sz w:val="21"/>
              </w:rPr>
              <w:t>39</w:t>
            </w:r>
          </w:p>
        </w:tc>
      </w:tr>
      <w:tr>
        <w:trPr>
          <w:trHeight w:val="45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1"/>
                <w:szCs w:val="21"/>
              </w:rPr>
            </w:pPr>
            <w:r>
              <w:rPr>
                <w:rFonts w:ascii="宋体" w:hAnsi="宋体" w:cs="宋体" w:eastAsia="宋体" w:hint="default"/>
                <w:sz w:val="21"/>
                <w:szCs w:val="21"/>
              </w:rPr>
              <w:t>第六节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center"/>
              <w:rPr>
                <w:rFonts w:ascii="宋体" w:hAnsi="宋体" w:cs="宋体" w:eastAsia="宋体" w:hint="default"/>
                <w:sz w:val="21"/>
                <w:szCs w:val="21"/>
              </w:rPr>
            </w:pPr>
            <w:r>
              <w:rPr>
                <w:rFonts w:ascii="宋体" w:hAnsi="宋体" w:cs="宋体" w:eastAsia="宋体" w:hint="default"/>
                <w:sz w:val="21"/>
                <w:szCs w:val="21"/>
              </w:rPr>
              <w:t>履行社会责任情况</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 w:right="0"/>
              <w:jc w:val="center"/>
              <w:rPr>
                <w:rFonts w:ascii="宋体" w:hAnsi="宋体" w:cs="宋体" w:eastAsia="宋体" w:hint="default"/>
                <w:sz w:val="21"/>
                <w:szCs w:val="21"/>
              </w:rPr>
            </w:pPr>
            <w:r>
              <w:rPr>
                <w:rFonts w:ascii="宋体"/>
                <w:sz w:val="21"/>
              </w:rPr>
              <w:t>45</w:t>
            </w:r>
          </w:p>
        </w:tc>
      </w:tr>
      <w:tr>
        <w:trPr>
          <w:trHeight w:val="473"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z w:val="21"/>
                <w:szCs w:val="21"/>
              </w:rPr>
              <w:t>第六章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股份变动及股东情况</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7" w:right="0"/>
              <w:jc w:val="center"/>
              <w:rPr>
                <w:rFonts w:ascii="宋体" w:hAnsi="宋体" w:cs="宋体" w:eastAsia="宋体" w:hint="default"/>
                <w:sz w:val="21"/>
                <w:szCs w:val="21"/>
              </w:rPr>
            </w:pPr>
            <w:r>
              <w:rPr>
                <w:rFonts w:ascii="宋体"/>
                <w:sz w:val="21"/>
              </w:rPr>
              <w:t>46</w:t>
            </w:r>
          </w:p>
        </w:tc>
      </w:tr>
      <w:tr>
        <w:trPr>
          <w:trHeight w:val="395"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第一节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股份变动情况</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 w:right="0"/>
              <w:jc w:val="center"/>
              <w:rPr>
                <w:rFonts w:ascii="宋体" w:hAnsi="宋体" w:cs="宋体" w:eastAsia="宋体" w:hint="default"/>
                <w:sz w:val="21"/>
                <w:szCs w:val="21"/>
              </w:rPr>
            </w:pPr>
            <w:r>
              <w:rPr>
                <w:rFonts w:ascii="宋体"/>
                <w:sz w:val="21"/>
              </w:rPr>
              <w:t>46</w:t>
            </w:r>
          </w:p>
        </w:tc>
      </w:tr>
      <w:tr>
        <w:trPr>
          <w:trHeight w:val="45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第二节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股东和实际控制人情况</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 w:right="0"/>
              <w:jc w:val="center"/>
              <w:rPr>
                <w:rFonts w:ascii="宋体" w:hAnsi="宋体" w:cs="宋体" w:eastAsia="宋体" w:hint="default"/>
                <w:sz w:val="21"/>
                <w:szCs w:val="21"/>
              </w:rPr>
            </w:pPr>
            <w:r>
              <w:rPr>
                <w:rFonts w:ascii="宋体"/>
                <w:sz w:val="21"/>
              </w:rPr>
              <w:t>47</w:t>
            </w:r>
          </w:p>
        </w:tc>
      </w:tr>
      <w:tr>
        <w:trPr>
          <w:trHeight w:val="473"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z w:val="21"/>
                <w:szCs w:val="21"/>
              </w:rPr>
              <w:t>第七章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董事、监事、高级管理人员和员工情况</w:t>
            </w:r>
            <w:r>
              <w:rPr>
                <w:rFonts w:ascii="宋体" w:hAnsi="宋体" w:cs="宋体" w:eastAsia="宋体" w:hint="default"/>
                <w:spacing w:val="-3"/>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7" w:right="0"/>
              <w:jc w:val="center"/>
              <w:rPr>
                <w:rFonts w:ascii="宋体" w:hAnsi="宋体" w:cs="宋体" w:eastAsia="宋体" w:hint="default"/>
                <w:sz w:val="21"/>
                <w:szCs w:val="21"/>
              </w:rPr>
            </w:pPr>
            <w:r>
              <w:rPr>
                <w:rFonts w:ascii="宋体"/>
                <w:sz w:val="21"/>
              </w:rPr>
              <w:t>50</w:t>
            </w:r>
          </w:p>
        </w:tc>
      </w:tr>
      <w:tr>
        <w:trPr>
          <w:trHeight w:val="395"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第一节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高层人员情况</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 w:right="0"/>
              <w:jc w:val="center"/>
              <w:rPr>
                <w:rFonts w:ascii="宋体" w:hAnsi="宋体" w:cs="宋体" w:eastAsia="宋体" w:hint="default"/>
                <w:sz w:val="21"/>
                <w:szCs w:val="21"/>
              </w:rPr>
            </w:pPr>
            <w:r>
              <w:rPr>
                <w:rFonts w:ascii="宋体"/>
                <w:sz w:val="21"/>
              </w:rPr>
              <w:t>50</w:t>
            </w:r>
          </w:p>
        </w:tc>
      </w:tr>
      <w:tr>
        <w:trPr>
          <w:trHeight w:val="45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第二节</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员工情况</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 w:right="0"/>
              <w:jc w:val="center"/>
              <w:rPr>
                <w:rFonts w:ascii="宋体" w:hAnsi="宋体" w:cs="宋体" w:eastAsia="宋体" w:hint="default"/>
                <w:sz w:val="21"/>
                <w:szCs w:val="21"/>
              </w:rPr>
            </w:pPr>
            <w:r>
              <w:rPr>
                <w:rFonts w:ascii="宋体"/>
                <w:sz w:val="21"/>
              </w:rPr>
              <w:t>54</w:t>
            </w:r>
          </w:p>
        </w:tc>
      </w:tr>
      <w:tr>
        <w:trPr>
          <w:trHeight w:val="53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z w:val="21"/>
                <w:szCs w:val="21"/>
              </w:rPr>
              <w:t>第八章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公司治理</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7" w:right="0"/>
              <w:jc w:val="center"/>
              <w:rPr>
                <w:rFonts w:ascii="宋体" w:hAnsi="宋体" w:cs="宋体" w:eastAsia="宋体" w:hint="default"/>
                <w:sz w:val="21"/>
                <w:szCs w:val="21"/>
              </w:rPr>
            </w:pPr>
            <w:r>
              <w:rPr>
                <w:rFonts w:ascii="宋体"/>
                <w:sz w:val="21"/>
              </w:rPr>
              <w:t>56</w:t>
            </w:r>
          </w:p>
        </w:tc>
      </w:tr>
      <w:tr>
        <w:trPr>
          <w:trHeight w:val="473"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1"/>
                <w:szCs w:val="21"/>
              </w:rPr>
            </w:pPr>
            <w:r>
              <w:rPr>
                <w:rFonts w:ascii="宋体" w:hAnsi="宋体" w:cs="宋体" w:eastAsia="宋体" w:hint="default"/>
                <w:sz w:val="21"/>
                <w:szCs w:val="21"/>
              </w:rPr>
              <w:t>第九章</w:t>
            </w:r>
          </w:p>
        </w:tc>
        <w:tc>
          <w:tcPr>
            <w:tcW w:w="797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21"/>
                <w:szCs w:val="21"/>
              </w:rPr>
            </w:pPr>
            <w:r>
              <w:rPr>
                <w:rFonts w:ascii="宋体" w:hAnsi="宋体" w:cs="宋体" w:eastAsia="宋体" w:hint="default"/>
                <w:sz w:val="21"/>
                <w:szCs w:val="21"/>
              </w:rPr>
              <w:t>财务报告</w:t>
            </w:r>
            <w:r>
              <w:rPr>
                <w:rFonts w:ascii="宋体" w:hAnsi="宋体" w:cs="宋体" w:eastAsia="宋体" w:hint="default"/>
                <w:spacing w:val="-4"/>
                <w:sz w:val="21"/>
                <w:szCs w:val="21"/>
              </w:rPr>
              <w:t> </w:t>
            </w:r>
            <w:r>
              <w:rPr>
                <w:rFonts w:ascii="宋体" w:hAnsi="宋体" w:cs="宋体" w:eastAsia="宋体" w:hint="default"/>
                <w:sz w:val="21"/>
                <w:szCs w:val="21"/>
              </w:rPr>
              <w:t>………………………………………………………………………………………</w:t>
            </w:r>
          </w:p>
        </w:tc>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 w:right="0"/>
              <w:jc w:val="center"/>
              <w:rPr>
                <w:rFonts w:ascii="宋体" w:hAnsi="宋体" w:cs="宋体" w:eastAsia="宋体" w:hint="default"/>
                <w:sz w:val="21"/>
                <w:szCs w:val="21"/>
              </w:rPr>
            </w:pPr>
            <w:r>
              <w:rPr>
                <w:rFonts w:ascii="宋体"/>
                <w:sz w:val="21"/>
              </w:rPr>
              <w:t>59</w:t>
            </w:r>
          </w:p>
        </w:tc>
      </w:tr>
    </w:tbl>
    <w:sdt>
      <w:sdtPr>
        <w:docPartObj>
          <w:docPartGallery w:val="Table of Contents"/>
          <w:docPartUnique/>
        </w:docPartObj>
      </w:sdtPr>
      <w:sdtEndPr/>
      <w:sdtContent>
        <w:p>
          <w:pPr>
            <w:pStyle w:val="TOC2"/>
            <w:tabs>
              <w:tab w:pos="8867" w:val="left" w:leader="dot"/>
            </w:tabs>
            <w:spacing w:line="240" w:lineRule="auto"/>
            <w:ind w:right="1213"/>
            <w:jc w:val="left"/>
            <w:rPr>
              <w:rFonts w:ascii="宋体" w:hAnsi="宋体" w:cs="宋体" w:eastAsia="宋体" w:hint="default"/>
            </w:rPr>
          </w:pPr>
          <w:hyperlink w:history="true" w:anchor="_TOC_250002">
            <w:r>
              <w:rPr>
                <w:spacing w:val="-1"/>
              </w:rPr>
              <w:t>审计报告正文</w:t>
            </w:r>
            <w:r>
              <w:rPr>
                <w:rFonts w:ascii="宋体" w:hAnsi="宋体" w:cs="宋体" w:eastAsia="宋体" w:hint="default"/>
                <w:spacing w:val="-1"/>
              </w:rPr>
              <w:tab/>
            </w:r>
            <w:r>
              <w:rPr>
                <w:rFonts w:ascii="宋体" w:hAnsi="宋体" w:cs="宋体" w:eastAsia="宋体" w:hint="default"/>
              </w:rPr>
              <w:t>59</w:t>
            </w:r>
          </w:hyperlink>
        </w:p>
        <w:p>
          <w:pPr>
            <w:pStyle w:val="TOC2"/>
            <w:tabs>
              <w:tab w:pos="8870" w:val="left" w:leader="dot"/>
            </w:tabs>
            <w:spacing w:line="240" w:lineRule="auto" w:before="105"/>
            <w:ind w:right="1213"/>
            <w:jc w:val="left"/>
            <w:rPr>
              <w:rFonts w:ascii="宋体" w:hAnsi="宋体" w:cs="宋体" w:eastAsia="宋体" w:hint="default"/>
            </w:rPr>
          </w:pPr>
          <w:r>
            <w:rPr/>
            <w:t>财务报表</w:t>
          </w:r>
          <w:r>
            <w:rPr>
              <w:rFonts w:ascii="宋体" w:hAnsi="宋体" w:cs="宋体" w:eastAsia="宋体" w:hint="default"/>
            </w:rPr>
            <w:tab/>
            <w:t>60</w:t>
          </w:r>
        </w:p>
        <w:p>
          <w:pPr>
            <w:pStyle w:val="TOC2"/>
            <w:tabs>
              <w:tab w:pos="8867" w:val="left" w:leader="dot"/>
            </w:tabs>
            <w:spacing w:line="240" w:lineRule="auto" w:before="104"/>
            <w:ind w:right="1213"/>
            <w:jc w:val="left"/>
            <w:rPr>
              <w:rFonts w:ascii="宋体" w:hAnsi="宋体" w:cs="宋体" w:eastAsia="宋体" w:hint="default"/>
            </w:rPr>
          </w:pPr>
          <w:hyperlink w:history="true" w:anchor="_TOC_250001">
            <w:r>
              <w:rPr>
                <w:spacing w:val="-1"/>
              </w:rPr>
              <w:t>财务报表附注</w:t>
            </w:r>
            <w:r>
              <w:rPr>
                <w:rFonts w:ascii="宋体" w:hAnsi="宋体" w:cs="宋体" w:eastAsia="宋体" w:hint="default"/>
                <w:spacing w:val="-1"/>
              </w:rPr>
              <w:tab/>
            </w:r>
            <w:r>
              <w:rPr>
                <w:rFonts w:ascii="宋体" w:hAnsi="宋体" w:cs="宋体" w:eastAsia="宋体" w:hint="default"/>
              </w:rPr>
              <w:t>71</w:t>
            </w:r>
          </w:hyperlink>
        </w:p>
        <w:p>
          <w:pPr>
            <w:pStyle w:val="TOC1"/>
            <w:tabs>
              <w:tab w:pos="8852" w:val="left" w:leader="dot"/>
            </w:tabs>
            <w:spacing w:line="240" w:lineRule="auto"/>
            <w:ind w:right="1213"/>
            <w:jc w:val="left"/>
            <w:rPr>
              <w:rFonts w:ascii="宋体" w:hAnsi="宋体" w:cs="宋体" w:eastAsia="宋体" w:hint="default"/>
            </w:rPr>
          </w:pPr>
          <w:hyperlink w:history="true" w:anchor="_TOC_250000">
            <w:r>
              <w:rPr/>
              <w:t>第十章</w:t>
            </w:r>
            <w:r>
              <w:rPr>
                <w:spacing w:val="-1"/>
              </w:rPr>
              <w:t> </w:t>
            </w:r>
            <w:r>
              <w:rPr/>
              <w:t>备查文件目录</w:t>
            </w:r>
            <w:r>
              <w:rPr>
                <w:rFonts w:ascii="宋体" w:hAnsi="宋体" w:cs="宋体" w:eastAsia="宋体" w:hint="default"/>
              </w:rPr>
              <w:tab/>
              <w:t>120</w:t>
            </w:r>
          </w:hyperlink>
        </w:p>
      </w:sdtContent>
    </w:sdt>
    <w:p>
      <w:pPr>
        <w:spacing w:after="0" w:line="240" w:lineRule="auto"/>
        <w:jc w:val="left"/>
        <w:rPr>
          <w:rFonts w:ascii="宋体" w:hAnsi="宋体" w:cs="宋体" w:eastAsia="宋体" w:hint="default"/>
        </w:rPr>
        <w:sectPr>
          <w:pgSz w:w="11910" w:h="16840"/>
          <w:pgMar w:header="883" w:footer="1219" w:top="1140" w:bottom="1400" w:left="1320" w:right="0"/>
        </w:sectPr>
      </w:pPr>
    </w:p>
    <w:p>
      <w:pPr>
        <w:spacing w:before="570"/>
        <w:ind w:left="393" w:right="2643" w:firstLine="0"/>
        <w:jc w:val="left"/>
        <w:rPr>
          <w:rFonts w:ascii="宋体" w:hAnsi="宋体" w:cs="宋体" w:eastAsia="宋体" w:hint="default"/>
          <w:sz w:val="28"/>
          <w:szCs w:val="28"/>
        </w:rPr>
      </w:pPr>
      <w:r>
        <w:rPr>
          <w:rFonts w:ascii="宋体" w:hAnsi="宋体" w:cs="宋体" w:eastAsia="宋体" w:hint="default"/>
          <w:b/>
          <w:bCs/>
          <w:sz w:val="28"/>
          <w:szCs w:val="28"/>
        </w:rPr>
        <w:t>释义</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tbl>
      <w:tblPr>
        <w:tblW w:w="0" w:type="auto"/>
        <w:jc w:val="left"/>
        <w:tblInd w:w="104" w:type="dxa"/>
        <w:tblLayout w:type="fixed"/>
        <w:tblCellMar>
          <w:top w:w="0" w:type="dxa"/>
          <w:left w:w="0" w:type="dxa"/>
          <w:bottom w:w="0" w:type="dxa"/>
          <w:right w:w="0" w:type="dxa"/>
        </w:tblCellMar>
        <w:tblLook w:val="01E0"/>
      </w:tblPr>
      <w:tblGrid>
        <w:gridCol w:w="1908"/>
        <w:gridCol w:w="462"/>
        <w:gridCol w:w="7272"/>
      </w:tblGrid>
      <w:tr>
        <w:trPr>
          <w:trHeight w:val="32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1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8"/>
                <w:sz w:val="18"/>
                <w:szCs w:val="18"/>
              </w:rPr>
              <w:t>公司、本公司、上市</w:t>
            </w:r>
            <w:r>
              <w:rPr>
                <w:rFonts w:ascii="宋体" w:hAnsi="宋体" w:cs="宋体" w:eastAsia="宋体" w:hint="default"/>
                <w:sz w:val="18"/>
                <w:szCs w:val="18"/>
              </w:rPr>
            </w:r>
          </w:p>
          <w:p>
            <w:pPr>
              <w:pStyle w:val="TableParagraph"/>
              <w:spacing w:line="232" w:lineRule="exact" w:before="24"/>
              <w:ind w:left="104" w:right="92"/>
              <w:jc w:val="left"/>
              <w:rPr>
                <w:rFonts w:ascii="宋体" w:hAnsi="宋体" w:cs="宋体" w:eastAsia="宋体" w:hint="default"/>
                <w:sz w:val="18"/>
                <w:szCs w:val="18"/>
              </w:rPr>
            </w:pPr>
            <w:r>
              <w:rPr>
                <w:rFonts w:ascii="宋体" w:hAnsi="宋体" w:cs="宋体" w:eastAsia="宋体" w:hint="default"/>
                <w:spacing w:val="8"/>
                <w:sz w:val="18"/>
                <w:szCs w:val="18"/>
              </w:rPr>
              <w:t>公司、茂业通信、茂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业物流</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茂业通信网络股份有限公司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中兆投资</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公司控股股东中兆投资管理有限公司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鹰溪谷</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公司第二大股东孝昌鹰溪谷投资中心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峰幽投资</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上海峰幽投资管理中心</w:t>
            </w:r>
            <w:r>
              <w:rPr>
                <w:rFonts w:ascii="宋体" w:hAnsi="宋体" w:cs="宋体" w:eastAsia="宋体" w:hint="default"/>
                <w:sz w:val="18"/>
                <w:szCs w:val="18"/>
              </w:rPr>
              <w:t>(</w:t>
            </w:r>
            <w:r>
              <w:rPr>
                <w:rFonts w:ascii="宋体" w:hAnsi="宋体" w:cs="宋体" w:eastAsia="宋体" w:hint="default"/>
                <w:sz w:val="18"/>
                <w:szCs w:val="18"/>
              </w:rPr>
              <w:t>普通合伙</w:t>
            </w:r>
            <w:r>
              <w:rPr>
                <w:rFonts w:ascii="宋体" w:hAnsi="宋体" w:cs="宋体" w:eastAsia="宋体" w:hint="default"/>
                <w:sz w:val="18"/>
                <w:szCs w:val="18"/>
              </w:rPr>
              <w:t>)</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茂业控股</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公司原全资子公司秦皇岛茂业控股有限公司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创世漫道</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公司全资子公司北京创世漫道科技有限公司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长实通信</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公司全资子公司广东长实通信科技有限公司</w:t>
            </w:r>
            <w:r>
              <w:rPr>
                <w:rFonts w:ascii="宋体" w:hAnsi="宋体" w:cs="宋体" w:eastAsia="宋体" w:hint="default"/>
                <w:sz w:val="18"/>
                <w:szCs w:val="18"/>
              </w:rPr>
              <w:t>(</w:t>
            </w:r>
            <w:r>
              <w:rPr>
                <w:rFonts w:ascii="宋体" w:hAnsi="宋体" w:cs="宋体" w:eastAsia="宋体" w:hint="default"/>
                <w:sz w:val="18"/>
                <w:szCs w:val="18"/>
              </w:rPr>
              <w:t>报告期内原名：广东长实通信股份有限公司</w:t>
            </w:r>
            <w:r>
              <w:rPr>
                <w:rFonts w:ascii="宋体" w:hAnsi="宋体" w:cs="宋体" w:eastAsia="宋体" w:hint="default"/>
                <w:sz w:val="18"/>
                <w:szCs w:val="18"/>
              </w:rPr>
              <w:t>)</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安徽国润</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公司原间接控股公司安徽国润投资发展有限公司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滁州茂业</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公司原间接控股公司滁州茂业投资发展有限公司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淮南茂业</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公司原间接控股公司淮南茂业投资发展有限公司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年重大资产购买</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年发生的公司资产购买暨关联交易事项：收购广东长实通信科技有限公司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年重大资产出售</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年发生的公司资产出售暨关联交易事项：出售秦皇岛茂业控股有限公司</w:t>
            </w:r>
            <w:r>
              <w:rPr>
                <w:rFonts w:ascii="宋体" w:hAnsi="宋体" w:cs="宋体" w:eastAsia="宋体" w:hint="default"/>
                <w:sz w:val="18"/>
                <w:szCs w:val="18"/>
              </w:rPr>
              <w:t>100%</w:t>
            </w:r>
            <w:r>
              <w:rPr>
                <w:rFonts w:ascii="宋体" w:hAnsi="宋体" w:cs="宋体" w:eastAsia="宋体" w:hint="default"/>
                <w:sz w:val="18"/>
                <w:szCs w:val="18"/>
              </w:rPr>
              <w:t>股权</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年重组</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收购长实通信和出售茂业控股</w:t>
            </w:r>
          </w:p>
        </w:tc>
      </w:tr>
      <w:tr>
        <w:trPr>
          <w:trHeight w:val="47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年重组</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年发生并实施完毕的公司发行股份及支付现金购买资产并向特定对象募集配套资金事</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项</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年重组</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年度发生并实施完毕的公司发行股份购买资产暨关联交易事项</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茂业国际</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公司间接控股股东茂业国际控股有限公司</w:t>
            </w:r>
            <w:r>
              <w:rPr>
                <w:rFonts w:ascii="宋体" w:hAnsi="宋体" w:cs="宋体" w:eastAsia="宋体" w:hint="default"/>
                <w:sz w:val="18"/>
                <w:szCs w:val="18"/>
              </w:rPr>
              <w:t>(</w:t>
            </w:r>
            <w:r>
              <w:rPr>
                <w:rFonts w:ascii="宋体" w:hAnsi="宋体" w:cs="宋体" w:eastAsia="宋体" w:hint="default"/>
                <w:sz w:val="18"/>
                <w:szCs w:val="18"/>
              </w:rPr>
              <w:t>股票代码：</w:t>
            </w:r>
            <w:r>
              <w:rPr>
                <w:rFonts w:ascii="宋体" w:hAnsi="宋体" w:cs="宋体" w:eastAsia="宋体" w:hint="default"/>
                <w:sz w:val="18"/>
                <w:szCs w:val="18"/>
              </w:rPr>
              <w:t>00848.HK)</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成商集团</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上海证券交易所上市公司成商集团股份有限公司</w:t>
            </w:r>
            <w:r>
              <w:rPr>
                <w:rFonts w:ascii="宋体" w:hAnsi="宋体" w:cs="宋体" w:eastAsia="宋体" w:hint="default"/>
                <w:sz w:val="18"/>
                <w:szCs w:val="18"/>
              </w:rPr>
              <w:t>(600828)</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商业城</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上海证券交易所上市公司沈阳商业城股份有限公司</w:t>
            </w:r>
            <w:r>
              <w:rPr>
                <w:rFonts w:ascii="宋体" w:hAnsi="宋体" w:cs="宋体" w:eastAsia="宋体" w:hint="default"/>
                <w:sz w:val="18"/>
                <w:szCs w:val="18"/>
              </w:rPr>
              <w:t>(600306)</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原长实通信</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年重大资产购买之前未分立的广东长实通信股份有限公司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长实建设</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清远市长实建设有限公司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长实网络</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年重大资产购买交易对方广东长实网络技术有限公司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孝昌恒隆</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年重大资产购买交易对方孝昌恒隆投资中心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长实锦轩</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年重大资产购买交易对方孝昌长实锦轩投资中心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北交所</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北京产权交易所</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西南证券</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中兴华</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中兴华会计师事务所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华普天健</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华普天健会计师事务所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国众联</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国众联资产评估土地房地产估价有限公司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中铭国际</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中铭国际资产评估</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有限责任公司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铁塔公司</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中国通信设施服务股份有限公司</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通信运营商、运营商</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国内基础通信运营商，包括中国移动、中国联通、中国电信</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工信部网站</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中华人民共和国工业和信息化部网站</w:t>
            </w:r>
            <w:r>
              <w:rPr>
                <w:rFonts w:ascii="宋体" w:hAnsi="宋体" w:cs="宋体" w:eastAsia="宋体" w:hint="default"/>
                <w:sz w:val="18"/>
                <w:szCs w:val="18"/>
              </w:rPr>
              <w:t>(</w:t>
            </w:r>
            <w:r>
              <w:rPr>
                <w:rFonts w:ascii="宋体" w:hAnsi="宋体" w:cs="宋体" w:eastAsia="宋体" w:hint="default"/>
                <w:sz w:val="18"/>
                <w:szCs w:val="18"/>
              </w:rPr>
              <w:t>网址</w:t>
            </w:r>
            <w:r>
              <w:rPr>
                <w:rFonts w:ascii="宋体" w:hAnsi="宋体" w:cs="宋体" w:eastAsia="宋体" w:hint="default"/>
                <w:spacing w:val="-46"/>
                <w:sz w:val="18"/>
                <w:szCs w:val="18"/>
              </w:rPr>
              <w:t> </w:t>
            </w:r>
            <w:hyperlink r:id="rId9">
              <w:r>
                <w:rPr>
                  <w:rFonts w:ascii="宋体" w:hAnsi="宋体" w:cs="宋体" w:eastAsia="宋体" w:hint="default"/>
                  <w:sz w:val="18"/>
                  <w:szCs w:val="18"/>
                </w:rPr>
                <w:t>http://www.miit.gov.cn/)</w:t>
              </w:r>
            </w:hyperlink>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中国证监会指定公司信息披露网站</w:t>
            </w:r>
            <w:r>
              <w:rPr>
                <w:rFonts w:ascii="宋体" w:hAnsi="宋体" w:cs="宋体" w:eastAsia="宋体" w:hint="default"/>
                <w:sz w:val="18"/>
                <w:szCs w:val="18"/>
              </w:rPr>
              <w:t>(</w:t>
            </w:r>
            <w:r>
              <w:rPr>
                <w:rFonts w:ascii="宋体" w:hAnsi="宋体" w:cs="宋体" w:eastAsia="宋体" w:hint="default"/>
                <w:sz w:val="18"/>
                <w:szCs w:val="18"/>
              </w:rPr>
              <w:t>网址</w:t>
            </w:r>
            <w:r>
              <w:rPr>
                <w:rFonts w:ascii="宋体" w:hAnsi="宋体" w:cs="宋体" w:eastAsia="宋体" w:hint="default"/>
                <w:spacing w:val="-46"/>
                <w:sz w:val="18"/>
                <w:szCs w:val="18"/>
              </w:rPr>
              <w:t> </w:t>
            </w:r>
            <w:hyperlink r:id="rId10">
              <w:r>
                <w:rPr>
                  <w:rFonts w:ascii="宋体" w:hAnsi="宋体" w:cs="宋体" w:eastAsia="宋体" w:hint="default"/>
                  <w:sz w:val="18"/>
                  <w:szCs w:val="18"/>
                </w:rPr>
                <w:t>http://www.cninfo.com.cn/)</w:t>
              </w:r>
            </w:hyperlink>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sz w:val="18"/>
              </w:rPr>
              <w:t>WLAN</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Wireless  Local  Area  Networks </w:t>
            </w:r>
            <w:r>
              <w:rPr>
                <w:rFonts w:ascii="宋体" w:hAnsi="宋体" w:cs="宋体" w:eastAsia="宋体" w:hint="default"/>
                <w:sz w:val="18"/>
                <w:szCs w:val="18"/>
              </w:rPr>
              <w:t>的缩写，翻译为无线局域网络</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sz w:val="18"/>
              </w:rPr>
              <w:t>4G</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第四代移动通信技术，集</w:t>
            </w:r>
            <w:r>
              <w:rPr>
                <w:rFonts w:ascii="宋体" w:hAnsi="宋体" w:cs="宋体" w:eastAsia="宋体" w:hint="default"/>
                <w:spacing w:val="-46"/>
                <w:sz w:val="18"/>
                <w:szCs w:val="18"/>
              </w:rPr>
              <w:t> </w:t>
            </w:r>
            <w:r>
              <w:rPr>
                <w:rFonts w:ascii="宋体" w:hAnsi="宋体" w:cs="宋体" w:eastAsia="宋体" w:hint="default"/>
                <w:sz w:val="18"/>
                <w:szCs w:val="18"/>
              </w:rPr>
              <w:t>3G</w:t>
            </w:r>
            <w:r>
              <w:rPr>
                <w:rFonts w:ascii="宋体" w:hAnsi="宋体" w:cs="宋体" w:eastAsia="宋体" w:hint="default"/>
                <w:spacing w:val="-45"/>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宋体" w:hAnsi="宋体" w:cs="宋体" w:eastAsia="宋体" w:hint="default"/>
                <w:sz w:val="18"/>
                <w:szCs w:val="18"/>
              </w:rPr>
              <w:t>WLAN</w:t>
            </w:r>
            <w:r>
              <w:rPr>
                <w:rFonts w:ascii="宋体" w:hAnsi="宋体" w:cs="宋体" w:eastAsia="宋体" w:hint="default"/>
                <w:spacing w:val="-46"/>
                <w:sz w:val="18"/>
                <w:szCs w:val="18"/>
              </w:rPr>
              <w:t> </w:t>
            </w:r>
            <w:r>
              <w:rPr>
                <w:rFonts w:ascii="宋体" w:hAnsi="宋体" w:cs="宋体" w:eastAsia="宋体" w:hint="default"/>
                <w:sz w:val="18"/>
                <w:szCs w:val="18"/>
              </w:rPr>
              <w:t>于一体并能够快速传输数据、高质量视频图像的技术</w:t>
            </w:r>
          </w:p>
        </w:tc>
      </w:tr>
      <w:tr>
        <w:trPr>
          <w:trHeight w:val="26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2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茂业通信网络股份有限公司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年年度报告</w:t>
            </w:r>
          </w:p>
        </w:tc>
      </w:tr>
    </w:tbl>
    <w:p>
      <w:pPr>
        <w:spacing w:after="0" w:line="216" w:lineRule="exact"/>
        <w:jc w:val="left"/>
        <w:rPr>
          <w:rFonts w:ascii="宋体" w:hAnsi="宋体" w:cs="宋体" w:eastAsia="宋体" w:hint="default"/>
          <w:sz w:val="18"/>
          <w:szCs w:val="18"/>
        </w:rPr>
        <w:sectPr>
          <w:pgSz w:w="11910" w:h="16840"/>
          <w:pgMar w:header="883" w:footer="1219" w:top="1140" w:bottom="1400" w:left="10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spacing w:before="1"/>
        <w:ind w:left="2571" w:right="2643" w:firstLine="0"/>
        <w:jc w:val="left"/>
        <w:rPr>
          <w:rFonts w:ascii="宋体" w:hAnsi="宋体" w:cs="宋体" w:eastAsia="宋体" w:hint="default"/>
          <w:sz w:val="32"/>
          <w:szCs w:val="32"/>
        </w:rPr>
      </w:pPr>
      <w:r>
        <w:rPr>
          <w:rFonts w:ascii="宋体" w:hAnsi="宋体" w:cs="宋体" w:eastAsia="宋体" w:hint="default"/>
          <w:b/>
          <w:bCs/>
          <w:sz w:val="32"/>
          <w:szCs w:val="32"/>
        </w:rPr>
        <w:t>第二章</w:t>
      </w:r>
      <w:r>
        <w:rPr>
          <w:rFonts w:ascii="宋体" w:hAnsi="宋体" w:cs="宋体" w:eastAsia="宋体" w:hint="default"/>
          <w:b/>
          <w:bCs/>
          <w:spacing w:val="-11"/>
          <w:sz w:val="32"/>
          <w:szCs w:val="32"/>
        </w:rPr>
        <w:t> </w:t>
      </w:r>
      <w:r>
        <w:rPr>
          <w:rFonts w:ascii="宋体" w:hAnsi="宋体" w:cs="宋体" w:eastAsia="宋体" w:hint="default"/>
          <w:b/>
          <w:bCs/>
          <w:sz w:val="32"/>
          <w:szCs w:val="32"/>
        </w:rPr>
        <w:t>公司简介和主要财务指标</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Heading3"/>
        <w:spacing w:line="240" w:lineRule="auto" w:before="0"/>
        <w:ind w:right="2643"/>
        <w:jc w:val="left"/>
        <w:rPr>
          <w:b w:val="0"/>
          <w:bCs w:val="0"/>
        </w:rPr>
      </w:pPr>
      <w:r>
        <w:rPr/>
        <w:t>一、公司信息</w:t>
      </w:r>
      <w:r>
        <w:rPr>
          <w:b w:val="0"/>
          <w:bCs w:val="0"/>
        </w:rPr>
      </w:r>
    </w:p>
    <w:p>
      <w:pPr>
        <w:spacing w:line="240" w:lineRule="auto" w:before="13"/>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2979"/>
        <w:gridCol w:w="2693"/>
        <w:gridCol w:w="2127"/>
        <w:gridCol w:w="1843"/>
      </w:tblGrid>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茂业通信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000889</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茂业通信网络股份有限公司</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茂业通信</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公司的英文名称</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sz w:val="21"/>
              </w:rPr>
              <w:t>Maoye Communication and Network</w:t>
            </w:r>
            <w:r>
              <w:rPr>
                <w:rFonts w:ascii="宋体"/>
                <w:spacing w:val="-2"/>
                <w:sz w:val="21"/>
              </w:rPr>
              <w:t> </w:t>
            </w:r>
            <w:r>
              <w:rPr>
                <w:rFonts w:ascii="宋体"/>
                <w:sz w:val="21"/>
              </w:rPr>
              <w:t>Co.,Ltd</w:t>
            </w:r>
          </w:p>
        </w:tc>
      </w:tr>
      <w:tr>
        <w:trPr>
          <w:trHeight w:val="29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公司的英文名称缩写</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sz w:val="21"/>
              </w:rPr>
              <w:t>MYCN</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刘宏</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公司注册地址</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秦皇岛市海港区河北大街中段</w:t>
            </w:r>
            <w:r>
              <w:rPr>
                <w:rFonts w:ascii="宋体" w:hAnsi="宋体" w:cs="宋体" w:eastAsia="宋体" w:hint="default"/>
                <w:spacing w:val="-46"/>
                <w:sz w:val="18"/>
                <w:szCs w:val="18"/>
              </w:rPr>
              <w:t> </w:t>
            </w:r>
            <w:r>
              <w:rPr>
                <w:rFonts w:ascii="宋体" w:hAnsi="宋体" w:cs="宋体" w:eastAsia="宋体" w:hint="default"/>
                <w:sz w:val="18"/>
                <w:szCs w:val="18"/>
              </w:rPr>
              <w:t>146</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066000</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公司办公地址</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秦皇岛市河北大街</w:t>
            </w:r>
            <w:r>
              <w:rPr>
                <w:rFonts w:ascii="宋体" w:hAnsi="宋体" w:cs="宋体" w:eastAsia="宋体" w:hint="default"/>
                <w:spacing w:val="-46"/>
                <w:sz w:val="18"/>
                <w:szCs w:val="18"/>
              </w:rPr>
              <w:t> </w:t>
            </w:r>
            <w:r>
              <w:rPr>
                <w:rFonts w:ascii="宋体" w:hAnsi="宋体" w:cs="宋体" w:eastAsia="宋体" w:hint="default"/>
                <w:sz w:val="18"/>
                <w:szCs w:val="18"/>
              </w:rPr>
              <w:t>146</w:t>
            </w:r>
            <w:r>
              <w:rPr>
                <w:rFonts w:ascii="宋体" w:hAnsi="宋体" w:cs="宋体" w:eastAsia="宋体" w:hint="default"/>
                <w:spacing w:val="-46"/>
                <w:sz w:val="18"/>
                <w:szCs w:val="18"/>
              </w:rPr>
              <w:t> </w:t>
            </w:r>
            <w:r>
              <w:rPr>
                <w:rFonts w:ascii="宋体" w:hAnsi="宋体" w:cs="宋体" w:eastAsia="宋体" w:hint="default"/>
                <w:sz w:val="18"/>
                <w:szCs w:val="18"/>
              </w:rPr>
              <w:t>号金原国际商务大厦</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066000</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hyperlink r:id="rId11">
              <w:r>
                <w:rPr>
                  <w:rFonts w:ascii="宋体"/>
                  <w:sz w:val="18"/>
                </w:rPr>
                <w:t>www.hlsc.com.cn</w:t>
              </w:r>
            </w:hyperlink>
          </w:p>
        </w:tc>
      </w:tr>
      <w:tr>
        <w:trPr>
          <w:trHeight w:val="29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公司电子信箱</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hyperlink r:id="rId12">
              <w:r>
                <w:rPr>
                  <w:rFonts w:ascii="宋体"/>
                  <w:sz w:val="18"/>
                </w:rPr>
                <w:t>hlsc000889@163.com</w:t>
              </w:r>
            </w:hyperlink>
          </w:p>
        </w:tc>
      </w:tr>
    </w:tbl>
    <w:p>
      <w:pPr>
        <w:spacing w:line="240" w:lineRule="auto" w:before="0"/>
        <w:rPr>
          <w:rFonts w:ascii="宋体" w:hAnsi="宋体" w:cs="宋体" w:eastAsia="宋体" w:hint="default"/>
          <w:b/>
          <w:bCs/>
          <w:sz w:val="20"/>
          <w:szCs w:val="20"/>
        </w:rPr>
      </w:pPr>
    </w:p>
    <w:p>
      <w:pPr>
        <w:pStyle w:val="Heading3"/>
        <w:spacing w:line="240" w:lineRule="auto"/>
        <w:ind w:right="2643"/>
        <w:jc w:val="left"/>
        <w:rPr>
          <w:rFonts w:ascii="宋体" w:hAnsi="宋体" w:cs="宋体" w:eastAsia="宋体" w:hint="default"/>
          <w:b w:val="0"/>
          <w:bCs w:val="0"/>
        </w:rPr>
      </w:pPr>
      <w:r>
        <w:rPr/>
        <w:t>二、公司联系人和联系方式</w:t>
      </w:r>
      <w:r>
        <w:rPr>
          <w:rFonts w:ascii="宋体" w:hAnsi="宋体" w:cs="宋体" w:eastAsia="宋体" w:hint="default"/>
          <w:b w:val="0"/>
          <w:bCs w:val="0"/>
        </w:rPr>
        <w:t>。</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979"/>
        <w:gridCol w:w="3261"/>
        <w:gridCol w:w="3402"/>
      </w:tblGrid>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焦海青</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张海英</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6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秦皇岛市河北大街</w:t>
            </w:r>
            <w:r>
              <w:rPr>
                <w:rFonts w:ascii="宋体" w:hAnsi="宋体" w:cs="宋体" w:eastAsia="宋体" w:hint="default"/>
                <w:spacing w:val="-46"/>
                <w:sz w:val="18"/>
                <w:szCs w:val="18"/>
              </w:rPr>
              <w:t> </w:t>
            </w:r>
            <w:r>
              <w:rPr>
                <w:rFonts w:ascii="宋体" w:hAnsi="宋体" w:cs="宋体" w:eastAsia="宋体" w:hint="default"/>
                <w:sz w:val="18"/>
                <w:szCs w:val="18"/>
              </w:rPr>
              <w:t>146</w:t>
            </w:r>
            <w:r>
              <w:rPr>
                <w:rFonts w:ascii="宋体" w:hAnsi="宋体" w:cs="宋体" w:eastAsia="宋体" w:hint="default"/>
                <w:spacing w:val="-46"/>
                <w:sz w:val="18"/>
                <w:szCs w:val="18"/>
              </w:rPr>
              <w:t> </w:t>
            </w:r>
            <w:r>
              <w:rPr>
                <w:rFonts w:ascii="宋体" w:hAnsi="宋体" w:cs="宋体" w:eastAsia="宋体" w:hint="default"/>
                <w:sz w:val="18"/>
                <w:szCs w:val="18"/>
              </w:rPr>
              <w:t>号金原国际商务大厦</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0335</w:t>
            </w:r>
            <w:r>
              <w:rPr>
                <w:rFonts w:ascii="宋体" w:hAnsi="宋体" w:cs="宋体" w:eastAsia="宋体" w:hint="default"/>
                <w:sz w:val="21"/>
                <w:szCs w:val="21"/>
              </w:rPr>
              <w:t>—</w:t>
            </w:r>
            <w:r>
              <w:rPr>
                <w:rFonts w:ascii="宋体" w:hAnsi="宋体" w:cs="宋体" w:eastAsia="宋体" w:hint="default"/>
                <w:sz w:val="21"/>
                <w:szCs w:val="21"/>
              </w:rPr>
              <w:t>3733868</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0335</w:t>
            </w:r>
            <w:r>
              <w:rPr>
                <w:rFonts w:ascii="宋体" w:hAnsi="宋体" w:cs="宋体" w:eastAsia="宋体" w:hint="default"/>
                <w:sz w:val="21"/>
                <w:szCs w:val="21"/>
              </w:rPr>
              <w:t>—</w:t>
            </w:r>
            <w:r>
              <w:rPr>
                <w:rFonts w:ascii="宋体" w:hAnsi="宋体" w:cs="宋体" w:eastAsia="宋体" w:hint="default"/>
                <w:sz w:val="21"/>
                <w:szCs w:val="21"/>
              </w:rPr>
              <w:t>3280602</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6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0335</w:t>
            </w:r>
            <w:r>
              <w:rPr>
                <w:rFonts w:ascii="宋体" w:hAnsi="宋体" w:cs="宋体" w:eastAsia="宋体" w:hint="default"/>
                <w:sz w:val="21"/>
                <w:szCs w:val="21"/>
              </w:rPr>
              <w:t>—</w:t>
            </w:r>
            <w:r>
              <w:rPr>
                <w:rFonts w:ascii="宋体" w:hAnsi="宋体" w:cs="宋体" w:eastAsia="宋体" w:hint="default"/>
                <w:sz w:val="21"/>
                <w:szCs w:val="21"/>
              </w:rPr>
              <w:t>3023349</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hyperlink r:id="rId13">
              <w:r>
                <w:rPr>
                  <w:rFonts w:ascii="宋体"/>
                  <w:sz w:val="21"/>
                </w:rPr>
                <w:t>hqjiao@sohu.com</w:t>
              </w:r>
            </w:hyperlink>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hyperlink r:id="rId14">
              <w:r>
                <w:rPr>
                  <w:rFonts w:ascii="宋体"/>
                  <w:sz w:val="21"/>
                </w:rPr>
                <w:t>haiyingduo@163.com</w:t>
              </w:r>
            </w:hyperlink>
          </w:p>
        </w:tc>
      </w:tr>
    </w:tbl>
    <w:p>
      <w:pPr>
        <w:spacing w:line="240" w:lineRule="auto" w:before="0"/>
        <w:rPr>
          <w:rFonts w:ascii="宋体" w:hAnsi="宋体" w:cs="宋体" w:eastAsia="宋体" w:hint="default"/>
          <w:sz w:val="20"/>
          <w:szCs w:val="20"/>
        </w:rPr>
      </w:pPr>
    </w:p>
    <w:p>
      <w:pPr>
        <w:pStyle w:val="Heading3"/>
        <w:spacing w:line="240" w:lineRule="auto"/>
        <w:ind w:right="2643"/>
        <w:jc w:val="left"/>
        <w:rPr>
          <w:b w:val="0"/>
          <w:bCs w:val="0"/>
        </w:rPr>
      </w:pPr>
      <w:r>
        <w:rPr/>
        <w:t>三、信息披露及备置地点</w:t>
      </w:r>
      <w:r>
        <w:rPr>
          <w:b w:val="0"/>
          <w:bCs w:val="0"/>
        </w:rPr>
      </w:r>
    </w:p>
    <w:p>
      <w:pPr>
        <w:spacing w:line="240" w:lineRule="auto" w:before="13"/>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4821"/>
        <w:gridCol w:w="4821"/>
      </w:tblGrid>
      <w:tr>
        <w:trPr>
          <w:trHeight w:val="32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32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公司登载年度报告的中国证监会指定网站的网址</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5">
              <w:r>
                <w:rPr>
                  <w:rFonts w:ascii="宋体"/>
                  <w:sz w:val="18"/>
                </w:rPr>
                <w:t>http://www.cninfo.com.cn</w:t>
              </w:r>
            </w:hyperlink>
          </w:p>
        </w:tc>
      </w:tr>
      <w:tr>
        <w:trPr>
          <w:trHeight w:val="32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公司证券部、财务报告部</w:t>
            </w:r>
          </w:p>
        </w:tc>
      </w:tr>
    </w:tbl>
    <w:p>
      <w:pPr>
        <w:spacing w:line="240" w:lineRule="auto" w:before="0"/>
        <w:rPr>
          <w:rFonts w:ascii="宋体" w:hAnsi="宋体" w:cs="宋体" w:eastAsia="宋体" w:hint="default"/>
          <w:b/>
          <w:bCs/>
          <w:sz w:val="20"/>
          <w:szCs w:val="20"/>
        </w:rPr>
      </w:pPr>
    </w:p>
    <w:p>
      <w:pPr>
        <w:pStyle w:val="Heading3"/>
        <w:spacing w:line="240" w:lineRule="auto"/>
        <w:ind w:right="2643"/>
        <w:jc w:val="left"/>
        <w:rPr>
          <w:b w:val="0"/>
          <w:bCs w:val="0"/>
        </w:rPr>
      </w:pPr>
      <w:r>
        <w:rPr/>
        <w:t>四、注册变更情况</w:t>
      </w:r>
      <w:r>
        <w:rPr>
          <w:b w:val="0"/>
          <w:bCs w:val="0"/>
        </w:rPr>
      </w:r>
    </w:p>
    <w:p>
      <w:pPr>
        <w:spacing w:line="240" w:lineRule="auto" w:before="13"/>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2979"/>
        <w:gridCol w:w="6663"/>
      </w:tblGrid>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91130300104366111M</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公司报告期内主营业务的变化情况</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报告期内已完成主营百货零售为主向主营信息传输、通信网络维护为主的转型</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控股股东的变更情况</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报告期内无变更</w:t>
            </w:r>
          </w:p>
        </w:tc>
      </w:tr>
    </w:tbl>
    <w:p>
      <w:pPr>
        <w:spacing w:line="240" w:lineRule="auto" w:before="0"/>
        <w:rPr>
          <w:rFonts w:ascii="宋体" w:hAnsi="宋体" w:cs="宋体" w:eastAsia="宋体" w:hint="default"/>
          <w:b/>
          <w:bCs/>
          <w:sz w:val="20"/>
          <w:szCs w:val="20"/>
        </w:rPr>
      </w:pPr>
    </w:p>
    <w:p>
      <w:pPr>
        <w:spacing w:line="273" w:lineRule="auto" w:before="35"/>
        <w:ind w:left="814" w:right="7682" w:firstLine="2"/>
        <w:jc w:val="left"/>
        <w:rPr>
          <w:rFonts w:ascii="宋体" w:hAnsi="宋体" w:cs="宋体" w:eastAsia="宋体" w:hint="default"/>
          <w:sz w:val="21"/>
          <w:szCs w:val="21"/>
        </w:rPr>
      </w:pPr>
      <w:r>
        <w:rPr>
          <w:rFonts w:ascii="宋体" w:hAnsi="宋体" w:cs="宋体" w:eastAsia="宋体" w:hint="default"/>
          <w:b/>
          <w:bCs/>
          <w:sz w:val="21"/>
          <w:szCs w:val="21"/>
        </w:rPr>
        <w:t>五、其他有关资料</w:t>
      </w:r>
      <w:r>
        <w:rPr>
          <w:rFonts w:ascii="宋体" w:hAnsi="宋体" w:cs="宋体" w:eastAsia="宋体" w:hint="default"/>
          <w:b/>
          <w:bCs/>
          <w:w w:val="99"/>
          <w:sz w:val="21"/>
          <w:szCs w:val="21"/>
        </w:rPr>
        <w:t> </w:t>
      </w:r>
      <w:r>
        <w:rPr>
          <w:rFonts w:ascii="宋体" w:hAnsi="宋体" w:cs="宋体" w:eastAsia="宋体" w:hint="default"/>
          <w:sz w:val="21"/>
          <w:szCs w:val="21"/>
        </w:rPr>
        <w:t>公司聘请的会计师事务所</w:t>
      </w:r>
    </w:p>
    <w:tbl>
      <w:tblPr>
        <w:tblW w:w="0" w:type="auto"/>
        <w:jc w:val="left"/>
        <w:tblInd w:w="104" w:type="dxa"/>
        <w:tblLayout w:type="fixed"/>
        <w:tblCellMar>
          <w:top w:w="0" w:type="dxa"/>
          <w:left w:w="0" w:type="dxa"/>
          <w:bottom w:w="0" w:type="dxa"/>
          <w:right w:w="0" w:type="dxa"/>
        </w:tblCellMar>
        <w:tblLook w:val="01E0"/>
      </w:tblPr>
      <w:tblGrid>
        <w:gridCol w:w="4821"/>
        <w:gridCol w:w="4821"/>
      </w:tblGrid>
      <w:tr>
        <w:trPr>
          <w:trHeight w:val="378"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中兴华会计师事务所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p>
        </w:tc>
      </w:tr>
      <w:tr>
        <w:trPr>
          <w:trHeight w:val="378"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北京市西城区阜外大街</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号四川大厦东座</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391"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聂捷慧、承开来</w:t>
            </w:r>
          </w:p>
        </w:tc>
      </w:tr>
    </w:tbl>
    <w:p>
      <w:pPr>
        <w:spacing w:after="0" w:line="240" w:lineRule="auto"/>
        <w:jc w:val="left"/>
        <w:rPr>
          <w:rFonts w:ascii="宋体" w:hAnsi="宋体" w:cs="宋体" w:eastAsia="宋体" w:hint="default"/>
          <w:sz w:val="18"/>
          <w:szCs w:val="18"/>
        </w:rPr>
        <w:sectPr>
          <w:pgSz w:w="11910" w:h="16840"/>
          <w:pgMar w:header="883" w:footer="1219" w:top="1140" w:bottom="1400" w:left="10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35"/>
        <w:ind w:left="813" w:right="2643"/>
        <w:jc w:val="left"/>
      </w:pPr>
      <w:r>
        <w:rPr/>
        <w:t>公司聘请的报告期内履行持续督导职责的财务顾问</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821"/>
        <w:gridCol w:w="4821"/>
      </w:tblGrid>
      <w:tr>
        <w:trPr>
          <w:trHeight w:val="376"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r>
      <w:tr>
        <w:trPr>
          <w:trHeight w:val="39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重庆市江北区桥北苑</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号西南证券大厦</w:t>
            </w:r>
          </w:p>
        </w:tc>
      </w:tr>
      <w:tr>
        <w:trPr>
          <w:trHeight w:val="391"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刘勇、常江</w:t>
            </w:r>
          </w:p>
        </w:tc>
      </w:tr>
      <w:tr>
        <w:trPr>
          <w:trHeight w:val="36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持续督导的期间</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pStyle w:val="Heading3"/>
        <w:spacing w:line="240" w:lineRule="auto"/>
        <w:ind w:right="2643"/>
        <w:jc w:val="left"/>
        <w:rPr>
          <w:b w:val="0"/>
          <w:bCs w:val="0"/>
        </w:rPr>
      </w:pPr>
      <w:r>
        <w:rPr/>
        <w:t>六、主要会计数据和财务指标</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left="813" w:right="2643"/>
        <w:jc w:val="left"/>
        <w:rPr>
          <w:rFonts w:ascii="宋体" w:hAnsi="宋体" w:cs="宋体" w:eastAsia="宋体" w:hint="default"/>
        </w:rPr>
      </w:pPr>
      <w:r>
        <w:rPr/>
        <w:t>公司没有因会计政策变更及会计差错更正等追溯调整或重述以前年度会计数据。 公司近</w:t>
      </w:r>
      <w:r>
        <w:rPr>
          <w:spacing w:val="-55"/>
        </w:rPr>
        <w:t> </w:t>
      </w:r>
      <w:r>
        <w:rPr>
          <w:rFonts w:ascii="宋体" w:hAnsi="宋体" w:cs="宋体" w:eastAsia="宋体" w:hint="default"/>
        </w:rPr>
        <w:t>3</w:t>
      </w:r>
      <w:r>
        <w:rPr>
          <w:rFonts w:ascii="宋体" w:hAnsi="宋体" w:cs="宋体" w:eastAsia="宋体" w:hint="default"/>
          <w:spacing w:val="-54"/>
        </w:rPr>
        <w:t> </w:t>
      </w:r>
      <w:r>
        <w:rPr/>
        <w:t>年主要会计数据和财务指标</w:t>
      </w:r>
      <w:r>
        <w:rPr>
          <w:rFonts w:ascii="宋体" w:hAnsi="宋体" w:cs="宋体" w:eastAsia="宋体" w:hint="default"/>
        </w:rPr>
        <w:t>(</w:t>
      </w:r>
      <w:r>
        <w:rPr/>
        <w:t>货币金额指人民币金额，下同</w:t>
      </w:r>
      <w:r>
        <w:rPr>
          <w:rFonts w:ascii="宋体" w:hAnsi="宋体" w:cs="宋体" w:eastAsia="宋体" w:hint="default"/>
        </w:rPr>
        <w:t>)</w:t>
      </w:r>
    </w:p>
    <w:tbl>
      <w:tblPr>
        <w:tblW w:w="0" w:type="auto"/>
        <w:jc w:val="left"/>
        <w:tblInd w:w="104" w:type="dxa"/>
        <w:tblLayout w:type="fixed"/>
        <w:tblCellMar>
          <w:top w:w="0" w:type="dxa"/>
          <w:left w:w="0" w:type="dxa"/>
          <w:bottom w:w="0" w:type="dxa"/>
          <w:right w:w="0" w:type="dxa"/>
        </w:tblCellMar>
        <w:tblLook w:val="01E0"/>
      </w:tblPr>
      <w:tblGrid>
        <w:gridCol w:w="2837"/>
        <w:gridCol w:w="1701"/>
        <w:gridCol w:w="1702"/>
        <w:gridCol w:w="1701"/>
        <w:gridCol w:w="1702"/>
      </w:tblGrid>
      <w:tr>
        <w:trPr>
          <w:trHeight w:val="593" w:hRule="exact"/>
        </w:trPr>
        <w:tc>
          <w:tcPr>
            <w:tcW w:w="283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5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5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3"/>
              <w:ind w:left="103" w:right="327"/>
              <w:jc w:val="left"/>
              <w:rPr>
                <w:rFonts w:ascii="宋体" w:hAnsi="宋体" w:cs="宋体" w:eastAsia="宋体" w:hint="default"/>
                <w:sz w:val="18"/>
                <w:szCs w:val="18"/>
              </w:rPr>
            </w:pPr>
            <w:r>
              <w:rPr>
                <w:rFonts w:ascii="宋体" w:hAnsi="宋体" w:cs="宋体" w:eastAsia="宋体" w:hint="default"/>
                <w:sz w:val="18"/>
                <w:szCs w:val="18"/>
              </w:rPr>
              <w:t>本年比上年增减 </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5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pacing w:val="-17"/>
                <w:sz w:val="18"/>
                <w:szCs w:val="18"/>
              </w:rPr>
              <w:t>营业收入</w:t>
            </w:r>
            <w:r>
              <w:rPr>
                <w:rFonts w:ascii="宋体" w:hAnsi="宋体" w:cs="宋体" w:eastAsia="宋体" w:hint="default"/>
                <w:spacing w:val="-17"/>
                <w:sz w:val="18"/>
                <w:szCs w:val="18"/>
              </w:rPr>
              <w:t>(</w:t>
            </w:r>
            <w:r>
              <w:rPr>
                <w:rFonts w:ascii="宋体" w:hAnsi="宋体" w:cs="宋体" w:eastAsia="宋体" w:hint="default"/>
                <w:spacing w:val="-17"/>
                <w:sz w:val="18"/>
                <w:szCs w:val="18"/>
              </w:rPr>
              <w:t>元</w:t>
            </w:r>
            <w:r>
              <w:rPr>
                <w:rFonts w:ascii="宋体" w:hAnsi="宋体" w:cs="宋体" w:eastAsia="宋体" w:hint="default"/>
                <w:spacing w:val="-17"/>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宋体" w:hAnsi="宋体" w:cs="宋体" w:eastAsia="宋体" w:hint="default"/>
                <w:sz w:val="18"/>
                <w:szCs w:val="18"/>
              </w:rPr>
            </w:pPr>
            <w:r>
              <w:rPr>
                <w:rFonts w:ascii="宋体"/>
                <w:sz w:val="18"/>
              </w:rPr>
              <w:t>2,215,867,433.47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
              <w:jc w:val="right"/>
              <w:rPr>
                <w:rFonts w:ascii="宋体" w:hAnsi="宋体" w:cs="宋体" w:eastAsia="宋体" w:hint="default"/>
                <w:sz w:val="18"/>
                <w:szCs w:val="18"/>
              </w:rPr>
            </w:pPr>
            <w:r>
              <w:rPr>
                <w:rFonts w:ascii="宋体"/>
                <w:sz w:val="18"/>
              </w:rPr>
              <w:t>1,920,004,834.55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宋体" w:hAnsi="宋体" w:cs="宋体" w:eastAsia="宋体" w:hint="default"/>
                <w:sz w:val="18"/>
                <w:szCs w:val="18"/>
              </w:rPr>
            </w:pPr>
            <w:r>
              <w:rPr>
                <w:rFonts w:ascii="宋体"/>
                <w:sz w:val="18"/>
              </w:rPr>
              <w:t>15.41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2,106,355,242.42</w:t>
            </w:r>
          </w:p>
        </w:tc>
      </w:tr>
      <w:tr>
        <w:trPr>
          <w:trHeight w:val="349"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pacing w:val="-11"/>
                <w:sz w:val="18"/>
                <w:szCs w:val="18"/>
              </w:rPr>
              <w:t>归属于上市公司股东的净利润</w:t>
            </w:r>
            <w:r>
              <w:rPr>
                <w:rFonts w:ascii="宋体" w:hAnsi="宋体" w:cs="宋体" w:eastAsia="宋体" w:hint="default"/>
                <w:spacing w:val="-11"/>
                <w:sz w:val="18"/>
                <w:szCs w:val="18"/>
              </w:rPr>
              <w:t>(</w:t>
            </w:r>
            <w:r>
              <w:rPr>
                <w:rFonts w:ascii="宋体" w:hAnsi="宋体" w:cs="宋体" w:eastAsia="宋体" w:hint="default"/>
                <w:spacing w:val="-11"/>
                <w:sz w:val="18"/>
                <w:szCs w:val="18"/>
              </w:rPr>
              <w:t>元</w:t>
            </w:r>
            <w:r>
              <w:rPr>
                <w:rFonts w:ascii="宋体" w:hAnsi="宋体" w:cs="宋体" w:eastAsia="宋体" w:hint="default"/>
                <w:spacing w:val="-11"/>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宋体" w:hAnsi="宋体" w:cs="宋体" w:eastAsia="宋体" w:hint="default"/>
                <w:sz w:val="18"/>
                <w:szCs w:val="18"/>
              </w:rPr>
            </w:pPr>
            <w:r>
              <w:rPr>
                <w:rFonts w:ascii="宋体"/>
                <w:sz w:val="18"/>
              </w:rPr>
              <w:t>153,603,203.01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98,755,198.43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宋体" w:hAnsi="宋体" w:cs="宋体" w:eastAsia="宋体" w:hint="default"/>
                <w:sz w:val="18"/>
                <w:szCs w:val="18"/>
              </w:rPr>
            </w:pPr>
            <w:r>
              <w:rPr>
                <w:rFonts w:ascii="宋体"/>
                <w:sz w:val="18"/>
              </w:rPr>
              <w:t>55.54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92,903,757.45</w:t>
            </w:r>
          </w:p>
        </w:tc>
      </w:tr>
      <w:tr>
        <w:trPr>
          <w:trHeight w:val="54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6"/>
              <w:ind w:left="104" w:right="103"/>
              <w:jc w:val="left"/>
              <w:rPr>
                <w:rFonts w:ascii="宋体" w:hAnsi="宋体" w:cs="宋体" w:eastAsia="宋体" w:hint="default"/>
                <w:sz w:val="18"/>
                <w:szCs w:val="18"/>
              </w:rPr>
            </w:pPr>
            <w:r>
              <w:rPr>
                <w:rFonts w:ascii="宋体" w:hAnsi="宋体" w:cs="宋体" w:eastAsia="宋体" w:hint="default"/>
                <w:spacing w:val="6"/>
                <w:sz w:val="18"/>
                <w:szCs w:val="18"/>
              </w:rPr>
              <w:t>归属于上市公司股东的扣除非经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常性损益的净利润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9"/>
              <w:jc w:val="right"/>
              <w:rPr>
                <w:rFonts w:ascii="宋体" w:hAnsi="宋体" w:cs="宋体" w:eastAsia="宋体" w:hint="default"/>
                <w:sz w:val="18"/>
                <w:szCs w:val="18"/>
              </w:rPr>
            </w:pPr>
            <w:r>
              <w:rPr>
                <w:rFonts w:ascii="宋体"/>
                <w:sz w:val="18"/>
              </w:rPr>
              <w:t>155,400,582.05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9"/>
              <w:jc w:val="right"/>
              <w:rPr>
                <w:rFonts w:ascii="宋体" w:hAnsi="宋体" w:cs="宋体" w:eastAsia="宋体" w:hint="default"/>
                <w:sz w:val="18"/>
                <w:szCs w:val="18"/>
              </w:rPr>
            </w:pPr>
            <w:r>
              <w:rPr>
                <w:rFonts w:ascii="宋体"/>
                <w:sz w:val="18"/>
              </w:rPr>
              <w:t>97,744,902.31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7"/>
              <w:jc w:val="right"/>
              <w:rPr>
                <w:rFonts w:ascii="宋体" w:hAnsi="宋体" w:cs="宋体" w:eastAsia="宋体" w:hint="default"/>
                <w:sz w:val="18"/>
                <w:szCs w:val="18"/>
              </w:rPr>
            </w:pPr>
            <w:r>
              <w:rPr>
                <w:rFonts w:ascii="宋体"/>
                <w:sz w:val="18"/>
              </w:rPr>
              <w:t>58.99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9"/>
              <w:jc w:val="right"/>
              <w:rPr>
                <w:rFonts w:ascii="宋体" w:hAnsi="宋体" w:cs="宋体" w:eastAsia="宋体" w:hint="default"/>
                <w:sz w:val="18"/>
                <w:szCs w:val="18"/>
              </w:rPr>
            </w:pPr>
            <w:r>
              <w:rPr>
                <w:rFonts w:ascii="宋体"/>
                <w:sz w:val="18"/>
              </w:rPr>
              <w:t>98,736,708.07</w:t>
            </w:r>
          </w:p>
        </w:tc>
      </w:tr>
      <w:tr>
        <w:trPr>
          <w:trHeight w:val="349"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4" w:right="0"/>
              <w:jc w:val="left"/>
              <w:rPr>
                <w:rFonts w:ascii="宋体" w:hAnsi="宋体" w:cs="宋体" w:eastAsia="宋体" w:hint="default"/>
                <w:sz w:val="18"/>
                <w:szCs w:val="18"/>
              </w:rPr>
            </w:pPr>
            <w:r>
              <w:rPr>
                <w:rFonts w:ascii="宋体" w:hAnsi="宋体" w:cs="宋体" w:eastAsia="宋体" w:hint="default"/>
                <w:spacing w:val="-11"/>
                <w:sz w:val="18"/>
                <w:szCs w:val="18"/>
              </w:rPr>
              <w:t>经营活动产生的现金流量净额</w:t>
            </w:r>
            <w:r>
              <w:rPr>
                <w:rFonts w:ascii="宋体" w:hAnsi="宋体" w:cs="宋体" w:eastAsia="宋体" w:hint="default"/>
                <w:spacing w:val="-11"/>
                <w:sz w:val="18"/>
                <w:szCs w:val="18"/>
              </w:rPr>
              <w:t>(</w:t>
            </w:r>
            <w:r>
              <w:rPr>
                <w:rFonts w:ascii="宋体" w:hAnsi="宋体" w:cs="宋体" w:eastAsia="宋体" w:hint="default"/>
                <w:spacing w:val="-11"/>
                <w:sz w:val="18"/>
                <w:szCs w:val="18"/>
              </w:rPr>
              <w:t>元</w:t>
            </w:r>
            <w:r>
              <w:rPr>
                <w:rFonts w:ascii="宋体" w:hAnsi="宋体" w:cs="宋体" w:eastAsia="宋体" w:hint="default"/>
                <w:spacing w:val="-11"/>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宋体" w:hAnsi="宋体" w:cs="宋体" w:eastAsia="宋体" w:hint="default"/>
                <w:sz w:val="18"/>
                <w:szCs w:val="18"/>
              </w:rPr>
            </w:pPr>
            <w:r>
              <w:rPr>
                <w:rFonts w:ascii="宋体"/>
                <w:sz w:val="18"/>
              </w:rPr>
              <w:t>140,662,777.62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195,395,844.02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宋体" w:hAnsi="宋体" w:cs="宋体" w:eastAsia="宋体" w:hint="default"/>
                <w:sz w:val="18"/>
                <w:szCs w:val="18"/>
              </w:rPr>
            </w:pPr>
            <w:r>
              <w:rPr>
                <w:rFonts w:ascii="宋体"/>
                <w:sz w:val="18"/>
              </w:rPr>
              <w:t>-28.01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122,413,825.35</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宋体" w:hAnsi="宋体" w:cs="宋体" w:eastAsia="宋体" w:hint="default"/>
                <w:sz w:val="18"/>
                <w:szCs w:val="18"/>
              </w:rPr>
            </w:pPr>
            <w:r>
              <w:rPr>
                <w:rFonts w:ascii="宋体"/>
                <w:sz w:val="18"/>
              </w:rPr>
              <w:t>0.2470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0.2146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宋体" w:hAnsi="宋体" w:cs="宋体" w:eastAsia="宋体" w:hint="default"/>
                <w:sz w:val="18"/>
                <w:szCs w:val="18"/>
              </w:rPr>
            </w:pPr>
            <w:r>
              <w:rPr>
                <w:rFonts w:ascii="宋体"/>
                <w:sz w:val="18"/>
              </w:rPr>
              <w:t>15.10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0.2085</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宋体" w:hAnsi="宋体" w:cs="宋体" w:eastAsia="宋体" w:hint="default"/>
                <w:sz w:val="18"/>
                <w:szCs w:val="18"/>
              </w:rPr>
            </w:pPr>
            <w:r>
              <w:rPr>
                <w:rFonts w:ascii="宋体"/>
                <w:sz w:val="18"/>
              </w:rPr>
              <w:t>0.2470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0.2146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宋体" w:hAnsi="宋体" w:cs="宋体" w:eastAsia="宋体" w:hint="default"/>
                <w:sz w:val="18"/>
                <w:szCs w:val="18"/>
              </w:rPr>
            </w:pPr>
            <w:r>
              <w:rPr>
                <w:rFonts w:ascii="宋体"/>
                <w:sz w:val="18"/>
              </w:rPr>
              <w:t>15.10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0.2085</w:t>
            </w:r>
          </w:p>
        </w:tc>
      </w:tr>
      <w:tr>
        <w:trPr>
          <w:trHeight w:val="349"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宋体" w:hAnsi="宋体" w:cs="宋体" w:eastAsia="宋体" w:hint="default"/>
                <w:sz w:val="18"/>
                <w:szCs w:val="18"/>
              </w:rPr>
            </w:pPr>
            <w:r>
              <w:rPr>
                <w:rFonts w:ascii="宋体"/>
                <w:sz w:val="18"/>
              </w:rPr>
              <w:t>7.05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7.75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8.29</w:t>
            </w:r>
          </w:p>
        </w:tc>
      </w:tr>
      <w:tr>
        <w:trPr>
          <w:trHeight w:val="611" w:hRule="exact"/>
        </w:trPr>
        <w:tc>
          <w:tcPr>
            <w:tcW w:w="283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6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147"/>
              <w:jc w:val="left"/>
              <w:rPr>
                <w:rFonts w:ascii="宋体" w:hAnsi="宋体" w:cs="宋体" w:eastAsia="宋体" w:hint="default"/>
                <w:sz w:val="18"/>
                <w:szCs w:val="18"/>
              </w:rPr>
            </w:pPr>
            <w:r>
              <w:rPr>
                <w:rFonts w:ascii="宋体" w:hAnsi="宋体" w:cs="宋体" w:eastAsia="宋体" w:hint="default"/>
                <w:sz w:val="18"/>
                <w:szCs w:val="18"/>
              </w:rPr>
              <w:t>本年末比上年末增 减</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46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349"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宋体" w:hAnsi="宋体" w:cs="宋体" w:eastAsia="宋体" w:hint="default"/>
                <w:sz w:val="18"/>
                <w:szCs w:val="18"/>
              </w:rPr>
            </w:pPr>
            <w:r>
              <w:rPr>
                <w:rFonts w:ascii="宋体"/>
                <w:sz w:val="18"/>
              </w:rPr>
              <w:t>3,393,160,730.32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2,810,732,666.73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宋体" w:hAnsi="宋体" w:cs="宋体" w:eastAsia="宋体" w:hint="default"/>
                <w:sz w:val="18"/>
                <w:szCs w:val="18"/>
              </w:rPr>
            </w:pPr>
            <w:r>
              <w:rPr>
                <w:rFonts w:ascii="宋体"/>
                <w:sz w:val="18"/>
              </w:rPr>
              <w:t>20.72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
              <w:jc w:val="right"/>
              <w:rPr>
                <w:rFonts w:ascii="宋体" w:hAnsi="宋体" w:cs="宋体" w:eastAsia="宋体" w:hint="default"/>
                <w:sz w:val="18"/>
                <w:szCs w:val="18"/>
              </w:rPr>
            </w:pPr>
            <w:r>
              <w:rPr>
                <w:rFonts w:ascii="宋体"/>
                <w:sz w:val="18"/>
              </w:rPr>
              <w:t>1,722,215,377.80</w:t>
            </w:r>
          </w:p>
        </w:tc>
      </w:tr>
      <w:tr>
        <w:trPr>
          <w:trHeight w:val="54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7"/>
              <w:ind w:left="104" w:right="102"/>
              <w:jc w:val="left"/>
              <w:rPr>
                <w:rFonts w:ascii="宋体" w:hAnsi="宋体" w:cs="宋体" w:eastAsia="宋体" w:hint="default"/>
                <w:sz w:val="18"/>
                <w:szCs w:val="18"/>
              </w:rPr>
            </w:pPr>
            <w:r>
              <w:rPr>
                <w:rFonts w:ascii="宋体" w:hAnsi="宋体" w:cs="宋体" w:eastAsia="宋体" w:hint="default"/>
                <w:sz w:val="18"/>
                <w:szCs w:val="18"/>
              </w:rPr>
              <w:t>归</w:t>
            </w:r>
            <w:r>
              <w:rPr>
                <w:rFonts w:ascii="宋体" w:hAnsi="宋体" w:cs="宋体" w:eastAsia="宋体" w:hint="default"/>
                <w:spacing w:val="-68"/>
                <w:sz w:val="18"/>
                <w:szCs w:val="18"/>
              </w:rPr>
              <w:t> </w:t>
            </w:r>
            <w:r>
              <w:rPr>
                <w:rFonts w:ascii="宋体" w:hAnsi="宋体" w:cs="宋体" w:eastAsia="宋体" w:hint="default"/>
                <w:sz w:val="18"/>
                <w:szCs w:val="18"/>
              </w:rPr>
              <w:t>属</w:t>
            </w:r>
            <w:r>
              <w:rPr>
                <w:rFonts w:ascii="宋体" w:hAnsi="宋体" w:cs="宋体" w:eastAsia="宋体" w:hint="default"/>
                <w:spacing w:val="-68"/>
                <w:sz w:val="18"/>
                <w:szCs w:val="18"/>
              </w:rPr>
              <w:t> </w:t>
            </w:r>
            <w:r>
              <w:rPr>
                <w:rFonts w:ascii="宋体" w:hAnsi="宋体" w:cs="宋体" w:eastAsia="宋体" w:hint="default"/>
                <w:sz w:val="18"/>
                <w:szCs w:val="18"/>
              </w:rPr>
              <w:t>于</w:t>
            </w:r>
            <w:r>
              <w:rPr>
                <w:rFonts w:ascii="宋体" w:hAnsi="宋体" w:cs="宋体" w:eastAsia="宋体" w:hint="default"/>
                <w:spacing w:val="-67"/>
                <w:sz w:val="18"/>
                <w:szCs w:val="18"/>
              </w:rPr>
              <w:t> </w:t>
            </w:r>
            <w:r>
              <w:rPr>
                <w:rFonts w:ascii="宋体" w:hAnsi="宋体" w:cs="宋体" w:eastAsia="宋体" w:hint="default"/>
                <w:sz w:val="18"/>
                <w:szCs w:val="18"/>
              </w:rPr>
              <w:t>上</w:t>
            </w:r>
            <w:r>
              <w:rPr>
                <w:rFonts w:ascii="宋体" w:hAnsi="宋体" w:cs="宋体" w:eastAsia="宋体" w:hint="default"/>
                <w:spacing w:val="-68"/>
                <w:sz w:val="18"/>
                <w:szCs w:val="18"/>
              </w:rPr>
              <w:t> </w:t>
            </w:r>
            <w:r>
              <w:rPr>
                <w:rFonts w:ascii="宋体" w:hAnsi="宋体" w:cs="宋体" w:eastAsia="宋体" w:hint="default"/>
                <w:sz w:val="18"/>
                <w:szCs w:val="18"/>
              </w:rPr>
              <w:t>市</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pacing w:val="-67"/>
                <w:sz w:val="18"/>
                <w:szCs w:val="18"/>
              </w:rPr>
              <w:t> </w:t>
            </w:r>
            <w:r>
              <w:rPr>
                <w:rFonts w:ascii="宋体" w:hAnsi="宋体" w:cs="宋体" w:eastAsia="宋体" w:hint="default"/>
                <w:sz w:val="18"/>
                <w:szCs w:val="18"/>
              </w:rPr>
              <w:t>司</w:t>
            </w:r>
            <w:r>
              <w:rPr>
                <w:rFonts w:ascii="宋体" w:hAnsi="宋体" w:cs="宋体" w:eastAsia="宋体" w:hint="default"/>
                <w:spacing w:val="-68"/>
                <w:sz w:val="18"/>
                <w:szCs w:val="18"/>
              </w:rPr>
              <w:t> </w:t>
            </w:r>
            <w:r>
              <w:rPr>
                <w:rFonts w:ascii="宋体" w:hAnsi="宋体" w:cs="宋体" w:eastAsia="宋体" w:hint="default"/>
                <w:sz w:val="18"/>
                <w:szCs w:val="18"/>
              </w:rPr>
              <w:t>股</w:t>
            </w:r>
            <w:r>
              <w:rPr>
                <w:rFonts w:ascii="宋体" w:hAnsi="宋体" w:cs="宋体" w:eastAsia="宋体" w:hint="default"/>
                <w:spacing w:val="-68"/>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8"/>
                <w:sz w:val="18"/>
                <w:szCs w:val="18"/>
              </w:rPr>
              <w:t> </w:t>
            </w:r>
            <w:r>
              <w:rPr>
                <w:rFonts w:ascii="宋体" w:hAnsi="宋体" w:cs="宋体" w:eastAsia="宋体" w:hint="default"/>
                <w:sz w:val="18"/>
                <w:szCs w:val="18"/>
              </w:rPr>
              <w:t>净</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产</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9"/>
              <w:jc w:val="right"/>
              <w:rPr>
                <w:rFonts w:ascii="宋体" w:hAnsi="宋体" w:cs="宋体" w:eastAsia="宋体" w:hint="default"/>
                <w:sz w:val="18"/>
                <w:szCs w:val="18"/>
              </w:rPr>
            </w:pPr>
            <w:r>
              <w:rPr>
                <w:rFonts w:ascii="宋体"/>
                <w:sz w:val="18"/>
              </w:rPr>
              <w:t>2,250,424,646.16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9"/>
              <w:jc w:val="right"/>
              <w:rPr>
                <w:rFonts w:ascii="宋体" w:hAnsi="宋体" w:cs="宋体" w:eastAsia="宋体" w:hint="default"/>
                <w:sz w:val="18"/>
                <w:szCs w:val="18"/>
              </w:rPr>
            </w:pPr>
            <w:r>
              <w:rPr>
                <w:rFonts w:ascii="宋体"/>
                <w:sz w:val="18"/>
              </w:rPr>
              <w:t>2,106,770,650.07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7"/>
              <w:jc w:val="right"/>
              <w:rPr>
                <w:rFonts w:ascii="宋体" w:hAnsi="宋体" w:cs="宋体" w:eastAsia="宋体" w:hint="default"/>
                <w:sz w:val="18"/>
                <w:szCs w:val="18"/>
              </w:rPr>
            </w:pPr>
            <w:r>
              <w:rPr>
                <w:rFonts w:ascii="宋体"/>
                <w:sz w:val="18"/>
              </w:rPr>
              <w:t>6.82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8"/>
              <w:jc w:val="right"/>
              <w:rPr>
                <w:rFonts w:ascii="宋体" w:hAnsi="宋体" w:cs="宋体" w:eastAsia="宋体" w:hint="default"/>
                <w:sz w:val="18"/>
                <w:szCs w:val="18"/>
              </w:rPr>
            </w:pPr>
            <w:r>
              <w:rPr>
                <w:rFonts w:ascii="宋体"/>
                <w:sz w:val="18"/>
              </w:rPr>
              <w:t>1,163,263,910.46</w:t>
            </w:r>
          </w:p>
        </w:tc>
      </w:tr>
    </w:tbl>
    <w:p>
      <w:pPr>
        <w:spacing w:line="240" w:lineRule="auto" w:before="1"/>
        <w:rPr>
          <w:rFonts w:ascii="宋体" w:hAnsi="宋体" w:cs="宋体" w:eastAsia="宋体" w:hint="default"/>
          <w:sz w:val="5"/>
          <w:szCs w:val="5"/>
        </w:rPr>
      </w:pPr>
    </w:p>
    <w:p>
      <w:pPr>
        <w:pStyle w:val="BodyText"/>
        <w:spacing w:line="271" w:lineRule="auto" w:before="35"/>
        <w:ind w:left="393" w:right="1416" w:firstLine="420"/>
        <w:jc w:val="both"/>
      </w:pPr>
      <w:r>
        <w:rPr/>
        <w:t>注：因公司 </w:t>
      </w:r>
      <w:r>
        <w:rPr>
          <w:rFonts w:ascii="宋体" w:hAnsi="宋体" w:cs="宋体" w:eastAsia="宋体" w:hint="default"/>
        </w:rPr>
        <w:t>2014</w:t>
      </w:r>
      <w:r>
        <w:rPr>
          <w:rFonts w:ascii="宋体" w:hAnsi="宋体" w:cs="宋体" w:eastAsia="宋体" w:hint="default"/>
          <w:spacing w:val="-17"/>
        </w:rPr>
        <w:t> </w:t>
      </w:r>
      <w:r>
        <w:rPr/>
        <w:t>年启动并实施完毕重大资产重组，即发行股份及支付现金购买资产并向特定 </w:t>
      </w:r>
      <w:r>
        <w:rPr>
          <w:spacing w:val="3"/>
        </w:rPr>
        <w:t>对象募集配套资金事项，上表中 </w:t>
      </w:r>
      <w:r>
        <w:rPr>
          <w:rFonts w:ascii="宋体" w:hAnsi="宋体" w:cs="宋体" w:eastAsia="宋体" w:hint="default"/>
        </w:rPr>
        <w:t>2015 </w:t>
      </w:r>
      <w:r>
        <w:rPr/>
        <w:t>年、</w:t>
      </w:r>
      <w:r>
        <w:rPr>
          <w:rFonts w:ascii="宋体" w:hAnsi="宋体" w:cs="宋体" w:eastAsia="宋体" w:hint="default"/>
        </w:rPr>
        <w:t>2014</w:t>
      </w:r>
      <w:r>
        <w:rPr>
          <w:rFonts w:ascii="宋体" w:hAnsi="宋体" w:cs="宋体" w:eastAsia="宋体" w:hint="default"/>
          <w:spacing w:val="36"/>
        </w:rPr>
        <w:t> </w:t>
      </w:r>
      <w:r>
        <w:rPr>
          <w:spacing w:val="4"/>
        </w:rPr>
        <w:t>年计算基本每股收益</w:t>
      </w:r>
      <w:r>
        <w:rPr>
          <w:rFonts w:ascii="宋体" w:hAnsi="宋体" w:cs="宋体" w:eastAsia="宋体" w:hint="default"/>
          <w:spacing w:val="4"/>
        </w:rPr>
        <w:t>/</w:t>
      </w:r>
      <w:r>
        <w:rPr>
          <w:spacing w:val="4"/>
        </w:rPr>
        <w:t>稀释每股收益的总股本为</w:t>
      </w:r>
      <w:r>
        <w:rPr/>
        <w:t> </w:t>
      </w:r>
      <w:r>
        <w:rPr>
          <w:rFonts w:ascii="宋体" w:hAnsi="宋体" w:cs="宋体" w:eastAsia="宋体" w:hint="default"/>
        </w:rPr>
        <w:t>621,826,786</w:t>
      </w:r>
      <w:r>
        <w:rPr>
          <w:rFonts w:ascii="宋体" w:hAnsi="宋体" w:cs="宋体" w:eastAsia="宋体" w:hint="default"/>
          <w:spacing w:val="-55"/>
        </w:rPr>
        <w:t> </w:t>
      </w:r>
      <w:r>
        <w:rPr/>
        <w:t>股，</w:t>
      </w:r>
      <w:r>
        <w:rPr>
          <w:rFonts w:ascii="宋体" w:hAnsi="宋体" w:cs="宋体" w:eastAsia="宋体" w:hint="default"/>
        </w:rPr>
        <w:t>2013</w:t>
      </w:r>
      <w:r>
        <w:rPr>
          <w:rFonts w:ascii="宋体" w:hAnsi="宋体" w:cs="宋体" w:eastAsia="宋体" w:hint="default"/>
          <w:spacing w:val="-54"/>
        </w:rPr>
        <w:t> </w:t>
      </w:r>
      <w:r>
        <w:rPr/>
        <w:t>年计算基本每股收益</w:t>
      </w:r>
      <w:r>
        <w:rPr>
          <w:rFonts w:ascii="宋体" w:hAnsi="宋体" w:cs="宋体" w:eastAsia="宋体" w:hint="default"/>
        </w:rPr>
        <w:t>/</w:t>
      </w:r>
      <w:r>
        <w:rPr/>
        <w:t>稀释每股收益的总股本为</w:t>
      </w:r>
      <w:r>
        <w:rPr>
          <w:spacing w:val="-55"/>
        </w:rPr>
        <w:t> </w:t>
      </w:r>
      <w:r>
        <w:rPr>
          <w:rFonts w:ascii="宋体" w:hAnsi="宋体" w:cs="宋体" w:eastAsia="宋体" w:hint="default"/>
        </w:rPr>
        <w:t>445,521,564</w:t>
      </w:r>
      <w:r>
        <w:rPr>
          <w:rFonts w:ascii="宋体" w:hAnsi="宋体" w:cs="宋体" w:eastAsia="宋体" w:hint="default"/>
          <w:spacing w:val="-54"/>
        </w:rPr>
        <w:t> </w:t>
      </w:r>
      <w:r>
        <w:rPr/>
        <w:t>股。</w:t>
      </w:r>
    </w:p>
    <w:p>
      <w:pPr>
        <w:pStyle w:val="BodyText"/>
        <w:tabs>
          <w:tab w:pos="3229" w:val="left" w:leader="none"/>
          <w:tab w:pos="5329" w:val="left" w:leader="none"/>
        </w:tabs>
        <w:spacing w:line="408" w:lineRule="auto" w:before="166"/>
        <w:ind w:left="813" w:right="4448"/>
        <w:jc w:val="left"/>
      </w:pPr>
      <w:r>
        <w:rPr/>
        <w:t>是否存在公司债：□ 是</w:t>
        <w:tab/>
        <w:t>√</w:t>
      </w:r>
      <w:r>
        <w:rPr>
          <w:spacing w:val="-1"/>
        </w:rPr>
        <w:t> </w:t>
      </w:r>
      <w:r>
        <w:rPr/>
        <w:t>否。</w:t>
      </w:r>
      <w:r>
        <w:rPr/>
        <w:t> 公司是否存在最近两年连续亏损的情形：□ 是</w:t>
        <w:tab/>
        <w:t>√</w:t>
      </w:r>
      <w:r>
        <w:rPr>
          <w:spacing w:val="-1"/>
        </w:rPr>
        <w:t> </w:t>
      </w:r>
      <w:r>
        <w:rPr/>
        <w:t>否。</w:t>
      </w:r>
    </w:p>
    <w:p>
      <w:pPr>
        <w:spacing w:line="240" w:lineRule="auto" w:before="6"/>
        <w:rPr>
          <w:rFonts w:ascii="宋体" w:hAnsi="宋体" w:cs="宋体" w:eastAsia="宋体" w:hint="default"/>
          <w:sz w:val="15"/>
          <w:szCs w:val="15"/>
        </w:rPr>
      </w:pPr>
    </w:p>
    <w:p>
      <w:pPr>
        <w:tabs>
          <w:tab w:pos="5344" w:val="left" w:leader="none"/>
        </w:tabs>
        <w:spacing w:before="0"/>
        <w:ind w:left="816" w:right="2643" w:firstLine="0"/>
        <w:jc w:val="left"/>
        <w:rPr>
          <w:rFonts w:ascii="宋体" w:hAnsi="宋体" w:cs="宋体" w:eastAsia="宋体" w:hint="default"/>
          <w:sz w:val="21"/>
          <w:szCs w:val="21"/>
        </w:rPr>
      </w:pPr>
      <w:r>
        <w:rPr>
          <w:rFonts w:ascii="宋体" w:hAnsi="宋体" w:cs="宋体" w:eastAsia="宋体" w:hint="default"/>
          <w:b/>
          <w:bCs/>
          <w:sz w:val="21"/>
          <w:szCs w:val="21"/>
        </w:rPr>
        <w:t>七、境内外会计准则下会计数据差异</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适用</w:t>
        <w:tab/>
        <w:t>√</w:t>
      </w:r>
      <w:r>
        <w:rPr>
          <w:rFonts w:ascii="宋体" w:hAnsi="宋体" w:cs="宋体" w:eastAsia="宋体" w:hint="default"/>
          <w:spacing w:val="-3"/>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6"/>
          <w:szCs w:val="26"/>
        </w:rPr>
      </w:pPr>
    </w:p>
    <w:p>
      <w:pPr>
        <w:pStyle w:val="Heading3"/>
        <w:spacing w:line="240" w:lineRule="auto" w:before="0"/>
        <w:ind w:right="2643"/>
        <w:jc w:val="left"/>
        <w:rPr>
          <w:b w:val="0"/>
          <w:bCs w:val="0"/>
        </w:rPr>
      </w:pPr>
      <w:r>
        <w:rPr/>
        <w:t>八、分季度主要财务指标</w:t>
      </w:r>
      <w:r>
        <w:rPr>
          <w:b w:val="0"/>
          <w:bCs w:val="0"/>
        </w:rPr>
      </w:r>
    </w:p>
    <w:p>
      <w:pPr>
        <w:pStyle w:val="BodyText"/>
        <w:spacing w:line="240" w:lineRule="auto" w:before="99"/>
        <w:ind w:left="814" w:right="2643"/>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5"/>
        </w:rPr>
        <w:t> </w:t>
      </w:r>
      <w:r>
        <w:rPr/>
        <w:t>年公司分季度主要财务指标见下表</w:t>
      </w:r>
      <w:r>
        <w:rPr>
          <w:rFonts w:ascii="宋体" w:hAnsi="宋体" w:cs="宋体" w:eastAsia="宋体" w:hint="default"/>
        </w:rPr>
        <w:t>(</w:t>
      </w:r>
      <w:r>
        <w:rPr/>
        <w:t>单位：元</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622"/>
        <w:gridCol w:w="1755"/>
        <w:gridCol w:w="1756"/>
        <w:gridCol w:w="1754"/>
        <w:gridCol w:w="1756"/>
      </w:tblGrid>
      <w:tr>
        <w:trPr>
          <w:trHeight w:val="322" w:hRule="exact"/>
        </w:trPr>
        <w:tc>
          <w:tcPr>
            <w:tcW w:w="2622"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2"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2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628,211,693.27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531,986,625.05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501,982,216.91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553,686,898.24</w:t>
            </w:r>
          </w:p>
        </w:tc>
      </w:tr>
      <w:tr>
        <w:trPr>
          <w:trHeight w:val="323"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z w:val="18"/>
              </w:rPr>
              <w:t>43,703,235.01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8"/>
                <w:szCs w:val="18"/>
              </w:rPr>
            </w:pPr>
            <w:r>
              <w:rPr>
                <w:rFonts w:ascii="宋体"/>
                <w:sz w:val="18"/>
              </w:rPr>
              <w:t>47,565,203.68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z w:val="18"/>
              </w:rPr>
              <w:t>23,701,789.52</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8"/>
                <w:szCs w:val="18"/>
              </w:rPr>
            </w:pPr>
            <w:r>
              <w:rPr>
                <w:rFonts w:ascii="宋体"/>
                <w:sz w:val="18"/>
              </w:rPr>
              <w:t>38,632,974.80</w:t>
            </w:r>
          </w:p>
        </w:tc>
      </w:tr>
      <w:tr>
        <w:trPr>
          <w:trHeight w:val="539"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4" w:right="103"/>
              <w:jc w:val="left"/>
              <w:rPr>
                <w:rFonts w:ascii="宋体" w:hAnsi="宋体" w:cs="宋体" w:eastAsia="宋体" w:hint="default"/>
                <w:sz w:val="18"/>
                <w:szCs w:val="18"/>
              </w:rPr>
            </w:pPr>
            <w:r>
              <w:rPr>
                <w:rFonts w:ascii="宋体" w:hAnsi="宋体" w:cs="宋体" w:eastAsia="宋体" w:hint="default"/>
                <w:spacing w:val="4"/>
                <w:sz w:val="18"/>
                <w:szCs w:val="18"/>
              </w:rPr>
              <w:t>归属于上市公司股东的扣除非</w:t>
            </w:r>
            <w:r>
              <w:rPr>
                <w:rFonts w:ascii="宋体" w:hAnsi="宋体" w:cs="宋体" w:eastAsia="宋体" w:hint="default"/>
                <w:sz w:val="18"/>
                <w:szCs w:val="18"/>
              </w:rPr>
              <w:t> 经常性损益的净利润</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8"/>
                <w:szCs w:val="18"/>
              </w:rPr>
            </w:pPr>
            <w:r>
              <w:rPr>
                <w:rFonts w:ascii="宋体"/>
                <w:sz w:val="18"/>
              </w:rPr>
              <w:t>43,562,277.15</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47,145,859.27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8"/>
                <w:szCs w:val="18"/>
              </w:rPr>
            </w:pPr>
            <w:r>
              <w:rPr>
                <w:rFonts w:ascii="宋体"/>
                <w:sz w:val="18"/>
              </w:rPr>
              <w:t>23,717,391.26</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40,975,054.37</w:t>
            </w:r>
          </w:p>
        </w:tc>
      </w:tr>
      <w:tr>
        <w:trPr>
          <w:trHeight w:val="32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159,813,325.67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8,714,144.84</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5,289,367.64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-33,154,060.53</w:t>
            </w:r>
          </w:p>
        </w:tc>
      </w:tr>
    </w:tbl>
    <w:p>
      <w:pPr>
        <w:spacing w:after="0" w:line="240" w:lineRule="auto"/>
        <w:jc w:val="right"/>
        <w:rPr>
          <w:rFonts w:ascii="宋体" w:hAnsi="宋体" w:cs="宋体" w:eastAsia="宋体" w:hint="default"/>
          <w:sz w:val="18"/>
          <w:szCs w:val="18"/>
        </w:rPr>
        <w:sectPr>
          <w:pgSz w:w="11910" w:h="16840"/>
          <w:pgMar w:header="883" w:footer="1219" w:top="1140" w:bottom="1400" w:left="1080" w:right="0"/>
        </w:sectPr>
      </w:pPr>
    </w:p>
    <w:p>
      <w:pPr>
        <w:spacing w:line="240" w:lineRule="auto" w:before="11"/>
        <w:rPr>
          <w:rFonts w:ascii="宋体" w:hAnsi="宋体" w:cs="宋体" w:eastAsia="宋体" w:hint="default"/>
          <w:sz w:val="17"/>
          <w:szCs w:val="17"/>
        </w:rPr>
      </w:pPr>
    </w:p>
    <w:p>
      <w:pPr>
        <w:pStyle w:val="BodyText"/>
        <w:spacing w:line="240" w:lineRule="auto" w:before="35"/>
        <w:ind w:left="813" w:right="1298"/>
        <w:jc w:val="left"/>
      </w:pPr>
      <w:r>
        <w:rPr/>
        <w:t>上述财务指标或其加总数是否与公司已披露季度报告、半年度报告相关财务指标存在重大差异</w:t>
      </w:r>
    </w:p>
    <w:p>
      <w:pPr>
        <w:tabs>
          <w:tab w:pos="1466" w:val="left" w:leader="none"/>
        </w:tabs>
        <w:spacing w:line="496" w:lineRule="auto" w:before="36"/>
        <w:ind w:left="816" w:right="7269" w:hanging="3"/>
        <w:jc w:val="left"/>
        <w:rPr>
          <w:rFonts w:ascii="宋体" w:hAnsi="宋体" w:cs="宋体" w:eastAsia="宋体" w:hint="default"/>
          <w:sz w:val="21"/>
          <w:szCs w:val="21"/>
        </w:rPr>
      </w:pPr>
      <w:r>
        <w:rPr/>
        <w:pict>
          <v:shape style="position:absolute;margin-left:59.220001pt;margin-top:49.343658pt;width:482.85pt;height:240.7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32"/>
                    <w:gridCol w:w="4274"/>
                    <w:gridCol w:w="1559"/>
                    <w:gridCol w:w="1419"/>
                    <w:gridCol w:w="1559"/>
                  </w:tblGrid>
                  <w:tr>
                    <w:trPr>
                      <w:trHeight w:val="351" w:hRule="exact"/>
                    </w:trPr>
                    <w:tc>
                      <w:tcPr>
                        <w:tcW w:w="5106"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 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r>
                  <w:tr>
                    <w:trPr>
                      <w:trHeight w:val="349" w:hRule="exact"/>
                    </w:trPr>
                    <w:tc>
                      <w:tcPr>
                        <w:tcW w:w="5106" w:type="dxa"/>
                        <w:gridSpan w:val="2"/>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23" w:hRule="exact"/>
                    </w:trPr>
                    <w:tc>
                      <w:tcPr>
                        <w:tcW w:w="5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r>
                          <w:rPr>
                            <w:rFonts w:ascii="宋体" w:hAnsi="宋体" w:cs="宋体" w:eastAsia="宋体" w:hint="default"/>
                            <w:sz w:val="18"/>
                            <w:szCs w:val="18"/>
                          </w:rPr>
                          <w:t>(</w:t>
                        </w:r>
                        <w:r>
                          <w:rPr>
                            <w:rFonts w:ascii="宋体" w:hAnsi="宋体" w:cs="宋体" w:eastAsia="宋体" w:hint="default"/>
                            <w:sz w:val="18"/>
                            <w:szCs w:val="18"/>
                          </w:rPr>
                          <w:t>包括已计提资产减值准备的冲销部分</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-596,684.49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-660,171.57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-6,517,282.59</w:t>
                        </w:r>
                      </w:p>
                    </w:tc>
                  </w:tr>
                  <w:tr>
                    <w:trPr>
                      <w:trHeight w:val="492" w:hRule="exact"/>
                    </w:trPr>
                    <w:tc>
                      <w:tcPr>
                        <w:tcW w:w="5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w:t>
                        </w:r>
                        <w:r>
                          <w:rPr>
                            <w:rFonts w:ascii="宋体" w:hAnsi="宋体" w:cs="宋体" w:eastAsia="宋体" w:hint="default"/>
                            <w:spacing w:val="-3"/>
                            <w:sz w:val="18"/>
                            <w:szCs w:val="18"/>
                          </w:rPr>
                          <w:t>(</w:t>
                        </w:r>
                        <w:r>
                          <w:rPr>
                            <w:rFonts w:ascii="宋体" w:hAnsi="宋体" w:cs="宋体" w:eastAsia="宋体" w:hint="default"/>
                            <w:spacing w:val="-3"/>
                            <w:sz w:val="18"/>
                            <w:szCs w:val="18"/>
                          </w:rPr>
                          <w:t>与企业业务密切相关，按照国家统一</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标准定额或定量享受的政府补助除外</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485,800.00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620,000.00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5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w:t>
                        </w:r>
                      </w:p>
                      <w:p>
                        <w:pPr>
                          <w:pStyle w:val="TableParagraph"/>
                          <w:spacing w:line="237" w:lineRule="auto"/>
                          <w:ind w:left="104" w:right="104"/>
                          <w:jc w:val="both"/>
                          <w:rPr>
                            <w:rFonts w:ascii="宋体" w:hAnsi="宋体" w:cs="宋体" w:eastAsia="宋体" w:hint="default"/>
                            <w:sz w:val="18"/>
                            <w:szCs w:val="18"/>
                          </w:rPr>
                        </w:pPr>
                        <w:r>
                          <w:rPr>
                            <w:rFonts w:ascii="宋体" w:hAnsi="宋体" w:cs="宋体" w:eastAsia="宋体" w:hint="default"/>
                            <w:sz w:val="18"/>
                            <w:szCs w:val="18"/>
                          </w:rPr>
                          <w:t>性金融资产、交易性金融负债产生的公允价值变动损益，以及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处置交易性金融资产、交易性金融负债和可供出售金融资产取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得的投资收益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-86,490.25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465,257.89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-58,654.30</w:t>
                        </w:r>
                      </w:p>
                    </w:tc>
                  </w:tr>
                  <w:tr>
                    <w:trPr>
                      <w:trHeight w:val="293" w:hRule="exact"/>
                    </w:trPr>
                    <w:tc>
                      <w:tcPr>
                        <w:tcW w:w="5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-5,902,483.35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766,070.33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-758,052.65</w:t>
                        </w:r>
                      </w:p>
                    </w:tc>
                  </w:tr>
                  <w:tr>
                    <w:trPr>
                      <w:trHeight w:val="350" w:hRule="exact"/>
                    </w:trPr>
                    <w:tc>
                      <w:tcPr>
                        <w:tcW w:w="5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-1,302,479.05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181,474.70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1,498,587.06</w:t>
                        </w:r>
                      </w:p>
                    </w:tc>
                  </w:tr>
                  <w:tr>
                    <w:trPr>
                      <w:trHeight w:val="322" w:hRule="exact"/>
                    </w:trPr>
                    <w:tc>
                      <w:tcPr>
                        <w:tcW w:w="5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614.17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2,451.86</w:t>
                        </w:r>
                      </w:p>
                    </w:tc>
                  </w:tr>
                  <w:tr>
                    <w:trPr>
                      <w:trHeight w:val="322" w:hRule="exact"/>
                    </w:trPr>
                    <w:tc>
                      <w:tcPr>
                        <w:tcW w:w="5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-1,797,379.04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1,010,296.12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-5,832,950.62</w:t>
                        </w:r>
                      </w:p>
                    </w:tc>
                  </w:tr>
                  <w:tr>
                    <w:trPr>
                      <w:trHeight w:val="710" w:hRule="exact"/>
                    </w:trPr>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8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r>
                          <w:rPr>
                            <w:rFonts w:ascii="宋体" w:hAnsi="宋体" w:cs="宋体" w:eastAsia="宋体" w:hint="default"/>
                            <w:spacing w:val="-69"/>
                            <w:sz w:val="18"/>
                            <w:szCs w:val="18"/>
                          </w:rPr>
                          <w:t> </w:t>
                        </w:r>
                        <w:r>
                          <w:rPr>
                            <w:rFonts w:ascii="宋体" w:hAnsi="宋体" w:cs="宋体" w:eastAsia="宋体" w:hint="default"/>
                            <w:sz w:val="18"/>
                            <w:szCs w:val="18"/>
                          </w:rPr>
                          <w:t>300</w:t>
                        </w:r>
                        <w:r>
                          <w:rPr>
                            <w:rFonts w:ascii="宋体" w:hAnsi="宋体" w:cs="宋体" w:eastAsia="宋体" w:hint="default"/>
                            <w:spacing w:val="-69"/>
                            <w:sz w:val="18"/>
                            <w:szCs w:val="18"/>
                          </w:rPr>
                          <w:t> </w:t>
                        </w:r>
                        <w:r>
                          <w:rPr>
                            <w:rFonts w:ascii="宋体" w:hAnsi="宋体" w:cs="宋体" w:eastAsia="宋体" w:hint="default"/>
                            <w:sz w:val="18"/>
                            <w:szCs w:val="18"/>
                          </w:rPr>
                          <w:t>万元系报告期原间接控股公司安徽国润债务重组转回。有关情</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况可查阅</w:t>
                        </w:r>
                        <w:r>
                          <w:rPr>
                            <w:rFonts w:ascii="宋体" w:hAnsi="宋体" w:cs="宋体" w:eastAsia="宋体" w:hint="default"/>
                            <w:spacing w:val="-42"/>
                            <w:sz w:val="18"/>
                            <w:szCs w:val="18"/>
                          </w:rPr>
                          <w:t> </w:t>
                        </w:r>
                        <w:r>
                          <w:rPr>
                            <w:rFonts w:ascii="宋体" w:hAnsi="宋体" w:cs="宋体" w:eastAsia="宋体" w:hint="default"/>
                            <w:sz w:val="18"/>
                            <w:szCs w:val="18"/>
                          </w:rPr>
                          <w:t>2015</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11</w:t>
                        </w:r>
                        <w:r>
                          <w:rPr>
                            <w:rFonts w:ascii="宋体" w:hAnsi="宋体" w:cs="宋体" w:eastAsia="宋体" w:hint="default"/>
                            <w:spacing w:val="-42"/>
                            <w:sz w:val="18"/>
                            <w:szCs w:val="18"/>
                          </w:rPr>
                          <w:t> </w:t>
                        </w:r>
                        <w:r>
                          <w:rPr>
                            <w:rFonts w:ascii="宋体" w:hAnsi="宋体" w:cs="宋体" w:eastAsia="宋体" w:hint="default"/>
                            <w:spacing w:val="-4"/>
                            <w:sz w:val="18"/>
                            <w:szCs w:val="18"/>
                          </w:rPr>
                          <w:t>日刊载于巨潮资讯网的《关于间接控股公司安徽国润债务重组的公告</w:t>
                        </w:r>
                        <w:r>
                          <w:rPr>
                            <w:rFonts w:ascii="宋体" w:hAnsi="宋体" w:cs="宋体" w:eastAsia="宋体" w:hint="default"/>
                            <w:spacing w:val="-4"/>
                            <w:sz w:val="18"/>
                            <w:szCs w:val="18"/>
                          </w:rPr>
                          <w:t>(</w:t>
                        </w:r>
                        <w:r>
                          <w:rPr>
                            <w:rFonts w:ascii="宋体" w:hAnsi="宋体" w:cs="宋体" w:eastAsia="宋体" w:hint="default"/>
                            <w:spacing w:val="-4"/>
                            <w:sz w:val="18"/>
                            <w:szCs w:val="18"/>
                          </w:rPr>
                          <w:t>公告编号：</w:t>
                        </w:r>
                        <w:r>
                          <w:rPr>
                            <w:rFonts w:ascii="宋体" w:hAnsi="宋体" w:cs="宋体" w:eastAsia="宋体" w:hint="default"/>
                            <w:spacing w:val="-4"/>
                            <w:sz w:val="18"/>
                            <w:szCs w:val="18"/>
                          </w:rPr>
                          <w:t>2015</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28)</w:t>
                        </w:r>
                        <w:r>
                          <w:rPr>
                            <w:rFonts w:ascii="宋体" w:hAnsi="宋体" w:cs="宋体" w:eastAsia="宋体" w:hint="default"/>
                            <w:sz w:val="18"/>
                            <w:szCs w:val="18"/>
                          </w:rPr>
                          <w:t>》</w:t>
                        </w:r>
                      </w:p>
                    </w:tc>
                  </w:tr>
                </w:tbl>
                <w:p>
                  <w:pPr/>
                </w:p>
              </w:txbxContent>
            </v:textbox>
            <w10:wrap type="none"/>
          </v:shape>
        </w:pict>
      </w:r>
      <w:r>
        <w:rPr>
          <w:rFonts w:ascii="Calibri" w:hAnsi="Calibri" w:cs="Calibri" w:eastAsia="Calibri" w:hint="default"/>
          <w:sz w:val="21"/>
          <w:szCs w:val="21"/>
        </w:rPr>
        <w:t>□ </w:t>
      </w:r>
      <w:r>
        <w:rPr>
          <w:rFonts w:ascii="Calibri" w:hAnsi="Calibri" w:cs="Calibri" w:eastAsia="Calibri" w:hint="default"/>
          <w:spacing w:val="11"/>
          <w:sz w:val="21"/>
          <w:szCs w:val="21"/>
        </w:rPr>
        <w:t> </w:t>
      </w:r>
      <w:r>
        <w:rPr>
          <w:rFonts w:ascii="宋体" w:hAnsi="宋体" w:cs="宋体" w:eastAsia="宋体" w:hint="default"/>
          <w:sz w:val="21"/>
          <w:szCs w:val="21"/>
        </w:rPr>
        <w:t>是</w:t>
        <w:tab/>
        <w:t>√ 否</w:t>
      </w:r>
      <w:r>
        <w:rPr>
          <w:rFonts w:ascii="宋体" w:hAnsi="宋体" w:cs="宋体" w:eastAsia="宋体" w:hint="default"/>
          <w:w w:val="99"/>
          <w:sz w:val="21"/>
          <w:szCs w:val="21"/>
        </w:rPr>
        <w:t> </w:t>
      </w:r>
      <w:r>
        <w:rPr>
          <w:rFonts w:ascii="宋体" w:hAnsi="宋体" w:cs="宋体" w:eastAsia="宋体" w:hint="default"/>
          <w:b/>
          <w:bCs/>
          <w:sz w:val="21"/>
          <w:szCs w:val="21"/>
        </w:rPr>
        <w:t>九、非经常性损益项目及金额</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pStyle w:val="BodyText"/>
        <w:spacing w:line="273" w:lineRule="auto" w:before="35"/>
        <w:ind w:left="393" w:right="1298" w:firstLine="420"/>
        <w:jc w:val="left"/>
      </w:pPr>
      <w:r>
        <w:rPr>
          <w:spacing w:val="-4"/>
        </w:rPr>
        <w:t>公司报告期不存在将根据《公开发行证券的公司信息披露解释性公告第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号——非经常性损益》 定义、列举的非经常性损益项目界定为经常性损益的项目的情形。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4579" w:val="left" w:leader="none"/>
        </w:tabs>
        <w:spacing w:before="176"/>
        <w:ind w:left="3294" w:right="2643" w:firstLine="0"/>
        <w:jc w:val="left"/>
        <w:rPr>
          <w:rFonts w:ascii="宋体" w:hAnsi="宋体" w:cs="宋体" w:eastAsia="宋体" w:hint="default"/>
          <w:sz w:val="32"/>
          <w:szCs w:val="32"/>
        </w:rPr>
      </w:pPr>
      <w:r>
        <w:rPr>
          <w:rFonts w:ascii="宋体" w:hAnsi="宋体" w:cs="宋体" w:eastAsia="宋体" w:hint="default"/>
          <w:b/>
          <w:bCs/>
          <w:w w:val="95"/>
          <w:sz w:val="32"/>
          <w:szCs w:val="32"/>
        </w:rPr>
        <w:t>第三章</w:t>
        <w:tab/>
      </w:r>
      <w:r>
        <w:rPr>
          <w:rFonts w:ascii="宋体" w:hAnsi="宋体" w:cs="宋体" w:eastAsia="宋体" w:hint="default"/>
          <w:b/>
          <w:bCs/>
          <w:sz w:val="32"/>
          <w:szCs w:val="32"/>
        </w:rPr>
        <w:t>公司业务概要</w:t>
      </w:r>
      <w:r>
        <w:rPr>
          <w:rFonts w:ascii="宋体" w:hAnsi="宋体" w:cs="宋体" w:eastAsia="宋体" w:hint="default"/>
          <w:sz w:val="32"/>
          <w:szCs w:val="32"/>
        </w:rPr>
      </w:r>
    </w:p>
    <w:p>
      <w:pPr>
        <w:spacing w:line="240" w:lineRule="auto" w:before="5"/>
        <w:rPr>
          <w:rFonts w:ascii="宋体" w:hAnsi="宋体" w:cs="宋体" w:eastAsia="宋体" w:hint="default"/>
          <w:b/>
          <w:bCs/>
          <w:sz w:val="34"/>
          <w:szCs w:val="34"/>
        </w:rPr>
      </w:pPr>
    </w:p>
    <w:p>
      <w:pPr>
        <w:pStyle w:val="BodyText"/>
        <w:spacing w:line="273" w:lineRule="auto"/>
        <w:ind w:left="813" w:right="6843"/>
        <w:jc w:val="left"/>
      </w:pPr>
      <w:r>
        <w:rPr/>
        <w:t>一、报告期内公司从事的主要业务 </w:t>
      </w:r>
      <w:r>
        <w:rPr>
          <w:rFonts w:ascii="宋体" w:hAnsi="宋体" w:cs="宋体" w:eastAsia="宋体" w:hint="default"/>
        </w:rPr>
        <w:t>(</w:t>
      </w:r>
      <w:r>
        <w:rPr/>
        <w:t>一</w:t>
      </w:r>
      <w:r>
        <w:rPr>
          <w:rFonts w:ascii="宋体" w:hAnsi="宋体" w:cs="宋体" w:eastAsia="宋体" w:hint="default"/>
        </w:rPr>
        <w:t>)</w:t>
      </w:r>
      <w:r>
        <w:rPr/>
        <w:t>主要业务</w:t>
      </w:r>
    </w:p>
    <w:p>
      <w:pPr>
        <w:pStyle w:val="BodyText"/>
        <w:spacing w:line="273" w:lineRule="auto" w:before="7"/>
        <w:ind w:left="393" w:right="1414" w:firstLine="420"/>
        <w:jc w:val="both"/>
      </w:pPr>
      <w:r>
        <w:rPr>
          <w:spacing w:val="-1"/>
        </w:rPr>
        <w:t>主营业务包括百货零售、信息智能传输、通信网络维护，辅助业务包括移动互联网软件开发及</w:t>
      </w:r>
      <w:r>
        <w:rPr/>
        <w:t> 应用服务和以商业地产为主的房地产。继</w:t>
      </w:r>
      <w:r>
        <w:rPr>
          <w:spacing w:val="-42"/>
        </w:rPr>
        <w:t> </w:t>
      </w:r>
      <w:r>
        <w:rPr>
          <w:rFonts w:ascii="宋体" w:hAnsi="宋体" w:cs="宋体" w:eastAsia="宋体" w:hint="default"/>
        </w:rPr>
        <w:t>2014</w:t>
      </w:r>
      <w:r>
        <w:rPr>
          <w:rFonts w:ascii="宋体" w:hAnsi="宋体" w:cs="宋体" w:eastAsia="宋体" w:hint="default"/>
          <w:spacing w:val="-42"/>
        </w:rPr>
        <w:t> </w:t>
      </w:r>
      <w:r>
        <w:rPr/>
        <w:t>年重组收购了创世漫道</w:t>
      </w:r>
      <w:r>
        <w:rPr>
          <w:spacing w:val="-42"/>
        </w:rPr>
        <w:t> </w:t>
      </w:r>
      <w:r>
        <w:rPr>
          <w:rFonts w:ascii="宋体" w:hAnsi="宋体" w:cs="宋体" w:eastAsia="宋体" w:hint="default"/>
        </w:rPr>
        <w:t>100%</w:t>
      </w:r>
      <w:r>
        <w:rPr/>
        <w:t>股权后，报告期公司又 实施</w:t>
      </w:r>
      <w:r>
        <w:rPr>
          <w:spacing w:val="-57"/>
        </w:rPr>
        <w:t> </w:t>
      </w:r>
      <w:r>
        <w:rPr>
          <w:rFonts w:ascii="宋体" w:hAnsi="宋体" w:cs="宋体" w:eastAsia="宋体" w:hint="default"/>
        </w:rPr>
        <w:t>2015</w:t>
      </w:r>
      <w:r>
        <w:rPr>
          <w:rFonts w:ascii="宋体" w:hAnsi="宋体" w:cs="宋体" w:eastAsia="宋体" w:hint="default"/>
          <w:spacing w:val="-58"/>
        </w:rPr>
        <w:t> </w:t>
      </w:r>
      <w:r>
        <w:rPr/>
        <w:t>年重组，即：收购了长实通信</w:t>
      </w:r>
      <w:r>
        <w:rPr>
          <w:spacing w:val="-57"/>
        </w:rPr>
        <w:t> </w:t>
      </w:r>
      <w:r>
        <w:rPr>
          <w:rFonts w:ascii="宋体" w:hAnsi="宋体" w:cs="宋体" w:eastAsia="宋体" w:hint="default"/>
        </w:rPr>
        <w:t>100%</w:t>
      </w:r>
      <w:r>
        <w:rPr/>
        <w:t>股权、出售了所属茂业控股</w:t>
      </w:r>
      <w:r>
        <w:rPr>
          <w:spacing w:val="-57"/>
        </w:rPr>
        <w:t> </w:t>
      </w:r>
      <w:r>
        <w:rPr>
          <w:rFonts w:ascii="宋体" w:hAnsi="宋体" w:cs="宋体" w:eastAsia="宋体" w:hint="default"/>
        </w:rPr>
        <w:t>100%</w:t>
      </w:r>
      <w:r>
        <w:rPr/>
        <w:t>的股权，公司报告期 退出了百货零售和房地产业务</w:t>
      </w:r>
      <w:r>
        <w:rPr>
          <w:rFonts w:ascii="宋体" w:hAnsi="宋体" w:cs="宋体" w:eastAsia="宋体" w:hint="default"/>
        </w:rPr>
        <w:t>(</w:t>
      </w:r>
      <w:r>
        <w:rPr/>
        <w:t>下同</w:t>
      </w:r>
      <w:r>
        <w:rPr>
          <w:rFonts w:ascii="宋体" w:hAnsi="宋体" w:cs="宋体" w:eastAsia="宋体" w:hint="default"/>
        </w:rPr>
        <w:t>)</w:t>
      </w:r>
      <w:r>
        <w:rPr/>
        <w:t>。自</w:t>
      </w:r>
      <w:r>
        <w:rPr>
          <w:spacing w:val="-58"/>
        </w:rPr>
        <w:t> </w:t>
      </w:r>
      <w:r>
        <w:rPr>
          <w:rFonts w:ascii="宋体" w:hAnsi="宋体" w:cs="宋体" w:eastAsia="宋体" w:hint="default"/>
        </w:rPr>
        <w:t>2015</w:t>
      </w:r>
      <w:r>
        <w:rPr>
          <w:rFonts w:ascii="宋体" w:hAnsi="宋体" w:cs="宋体" w:eastAsia="宋体" w:hint="default"/>
          <w:spacing w:val="-59"/>
        </w:rPr>
        <w:t> </w:t>
      </w:r>
      <w:r>
        <w:rPr/>
        <w:t>年</w:t>
      </w:r>
      <w:r>
        <w:rPr>
          <w:spacing w:val="-58"/>
        </w:rPr>
        <w:t> </w:t>
      </w:r>
      <w:r>
        <w:rPr>
          <w:rFonts w:ascii="宋体" w:hAnsi="宋体" w:cs="宋体" w:eastAsia="宋体" w:hint="default"/>
        </w:rPr>
        <w:t>11</w:t>
      </w:r>
      <w:r>
        <w:rPr>
          <w:rFonts w:ascii="宋体" w:hAnsi="宋体" w:cs="宋体" w:eastAsia="宋体" w:hint="default"/>
          <w:spacing w:val="-57"/>
        </w:rPr>
        <w:t> </w:t>
      </w:r>
      <w:r>
        <w:rPr/>
        <w:t>月起公司主要业务包括信息智能传输、通信网 络维护，辅之移动互联网软件开发及应用。</w:t>
      </w:r>
    </w:p>
    <w:p>
      <w:pPr>
        <w:pStyle w:val="BodyText"/>
        <w:spacing w:line="273" w:lineRule="auto" w:before="7"/>
        <w:ind w:left="393" w:right="1415" w:firstLine="420"/>
        <w:jc w:val="both"/>
      </w:pPr>
      <w:r>
        <w:rPr>
          <w:spacing w:val="-1"/>
        </w:rPr>
        <w:t>报告期茂业控股主营以百货零售为主的零售业辅之房地产，创世漫道主营信息智能传输辅之移</w:t>
      </w:r>
      <w:r>
        <w:rPr/>
        <w:t> 动互联网软件开发及应用服务，长实通信主营通信网络维护。</w:t>
      </w:r>
    </w:p>
    <w:p>
      <w:pPr>
        <w:pStyle w:val="BodyText"/>
        <w:spacing w:line="273" w:lineRule="auto" w:before="7"/>
        <w:ind w:left="393" w:right="1416" w:firstLine="420"/>
        <w:jc w:val="both"/>
      </w:pPr>
      <w:r>
        <w:rPr>
          <w:rFonts w:ascii="宋体" w:hAnsi="宋体" w:cs="宋体" w:eastAsia="宋体" w:hint="default"/>
        </w:rPr>
        <w:t>1</w:t>
      </w:r>
      <w:r>
        <w:rPr/>
        <w:t>、百货零售系实体店面现场向终端消费者销售商品和提供相关服务，房地产包括商场、写字 </w:t>
      </w:r>
      <w:r>
        <w:rPr>
          <w:spacing w:val="-1"/>
        </w:rPr>
        <w:t>楼、酒店、批发市场、仓储等的开发、出售、出租、经营等。报告期百货零售实现的营收占公司营</w:t>
      </w:r>
      <w:r>
        <w:rPr>
          <w:spacing w:val="-83"/>
        </w:rPr>
        <w:t> </w:t>
      </w:r>
      <w:r>
        <w:rPr>
          <w:spacing w:val="-83"/>
        </w:rPr>
      </w:r>
      <w:r>
        <w:rPr/>
        <w:t>业总收入的</w:t>
      </w:r>
      <w:r>
        <w:rPr>
          <w:spacing w:val="-54"/>
        </w:rPr>
        <w:t> </w:t>
      </w:r>
      <w:r>
        <w:rPr>
          <w:rFonts w:ascii="宋体" w:hAnsi="宋体" w:cs="宋体" w:eastAsia="宋体" w:hint="default"/>
        </w:rPr>
        <w:t>60.48%</w:t>
      </w:r>
      <w:r>
        <w:rPr/>
        <w:t>，房地产实现的营收占公司营业总收入的</w:t>
      </w:r>
      <w:r>
        <w:rPr>
          <w:spacing w:val="-54"/>
        </w:rPr>
        <w:t> </w:t>
      </w:r>
      <w:r>
        <w:rPr>
          <w:rFonts w:ascii="宋体" w:hAnsi="宋体" w:cs="宋体" w:eastAsia="宋体" w:hint="default"/>
        </w:rPr>
        <w:t>2.03%</w:t>
      </w:r>
      <w:r>
        <w:rPr/>
        <w:t>。</w:t>
      </w:r>
    </w:p>
    <w:p>
      <w:pPr>
        <w:pStyle w:val="BodyText"/>
        <w:spacing w:line="273" w:lineRule="auto" w:before="7"/>
        <w:ind w:left="393" w:right="1414" w:firstLine="420"/>
        <w:jc w:val="both"/>
      </w:pPr>
      <w:r>
        <w:rPr>
          <w:rFonts w:ascii="宋体" w:hAnsi="宋体" w:cs="宋体" w:eastAsia="宋体" w:hint="default"/>
        </w:rPr>
        <w:t>2</w:t>
      </w:r>
      <w:r>
        <w:rPr/>
        <w:t>、智能信息传输即利用通信运营商移动通信网络系统及互联网，凭借自主研发的独立系统核 </w:t>
      </w:r>
      <w:r>
        <w:rPr>
          <w:spacing w:val="-1"/>
        </w:rPr>
        <w:t>心处理平台，向行业分布广泛、数量众多的企业公司、事业单位等客户提供向指定手机用户发送有</w:t>
      </w:r>
      <w:r>
        <w:rPr>
          <w:spacing w:val="-77"/>
        </w:rPr>
        <w:t> </w:t>
      </w:r>
      <w:r>
        <w:rPr>
          <w:spacing w:val="-77"/>
        </w:rPr>
      </w:r>
      <w:r>
        <w:rPr>
          <w:spacing w:val="-1"/>
        </w:rPr>
        <w:t>真实需求的身份验证、提醒通知、信息确认等触发类短信、彩信，包括文字、图片或语音等格式载</w:t>
      </w:r>
      <w:r>
        <w:rPr>
          <w:spacing w:val="-81"/>
        </w:rPr>
        <w:t> </w:t>
      </w:r>
      <w:r>
        <w:rPr>
          <w:spacing w:val="-81"/>
        </w:rPr>
      </w:r>
      <w:r>
        <w:rPr>
          <w:spacing w:val="-1"/>
        </w:rPr>
        <w:t>体，以及将指定手机用户向客户发送的短信息收集并回传的服务。同时推出了基于电脑、网页、手</w:t>
      </w:r>
      <w:r>
        <w:rPr>
          <w:spacing w:val="-78"/>
        </w:rPr>
        <w:t> </w:t>
      </w:r>
      <w:r>
        <w:rPr>
          <w:spacing w:val="-78"/>
        </w:rPr>
      </w:r>
      <w:r>
        <w:rPr>
          <w:spacing w:val="-1"/>
        </w:rPr>
        <w:t>机等不同终端应用环境及可嵌入外部程序的标准化接口产品服务，以及结合特定需求量身定制的个</w:t>
      </w:r>
      <w:r>
        <w:rPr>
          <w:spacing w:val="-78"/>
        </w:rPr>
        <w:t> </w:t>
      </w:r>
      <w:r>
        <w:rPr>
          <w:spacing w:val="-78"/>
        </w:rPr>
      </w:r>
      <w:r>
        <w:rPr/>
        <w:t>性化产品服务。报告期智能信息传输实现的营收占公司营业总收入的</w:t>
      </w:r>
      <w:r>
        <w:rPr>
          <w:spacing w:val="-75"/>
        </w:rPr>
        <w:t> </w:t>
      </w:r>
      <w:r>
        <w:rPr>
          <w:rFonts w:ascii="宋体" w:hAnsi="宋体" w:cs="宋体" w:eastAsia="宋体" w:hint="default"/>
          <w:spacing w:val="-3"/>
        </w:rPr>
        <w:t>23.47%</w:t>
      </w:r>
      <w:r>
        <w:rPr>
          <w:spacing w:val="-3"/>
        </w:rPr>
        <w:t>，其中移动互联网软件</w:t>
      </w:r>
    </w:p>
    <w:p>
      <w:pPr>
        <w:spacing w:after="0" w:line="273" w:lineRule="auto"/>
        <w:jc w:val="both"/>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BodyText"/>
        <w:spacing w:line="273" w:lineRule="auto" w:before="35"/>
        <w:ind w:left="813" w:right="1298" w:hanging="421"/>
        <w:jc w:val="left"/>
      </w:pPr>
      <w:r>
        <w:rPr/>
        <w:t>开发及应用服务实现的营收占公司营业总收入的</w:t>
      </w:r>
      <w:r>
        <w:rPr>
          <w:spacing w:val="-52"/>
        </w:rPr>
        <w:t> </w:t>
      </w:r>
      <w:r>
        <w:rPr>
          <w:rFonts w:ascii="宋体" w:hAnsi="宋体" w:cs="宋体" w:eastAsia="宋体" w:hint="default"/>
        </w:rPr>
        <w:t>2.33%</w:t>
      </w:r>
      <w:r>
        <w:rPr/>
        <w:t>。 </w:t>
      </w:r>
      <w:r>
        <w:rPr>
          <w:spacing w:val="-1"/>
        </w:rPr>
        <w:t>移动互联网软件开发及应用服务是创世漫道受现有客户及目标客户委托，为客户端信息化平台</w:t>
      </w:r>
    </w:p>
    <w:p>
      <w:pPr>
        <w:pStyle w:val="BodyText"/>
        <w:spacing w:line="273" w:lineRule="auto" w:before="7"/>
        <w:ind w:left="393" w:right="1298"/>
        <w:jc w:val="left"/>
      </w:pPr>
      <w:r>
        <w:rPr>
          <w:spacing w:val="-1"/>
        </w:rPr>
        <w:t>建设提供信息技术服务，包括移动电子商务平台，大数据分析和精准营销平台，企业移动云服务平</w:t>
      </w:r>
      <w:r>
        <w:rPr>
          <w:spacing w:val="-78"/>
        </w:rPr>
        <w:t> </w:t>
      </w:r>
      <w:r>
        <w:rPr>
          <w:spacing w:val="-78"/>
        </w:rPr>
      </w:r>
      <w:r>
        <w:rPr/>
        <w:t>台等平台定制及软件交付。</w:t>
      </w:r>
    </w:p>
    <w:p>
      <w:pPr>
        <w:pStyle w:val="BodyText"/>
        <w:spacing w:line="273" w:lineRule="auto" w:before="8"/>
        <w:ind w:left="393" w:right="1298" w:firstLine="420"/>
        <w:jc w:val="left"/>
      </w:pPr>
      <w:r>
        <w:rPr>
          <w:rFonts w:ascii="宋体" w:hAnsi="宋体" w:cs="宋体" w:eastAsia="宋体" w:hint="default"/>
          <w:spacing w:val="-1"/>
        </w:rPr>
        <w:t>3</w:t>
      </w:r>
      <w:r>
        <w:rPr>
          <w:spacing w:val="-1"/>
        </w:rPr>
        <w:t>、通信网络维护主要是对通信运营商所拥有的网络资源实行运行管理、故障维修及日常维护、</w:t>
      </w:r>
      <w:r>
        <w:rPr/>
        <w:t> 适时优化等全方位的专业技术服务，保障网络正常运行，提高通信网络质量安全和运行效率。维护 服务的内容包括基站、线路、宽带接入、固定电话接入、</w:t>
      </w:r>
      <w:r>
        <w:rPr>
          <w:rFonts w:ascii="宋体" w:hAnsi="宋体" w:cs="宋体" w:eastAsia="宋体" w:hint="default"/>
        </w:rPr>
        <w:t>WLAN</w:t>
      </w:r>
      <w:r>
        <w:rPr>
          <w:rFonts w:ascii="宋体" w:hAnsi="宋体" w:cs="宋体" w:eastAsia="宋体" w:hint="default"/>
          <w:spacing w:val="-75"/>
        </w:rPr>
        <w:t> </w:t>
      </w:r>
      <w:r>
        <w:rPr/>
        <w:t>的运行管理和维护保障。报告期通信 网络维护实现的营收占公司营业总收入的</w:t>
      </w:r>
      <w:r>
        <w:rPr>
          <w:spacing w:val="-53"/>
        </w:rPr>
        <w:t> </w:t>
      </w:r>
      <w:r>
        <w:rPr>
          <w:rFonts w:ascii="宋体" w:hAnsi="宋体" w:cs="宋体" w:eastAsia="宋体" w:hint="default"/>
        </w:rPr>
        <w:t>10.79%</w:t>
      </w:r>
      <w:r>
        <w:rPr/>
        <w:t>。</w:t>
      </w:r>
    </w:p>
    <w:p>
      <w:pPr>
        <w:pStyle w:val="BodyText"/>
        <w:spacing w:line="240" w:lineRule="auto" w:before="7"/>
        <w:ind w:left="814" w:right="2643"/>
        <w:jc w:val="left"/>
      </w:pPr>
      <w:r>
        <w:rPr>
          <w:rFonts w:ascii="宋体" w:hAnsi="宋体" w:cs="宋体" w:eastAsia="宋体" w:hint="default"/>
        </w:rPr>
        <w:t>(</w:t>
      </w:r>
      <w:r>
        <w:rPr/>
        <w:t>二</w:t>
      </w:r>
      <w:r>
        <w:rPr>
          <w:rFonts w:ascii="宋体" w:hAnsi="宋体" w:cs="宋体" w:eastAsia="宋体" w:hint="default"/>
        </w:rPr>
        <w:t>)</w:t>
      </w:r>
      <w:r>
        <w:rPr/>
        <w:t>经营模式</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419"/>
        <w:gridCol w:w="2128"/>
        <w:gridCol w:w="2409"/>
        <w:gridCol w:w="1985"/>
        <w:gridCol w:w="1702"/>
      </w:tblGrid>
      <w:tr>
        <w:trPr>
          <w:trHeight w:val="3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盈利模式</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z w:val="18"/>
                <w:szCs w:val="18"/>
              </w:rPr>
              <w:t>(</w:t>
            </w:r>
            <w:r>
              <w:rPr>
                <w:rFonts w:ascii="宋体" w:hAnsi="宋体" w:cs="宋体" w:eastAsia="宋体" w:hint="default"/>
                <w:sz w:val="18"/>
                <w:szCs w:val="18"/>
              </w:rPr>
              <w:t>或招商</w:t>
            </w:r>
            <w:r>
              <w:rPr>
                <w:rFonts w:ascii="宋体" w:hAnsi="宋体" w:cs="宋体" w:eastAsia="宋体" w:hint="default"/>
                <w:sz w:val="18"/>
                <w:szCs w:val="18"/>
              </w:rPr>
              <w:t>)</w:t>
            </w:r>
            <w:r>
              <w:rPr>
                <w:rFonts w:ascii="宋体" w:hAnsi="宋体" w:cs="宋体" w:eastAsia="宋体" w:hint="default"/>
                <w:sz w:val="18"/>
                <w:szCs w:val="18"/>
              </w:rPr>
              <w:t>模式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销售模式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结算模式</w:t>
            </w:r>
          </w:p>
        </w:tc>
      </w:tr>
      <w:tr>
        <w:trPr>
          <w:trHeight w:val="14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百货零售</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主要为从商品联营销售</w:t>
            </w:r>
          </w:p>
          <w:p>
            <w:pPr>
              <w:pStyle w:val="TableParagraph"/>
              <w:spacing w:line="237" w:lineRule="auto"/>
              <w:ind w:left="103" w:right="32"/>
              <w:jc w:val="left"/>
              <w:rPr>
                <w:rFonts w:ascii="宋体" w:hAnsi="宋体" w:cs="宋体" w:eastAsia="宋体" w:hint="default"/>
                <w:sz w:val="18"/>
                <w:szCs w:val="18"/>
              </w:rPr>
            </w:pPr>
            <w:r>
              <w:rPr>
                <w:rFonts w:ascii="宋体" w:hAnsi="宋体" w:cs="宋体" w:eastAsia="宋体" w:hint="default"/>
                <w:spacing w:val="10"/>
                <w:sz w:val="18"/>
                <w:szCs w:val="18"/>
              </w:rPr>
              <w:t>总额中收取一定比例的</w:t>
            </w:r>
            <w:r>
              <w:rPr>
                <w:rFonts w:ascii="宋体" w:hAnsi="宋体" w:cs="宋体" w:eastAsia="宋体" w:hint="default"/>
                <w:sz w:val="18"/>
                <w:szCs w:val="18"/>
              </w:rPr>
              <w:t> </w:t>
            </w:r>
            <w:r>
              <w:rPr>
                <w:rFonts w:ascii="宋体" w:hAnsi="宋体" w:cs="宋体" w:eastAsia="宋体" w:hint="default"/>
                <w:spacing w:val="-7"/>
                <w:sz w:val="18"/>
                <w:szCs w:val="18"/>
              </w:rPr>
              <w:t>佣金，以及商品自营向消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费者实现销售获取收入， </w:t>
            </w:r>
            <w:r>
              <w:rPr>
                <w:rFonts w:ascii="宋体" w:hAnsi="宋体" w:cs="宋体" w:eastAsia="宋体" w:hint="default"/>
                <w:spacing w:val="10"/>
                <w:sz w:val="18"/>
                <w:szCs w:val="18"/>
              </w:rPr>
              <w:t>佣金之外的销售和采购</w:t>
            </w:r>
            <w:r>
              <w:rPr>
                <w:rFonts w:ascii="宋体" w:hAnsi="宋体" w:cs="宋体" w:eastAsia="宋体" w:hint="default"/>
                <w:sz w:val="18"/>
                <w:szCs w:val="18"/>
              </w:rPr>
              <w:t> 支出为主要成本。</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pacing w:val="2"/>
                <w:sz w:val="18"/>
                <w:szCs w:val="18"/>
              </w:rPr>
              <w:t>与符合门店自身市场定位的</w:t>
            </w:r>
            <w:r>
              <w:rPr>
                <w:rFonts w:ascii="宋体" w:hAnsi="宋体" w:cs="宋体" w:eastAsia="宋体" w:hint="default"/>
                <w:sz w:val="18"/>
                <w:szCs w:val="18"/>
              </w:rPr>
              <w:t> </w:t>
            </w:r>
            <w:r>
              <w:rPr>
                <w:rFonts w:ascii="宋体" w:hAnsi="宋体" w:cs="宋体" w:eastAsia="宋体" w:hint="default"/>
                <w:spacing w:val="2"/>
                <w:sz w:val="18"/>
                <w:szCs w:val="18"/>
              </w:rPr>
              <w:t>品牌厂家或代理商、有进驻</w:t>
            </w:r>
            <w:r>
              <w:rPr>
                <w:rFonts w:ascii="宋体" w:hAnsi="宋体" w:cs="宋体" w:eastAsia="宋体" w:hint="default"/>
                <w:sz w:val="18"/>
                <w:szCs w:val="18"/>
              </w:rPr>
              <w:t> </w:t>
            </w:r>
            <w:r>
              <w:rPr>
                <w:rFonts w:ascii="宋体" w:hAnsi="宋体" w:cs="宋体" w:eastAsia="宋体" w:hint="default"/>
                <w:spacing w:val="2"/>
                <w:sz w:val="18"/>
                <w:szCs w:val="18"/>
              </w:rPr>
              <w:t>门店意向的商户洽谈合作，</w:t>
            </w:r>
            <w:r>
              <w:rPr>
                <w:rFonts w:ascii="宋体" w:hAnsi="宋体" w:cs="宋体" w:eastAsia="宋体" w:hint="default"/>
                <w:sz w:val="18"/>
                <w:szCs w:val="18"/>
              </w:rPr>
              <w:t> 或向供应商采购自营商品。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以商品联营为主，自营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等为辅。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03" w:right="103"/>
              <w:jc w:val="both"/>
              <w:rPr>
                <w:rFonts w:ascii="宋体" w:hAnsi="宋体" w:cs="宋体" w:eastAsia="宋体" w:hint="default"/>
                <w:sz w:val="18"/>
                <w:szCs w:val="18"/>
              </w:rPr>
            </w:pPr>
            <w:r>
              <w:rPr>
                <w:rFonts w:ascii="宋体" w:hAnsi="宋体" w:cs="宋体" w:eastAsia="宋体" w:hint="default"/>
                <w:spacing w:val="4"/>
                <w:sz w:val="18"/>
                <w:szCs w:val="18"/>
              </w:rPr>
              <w:t>主要为与联营商户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对账确认金额后支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付。</w:t>
            </w:r>
          </w:p>
        </w:tc>
      </w:tr>
      <w:tr>
        <w:trPr>
          <w:trHeight w:val="187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信息智能传输</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0"/>
                <w:sz w:val="18"/>
                <w:szCs w:val="18"/>
              </w:rPr>
              <w:t>主要为通过向客户提供</w:t>
            </w:r>
          </w:p>
          <w:p>
            <w:pPr>
              <w:pStyle w:val="TableParagraph"/>
              <w:spacing w:line="237" w:lineRule="auto" w:before="1"/>
              <w:ind w:left="103" w:right="32"/>
              <w:jc w:val="both"/>
              <w:rPr>
                <w:rFonts w:ascii="宋体" w:hAnsi="宋体" w:cs="宋体" w:eastAsia="宋体" w:hint="default"/>
                <w:sz w:val="18"/>
                <w:szCs w:val="18"/>
              </w:rPr>
            </w:pPr>
            <w:r>
              <w:rPr>
                <w:rFonts w:ascii="宋体" w:hAnsi="宋体" w:cs="宋体" w:eastAsia="宋体" w:hint="default"/>
                <w:spacing w:val="10"/>
                <w:sz w:val="18"/>
                <w:szCs w:val="18"/>
              </w:rPr>
              <w:t>短彩信发送服务收取费</w:t>
            </w:r>
            <w:r>
              <w:rPr>
                <w:rFonts w:ascii="宋体" w:hAnsi="宋体" w:cs="宋体" w:eastAsia="宋体" w:hint="default"/>
                <w:sz w:val="18"/>
                <w:szCs w:val="18"/>
              </w:rPr>
              <w:t> </w:t>
            </w:r>
            <w:r>
              <w:rPr>
                <w:rFonts w:ascii="宋体" w:hAnsi="宋体" w:cs="宋体" w:eastAsia="宋体" w:hint="default"/>
                <w:spacing w:val="-7"/>
                <w:sz w:val="18"/>
                <w:szCs w:val="18"/>
              </w:rPr>
              <w:t>用，以及电信运营商根据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短信发送量支付的业务</w:t>
            </w:r>
            <w:r>
              <w:rPr>
                <w:rFonts w:ascii="宋体" w:hAnsi="宋体" w:cs="宋体" w:eastAsia="宋体" w:hint="default"/>
                <w:sz w:val="18"/>
                <w:szCs w:val="18"/>
              </w:rPr>
              <w:t> </w:t>
            </w:r>
            <w:r>
              <w:rPr>
                <w:rFonts w:ascii="宋体" w:hAnsi="宋体" w:cs="宋体" w:eastAsia="宋体" w:hint="default"/>
                <w:spacing w:val="-7"/>
                <w:sz w:val="18"/>
                <w:szCs w:val="18"/>
              </w:rPr>
              <w:t>酬金获取收入，电信运营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商按照价格标准及短信</w:t>
            </w:r>
            <w:r>
              <w:rPr>
                <w:rFonts w:ascii="宋体" w:hAnsi="宋体" w:cs="宋体" w:eastAsia="宋体" w:hint="default"/>
                <w:sz w:val="18"/>
                <w:szCs w:val="18"/>
              </w:rPr>
              <w:t> </w:t>
            </w:r>
            <w:r>
              <w:rPr>
                <w:rFonts w:ascii="宋体" w:hAnsi="宋体" w:cs="宋体" w:eastAsia="宋体" w:hint="default"/>
                <w:spacing w:val="10"/>
                <w:sz w:val="18"/>
                <w:szCs w:val="18"/>
              </w:rPr>
              <w:t>发送量收取的短信业务</w:t>
            </w:r>
            <w:r>
              <w:rPr>
                <w:rFonts w:ascii="宋体" w:hAnsi="宋体" w:cs="宋体" w:eastAsia="宋体" w:hint="default"/>
                <w:sz w:val="18"/>
                <w:szCs w:val="18"/>
              </w:rPr>
              <w:t> 资费为支付的主要成本。</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在全国范围内寻找电信运营</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pacing w:val="18"/>
                <w:sz w:val="18"/>
                <w:szCs w:val="18"/>
              </w:rPr>
              <w:t>商适宜的全网短信通道资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源，扩充通道规模；以及对</w:t>
            </w:r>
            <w:r>
              <w:rPr>
                <w:rFonts w:ascii="宋体" w:hAnsi="宋体" w:cs="宋体" w:eastAsia="宋体" w:hint="default"/>
                <w:sz w:val="18"/>
                <w:szCs w:val="18"/>
              </w:rPr>
              <w:t> </w:t>
            </w:r>
            <w:r>
              <w:rPr>
                <w:rFonts w:ascii="宋体" w:hAnsi="宋体" w:cs="宋体" w:eastAsia="宋体" w:hint="default"/>
                <w:spacing w:val="2"/>
                <w:sz w:val="18"/>
                <w:szCs w:val="18"/>
              </w:rPr>
              <w:t>已接入的短信通道资源进行</w:t>
            </w:r>
            <w:r>
              <w:rPr>
                <w:rFonts w:ascii="宋体" w:hAnsi="宋体" w:cs="宋体" w:eastAsia="宋体" w:hint="default"/>
                <w:sz w:val="18"/>
                <w:szCs w:val="18"/>
              </w:rPr>
              <w:t> </w:t>
            </w:r>
            <w:r>
              <w:rPr>
                <w:rFonts w:ascii="宋体" w:hAnsi="宋体" w:cs="宋体" w:eastAsia="宋体" w:hint="default"/>
                <w:spacing w:val="2"/>
                <w:sz w:val="18"/>
                <w:szCs w:val="18"/>
              </w:rPr>
              <w:t>维护管理。供应商为电信运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营商的各地方公司以及与该</w:t>
            </w:r>
            <w:r>
              <w:rPr>
                <w:rFonts w:ascii="宋体" w:hAnsi="宋体" w:cs="宋体" w:eastAsia="宋体" w:hint="default"/>
                <w:sz w:val="18"/>
                <w:szCs w:val="18"/>
              </w:rPr>
              <w:t> </w:t>
            </w:r>
            <w:r>
              <w:rPr>
                <w:rFonts w:ascii="宋体" w:hAnsi="宋体" w:cs="宋体" w:eastAsia="宋体" w:hint="default"/>
                <w:spacing w:val="2"/>
                <w:sz w:val="18"/>
                <w:szCs w:val="18"/>
              </w:rPr>
              <w:t>等运营商具有合作关系并具</w:t>
            </w:r>
            <w:r>
              <w:rPr>
                <w:rFonts w:ascii="宋体" w:hAnsi="宋体" w:cs="宋体" w:eastAsia="宋体" w:hint="default"/>
                <w:sz w:val="18"/>
                <w:szCs w:val="18"/>
              </w:rPr>
              <w:t> 备相应资质的第三方公司。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3" w:right="80"/>
              <w:jc w:val="both"/>
              <w:rPr>
                <w:rFonts w:ascii="宋体" w:hAnsi="宋体" w:cs="宋体" w:eastAsia="宋体" w:hint="default"/>
                <w:sz w:val="18"/>
                <w:szCs w:val="18"/>
              </w:rPr>
            </w:pPr>
            <w:r>
              <w:rPr>
                <w:rFonts w:ascii="宋体" w:hAnsi="宋体" w:cs="宋体" w:eastAsia="宋体" w:hint="default"/>
                <w:spacing w:val="16"/>
                <w:sz w:val="18"/>
                <w:szCs w:val="18"/>
              </w:rPr>
              <w:t>有直接与终端企业客</w:t>
            </w:r>
            <w:r>
              <w:rPr>
                <w:rFonts w:ascii="宋体" w:hAnsi="宋体" w:cs="宋体" w:eastAsia="宋体" w:hint="default"/>
                <w:sz w:val="18"/>
                <w:szCs w:val="18"/>
              </w:rPr>
              <w:t> </w:t>
            </w:r>
            <w:r>
              <w:rPr>
                <w:rFonts w:ascii="宋体" w:hAnsi="宋体" w:cs="宋体" w:eastAsia="宋体" w:hint="default"/>
                <w:spacing w:val="16"/>
                <w:sz w:val="18"/>
                <w:szCs w:val="18"/>
              </w:rPr>
              <w:t>户签约发送短信的直</w:t>
            </w:r>
            <w:r>
              <w:rPr>
                <w:rFonts w:ascii="宋体" w:hAnsi="宋体" w:cs="宋体" w:eastAsia="宋体" w:hint="default"/>
                <w:spacing w:val="-88"/>
                <w:sz w:val="18"/>
                <w:szCs w:val="18"/>
              </w:rPr>
              <w:t> </w:t>
            </w:r>
            <w:r>
              <w:rPr>
                <w:rFonts w:ascii="宋体" w:hAnsi="宋体" w:cs="宋体" w:eastAsia="宋体" w:hint="default"/>
                <w:spacing w:val="16"/>
                <w:sz w:val="18"/>
                <w:szCs w:val="18"/>
              </w:rPr>
              <w:t>接销售模式和与渠道</w:t>
            </w:r>
            <w:r>
              <w:rPr>
                <w:rFonts w:ascii="宋体" w:hAnsi="宋体" w:cs="宋体" w:eastAsia="宋体" w:hint="default"/>
                <w:sz w:val="18"/>
                <w:szCs w:val="18"/>
              </w:rPr>
              <w:t> </w:t>
            </w:r>
            <w:r>
              <w:rPr>
                <w:rFonts w:ascii="宋体" w:hAnsi="宋体" w:cs="宋体" w:eastAsia="宋体" w:hint="default"/>
                <w:spacing w:val="16"/>
                <w:sz w:val="18"/>
                <w:szCs w:val="18"/>
              </w:rPr>
              <w:t>代理商签约销售的渠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道销售模式。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5"/>
                <w:sz w:val="18"/>
                <w:szCs w:val="18"/>
              </w:rPr>
              <w:t>主要为大客户后付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费、其他客户预付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费模式，要求客户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按约定向指定账户</w:t>
            </w:r>
            <w:r>
              <w:rPr>
                <w:rFonts w:ascii="宋体" w:hAnsi="宋体" w:cs="宋体" w:eastAsia="宋体" w:hint="default"/>
                <w:sz w:val="18"/>
                <w:szCs w:val="18"/>
              </w:rPr>
              <w:t> 支付费用。</w:t>
            </w:r>
          </w:p>
        </w:tc>
      </w:tr>
      <w:tr>
        <w:trPr>
          <w:trHeight w:val="18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通信网络维护</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03" w:right="32"/>
              <w:jc w:val="left"/>
              <w:rPr>
                <w:rFonts w:ascii="宋体" w:hAnsi="宋体" w:cs="宋体" w:eastAsia="宋体" w:hint="default"/>
                <w:sz w:val="18"/>
                <w:szCs w:val="18"/>
              </w:rPr>
            </w:pPr>
            <w:r>
              <w:rPr>
                <w:rFonts w:ascii="宋体" w:hAnsi="宋体" w:cs="宋体" w:eastAsia="宋体" w:hint="default"/>
                <w:spacing w:val="-7"/>
                <w:sz w:val="18"/>
                <w:szCs w:val="18"/>
              </w:rPr>
              <w:t>通过向中国移动、中国联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通等运营商提供通信网</w:t>
            </w:r>
            <w:r>
              <w:rPr>
                <w:rFonts w:ascii="宋体" w:hAnsi="宋体" w:cs="宋体" w:eastAsia="宋体" w:hint="default"/>
                <w:sz w:val="18"/>
                <w:szCs w:val="18"/>
              </w:rPr>
              <w:t> </w:t>
            </w:r>
            <w:r>
              <w:rPr>
                <w:rFonts w:ascii="宋体" w:hAnsi="宋体" w:cs="宋体" w:eastAsia="宋体" w:hint="default"/>
                <w:spacing w:val="-7"/>
                <w:sz w:val="18"/>
                <w:szCs w:val="18"/>
              </w:rPr>
              <w:t>络维护、优化等服务取得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收入，维护发生的人工、 材料等支出为主要成本。</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pacing w:val="2"/>
                <w:sz w:val="18"/>
                <w:szCs w:val="18"/>
              </w:rPr>
              <w:t>采用集中采购、就近采购和</w:t>
            </w:r>
            <w:r>
              <w:rPr>
                <w:rFonts w:ascii="宋体" w:hAnsi="宋体" w:cs="宋体" w:eastAsia="宋体" w:hint="default"/>
                <w:sz w:val="18"/>
                <w:szCs w:val="18"/>
              </w:rPr>
              <w:t> </w:t>
            </w:r>
            <w:r>
              <w:rPr>
                <w:rFonts w:ascii="宋体" w:hAnsi="宋体" w:cs="宋体" w:eastAsia="宋体" w:hint="default"/>
                <w:spacing w:val="2"/>
                <w:sz w:val="18"/>
                <w:szCs w:val="18"/>
              </w:rPr>
              <w:t>零星采购的方式进行原材料</w:t>
            </w:r>
            <w:r>
              <w:rPr>
                <w:rFonts w:ascii="宋体" w:hAnsi="宋体" w:cs="宋体" w:eastAsia="宋体" w:hint="default"/>
                <w:sz w:val="18"/>
                <w:szCs w:val="18"/>
              </w:rPr>
              <w:t> 的采购。</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6"/>
                <w:sz w:val="18"/>
                <w:szCs w:val="18"/>
              </w:rPr>
              <w:t>收到招标邀请或者通</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16"/>
                <w:sz w:val="18"/>
                <w:szCs w:val="18"/>
              </w:rPr>
              <w:t>过公开渠道获取招投</w:t>
            </w:r>
            <w:r>
              <w:rPr>
                <w:rFonts w:ascii="宋体" w:hAnsi="宋体" w:cs="宋体" w:eastAsia="宋体" w:hint="default"/>
                <w:sz w:val="18"/>
                <w:szCs w:val="18"/>
              </w:rPr>
              <w:t> </w:t>
            </w:r>
            <w:r>
              <w:rPr>
                <w:rFonts w:ascii="宋体" w:hAnsi="宋体" w:cs="宋体" w:eastAsia="宋体" w:hint="default"/>
                <w:spacing w:val="-4"/>
                <w:sz w:val="18"/>
                <w:szCs w:val="18"/>
              </w:rPr>
              <w:t>标信息。根据客户要求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投标、竞标，中标签署</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销售服务合同后，组织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进行网络维护的实施</w:t>
            </w:r>
            <w:r>
              <w:rPr>
                <w:rFonts w:ascii="宋体" w:hAnsi="宋体" w:cs="宋体" w:eastAsia="宋体" w:hint="default"/>
                <w:sz w:val="18"/>
                <w:szCs w:val="18"/>
              </w:rPr>
              <w:t> </w:t>
            </w:r>
            <w:r>
              <w:rPr>
                <w:rFonts w:ascii="宋体" w:hAnsi="宋体" w:cs="宋体" w:eastAsia="宋体" w:hint="default"/>
                <w:spacing w:val="-4"/>
                <w:sz w:val="18"/>
                <w:szCs w:val="18"/>
              </w:rPr>
              <w:t>工作，并按期接受委托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方的考核。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
                <w:sz w:val="18"/>
                <w:szCs w:val="18"/>
              </w:rPr>
              <w:t>通信运营商按月或</w:t>
            </w: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4"/>
                <w:sz w:val="18"/>
                <w:szCs w:val="18"/>
              </w:rPr>
              <w:t>按季度对长实通信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的通信网络维护和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优</w:t>
            </w:r>
            <w:r>
              <w:rPr>
                <w:rFonts w:ascii="宋体" w:hAnsi="宋体" w:cs="宋体" w:eastAsia="宋体" w:hint="default"/>
                <w:spacing w:val="-53"/>
                <w:sz w:val="18"/>
                <w:szCs w:val="18"/>
              </w:rPr>
              <w:t> </w:t>
            </w:r>
            <w:r>
              <w:rPr>
                <w:rFonts w:ascii="宋体" w:hAnsi="宋体" w:cs="宋体" w:eastAsia="宋体" w:hint="default"/>
                <w:sz w:val="18"/>
                <w:szCs w:val="18"/>
              </w:rPr>
              <w:t>化</w:t>
            </w:r>
            <w:r>
              <w:rPr>
                <w:rFonts w:ascii="宋体" w:hAnsi="宋体" w:cs="宋体" w:eastAsia="宋体" w:hint="default"/>
                <w:spacing w:val="-53"/>
                <w:sz w:val="18"/>
                <w:szCs w:val="18"/>
              </w:rPr>
              <w:t> </w:t>
            </w:r>
            <w:r>
              <w:rPr>
                <w:rFonts w:ascii="宋体" w:hAnsi="宋体" w:cs="宋体" w:eastAsia="宋体" w:hint="default"/>
                <w:sz w:val="18"/>
                <w:szCs w:val="18"/>
              </w:rPr>
              <w:t>业</w:t>
            </w:r>
            <w:r>
              <w:rPr>
                <w:rFonts w:ascii="宋体" w:hAnsi="宋体" w:cs="宋体" w:eastAsia="宋体" w:hint="default"/>
                <w:spacing w:val="-53"/>
                <w:sz w:val="18"/>
                <w:szCs w:val="18"/>
              </w:rPr>
              <w:t> </w:t>
            </w:r>
            <w:r>
              <w:rPr>
                <w:rFonts w:ascii="宋体" w:hAnsi="宋体" w:cs="宋体" w:eastAsia="宋体" w:hint="default"/>
                <w:sz w:val="18"/>
                <w:szCs w:val="18"/>
              </w:rPr>
              <w:t>务</w:t>
            </w:r>
            <w:r>
              <w:rPr>
                <w:rFonts w:ascii="宋体" w:hAnsi="宋体" w:cs="宋体" w:eastAsia="宋体" w:hint="default"/>
                <w:spacing w:val="-53"/>
                <w:sz w:val="18"/>
                <w:szCs w:val="18"/>
              </w:rPr>
              <w:t> </w:t>
            </w:r>
            <w:r>
              <w:rPr>
                <w:rFonts w:ascii="宋体" w:hAnsi="宋体" w:cs="宋体" w:eastAsia="宋体" w:hint="default"/>
                <w:sz w:val="18"/>
                <w:szCs w:val="18"/>
              </w:rPr>
              <w:t>进</w:t>
            </w:r>
            <w:r>
              <w:rPr>
                <w:rFonts w:ascii="宋体" w:hAnsi="宋体" w:cs="宋体" w:eastAsia="宋体" w:hint="default"/>
                <w:spacing w:val="-52"/>
                <w:sz w:val="18"/>
                <w:szCs w:val="18"/>
              </w:rPr>
              <w:t> </w:t>
            </w:r>
            <w:r>
              <w:rPr>
                <w:rFonts w:ascii="宋体" w:hAnsi="宋体" w:cs="宋体" w:eastAsia="宋体" w:hint="default"/>
                <w:sz w:val="18"/>
                <w:szCs w:val="18"/>
              </w:rPr>
              <w:t>行</w:t>
            </w:r>
            <w:r>
              <w:rPr>
                <w:rFonts w:ascii="宋体" w:hAnsi="宋体" w:cs="宋体" w:eastAsia="宋体" w:hint="default"/>
                <w:spacing w:val="-53"/>
                <w:sz w:val="18"/>
                <w:szCs w:val="18"/>
              </w:rPr>
              <w:t> </w:t>
            </w:r>
            <w:r>
              <w:rPr>
                <w:rFonts w:ascii="宋体" w:hAnsi="宋体" w:cs="宋体" w:eastAsia="宋体" w:hint="default"/>
                <w:sz w:val="18"/>
                <w:szCs w:val="18"/>
              </w:rPr>
              <w:t>考</w:t>
            </w:r>
            <w:r>
              <w:rPr>
                <w:rFonts w:ascii="宋体" w:hAnsi="宋体" w:cs="宋体" w:eastAsia="宋体" w:hint="default"/>
                <w:sz w:val="18"/>
                <w:szCs w:val="18"/>
              </w:rPr>
              <w:t> </w:t>
            </w:r>
            <w:r>
              <w:rPr>
                <w:rFonts w:ascii="宋体" w:hAnsi="宋体" w:cs="宋体" w:eastAsia="宋体" w:hint="default"/>
                <w:spacing w:val="6"/>
                <w:sz w:val="18"/>
                <w:szCs w:val="18"/>
              </w:rPr>
              <w:t>核、评分、共同确</w:t>
            </w:r>
            <w:r>
              <w:rPr>
                <w:rFonts w:ascii="宋体" w:hAnsi="宋体" w:cs="宋体" w:eastAsia="宋体" w:hint="default"/>
                <w:spacing w:val="6"/>
                <w:sz w:val="18"/>
                <w:szCs w:val="18"/>
              </w:rPr>
              <w:t> </w:t>
            </w:r>
            <w:r>
              <w:rPr>
                <w:rFonts w:ascii="宋体" w:hAnsi="宋体" w:cs="宋体" w:eastAsia="宋体" w:hint="default"/>
                <w:sz w:val="18"/>
                <w:szCs w:val="18"/>
              </w:rPr>
              <w:t>认结算金额后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 </w:t>
            </w:r>
            <w:r>
              <w:rPr>
                <w:rFonts w:ascii="宋体" w:hAnsi="宋体" w:cs="宋体" w:eastAsia="宋体" w:hint="default"/>
                <w:spacing w:val="4"/>
                <w:sz w:val="18"/>
                <w:szCs w:val="18"/>
              </w:rPr>
              <w:t>月内向长实通信支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付。</w:t>
            </w:r>
          </w:p>
        </w:tc>
      </w:tr>
      <w:tr>
        <w:trPr>
          <w:trHeight w:val="9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4" w:right="102"/>
              <w:jc w:val="left"/>
              <w:rPr>
                <w:rFonts w:ascii="宋体" w:hAnsi="宋体" w:cs="宋体" w:eastAsia="宋体" w:hint="default"/>
                <w:sz w:val="18"/>
                <w:szCs w:val="18"/>
              </w:rPr>
            </w:pPr>
            <w:r>
              <w:rPr>
                <w:rFonts w:ascii="宋体" w:hAnsi="宋体" w:cs="宋体" w:eastAsia="宋体" w:hint="default"/>
                <w:sz w:val="18"/>
                <w:szCs w:val="18"/>
              </w:rPr>
              <w:t>移</w:t>
            </w:r>
            <w:r>
              <w:rPr>
                <w:rFonts w:ascii="宋体" w:hAnsi="宋体" w:cs="宋体" w:eastAsia="宋体" w:hint="default"/>
                <w:spacing w:val="-67"/>
                <w:sz w:val="18"/>
                <w:szCs w:val="18"/>
              </w:rPr>
              <w:t> </w:t>
            </w:r>
            <w:r>
              <w:rPr>
                <w:rFonts w:ascii="宋体" w:hAnsi="宋体" w:cs="宋体" w:eastAsia="宋体" w:hint="default"/>
                <w:sz w:val="18"/>
                <w:szCs w:val="18"/>
              </w:rPr>
              <w:t>动</w:t>
            </w:r>
            <w:r>
              <w:rPr>
                <w:rFonts w:ascii="宋体" w:hAnsi="宋体" w:cs="宋体" w:eastAsia="宋体" w:hint="default"/>
                <w:spacing w:val="-67"/>
                <w:sz w:val="18"/>
                <w:szCs w:val="18"/>
              </w:rPr>
              <w:t> </w:t>
            </w:r>
            <w:r>
              <w:rPr>
                <w:rFonts w:ascii="宋体" w:hAnsi="宋体" w:cs="宋体" w:eastAsia="宋体" w:hint="default"/>
                <w:sz w:val="18"/>
                <w:szCs w:val="18"/>
              </w:rPr>
              <w:t>互</w:t>
            </w:r>
            <w:r>
              <w:rPr>
                <w:rFonts w:ascii="宋体" w:hAnsi="宋体" w:cs="宋体" w:eastAsia="宋体" w:hint="default"/>
                <w:spacing w:val="-67"/>
                <w:sz w:val="18"/>
                <w:szCs w:val="18"/>
              </w:rPr>
              <w:t> </w:t>
            </w:r>
            <w:r>
              <w:rPr>
                <w:rFonts w:ascii="宋体" w:hAnsi="宋体" w:cs="宋体" w:eastAsia="宋体" w:hint="default"/>
                <w:sz w:val="18"/>
                <w:szCs w:val="18"/>
              </w:rPr>
              <w:t>联</w:t>
            </w:r>
            <w:r>
              <w:rPr>
                <w:rFonts w:ascii="宋体" w:hAnsi="宋体" w:cs="宋体" w:eastAsia="宋体" w:hint="default"/>
                <w:spacing w:val="-65"/>
                <w:sz w:val="18"/>
                <w:szCs w:val="18"/>
              </w:rPr>
              <w:t> </w:t>
            </w:r>
            <w:r>
              <w:rPr>
                <w:rFonts w:ascii="宋体" w:hAnsi="宋体" w:cs="宋体" w:eastAsia="宋体" w:hint="default"/>
                <w:sz w:val="18"/>
                <w:szCs w:val="18"/>
              </w:rPr>
              <w:t>网</w:t>
            </w:r>
            <w:r>
              <w:rPr>
                <w:rFonts w:ascii="宋体" w:hAnsi="宋体" w:cs="宋体" w:eastAsia="宋体" w:hint="default"/>
                <w:spacing w:val="-67"/>
                <w:sz w:val="18"/>
                <w:szCs w:val="18"/>
              </w:rPr>
              <w:t> </w:t>
            </w:r>
            <w:r>
              <w:rPr>
                <w:rFonts w:ascii="宋体" w:hAnsi="宋体" w:cs="宋体" w:eastAsia="宋体" w:hint="default"/>
                <w:sz w:val="18"/>
                <w:szCs w:val="18"/>
              </w:rPr>
              <w:t>软</w:t>
            </w:r>
            <w:r>
              <w:rPr>
                <w:rFonts w:ascii="宋体" w:hAnsi="宋体" w:cs="宋体" w:eastAsia="宋体" w:hint="default"/>
                <w:sz w:val="18"/>
                <w:szCs w:val="18"/>
              </w:rPr>
              <w:t> 件开发及应用</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为客户提供信息技术服</w:t>
            </w:r>
          </w:p>
          <w:p>
            <w:pPr>
              <w:pStyle w:val="TableParagraph"/>
              <w:spacing w:line="237" w:lineRule="auto" w:before="1"/>
              <w:ind w:left="103" w:right="32"/>
              <w:jc w:val="left"/>
              <w:rPr>
                <w:rFonts w:ascii="宋体" w:hAnsi="宋体" w:cs="宋体" w:eastAsia="宋体" w:hint="default"/>
                <w:sz w:val="18"/>
                <w:szCs w:val="18"/>
              </w:rPr>
            </w:pPr>
            <w:r>
              <w:rPr>
                <w:rFonts w:ascii="宋体" w:hAnsi="宋体" w:cs="宋体" w:eastAsia="宋体" w:hint="default"/>
                <w:sz w:val="18"/>
                <w:szCs w:val="18"/>
              </w:rPr>
              <w:t>务类的软件应用、维护、 </w:t>
            </w:r>
            <w:r>
              <w:rPr>
                <w:rFonts w:ascii="宋体" w:hAnsi="宋体" w:cs="宋体" w:eastAsia="宋体" w:hint="default"/>
                <w:spacing w:val="-7"/>
                <w:sz w:val="18"/>
                <w:szCs w:val="18"/>
              </w:rPr>
              <w:t>升级获取收入，支付人工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费用为成本。</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2"/>
                <w:sz w:val="18"/>
                <w:szCs w:val="18"/>
              </w:rPr>
              <w:t>满足智能信息传输现有客户</w:t>
            </w:r>
            <w:r>
              <w:rPr>
                <w:rFonts w:ascii="宋体" w:hAnsi="宋体" w:cs="宋体" w:eastAsia="宋体" w:hint="default"/>
                <w:sz w:val="18"/>
                <w:szCs w:val="18"/>
              </w:rPr>
              <w:t> </w:t>
            </w:r>
            <w:r>
              <w:rPr>
                <w:rFonts w:ascii="宋体" w:hAnsi="宋体" w:cs="宋体" w:eastAsia="宋体" w:hint="default"/>
                <w:spacing w:val="2"/>
                <w:sz w:val="18"/>
                <w:szCs w:val="18"/>
              </w:rPr>
              <w:t>需求，以保险、金融、互联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网客户为主接受招投标。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1"/>
              <w:jc w:val="both"/>
              <w:rPr>
                <w:rFonts w:ascii="宋体" w:hAnsi="宋体" w:cs="宋体" w:eastAsia="宋体" w:hint="default"/>
                <w:sz w:val="18"/>
                <w:szCs w:val="18"/>
              </w:rPr>
            </w:pPr>
            <w:r>
              <w:rPr>
                <w:rFonts w:ascii="宋体" w:hAnsi="宋体" w:cs="宋体" w:eastAsia="宋体" w:hint="default"/>
                <w:sz w:val="18"/>
                <w:szCs w:val="18"/>
              </w:rPr>
              <w:t>根据签约、中标合同， </w:t>
            </w:r>
            <w:r>
              <w:rPr>
                <w:rFonts w:ascii="宋体" w:hAnsi="宋体" w:cs="宋体" w:eastAsia="宋体" w:hint="default"/>
                <w:spacing w:val="16"/>
                <w:sz w:val="18"/>
                <w:szCs w:val="18"/>
              </w:rPr>
              <w:t>向客户提供软件产品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pacing w:val="5"/>
                <w:sz w:val="18"/>
                <w:szCs w:val="18"/>
              </w:rPr>
              <w:t>客户按照项目进展</w:t>
            </w:r>
            <w:r>
              <w:rPr>
                <w:rFonts w:ascii="宋体" w:hAnsi="宋体" w:cs="宋体" w:eastAsia="宋体" w:hint="default"/>
                <w:sz w:val="18"/>
                <w:szCs w:val="18"/>
              </w:rPr>
              <w:t> </w:t>
            </w:r>
            <w:r>
              <w:rPr>
                <w:rFonts w:ascii="宋体" w:hAnsi="宋体" w:cs="宋体" w:eastAsia="宋体" w:hint="default"/>
                <w:spacing w:val="4"/>
                <w:sz w:val="18"/>
                <w:szCs w:val="18"/>
              </w:rPr>
              <w:t>分期向创世漫道支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付。</w:t>
            </w:r>
          </w:p>
        </w:tc>
      </w:tr>
      <w:tr>
        <w:trPr>
          <w:trHeight w:val="71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商铺销售、出租、经营获</w:t>
            </w:r>
          </w:p>
          <w:p>
            <w:pPr>
              <w:pStyle w:val="TableParagraph"/>
              <w:spacing w:line="240" w:lineRule="auto"/>
              <w:ind w:left="103" w:right="32"/>
              <w:jc w:val="left"/>
              <w:rPr>
                <w:rFonts w:ascii="宋体" w:hAnsi="宋体" w:cs="宋体" w:eastAsia="宋体" w:hint="default"/>
                <w:sz w:val="18"/>
                <w:szCs w:val="18"/>
              </w:rPr>
            </w:pPr>
            <w:r>
              <w:rPr>
                <w:rFonts w:ascii="宋体" w:hAnsi="宋体" w:cs="宋体" w:eastAsia="宋体" w:hint="default"/>
                <w:sz w:val="18"/>
                <w:szCs w:val="18"/>
              </w:rPr>
              <w:t>取收入，商铺开发投入、 商铺摊销为主要成本。</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5"/>
              <w:jc w:val="left"/>
              <w:rPr>
                <w:rFonts w:ascii="宋体" w:hAnsi="宋体" w:cs="宋体" w:eastAsia="宋体" w:hint="default"/>
                <w:sz w:val="18"/>
                <w:szCs w:val="18"/>
              </w:rPr>
            </w:pPr>
            <w:r>
              <w:rPr>
                <w:rFonts w:ascii="宋体" w:hAnsi="宋体" w:cs="宋体" w:eastAsia="宋体" w:hint="default"/>
                <w:spacing w:val="2"/>
                <w:sz w:val="18"/>
                <w:szCs w:val="18"/>
              </w:rPr>
              <w:t>公开招标寻找施工方，与意</w:t>
            </w:r>
            <w:r>
              <w:rPr>
                <w:rFonts w:ascii="宋体" w:hAnsi="宋体" w:cs="宋体" w:eastAsia="宋体" w:hint="default"/>
                <w:sz w:val="18"/>
                <w:szCs w:val="18"/>
              </w:rPr>
              <w:t> 向客户洽谈出租合作。</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与中标施工方签署施</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工文件，与客户签署销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售、出租商铺文件。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3"/>
              <w:jc w:val="left"/>
              <w:rPr>
                <w:rFonts w:ascii="宋体" w:hAnsi="宋体" w:cs="宋体" w:eastAsia="宋体" w:hint="default"/>
                <w:sz w:val="18"/>
                <w:szCs w:val="18"/>
              </w:rPr>
            </w:pPr>
            <w:r>
              <w:rPr>
                <w:rFonts w:ascii="宋体" w:hAnsi="宋体" w:cs="宋体" w:eastAsia="宋体" w:hint="default"/>
                <w:spacing w:val="4"/>
                <w:sz w:val="18"/>
                <w:szCs w:val="18"/>
              </w:rPr>
              <w:t>按文件约定一次或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分期结算。</w:t>
            </w:r>
          </w:p>
        </w:tc>
      </w:tr>
    </w:tbl>
    <w:p>
      <w:pPr>
        <w:spacing w:line="240" w:lineRule="auto" w:before="0"/>
        <w:rPr>
          <w:rFonts w:ascii="宋体" w:hAnsi="宋体" w:cs="宋体" w:eastAsia="宋体" w:hint="default"/>
          <w:sz w:val="20"/>
          <w:szCs w:val="20"/>
        </w:rPr>
      </w:pPr>
    </w:p>
    <w:p>
      <w:pPr>
        <w:pStyle w:val="BodyText"/>
        <w:spacing w:line="273" w:lineRule="auto" w:before="35"/>
        <w:ind w:left="393" w:right="1404" w:firstLine="420"/>
        <w:jc w:val="left"/>
      </w:pPr>
      <w:r>
        <w:rPr/>
        <w:t>报告期公司完成</w:t>
      </w:r>
      <w:r>
        <w:rPr>
          <w:spacing w:val="-58"/>
        </w:rPr>
        <w:t> </w:t>
      </w:r>
      <w:r>
        <w:rPr>
          <w:rFonts w:ascii="宋体" w:hAnsi="宋体" w:cs="宋体" w:eastAsia="宋体" w:hint="default"/>
        </w:rPr>
        <w:t>2015</w:t>
      </w:r>
      <w:r>
        <w:rPr>
          <w:rFonts w:ascii="宋体" w:hAnsi="宋体" w:cs="宋体" w:eastAsia="宋体" w:hint="default"/>
          <w:spacing w:val="-58"/>
        </w:rPr>
        <w:t> </w:t>
      </w:r>
      <w:r>
        <w:rPr/>
        <w:t>年重大资产收购和</w:t>
      </w:r>
      <w:r>
        <w:rPr>
          <w:spacing w:val="-57"/>
        </w:rPr>
        <w:t> </w:t>
      </w:r>
      <w:r>
        <w:rPr>
          <w:rFonts w:ascii="宋体" w:hAnsi="宋体" w:cs="宋体" w:eastAsia="宋体" w:hint="default"/>
        </w:rPr>
        <w:t>2015</w:t>
      </w:r>
      <w:r>
        <w:rPr>
          <w:rFonts w:ascii="宋体" w:hAnsi="宋体" w:cs="宋体" w:eastAsia="宋体" w:hint="default"/>
          <w:spacing w:val="-58"/>
        </w:rPr>
        <w:t> </w:t>
      </w:r>
      <w:r>
        <w:rPr/>
        <w:t>年重大资产出售，公司业务转型升级引入新业务 及相应的经营模式，有利于公司提升业绩，尚不存在重大风险。</w:t>
      </w:r>
    </w:p>
    <w:p>
      <w:pPr>
        <w:pStyle w:val="BodyText"/>
        <w:spacing w:line="273" w:lineRule="auto" w:before="7"/>
        <w:ind w:left="814" w:right="1298"/>
        <w:jc w:val="left"/>
      </w:pPr>
      <w:r>
        <w:rPr>
          <w:rFonts w:ascii="宋体" w:hAnsi="宋体" w:cs="宋体" w:eastAsia="宋体" w:hint="default"/>
        </w:rPr>
        <w:t>(</w:t>
      </w:r>
      <w:r>
        <w:rPr/>
        <w:t>三</w:t>
      </w:r>
      <w:r>
        <w:rPr>
          <w:rFonts w:ascii="宋体" w:hAnsi="宋体" w:cs="宋体" w:eastAsia="宋体" w:hint="default"/>
        </w:rPr>
        <w:t>)</w:t>
      </w:r>
      <w:r>
        <w:rPr/>
        <w:t>主要的业绩驱动因素 </w:t>
      </w:r>
      <w:r>
        <w:rPr>
          <w:rFonts w:ascii="宋体" w:hAnsi="宋体" w:cs="宋体" w:eastAsia="宋体" w:hint="default"/>
        </w:rPr>
        <w:t>1</w:t>
      </w:r>
      <w:r>
        <w:rPr/>
        <w:t>、百货门店集中在秦皇岛当地，以商品联营为主，从联营销售总额中收取保底佣金多少、确</w:t>
      </w:r>
    </w:p>
    <w:p>
      <w:pPr>
        <w:pStyle w:val="BodyText"/>
        <w:spacing w:line="273" w:lineRule="auto" w:before="7"/>
        <w:ind w:left="393" w:right="1401"/>
        <w:jc w:val="both"/>
      </w:pPr>
      <w:r>
        <w:rPr/>
        <w:t>定扣点高低将影响百货零售的盈利能力。公司百货零售在当地规模大、历时久、服务好、信誉高， </w:t>
      </w:r>
      <w:r>
        <w:rPr>
          <w:spacing w:val="-1"/>
        </w:rPr>
        <w:t>占有市场主导地位，能保持相对稳定的佣金率、较高的扣点，以应对消费市场疲软、网购冲击，减</w:t>
      </w:r>
      <w:r>
        <w:rPr>
          <w:spacing w:val="-81"/>
        </w:rPr>
        <w:t> </w:t>
      </w:r>
      <w:r>
        <w:rPr>
          <w:spacing w:val="-81"/>
        </w:rPr>
      </w:r>
      <w:r>
        <w:rPr/>
        <w:t>缓业绩下滑。通过</w:t>
      </w:r>
      <w:r>
        <w:rPr>
          <w:spacing w:val="-53"/>
        </w:rPr>
        <w:t> </w:t>
      </w:r>
      <w:r>
        <w:rPr>
          <w:rFonts w:ascii="宋体" w:hAnsi="宋体" w:cs="宋体" w:eastAsia="宋体" w:hint="default"/>
        </w:rPr>
        <w:t>2015</w:t>
      </w:r>
      <w:r>
        <w:rPr>
          <w:rFonts w:ascii="宋体" w:hAnsi="宋体" w:cs="宋体" w:eastAsia="宋体" w:hint="default"/>
          <w:spacing w:val="-54"/>
        </w:rPr>
        <w:t> </w:t>
      </w:r>
      <w:r>
        <w:rPr/>
        <w:t>年重大资产出售报告期公司已退出以百货为主的零售业务。</w:t>
      </w:r>
    </w:p>
    <w:p>
      <w:pPr>
        <w:pStyle w:val="BodyText"/>
        <w:spacing w:line="273" w:lineRule="auto" w:before="8"/>
        <w:ind w:left="393" w:right="1305" w:firstLine="420"/>
        <w:jc w:val="left"/>
      </w:pPr>
      <w:r>
        <w:rPr>
          <w:rFonts w:ascii="宋体" w:hAnsi="宋体" w:cs="宋体" w:eastAsia="宋体" w:hint="default"/>
          <w:spacing w:val="2"/>
        </w:rPr>
        <w:t>2</w:t>
      </w:r>
      <w:r>
        <w:rPr>
          <w:spacing w:val="2"/>
        </w:rPr>
        <w:t>、信息智能传输服务的客户收入和全网短信通道支出将影响盈利能力。公司信息智能传输服</w:t>
      </w:r>
      <w:r>
        <w:rPr/>
        <w:t> </w:t>
      </w:r>
      <w:r>
        <w:rPr>
          <w:spacing w:val="-3"/>
        </w:rPr>
        <w:t>务的客户是行业分布广泛、数量众多的企业公司、事业单位，全网短信通道支出对象是通信运营商。</w:t>
      </w:r>
      <w:r>
        <w:rPr>
          <w:spacing w:val="-94"/>
        </w:rPr>
        <w:t> </w:t>
      </w:r>
      <w:r>
        <w:rPr>
          <w:spacing w:val="-94"/>
        </w:rPr>
      </w:r>
      <w:r>
        <w:rPr/>
        <w:t>经过激烈的市场竞争，创世漫道积累了一大批行业分布广泛、发展前景广阔的优质企业客户群体， 与通信运营商建立了长期、良好的合作关系，随着移动互联网技术的深入发展，各行业客户对移动</w:t>
      </w:r>
    </w:p>
    <w:p>
      <w:pPr>
        <w:spacing w:after="0" w:line="273" w:lineRule="auto"/>
        <w:jc w:val="left"/>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BodyText"/>
        <w:spacing w:line="273" w:lineRule="auto" w:before="35"/>
        <w:ind w:left="573" w:right="1213" w:hanging="421"/>
        <w:jc w:val="left"/>
      </w:pPr>
      <w:r>
        <w:rPr/>
        <w:t>信息</w:t>
      </w:r>
      <w:r>
        <w:rPr>
          <w:rFonts w:ascii="宋体" w:hAnsi="宋体" w:cs="宋体" w:eastAsia="宋体" w:hint="default"/>
        </w:rPr>
        <w:t>(</w:t>
      </w:r>
      <w:r>
        <w:rPr/>
        <w:t>短信</w:t>
      </w:r>
      <w:r>
        <w:rPr>
          <w:rFonts w:ascii="宋体" w:hAnsi="宋体" w:cs="宋体" w:eastAsia="宋体" w:hint="default"/>
        </w:rPr>
        <w:t>)</w:t>
      </w:r>
      <w:r>
        <w:rPr/>
        <w:t>服务的需求增强，创世漫道保持着扩大收入、合理支出的良好业绩驱动因素。 </w:t>
      </w:r>
      <w:r>
        <w:rPr>
          <w:spacing w:val="-1"/>
        </w:rPr>
        <w:t>移动互联网软件开发及应用的客户收入及人工费用支出将影响盈利能力。基于信息智能传输服</w:t>
      </w:r>
    </w:p>
    <w:p>
      <w:pPr>
        <w:pStyle w:val="BodyText"/>
        <w:spacing w:line="273" w:lineRule="auto" w:before="7"/>
        <w:ind w:right="1305"/>
        <w:jc w:val="left"/>
      </w:pPr>
      <w:r>
        <w:rPr/>
        <w:t>务的同一用户有短信之外的软件应用需求，有大批优质客户资源可用，同时信息智能传输技术研发 </w:t>
      </w:r>
      <w:r>
        <w:rPr>
          <w:spacing w:val="-3"/>
        </w:rPr>
        <w:t>积累的人才具有移动互联网的客户端、后台、互联网基础设施架构等方面的软件开发及应用的能力，</w:t>
      </w:r>
      <w:r>
        <w:rPr>
          <w:spacing w:val="-98"/>
        </w:rPr>
        <w:t> </w:t>
      </w:r>
      <w:r>
        <w:rPr>
          <w:spacing w:val="-98"/>
        </w:rPr>
      </w:r>
      <w:r>
        <w:rPr/>
        <w:t>提升业绩拥有良好的客户、人力资源。</w:t>
      </w:r>
    </w:p>
    <w:p>
      <w:pPr>
        <w:pStyle w:val="BodyText"/>
        <w:spacing w:line="273" w:lineRule="auto" w:before="7"/>
        <w:ind w:right="1415" w:firstLine="420"/>
        <w:jc w:val="both"/>
      </w:pPr>
      <w:r>
        <w:rPr>
          <w:rFonts w:ascii="宋体" w:hAnsi="宋体" w:cs="宋体" w:eastAsia="宋体" w:hint="default"/>
        </w:rPr>
        <w:t>3</w:t>
      </w:r>
      <w:r>
        <w:rPr/>
        <w:t>、通信网络维护业务的订单金额及各维护项目的毛利率将影响到盈利能力。公司通信网络维 </w:t>
      </w:r>
      <w:r>
        <w:rPr>
          <w:spacing w:val="-1"/>
        </w:rPr>
        <w:t>护业务收入的主要客户是通信运营商和铁塔公司，我国通信业各年度通信基础设施及运营维护投入</w:t>
      </w:r>
      <w:r>
        <w:rPr>
          <w:spacing w:val="-79"/>
        </w:rPr>
        <w:t> </w:t>
      </w:r>
      <w:r>
        <w:rPr>
          <w:spacing w:val="-79"/>
        </w:rPr>
      </w:r>
      <w:r>
        <w:rPr>
          <w:spacing w:val="-1"/>
        </w:rPr>
        <w:t>规模的变化，将决定通信网络维护业务的市场规模。通信运营商和铁塔公司对通信网络维护业务的</w:t>
      </w:r>
      <w:r>
        <w:rPr>
          <w:spacing w:val="-79"/>
        </w:rPr>
        <w:t> </w:t>
      </w:r>
      <w:r>
        <w:rPr>
          <w:spacing w:val="-79"/>
        </w:rPr>
      </w:r>
      <w:r>
        <w:rPr>
          <w:spacing w:val="-1"/>
        </w:rPr>
        <w:t>议价能力和定价权，以及劳务用工、原材料等成本的价格变动将影响行业毛利率水平。长实通信拥</w:t>
      </w:r>
      <w:r>
        <w:rPr>
          <w:spacing w:val="-77"/>
        </w:rPr>
        <w:t> </w:t>
      </w:r>
      <w:r>
        <w:rPr>
          <w:spacing w:val="-77"/>
        </w:rPr>
      </w:r>
      <w:r>
        <w:rPr>
          <w:spacing w:val="-1"/>
        </w:rPr>
        <w:t>有的丰富的通信网络维护经验、领先的行业资质、专业的服务团队和跨区域、综合化的服务能力是</w:t>
      </w:r>
      <w:r>
        <w:rPr>
          <w:spacing w:val="-77"/>
        </w:rPr>
        <w:t> </w:t>
      </w:r>
      <w:r>
        <w:rPr>
          <w:spacing w:val="-77"/>
        </w:rPr>
      </w:r>
      <w:r>
        <w:rPr>
          <w:spacing w:val="-1"/>
        </w:rPr>
        <w:t>公司获取业务订单的基础，同时，精细化的管理水平、先进的技术服务水平和研发能力是公司提高</w:t>
      </w:r>
      <w:r>
        <w:rPr>
          <w:spacing w:val="-79"/>
        </w:rPr>
        <w:t> </w:t>
      </w:r>
      <w:r>
        <w:rPr>
          <w:spacing w:val="-79"/>
        </w:rPr>
      </w:r>
      <w:r>
        <w:rPr/>
        <w:t>项目毛利率的重要措施。</w:t>
      </w:r>
    </w:p>
    <w:p>
      <w:pPr>
        <w:pStyle w:val="BodyText"/>
        <w:spacing w:line="273" w:lineRule="auto" w:before="7"/>
        <w:ind w:right="1414" w:firstLine="420"/>
        <w:jc w:val="both"/>
      </w:pPr>
      <w:r>
        <w:rPr>
          <w:rFonts w:ascii="宋体" w:hAnsi="宋体" w:cs="宋体" w:eastAsia="宋体" w:hint="default"/>
        </w:rPr>
        <w:t>4</w:t>
      </w:r>
      <w:r>
        <w:rPr/>
        <w:t>、以商业地产为主的房地产自 </w:t>
      </w:r>
      <w:r>
        <w:rPr>
          <w:rFonts w:ascii="宋体" w:hAnsi="宋体" w:cs="宋体" w:eastAsia="宋体" w:hint="default"/>
        </w:rPr>
        <w:t>2013 </w:t>
      </w:r>
      <w:r>
        <w:rPr/>
        <w:t>年以来连续三年亏损，对公司业绩影响不大，通过</w:t>
      </w:r>
      <w:r>
        <w:rPr>
          <w:spacing w:val="-16"/>
        </w:rPr>
        <w:t> </w:t>
      </w:r>
      <w:r>
        <w:rPr>
          <w:rFonts w:ascii="宋体" w:hAnsi="宋体" w:cs="宋体" w:eastAsia="宋体" w:hint="default"/>
        </w:rPr>
        <w:t>2015 </w:t>
      </w:r>
      <w:r>
        <w:rPr/>
        <w:t>年重大资产出售报告期公司已退出房地产业务。</w:t>
      </w:r>
    </w:p>
    <w:p>
      <w:pPr>
        <w:pStyle w:val="BodyText"/>
        <w:spacing w:line="273" w:lineRule="auto" w:before="7"/>
        <w:ind w:left="574" w:right="1213"/>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
        </w:rPr>
        <w:t> </w:t>
      </w:r>
      <w:r>
        <w:rPr/>
        <w:t>报告期内公司所属行业的发展阶段、周期性特点以及公司所处的行业地位等。 </w:t>
      </w:r>
      <w:r>
        <w:rPr>
          <w:rFonts w:ascii="宋体" w:hAnsi="宋体" w:cs="宋体" w:eastAsia="宋体" w:hint="default"/>
        </w:rPr>
        <w:t>1</w:t>
      </w:r>
      <w:r>
        <w:rPr/>
        <w:t>、百货零售 </w:t>
      </w:r>
      <w:r>
        <w:rPr>
          <w:spacing w:val="-1"/>
        </w:rPr>
        <w:t>近几年来，受高端消费下降、网上购物快速上升影响，百货零售业发展放缓，公司百货门店集</w:t>
      </w:r>
    </w:p>
    <w:p>
      <w:pPr>
        <w:pStyle w:val="BodyText"/>
        <w:spacing w:line="273" w:lineRule="auto" w:before="7"/>
        <w:ind w:right="1414"/>
        <w:jc w:val="both"/>
      </w:pPr>
      <w:r>
        <w:rPr>
          <w:spacing w:val="-1"/>
        </w:rPr>
        <w:t>中于秦皇岛市商业中心，虽然在当地拥有主导地位，但是受到发展地域限制、当地同行经营竞争激</w:t>
      </w:r>
      <w:r>
        <w:rPr>
          <w:spacing w:val="-77"/>
        </w:rPr>
        <w:t> </w:t>
      </w:r>
      <w:r>
        <w:rPr>
          <w:spacing w:val="-77"/>
        </w:rPr>
      </w:r>
      <w:r>
        <w:rPr/>
        <w:t>烈制约，营业收入出现波动甚至下滑趋势。因完成 </w:t>
      </w:r>
      <w:r>
        <w:rPr>
          <w:rFonts w:ascii="宋体" w:hAnsi="宋体" w:cs="宋体" w:eastAsia="宋体" w:hint="default"/>
        </w:rPr>
        <w:t>2015</w:t>
      </w:r>
      <w:r>
        <w:rPr>
          <w:rFonts w:ascii="宋体" w:hAnsi="宋体" w:cs="宋体" w:eastAsia="宋体" w:hint="default"/>
          <w:spacing w:val="-18"/>
        </w:rPr>
        <w:t> </w:t>
      </w:r>
      <w:r>
        <w:rPr/>
        <w:t>年重大资产出售，公司于报告期已退出百 货零售业务。</w:t>
      </w:r>
    </w:p>
    <w:p>
      <w:pPr>
        <w:pStyle w:val="BodyText"/>
        <w:spacing w:line="273" w:lineRule="auto" w:before="7"/>
        <w:ind w:left="573" w:right="1213"/>
        <w:jc w:val="left"/>
      </w:pPr>
      <w:r>
        <w:rPr>
          <w:rFonts w:ascii="宋体" w:hAnsi="宋体" w:cs="宋体" w:eastAsia="宋体" w:hint="default"/>
        </w:rPr>
        <w:t>2</w:t>
      </w:r>
      <w:r>
        <w:rPr/>
        <w:t>、信息智能传输 </w:t>
      </w:r>
      <w:r>
        <w:rPr>
          <w:spacing w:val="-1"/>
        </w:rPr>
        <w:t>行业属于向企业公司、事业单位等客户提供有真实应用需求的移动信息发送服务以及与之相关</w:t>
      </w:r>
    </w:p>
    <w:p>
      <w:pPr>
        <w:pStyle w:val="BodyText"/>
        <w:spacing w:line="273" w:lineRule="auto" w:before="8"/>
        <w:ind w:right="1400"/>
        <w:jc w:val="both"/>
      </w:pPr>
      <w:r>
        <w:rPr/>
        <w:t>的系统开发与运营维护的信息服务业，由全资子公司创世漫道经营。由于电子商务、第三方支付、 </w:t>
      </w:r>
      <w:r>
        <w:rPr>
          <w:spacing w:val="-1"/>
        </w:rPr>
        <w:t>物流快递等新兴朝阳产业的快速成长，以及移动互联网技术的深入发展，企业对移动信息服务的需</w:t>
      </w:r>
      <w:r>
        <w:rPr>
          <w:spacing w:val="-80"/>
        </w:rPr>
        <w:t> </w:t>
      </w:r>
      <w:r>
        <w:rPr>
          <w:spacing w:val="-80"/>
        </w:rPr>
      </w:r>
      <w:r>
        <w:rPr/>
        <w:t>求范围越来越广。以电子商务企业为例，为了改善用户体验、确保服务质量，围绕中间各个环节， </w:t>
      </w:r>
      <w:r>
        <w:rPr>
          <w:spacing w:val="-1"/>
        </w:rPr>
        <w:t>移动信息智能传输服务提供商能够为企业客户实现贯穿全过程的多种功能，包括覆盖用户身份注册</w:t>
      </w:r>
      <w:r>
        <w:rPr>
          <w:spacing w:val="-78"/>
        </w:rPr>
        <w:t> </w:t>
      </w:r>
      <w:r>
        <w:rPr>
          <w:spacing w:val="-78"/>
        </w:rPr>
      </w:r>
      <w:r>
        <w:rPr/>
        <w:t>验证、第三方支付安全保障、购物订单短信通知、物流配送短信提示、用户服务回访等整个流程。 </w:t>
      </w:r>
      <w:r>
        <w:rPr>
          <w:spacing w:val="-1"/>
        </w:rPr>
        <w:t>所以，未来触发类短信将面临更加广阔的发展空间，预计触发类短信业务量将继续保持较高的增长</w:t>
      </w:r>
      <w:r>
        <w:rPr>
          <w:spacing w:val="-80"/>
        </w:rPr>
        <w:t> </w:t>
      </w:r>
      <w:r>
        <w:rPr>
          <w:spacing w:val="-80"/>
        </w:rPr>
      </w:r>
      <w:r>
        <w:rPr/>
        <w:t>态势。</w:t>
      </w:r>
    </w:p>
    <w:p>
      <w:pPr>
        <w:pStyle w:val="BodyText"/>
        <w:spacing w:line="273" w:lineRule="auto" w:before="7"/>
        <w:ind w:right="1414" w:firstLine="420"/>
        <w:jc w:val="both"/>
      </w:pPr>
      <w:r>
        <w:rPr>
          <w:spacing w:val="-1"/>
        </w:rPr>
        <w:t>受国庆节、圣诞节、季节转换以及电商促销的影响，四季度是一年中信息智能传输业务的相对</w:t>
      </w:r>
      <w:r>
        <w:rPr/>
        <w:t> 高峰期。</w:t>
      </w:r>
    </w:p>
    <w:p>
      <w:pPr>
        <w:pStyle w:val="BodyText"/>
        <w:spacing w:line="273" w:lineRule="auto" w:before="7"/>
        <w:ind w:right="1299" w:firstLine="420"/>
        <w:jc w:val="left"/>
      </w:pPr>
      <w:r>
        <w:rPr>
          <w:spacing w:val="-3"/>
        </w:rPr>
        <w:t>创世漫道专注于行业应用需求的移动短彩信发送领域，主要向电子商务、互联网企业、金融业、</w:t>
      </w:r>
      <w:r>
        <w:rPr/>
        <w:t> 物流快递等企业客户及事业单位、政府机构提供向指定手机用户发送触发类移动信息服务，吸引了 京东商城、腾讯等众多知名企业客户，确立了领先的行业地位。</w:t>
      </w:r>
    </w:p>
    <w:p>
      <w:pPr>
        <w:pStyle w:val="BodyText"/>
        <w:spacing w:line="273" w:lineRule="auto" w:before="7"/>
        <w:ind w:right="1414" w:firstLine="420"/>
        <w:jc w:val="both"/>
      </w:pPr>
      <w:r>
        <w:rPr>
          <w:spacing w:val="-1"/>
        </w:rPr>
        <w:t>移动互联网软件开发及应用属于软件和信息技术服务业，在新一代信息技术与经济社会各领域</w:t>
      </w:r>
      <w:r>
        <w:rPr/>
        <w:t> </w:t>
      </w:r>
      <w:r>
        <w:rPr>
          <w:spacing w:val="-1"/>
        </w:rPr>
        <w:t>深度融合的过程中发展迅速、空间广阔，不具有明显周期性和季节性特点，利用公司主业信息智能</w:t>
      </w:r>
      <w:r>
        <w:rPr>
          <w:spacing w:val="-77"/>
        </w:rPr>
        <w:t> </w:t>
      </w:r>
      <w:r>
        <w:rPr>
          <w:spacing w:val="-77"/>
        </w:rPr>
      </w:r>
      <w:r>
        <w:rPr/>
        <w:t>传输的客户、技术、人才资源，拓宽主业服务领域，逐步占有行业一席之地。</w:t>
      </w:r>
    </w:p>
    <w:p>
      <w:pPr>
        <w:pStyle w:val="BodyText"/>
        <w:spacing w:line="273" w:lineRule="auto" w:before="7"/>
        <w:ind w:left="574" w:right="1213"/>
        <w:jc w:val="left"/>
      </w:pPr>
      <w:r>
        <w:rPr>
          <w:rFonts w:ascii="宋体" w:hAnsi="宋体" w:cs="宋体" w:eastAsia="宋体" w:hint="default"/>
        </w:rPr>
        <w:t>3</w:t>
      </w:r>
      <w:r>
        <w:rPr/>
        <w:t>、通信网络维护 </w:t>
      </w:r>
      <w:r>
        <w:rPr>
          <w:spacing w:val="-1"/>
        </w:rPr>
        <w:t>行业属于通信技术服务业，由全资子公司长实通信经营。随着通信技术的发展，个人及企业等</w:t>
      </w:r>
    </w:p>
    <w:p>
      <w:pPr>
        <w:pStyle w:val="BodyText"/>
        <w:spacing w:line="273" w:lineRule="auto" w:before="7"/>
        <w:ind w:right="1415"/>
        <w:jc w:val="both"/>
      </w:pPr>
      <w:r>
        <w:rPr>
          <w:spacing w:val="-1"/>
        </w:rPr>
        <w:t>社会主体对信息传递和接收的需求呈爆发式增长，通信用户数量持续增长，通信内容不断丰富，激</w:t>
      </w:r>
      <w:r>
        <w:rPr>
          <w:spacing w:val="-77"/>
        </w:rPr>
        <w:t> </w:t>
      </w:r>
      <w:r>
        <w:rPr>
          <w:spacing w:val="-77"/>
        </w:rPr>
      </w:r>
      <w:r>
        <w:rPr>
          <w:spacing w:val="-1"/>
        </w:rPr>
        <w:t>发了运营商对通信技术基础投资及服务的长期需求，而网络维护和优化作为运营商保持通信网络运</w:t>
      </w:r>
      <w:r>
        <w:rPr>
          <w:spacing w:val="-78"/>
        </w:rPr>
        <w:t> </w:t>
      </w:r>
      <w:r>
        <w:rPr>
          <w:spacing w:val="-78"/>
        </w:rPr>
      </w:r>
      <w:r>
        <w:rPr>
          <w:spacing w:val="-1"/>
        </w:rPr>
        <w:t>营平稳，提高网络使用率，满足终端客户网络应用需求直接、高效、低成本的手段，将长期存在和</w:t>
      </w:r>
      <w:r>
        <w:rPr>
          <w:spacing w:val="-81"/>
        </w:rPr>
        <w:t> </w:t>
      </w:r>
      <w:r>
        <w:rPr>
          <w:spacing w:val="-81"/>
        </w:rPr>
      </w:r>
      <w:r>
        <w:rPr/>
        <w:t>快速发展。</w:t>
      </w:r>
    </w:p>
    <w:p>
      <w:pPr>
        <w:pStyle w:val="BodyText"/>
        <w:spacing w:line="240" w:lineRule="auto" w:before="7"/>
        <w:ind w:left="573" w:right="1213"/>
        <w:jc w:val="left"/>
      </w:pPr>
      <w:r>
        <w:rPr/>
        <w:t>网络维护和网络优化需求随着通信网络规模的扩大而持续增长，不存在明显的周期性和季节性</w:t>
      </w:r>
    </w:p>
    <w:p>
      <w:pPr>
        <w:spacing w:after="0" w:line="240" w:lineRule="auto"/>
        <w:jc w:val="left"/>
        <w:sectPr>
          <w:pgSz w:w="11910" w:h="16840"/>
          <w:pgMar w:header="883" w:footer="1219" w:top="1140" w:bottom="1400" w:left="1320" w:right="0"/>
        </w:sectPr>
      </w:pPr>
    </w:p>
    <w:p>
      <w:pPr>
        <w:spacing w:line="240" w:lineRule="auto" w:before="9"/>
        <w:rPr>
          <w:rFonts w:ascii="宋体" w:hAnsi="宋体" w:cs="宋体" w:eastAsia="宋体" w:hint="default"/>
          <w:sz w:val="17"/>
          <w:szCs w:val="17"/>
        </w:rPr>
      </w:pPr>
    </w:p>
    <w:p>
      <w:pPr>
        <w:pStyle w:val="BodyText"/>
        <w:spacing w:line="240" w:lineRule="auto" w:before="35"/>
        <w:ind w:left="393" w:right="0"/>
        <w:jc w:val="both"/>
      </w:pPr>
      <w:r>
        <w:rPr/>
        <w:t>特征。</w:t>
      </w:r>
    </w:p>
    <w:p>
      <w:pPr>
        <w:pStyle w:val="BodyText"/>
        <w:spacing w:line="273" w:lineRule="auto" w:before="37"/>
        <w:ind w:left="393" w:right="1297" w:firstLine="420"/>
        <w:jc w:val="left"/>
      </w:pPr>
      <w:r>
        <w:rPr/>
        <w:t>长实通信作为具有跨区域、综合运维能力的第三方通信网络技术服务商，经过十余年的经营与 </w:t>
      </w:r>
      <w:r>
        <w:rPr>
          <w:spacing w:val="-3"/>
        </w:rPr>
        <w:t>市场拓展，客户包括电信运营商、铁塔公司及政府、企事业单位大客户，业务范围覆盖广东、云南、</w:t>
      </w:r>
      <w:r>
        <w:rPr>
          <w:spacing w:val="-94"/>
        </w:rPr>
        <w:t> </w:t>
      </w:r>
      <w:r>
        <w:rPr>
          <w:spacing w:val="-94"/>
        </w:rPr>
      </w:r>
      <w:r>
        <w:rPr/>
        <w:t>浙江等 </w:t>
      </w:r>
      <w:r>
        <w:rPr>
          <w:rFonts w:ascii="宋体" w:hAnsi="宋体" w:cs="宋体" w:eastAsia="宋体" w:hint="default"/>
        </w:rPr>
        <w:t>18</w:t>
      </w:r>
      <w:r>
        <w:rPr>
          <w:rFonts w:ascii="宋体" w:hAnsi="宋体" w:cs="宋体" w:eastAsia="宋体" w:hint="default"/>
          <w:spacing w:val="32"/>
        </w:rPr>
        <w:t> </w:t>
      </w:r>
      <w:r>
        <w:rPr>
          <w:spacing w:val="-4"/>
        </w:rPr>
        <w:t>个省区。长实通信高度重视服务质量，客户评价优良，作为综合性通信网络技术服务商，</w:t>
      </w:r>
      <w:r>
        <w:rPr/>
        <w:t> 长实通信业务资质齐备，是国内具有通信网络代维基站和线路双甲级资质及综合代维甲级资质的企 业，行业地位领先。</w:t>
      </w:r>
    </w:p>
    <w:p>
      <w:pPr>
        <w:pStyle w:val="BodyText"/>
        <w:spacing w:line="273" w:lineRule="auto" w:before="7"/>
        <w:ind w:left="814" w:right="1298"/>
        <w:jc w:val="left"/>
      </w:pPr>
      <w:r>
        <w:rPr>
          <w:rFonts w:ascii="宋体" w:hAnsi="宋体" w:cs="宋体" w:eastAsia="宋体" w:hint="default"/>
        </w:rPr>
        <w:t>4</w:t>
      </w:r>
      <w:r>
        <w:rPr/>
        <w:t>、房地产 </w:t>
      </w:r>
      <w:r>
        <w:rPr>
          <w:spacing w:val="-3"/>
        </w:rPr>
        <w:t>行业属于开发向经营方出售、出租或自营的商业场所的商业地产，由全资子公司茂业控股经营。</w:t>
      </w:r>
    </w:p>
    <w:p>
      <w:pPr>
        <w:pStyle w:val="BodyText"/>
        <w:spacing w:line="273" w:lineRule="auto" w:before="7"/>
        <w:ind w:left="393" w:right="1414"/>
        <w:jc w:val="both"/>
      </w:pPr>
      <w:r>
        <w:rPr>
          <w:spacing w:val="-1"/>
        </w:rPr>
        <w:t>由于宏观经济增速放缓、终端需求不足，受电商冲击商场收益减少、品牌商开店意愿下降影响，传</w:t>
      </w:r>
      <w:r>
        <w:rPr>
          <w:spacing w:val="-84"/>
        </w:rPr>
        <w:t> </w:t>
      </w:r>
      <w:r>
        <w:rPr>
          <w:spacing w:val="-84"/>
        </w:rPr>
      </w:r>
      <w:r>
        <w:rPr/>
        <w:t>统的商业地产正遭遇更大的困难。公司商业地产属于地方开发商，自身实力有限。因完成 </w:t>
      </w:r>
      <w:r>
        <w:rPr>
          <w:rFonts w:ascii="宋体" w:hAnsi="宋体" w:cs="宋体" w:eastAsia="宋体" w:hint="default"/>
        </w:rPr>
        <w:t>2015</w:t>
      </w:r>
      <w:r>
        <w:rPr>
          <w:rFonts w:ascii="宋体" w:hAnsi="宋体" w:cs="宋体" w:eastAsia="宋体" w:hint="default"/>
          <w:spacing w:val="-17"/>
        </w:rPr>
        <w:t> </w:t>
      </w:r>
      <w:r>
        <w:rPr/>
        <w:t>年 重大资产出售，公司于报告期已退出房地产业务。</w:t>
      </w:r>
    </w:p>
    <w:p>
      <w:pPr>
        <w:spacing w:line="240" w:lineRule="auto" w:before="6"/>
        <w:rPr>
          <w:rFonts w:ascii="宋体" w:hAnsi="宋体" w:cs="宋体" w:eastAsia="宋体" w:hint="default"/>
          <w:sz w:val="24"/>
          <w:szCs w:val="24"/>
        </w:rPr>
      </w:pPr>
    </w:p>
    <w:p>
      <w:pPr>
        <w:pStyle w:val="BodyText"/>
        <w:spacing w:line="240" w:lineRule="auto"/>
        <w:ind w:left="814" w:right="2643"/>
        <w:jc w:val="left"/>
      </w:pPr>
      <w:r>
        <w:rPr/>
        <w:t>二、主要资产重大变化情况</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845"/>
        <w:gridCol w:w="7797"/>
      </w:tblGrid>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固定资产同比减少</w:t>
            </w:r>
            <w:r>
              <w:rPr>
                <w:rFonts w:ascii="宋体" w:hAnsi="宋体" w:cs="宋体" w:eastAsia="宋体" w:hint="default"/>
                <w:spacing w:val="-46"/>
                <w:sz w:val="18"/>
                <w:szCs w:val="18"/>
              </w:rPr>
              <w:t> </w:t>
            </w:r>
            <w:r>
              <w:rPr>
                <w:rFonts w:ascii="宋体" w:hAnsi="宋体" w:cs="宋体" w:eastAsia="宋体" w:hint="default"/>
                <w:sz w:val="18"/>
                <w:szCs w:val="18"/>
              </w:rPr>
              <w:t>89.52%</w:t>
            </w:r>
            <w:r>
              <w:rPr>
                <w:rFonts w:ascii="宋体" w:hAnsi="宋体" w:cs="宋体" w:eastAsia="宋体" w:hint="default"/>
                <w:sz w:val="18"/>
                <w:szCs w:val="18"/>
              </w:rPr>
              <w:t>，主要是报告期公司出售了茂业控股</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w:t>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在建工程同比减少</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，是因报告期公司出售了茂业控股</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w:t>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应收账款同比增加</w:t>
            </w:r>
            <w:r>
              <w:rPr>
                <w:rFonts w:ascii="宋体" w:hAnsi="宋体" w:cs="宋体" w:eastAsia="宋体" w:hint="default"/>
                <w:spacing w:val="-46"/>
                <w:sz w:val="18"/>
                <w:szCs w:val="18"/>
              </w:rPr>
              <w:t> </w:t>
            </w:r>
            <w:r>
              <w:rPr>
                <w:rFonts w:ascii="宋体" w:hAnsi="宋体" w:cs="宋体" w:eastAsia="宋体" w:hint="default"/>
                <w:sz w:val="18"/>
                <w:szCs w:val="18"/>
              </w:rPr>
              <w:t>259.29%</w:t>
            </w:r>
            <w:r>
              <w:rPr>
                <w:rFonts w:ascii="宋体" w:hAnsi="宋体" w:cs="宋体" w:eastAsia="宋体" w:hint="default"/>
                <w:sz w:val="18"/>
                <w:szCs w:val="18"/>
              </w:rPr>
              <w:t>，主要是报告期将长实通信纳入合并范围增加的应收账款。</w:t>
            </w: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预付款项同比增加</w:t>
            </w:r>
            <w:r>
              <w:rPr>
                <w:rFonts w:ascii="宋体" w:hAnsi="宋体" w:cs="宋体" w:eastAsia="宋体" w:hint="default"/>
                <w:spacing w:val="-46"/>
                <w:sz w:val="18"/>
                <w:szCs w:val="18"/>
              </w:rPr>
              <w:t> </w:t>
            </w:r>
            <w:r>
              <w:rPr>
                <w:rFonts w:ascii="宋体" w:hAnsi="宋体" w:cs="宋体" w:eastAsia="宋体" w:hint="default"/>
                <w:sz w:val="18"/>
                <w:szCs w:val="18"/>
              </w:rPr>
              <w:t>219.14%</w:t>
            </w:r>
            <w:r>
              <w:rPr>
                <w:rFonts w:ascii="宋体" w:hAnsi="宋体" w:cs="宋体" w:eastAsia="宋体" w:hint="default"/>
                <w:sz w:val="18"/>
                <w:szCs w:val="18"/>
              </w:rPr>
              <w:t>，主要是创世漫道增加预付的通道费。</w:t>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应收股利同比增加＞</w:t>
            </w:r>
            <w:r>
              <w:rPr>
                <w:rFonts w:ascii="宋体" w:hAnsi="宋体" w:cs="宋体" w:eastAsia="宋体" w:hint="default"/>
                <w:sz w:val="18"/>
                <w:szCs w:val="18"/>
              </w:rPr>
              <w:t>100%</w:t>
            </w:r>
            <w:r>
              <w:rPr>
                <w:rFonts w:ascii="宋体" w:hAnsi="宋体" w:cs="宋体" w:eastAsia="宋体" w:hint="default"/>
                <w:sz w:val="18"/>
                <w:szCs w:val="18"/>
              </w:rPr>
              <w:t>，是因公司出售茂业控股</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股权享有或承担的过渡期损益。</w:t>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其他应收款同比增加</w:t>
            </w:r>
            <w:r>
              <w:rPr>
                <w:rFonts w:ascii="宋体" w:hAnsi="宋体" w:cs="宋体" w:eastAsia="宋体" w:hint="default"/>
                <w:spacing w:val="-46"/>
                <w:sz w:val="18"/>
                <w:szCs w:val="18"/>
              </w:rPr>
              <w:t> </w:t>
            </w:r>
            <w:r>
              <w:rPr>
                <w:rFonts w:ascii="宋体" w:hAnsi="宋体" w:cs="宋体" w:eastAsia="宋体" w:hint="default"/>
                <w:sz w:val="18"/>
                <w:szCs w:val="18"/>
              </w:rPr>
              <w:t>10,855%</w:t>
            </w:r>
            <w:r>
              <w:rPr>
                <w:rFonts w:ascii="宋体" w:hAnsi="宋体" w:cs="宋体" w:eastAsia="宋体" w:hint="default"/>
                <w:sz w:val="18"/>
                <w:szCs w:val="18"/>
              </w:rPr>
              <w:t>，主要是出售茂业控股的部分交易款于期后按期收到。</w:t>
            </w: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存货同比减少</w:t>
            </w:r>
            <w:r>
              <w:rPr>
                <w:rFonts w:ascii="宋体" w:hAnsi="宋体" w:cs="宋体" w:eastAsia="宋体" w:hint="default"/>
                <w:spacing w:val="-46"/>
                <w:sz w:val="18"/>
                <w:szCs w:val="18"/>
              </w:rPr>
              <w:t> </w:t>
            </w:r>
            <w:r>
              <w:rPr>
                <w:rFonts w:ascii="宋体" w:hAnsi="宋体" w:cs="宋体" w:eastAsia="宋体" w:hint="default"/>
                <w:sz w:val="18"/>
                <w:szCs w:val="18"/>
              </w:rPr>
              <w:t>98.35%</w:t>
            </w:r>
            <w:r>
              <w:rPr>
                <w:rFonts w:ascii="宋体" w:hAnsi="宋体" w:cs="宋体" w:eastAsia="宋体" w:hint="default"/>
                <w:sz w:val="18"/>
                <w:szCs w:val="18"/>
              </w:rPr>
              <w:t>，主要是报告期公司出售了茂业控股</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w:t>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商誉同比增加</w:t>
            </w:r>
            <w:r>
              <w:rPr>
                <w:rFonts w:ascii="宋体" w:hAnsi="宋体" w:cs="宋体" w:eastAsia="宋体" w:hint="default"/>
                <w:spacing w:val="-46"/>
                <w:sz w:val="18"/>
                <w:szCs w:val="18"/>
              </w:rPr>
              <w:t> </w:t>
            </w:r>
            <w:r>
              <w:rPr>
                <w:rFonts w:ascii="宋体" w:hAnsi="宋体" w:cs="宋体" w:eastAsia="宋体" w:hint="default"/>
                <w:sz w:val="18"/>
                <w:szCs w:val="18"/>
              </w:rPr>
              <w:t>133.55%</w:t>
            </w:r>
            <w:r>
              <w:rPr>
                <w:rFonts w:ascii="宋体" w:hAnsi="宋体" w:cs="宋体" w:eastAsia="宋体" w:hint="default"/>
                <w:sz w:val="18"/>
                <w:szCs w:val="18"/>
              </w:rPr>
              <w:t>，主要是报告期购买了长实通信</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股权和出售了茂业控股</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w:t>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可供出售金融资产同比减少</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，是因公司出售了茂业控股</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w:t>
            </w: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投资性房地产同比减少</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，是因报告期出售了茂业控股</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w:t>
            </w:r>
          </w:p>
        </w:tc>
      </w:tr>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长期待摊费用同比减少减少</w:t>
            </w:r>
            <w:r>
              <w:rPr>
                <w:rFonts w:ascii="宋体" w:hAnsi="宋体" w:cs="宋体" w:eastAsia="宋体" w:hint="default"/>
                <w:spacing w:val="-46"/>
                <w:sz w:val="18"/>
                <w:szCs w:val="18"/>
              </w:rPr>
              <w:t> </w:t>
            </w:r>
            <w:r>
              <w:rPr>
                <w:rFonts w:ascii="宋体" w:hAnsi="宋体" w:cs="宋体" w:eastAsia="宋体" w:hint="default"/>
                <w:sz w:val="18"/>
                <w:szCs w:val="18"/>
              </w:rPr>
              <w:t>97.51%</w:t>
            </w:r>
            <w:r>
              <w:rPr>
                <w:rFonts w:ascii="宋体" w:hAnsi="宋体" w:cs="宋体" w:eastAsia="宋体" w:hint="default"/>
                <w:sz w:val="18"/>
                <w:szCs w:val="18"/>
              </w:rPr>
              <w:t>，主要是报告期公司出售了茂业控股</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w:t>
            </w:r>
          </w:p>
        </w:tc>
      </w:tr>
      <w:tr>
        <w:trPr>
          <w:trHeight w:val="32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短期借款同比增加＞</w:t>
            </w:r>
            <w:r>
              <w:rPr>
                <w:rFonts w:ascii="宋体" w:hAnsi="宋体" w:cs="宋体" w:eastAsia="宋体" w:hint="default"/>
                <w:sz w:val="18"/>
                <w:szCs w:val="18"/>
              </w:rPr>
              <w:t>100%</w:t>
            </w:r>
            <w:r>
              <w:rPr>
                <w:rFonts w:ascii="宋体" w:hAnsi="宋体" w:cs="宋体" w:eastAsia="宋体" w:hint="default"/>
                <w:sz w:val="18"/>
                <w:szCs w:val="18"/>
              </w:rPr>
              <w:t>，是因</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年纳入合并后长实通信向银行借贷所致。</w:t>
            </w:r>
          </w:p>
        </w:tc>
      </w:tr>
    </w:tbl>
    <w:p>
      <w:pPr>
        <w:spacing w:line="240" w:lineRule="auto" w:before="0"/>
        <w:rPr>
          <w:rFonts w:ascii="宋体" w:hAnsi="宋体" w:cs="宋体" w:eastAsia="宋体" w:hint="default"/>
          <w:sz w:val="20"/>
          <w:szCs w:val="20"/>
        </w:rPr>
      </w:pPr>
    </w:p>
    <w:p>
      <w:pPr>
        <w:pStyle w:val="BodyText"/>
        <w:spacing w:line="240" w:lineRule="auto" w:before="35"/>
        <w:ind w:left="813" w:right="2643"/>
        <w:jc w:val="left"/>
      </w:pPr>
      <w:r>
        <w:rPr/>
        <w:t>公司没有境外资产。</w:t>
      </w:r>
    </w:p>
    <w:p>
      <w:pPr>
        <w:spacing w:line="240" w:lineRule="auto" w:before="9"/>
        <w:rPr>
          <w:rFonts w:ascii="宋体" w:hAnsi="宋体" w:cs="宋体" w:eastAsia="宋体" w:hint="default"/>
          <w:sz w:val="26"/>
          <w:szCs w:val="26"/>
        </w:rPr>
      </w:pPr>
    </w:p>
    <w:p>
      <w:pPr>
        <w:pStyle w:val="BodyText"/>
        <w:spacing w:line="273" w:lineRule="auto"/>
        <w:ind w:left="813" w:right="1593"/>
        <w:jc w:val="left"/>
      </w:pPr>
      <w:r>
        <w:rPr/>
        <w:t>三、核心竞争力分析 </w:t>
      </w:r>
      <w:r>
        <w:rPr>
          <w:rFonts w:ascii="宋体" w:hAnsi="宋体" w:cs="宋体" w:eastAsia="宋体" w:hint="default"/>
        </w:rPr>
        <w:t>(</w:t>
      </w:r>
      <w:r>
        <w:rPr/>
        <w:t>一</w:t>
      </w:r>
      <w:r>
        <w:rPr>
          <w:rFonts w:ascii="宋体" w:hAnsi="宋体" w:cs="宋体" w:eastAsia="宋体" w:hint="default"/>
        </w:rPr>
        <w:t>)</w:t>
      </w:r>
      <w:r>
        <w:rPr/>
        <w:t>作为移动信息智能传输服务提供商，公司全资子公司创世漫道的竞争优势有下列方面：</w:t>
      </w:r>
    </w:p>
    <w:p>
      <w:pPr>
        <w:pStyle w:val="BodyText"/>
        <w:spacing w:line="273" w:lineRule="auto" w:before="7"/>
        <w:ind w:left="393" w:right="1414" w:firstLine="420"/>
        <w:jc w:val="both"/>
      </w:pPr>
      <w:r>
        <w:rPr>
          <w:spacing w:val="-1"/>
        </w:rPr>
        <w:t>——核心团队成员均为国内最早从事移动信息服务的从业人员，在行业内具有深厚的经验认识</w:t>
      </w:r>
      <w:r>
        <w:rPr/>
        <w:t> </w:t>
      </w:r>
      <w:r>
        <w:rPr>
          <w:spacing w:val="-1"/>
        </w:rPr>
        <w:t>和丰富的业务资源。其中，技术骨干长期从事移动信息服务系统的研发工作，熟悉国内电信运营商</w:t>
      </w:r>
      <w:r>
        <w:rPr>
          <w:spacing w:val="-77"/>
        </w:rPr>
        <w:t> </w:t>
      </w:r>
      <w:r>
        <w:rPr>
          <w:spacing w:val="-77"/>
        </w:rPr>
      </w:r>
      <w:r>
        <w:rPr/>
        <w:t>的不同技术标准，能够准确把握不同行业中客户的应用需求。</w:t>
      </w:r>
    </w:p>
    <w:p>
      <w:pPr>
        <w:pStyle w:val="BodyText"/>
        <w:spacing w:line="273" w:lineRule="auto" w:before="7"/>
        <w:ind w:left="393" w:right="1298" w:firstLine="420"/>
        <w:jc w:val="left"/>
      </w:pPr>
      <w:r>
        <w:rPr/>
        <w:t>——拥有 </w:t>
      </w:r>
      <w:r>
        <w:rPr>
          <w:rFonts w:ascii="宋体" w:hAnsi="宋体" w:cs="宋体" w:eastAsia="宋体" w:hint="default"/>
        </w:rPr>
        <w:t>12</w:t>
      </w:r>
      <w:r>
        <w:rPr>
          <w:rFonts w:ascii="宋体" w:hAnsi="宋体" w:cs="宋体" w:eastAsia="宋体" w:hint="default"/>
          <w:spacing w:val="-18"/>
        </w:rPr>
        <w:t> </w:t>
      </w:r>
      <w:r>
        <w:rPr/>
        <w:t>项软件著作权，自主研发并长期优化的独立系统核心处理平台。该平台具备隔离 </w:t>
      </w:r>
      <w:r>
        <w:rPr>
          <w:spacing w:val="-1"/>
        </w:rPr>
        <w:t>单一通道运行风险的功能，具备“平台</w:t>
      </w:r>
      <w:r>
        <w:rPr>
          <w:rFonts w:ascii="宋体" w:hAnsi="宋体" w:cs="宋体" w:eastAsia="宋体" w:hint="default"/>
          <w:spacing w:val="-1"/>
        </w:rPr>
        <w:t>+</w:t>
      </w:r>
      <w:r>
        <w:rPr>
          <w:spacing w:val="-1"/>
        </w:rPr>
        <w:t>接口”架构的广泛适用性，具备瞬时并发的快速处理能力，</w:t>
      </w:r>
      <w:r>
        <w:rPr>
          <w:spacing w:val="-80"/>
        </w:rPr>
        <w:t> </w:t>
      </w:r>
      <w:r>
        <w:rPr>
          <w:spacing w:val="-80"/>
        </w:rPr>
      </w:r>
      <w:r>
        <w:rPr/>
        <w:t>具备高度稳定的服务及严密的信息安全保障性能。</w:t>
      </w:r>
    </w:p>
    <w:p>
      <w:pPr>
        <w:pStyle w:val="BodyText"/>
        <w:spacing w:line="273" w:lineRule="auto" w:before="7"/>
        <w:ind w:left="393" w:right="1417" w:firstLine="420"/>
        <w:jc w:val="both"/>
      </w:pPr>
      <w:r>
        <w:rPr>
          <w:spacing w:val="-1"/>
        </w:rPr>
        <w:t>——鉴于核心处理平台的显著技术优势，尤其是在触发类短信技术领域的专业服务能力，吸引</w:t>
      </w:r>
      <w:r>
        <w:rPr/>
        <w:t> </w:t>
      </w:r>
      <w:r>
        <w:rPr>
          <w:spacing w:val="-1"/>
        </w:rPr>
        <w:t>了数量众多的知名企事业单位。由于每年提供了规模可观并符合规范的短彩信发送业务，因此也获</w:t>
      </w:r>
      <w:r>
        <w:rPr>
          <w:spacing w:val="-81"/>
        </w:rPr>
        <w:t> </w:t>
      </w:r>
      <w:r>
        <w:rPr>
          <w:spacing w:val="-81"/>
        </w:rPr>
      </w:r>
      <w:r>
        <w:rPr/>
        <w:t>得了运营商的信任和支持。</w:t>
      </w:r>
    </w:p>
    <w:p>
      <w:pPr>
        <w:pStyle w:val="BodyText"/>
        <w:spacing w:line="240" w:lineRule="auto" w:before="8"/>
        <w:ind w:left="813" w:right="2643"/>
        <w:jc w:val="left"/>
      </w:pPr>
      <w:r>
        <w:rPr>
          <w:rFonts w:ascii="宋体" w:hAnsi="宋体" w:cs="宋体" w:eastAsia="宋体" w:hint="default"/>
        </w:rPr>
        <w:t>(</w:t>
      </w:r>
      <w:r>
        <w:rPr/>
        <w:t>二</w:t>
      </w:r>
      <w:r>
        <w:rPr>
          <w:rFonts w:ascii="宋体" w:hAnsi="宋体" w:cs="宋体" w:eastAsia="宋体" w:hint="default"/>
        </w:rPr>
        <w:t>)</w:t>
      </w:r>
      <w:r>
        <w:rPr/>
        <w:t>作为通信网络维护商，公司全资子公司长实通信的竞争优势有下列方面：</w:t>
      </w:r>
    </w:p>
    <w:p>
      <w:pPr>
        <w:pStyle w:val="BodyText"/>
        <w:spacing w:line="273" w:lineRule="auto" w:before="37"/>
        <w:ind w:left="393" w:right="1299" w:firstLine="420"/>
        <w:jc w:val="left"/>
      </w:pPr>
      <w:r>
        <w:rPr>
          <w:spacing w:val="-3"/>
        </w:rPr>
        <w:t>——拥有专业、稳定的管理团队和核心技术人才，精通基站、线路、宽带接入、固定电话接入、</w:t>
      </w:r>
      <w:r>
        <w:rPr/>
        <w:t> </w:t>
      </w:r>
      <w:r>
        <w:rPr>
          <w:rFonts w:ascii="宋体" w:hAnsi="宋体" w:cs="宋体" w:eastAsia="宋体" w:hint="default"/>
        </w:rPr>
        <w:t>WLAN</w:t>
      </w:r>
      <w:r>
        <w:rPr>
          <w:rFonts w:ascii="宋体" w:hAnsi="宋体" w:cs="宋体" w:eastAsia="宋体" w:hint="default"/>
          <w:spacing w:val="-74"/>
        </w:rPr>
        <w:t> </w:t>
      </w:r>
      <w:r>
        <w:rPr/>
        <w:t>等技术专业领域，并熟练掌握了各类不同网络的构造特点、组网方式和各主流设备商通信设备 的施工工艺、操作规程、维护技术与优化方法；</w:t>
      </w:r>
    </w:p>
    <w:p>
      <w:pPr>
        <w:spacing w:after="0" w:line="273" w:lineRule="auto"/>
        <w:jc w:val="left"/>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BodyText"/>
        <w:spacing w:line="273" w:lineRule="auto" w:before="35"/>
        <w:ind w:right="1309" w:firstLine="420"/>
        <w:jc w:val="both"/>
      </w:pPr>
      <w:r>
        <w:rPr/>
        <w:t>——拥有</w:t>
      </w:r>
      <w:r>
        <w:rPr>
          <w:spacing w:val="-31"/>
        </w:rPr>
        <w:t> </w:t>
      </w:r>
      <w:r>
        <w:rPr>
          <w:rFonts w:ascii="宋体" w:hAnsi="宋体" w:cs="宋体" w:eastAsia="宋体" w:hint="default"/>
        </w:rPr>
        <w:t>12</w:t>
      </w:r>
      <w:r>
        <w:rPr>
          <w:rFonts w:ascii="宋体" w:hAnsi="宋体" w:cs="宋体" w:eastAsia="宋体" w:hint="default"/>
          <w:spacing w:val="-30"/>
        </w:rPr>
        <w:t> </w:t>
      </w:r>
      <w:r>
        <w:rPr/>
        <w:t>项商标、</w:t>
      </w:r>
      <w:r>
        <w:rPr>
          <w:rFonts w:ascii="宋体" w:hAnsi="宋体" w:cs="宋体" w:eastAsia="宋体" w:hint="default"/>
        </w:rPr>
        <w:t>6</w:t>
      </w:r>
      <w:r>
        <w:rPr>
          <w:rFonts w:ascii="宋体" w:hAnsi="宋体" w:cs="宋体" w:eastAsia="宋体" w:hint="default"/>
          <w:spacing w:val="-30"/>
        </w:rPr>
        <w:t> </w:t>
      </w:r>
      <w:r>
        <w:rPr/>
        <w:t>项专利、</w:t>
      </w:r>
      <w:r>
        <w:rPr>
          <w:rFonts w:ascii="宋体" w:hAnsi="宋体" w:cs="宋体" w:eastAsia="宋体" w:hint="default"/>
        </w:rPr>
        <w:t>17</w:t>
      </w:r>
      <w:r>
        <w:rPr>
          <w:rFonts w:ascii="宋体" w:hAnsi="宋体" w:cs="宋体" w:eastAsia="宋体" w:hint="default"/>
          <w:spacing w:val="-32"/>
        </w:rPr>
        <w:t> </w:t>
      </w:r>
      <w:r>
        <w:rPr/>
        <w:t>项软件著作权，在通信设备质量监控、光缆线路的维护检 测等领域取得了领先的技术成果，实现了对光缆线路运行状态的跟踪监测及故障的快速定位，为高 </w:t>
      </w:r>
      <w:r>
        <w:rPr>
          <w:spacing w:val="-3"/>
        </w:rPr>
        <w:t>危区域的主要设备提供无直接电源情况下的安全追综、监控服务，提高了通信故障的事前预防水平；</w:t>
      </w:r>
    </w:p>
    <w:p>
      <w:pPr>
        <w:pStyle w:val="BodyText"/>
        <w:spacing w:line="273" w:lineRule="auto" w:before="7"/>
        <w:ind w:right="1416" w:firstLine="420"/>
        <w:jc w:val="both"/>
      </w:pPr>
      <w:r>
        <w:rPr>
          <w:spacing w:val="-1"/>
        </w:rPr>
        <w:t>——拥有丰富的项目经验和客户资源，曾参与北京奥运会的通信保障工作、汶川大地震通信抢</w:t>
      </w:r>
      <w:r>
        <w:rPr/>
        <w:t> 修工作，在公司主要客户对通信代维服务商的考核评价中长实通信名列前茅；</w:t>
      </w:r>
    </w:p>
    <w:p>
      <w:pPr>
        <w:pStyle w:val="BodyText"/>
        <w:spacing w:line="273" w:lineRule="auto" w:before="7"/>
        <w:ind w:right="1400" w:firstLine="420"/>
        <w:jc w:val="both"/>
      </w:pPr>
      <w:r>
        <w:rPr/>
        <w:t>——拥有通信网络代维基站和线路双甲级资质和综合代维甲级资质，具备了跨区域、综合化、 主动管控的通信网络运行维护服务能力。</w:t>
      </w:r>
    </w:p>
    <w:p>
      <w:pPr>
        <w:spacing w:line="240" w:lineRule="auto" w:before="7"/>
        <w:rPr>
          <w:rFonts w:ascii="宋体" w:hAnsi="宋体" w:cs="宋体" w:eastAsia="宋体" w:hint="default"/>
          <w:sz w:val="29"/>
          <w:szCs w:val="29"/>
        </w:rPr>
      </w:pPr>
    </w:p>
    <w:p>
      <w:pPr>
        <w:tabs>
          <w:tab w:pos="1285" w:val="left" w:leader="none"/>
        </w:tabs>
        <w:spacing w:before="0"/>
        <w:ind w:left="0" w:right="1262" w:firstLine="0"/>
        <w:jc w:val="center"/>
        <w:rPr>
          <w:rFonts w:ascii="宋体" w:hAnsi="宋体" w:cs="宋体" w:eastAsia="宋体" w:hint="default"/>
          <w:sz w:val="32"/>
          <w:szCs w:val="32"/>
        </w:rPr>
      </w:pPr>
      <w:r>
        <w:rPr>
          <w:rFonts w:ascii="宋体" w:hAnsi="宋体" w:cs="宋体" w:eastAsia="宋体" w:hint="default"/>
          <w:b/>
          <w:bCs/>
          <w:w w:val="95"/>
          <w:sz w:val="32"/>
          <w:szCs w:val="32"/>
        </w:rPr>
        <w:t>第四章</w:t>
        <w:tab/>
      </w:r>
      <w:r>
        <w:rPr>
          <w:rFonts w:ascii="宋体" w:hAnsi="宋体" w:cs="宋体" w:eastAsia="宋体" w:hint="default"/>
          <w:b/>
          <w:bCs/>
          <w:sz w:val="32"/>
          <w:szCs w:val="32"/>
        </w:rPr>
        <w:t>管理层讨论与分析</w:t>
      </w:r>
      <w:r>
        <w:rPr>
          <w:rFonts w:ascii="宋体" w:hAnsi="宋体" w:cs="宋体" w:eastAsia="宋体" w:hint="default"/>
          <w:sz w:val="32"/>
          <w:szCs w:val="32"/>
        </w:rPr>
      </w:r>
    </w:p>
    <w:p>
      <w:pPr>
        <w:spacing w:line="240" w:lineRule="auto" w:before="5"/>
        <w:rPr>
          <w:rFonts w:ascii="宋体" w:hAnsi="宋体" w:cs="宋体" w:eastAsia="宋体" w:hint="default"/>
          <w:b/>
          <w:bCs/>
          <w:sz w:val="34"/>
          <w:szCs w:val="34"/>
        </w:rPr>
      </w:pPr>
    </w:p>
    <w:p>
      <w:pPr>
        <w:pStyle w:val="Heading3"/>
        <w:tabs>
          <w:tab w:pos="843" w:val="left" w:leader="none"/>
        </w:tabs>
        <w:spacing w:line="240" w:lineRule="auto" w:before="0"/>
        <w:ind w:left="0" w:right="1262"/>
        <w:jc w:val="center"/>
        <w:rPr>
          <w:b w:val="0"/>
          <w:bCs w:val="0"/>
        </w:rPr>
      </w:pPr>
      <w:r>
        <w:rPr>
          <w:w w:val="95"/>
        </w:rPr>
        <w:t>第一节</w:t>
        <w:tab/>
      </w:r>
      <w:r>
        <w:rPr/>
        <w:t>概述</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4" w:right="1213"/>
        <w:jc w:val="left"/>
      </w:pPr>
      <w:r>
        <w:rPr/>
        <w:t>一、继</w:t>
      </w:r>
      <w:r>
        <w:rPr>
          <w:spacing w:val="-53"/>
        </w:rPr>
        <w:t> </w:t>
      </w:r>
      <w:r>
        <w:rPr>
          <w:rFonts w:ascii="宋体" w:hAnsi="宋体" w:cs="宋体" w:eastAsia="宋体" w:hint="default"/>
        </w:rPr>
        <w:t>2014</w:t>
      </w:r>
      <w:r>
        <w:rPr>
          <w:rFonts w:ascii="宋体" w:hAnsi="宋体" w:cs="宋体" w:eastAsia="宋体" w:hint="default"/>
          <w:spacing w:val="-54"/>
        </w:rPr>
        <w:t> </w:t>
      </w:r>
      <w:r>
        <w:rPr/>
        <w:t>年重组之后，报告期公司实施完成重大资产购买和重大资产出售。</w:t>
      </w:r>
    </w:p>
    <w:p>
      <w:pPr>
        <w:pStyle w:val="BodyText"/>
        <w:spacing w:line="240" w:lineRule="auto" w:before="37"/>
        <w:ind w:left="574" w:right="1213"/>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
        </w:rPr>
        <w:t> </w:t>
      </w:r>
      <w:r>
        <w:rPr/>
        <w:t>公司</w:t>
      </w:r>
      <w:r>
        <w:rPr>
          <w:spacing w:val="-56"/>
        </w:rPr>
        <w:t> </w:t>
      </w:r>
      <w:r>
        <w:rPr>
          <w:rFonts w:ascii="宋体" w:hAnsi="宋体" w:cs="宋体" w:eastAsia="宋体" w:hint="default"/>
        </w:rPr>
        <w:t>2015</w:t>
      </w:r>
      <w:r>
        <w:rPr>
          <w:rFonts w:ascii="宋体" w:hAnsi="宋体" w:cs="宋体" w:eastAsia="宋体" w:hint="default"/>
          <w:spacing w:val="-54"/>
        </w:rPr>
        <w:t> </w:t>
      </w:r>
      <w:r>
        <w:rPr/>
        <w:t>年第二次临时股东大会于</w:t>
      </w:r>
      <w:r>
        <w:rPr>
          <w:spacing w:val="-55"/>
        </w:rPr>
        <w:t> </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5</w:t>
      </w:r>
      <w:r>
        <w:rPr>
          <w:rFonts w:ascii="宋体" w:hAnsi="宋体" w:cs="宋体" w:eastAsia="宋体" w:hint="default"/>
          <w:spacing w:val="-55"/>
        </w:rPr>
        <w:t> </w:t>
      </w:r>
      <w:r>
        <w:rPr/>
        <w:t>月</w:t>
      </w:r>
      <w:r>
        <w:rPr>
          <w:spacing w:val="-57"/>
        </w:rPr>
        <w:t> </w:t>
      </w:r>
      <w:r>
        <w:rPr>
          <w:rFonts w:ascii="宋体" w:hAnsi="宋体" w:cs="宋体" w:eastAsia="宋体" w:hint="default"/>
        </w:rPr>
        <w:t>25</w:t>
      </w:r>
      <w:r>
        <w:rPr>
          <w:rFonts w:ascii="宋体" w:hAnsi="宋体" w:cs="宋体" w:eastAsia="宋体" w:hint="default"/>
          <w:spacing w:val="-55"/>
        </w:rPr>
        <w:t> </w:t>
      </w:r>
      <w:r>
        <w:rPr/>
        <w:t>日批准了重大资产购买方案即：公司</w:t>
      </w:r>
    </w:p>
    <w:p>
      <w:pPr>
        <w:pStyle w:val="BodyText"/>
        <w:spacing w:line="273" w:lineRule="auto" w:before="37"/>
        <w:ind w:right="1414"/>
        <w:jc w:val="both"/>
      </w:pPr>
      <w:r>
        <w:rPr/>
        <w:t>以支付现金</w:t>
      </w:r>
      <w:r>
        <w:rPr>
          <w:spacing w:val="-61"/>
        </w:rPr>
        <w:t> </w:t>
      </w:r>
      <w:r>
        <w:rPr>
          <w:rFonts w:ascii="宋体" w:hAnsi="宋体" w:cs="宋体" w:eastAsia="宋体" w:hint="default"/>
        </w:rPr>
        <w:t>120,000</w:t>
      </w:r>
      <w:r>
        <w:rPr>
          <w:rFonts w:ascii="宋体" w:hAnsi="宋体" w:cs="宋体" w:eastAsia="宋体" w:hint="default"/>
          <w:spacing w:val="-61"/>
        </w:rPr>
        <w:t> </w:t>
      </w:r>
      <w:r>
        <w:rPr/>
        <w:t>万元的方式购买长实网络、孝昌恒隆、长实锦轩、张文、李强合计持有的长实 通信</w:t>
      </w:r>
      <w:r>
        <w:rPr>
          <w:spacing w:val="-38"/>
        </w:rPr>
        <w:t> </w:t>
      </w:r>
      <w:r>
        <w:rPr>
          <w:rFonts w:ascii="宋体" w:hAnsi="宋体" w:cs="宋体" w:eastAsia="宋体" w:hint="default"/>
          <w:spacing w:val="-2"/>
        </w:rPr>
        <w:t>100%</w:t>
      </w:r>
      <w:r>
        <w:rPr>
          <w:spacing w:val="-2"/>
        </w:rPr>
        <w:t>股权。交易对价由本公司通过自有资金、股东借款、银行贷款及其他方式自筹，控股股东</w:t>
      </w:r>
      <w:r>
        <w:rPr>
          <w:spacing w:val="-103"/>
        </w:rPr>
        <w:t> </w:t>
      </w:r>
      <w:r>
        <w:rPr>
          <w:spacing w:val="-103"/>
        </w:rPr>
      </w:r>
      <w:r>
        <w:rPr/>
        <w:t>中兆投资为公司支付合计人民币</w:t>
      </w:r>
      <w:r>
        <w:rPr>
          <w:spacing w:val="-61"/>
        </w:rPr>
        <w:t> </w:t>
      </w:r>
      <w:r>
        <w:rPr>
          <w:rFonts w:ascii="宋体" w:hAnsi="宋体" w:cs="宋体" w:eastAsia="宋体" w:hint="default"/>
        </w:rPr>
        <w:t>100,000</w:t>
      </w:r>
      <w:r>
        <w:rPr>
          <w:rFonts w:ascii="宋体" w:hAnsi="宋体" w:cs="宋体" w:eastAsia="宋体" w:hint="default"/>
          <w:spacing w:val="-61"/>
        </w:rPr>
        <w:t> </w:t>
      </w:r>
      <w:r>
        <w:rPr/>
        <w:t>万元的第二期交易价款提供连带责任保证担保。同时中兆 </w:t>
      </w:r>
      <w:r>
        <w:rPr>
          <w:spacing w:val="-1"/>
        </w:rPr>
        <w:t>投资以协议转让方式向沈阳茂业置业有限公司</w:t>
      </w:r>
      <w:r>
        <w:rPr>
          <w:rFonts w:ascii="宋体" w:hAnsi="宋体" w:cs="宋体" w:eastAsia="宋体" w:hint="default"/>
          <w:spacing w:val="-1"/>
        </w:rPr>
        <w:t>(</w:t>
      </w:r>
      <w:r>
        <w:rPr>
          <w:spacing w:val="-1"/>
        </w:rPr>
        <w:t>简称茂业置业</w:t>
      </w:r>
      <w:r>
        <w:rPr>
          <w:rFonts w:ascii="宋体" w:hAnsi="宋体" w:cs="宋体" w:eastAsia="宋体" w:hint="default"/>
          <w:spacing w:val="-1"/>
        </w:rPr>
        <w:t>)</w:t>
      </w:r>
      <w:r>
        <w:rPr>
          <w:spacing w:val="-1"/>
        </w:rPr>
        <w:t>、沈阳茂业百货有限公司、临沂茂业</w:t>
      </w:r>
      <w:r>
        <w:rPr>
          <w:spacing w:val="-80"/>
        </w:rPr>
        <w:t> </w:t>
      </w:r>
      <w:r>
        <w:rPr>
          <w:spacing w:val="-80"/>
        </w:rPr>
      </w:r>
      <w:r>
        <w:rPr/>
        <w:t>百货有限公司、保定茂业百货有限公司、沈阳茂业时代置业有限公司</w:t>
      </w:r>
      <w:r>
        <w:rPr>
          <w:spacing w:val="-62"/>
        </w:rPr>
        <w:t> </w:t>
      </w:r>
      <w:r>
        <w:rPr>
          <w:rFonts w:ascii="宋体" w:hAnsi="宋体" w:cs="宋体" w:eastAsia="宋体" w:hint="default"/>
        </w:rPr>
        <w:t>5</w:t>
      </w:r>
      <w:r>
        <w:rPr>
          <w:rFonts w:ascii="宋体" w:hAnsi="宋体" w:cs="宋体" w:eastAsia="宋体" w:hint="default"/>
          <w:spacing w:val="-62"/>
        </w:rPr>
        <w:t> </w:t>
      </w:r>
      <w:r>
        <w:rPr/>
        <w:t>名关联方合计转让其持有的</w:t>
      </w:r>
    </w:p>
    <w:p>
      <w:pPr>
        <w:pStyle w:val="BodyText"/>
        <w:spacing w:line="273" w:lineRule="auto" w:before="7"/>
        <w:ind w:right="1417"/>
        <w:jc w:val="both"/>
      </w:pPr>
      <w:r>
        <w:rPr/>
        <w:t>本公司股份</w:t>
      </w:r>
      <w:r>
        <w:rPr>
          <w:spacing w:val="-54"/>
        </w:rPr>
        <w:t> </w:t>
      </w:r>
      <w:r>
        <w:rPr>
          <w:rFonts w:ascii="宋体" w:hAnsi="宋体" w:cs="宋体" w:eastAsia="宋体" w:hint="default"/>
        </w:rPr>
        <w:t>2,200</w:t>
      </w:r>
      <w:r>
        <w:rPr>
          <w:rFonts w:ascii="宋体" w:hAnsi="宋体" w:cs="宋体" w:eastAsia="宋体" w:hint="default"/>
          <w:spacing w:val="-54"/>
        </w:rPr>
        <w:t> </w:t>
      </w:r>
      <w:r>
        <w:rPr/>
        <w:t>万股；向长实通信原实际控制人邹军转让其持有的本公司股份</w:t>
      </w:r>
      <w:r>
        <w:rPr>
          <w:spacing w:val="-54"/>
        </w:rPr>
        <w:t> </w:t>
      </w:r>
      <w:r>
        <w:rPr>
          <w:rFonts w:ascii="宋体" w:hAnsi="宋体" w:cs="宋体" w:eastAsia="宋体" w:hint="default"/>
        </w:rPr>
        <w:t>1,000</w:t>
      </w:r>
      <w:r>
        <w:rPr>
          <w:rFonts w:ascii="宋体" w:hAnsi="宋体" w:cs="宋体" w:eastAsia="宋体" w:hint="default"/>
          <w:spacing w:val="-54"/>
        </w:rPr>
        <w:t> </w:t>
      </w:r>
      <w:r>
        <w:rPr>
          <w:spacing w:val="-3"/>
        </w:rPr>
        <w:t>万股。有关</w:t>
      </w:r>
      <w:r>
        <w:rPr>
          <w:spacing w:val="-2"/>
        </w:rPr>
        <w:t> </w:t>
      </w:r>
      <w:r>
        <w:rPr/>
        <w:t>情况可阅读本报告本章第二节“四、投资情况”和第五章第二节“业绩承诺事项”的相关内容。</w:t>
      </w:r>
    </w:p>
    <w:p>
      <w:pPr>
        <w:pStyle w:val="BodyText"/>
        <w:spacing w:line="273" w:lineRule="auto" w:before="8"/>
        <w:ind w:right="1415" w:firstLine="420"/>
        <w:jc w:val="both"/>
      </w:pPr>
      <w:r>
        <w:rPr/>
        <w:t>公司按照上述交易方案展开实施工作。</w:t>
      </w:r>
      <w:r>
        <w:rPr>
          <w:rFonts w:ascii="宋体" w:hAnsi="宋体" w:cs="宋体" w:eastAsia="宋体" w:hint="default"/>
        </w:rPr>
        <w:t>2015</w:t>
      </w:r>
      <w:r>
        <w:rPr>
          <w:rFonts w:ascii="宋体" w:hAnsi="宋体" w:cs="宋体" w:eastAsia="宋体" w:hint="default"/>
          <w:spacing w:val="-31"/>
        </w:rPr>
        <w:t> </w:t>
      </w:r>
      <w:r>
        <w:rPr/>
        <w:t>年</w:t>
      </w:r>
      <w:r>
        <w:rPr>
          <w:spacing w:val="-32"/>
        </w:rPr>
        <w:t> </w:t>
      </w:r>
      <w:r>
        <w:rPr>
          <w:rFonts w:ascii="宋体" w:hAnsi="宋体" w:cs="宋体" w:eastAsia="宋体" w:hint="default"/>
        </w:rPr>
        <w:t>6</w:t>
      </w:r>
      <w:r>
        <w:rPr>
          <w:rFonts w:ascii="宋体" w:hAnsi="宋体" w:cs="宋体" w:eastAsia="宋体" w:hint="default"/>
          <w:spacing w:val="-31"/>
        </w:rPr>
        <w:t> </w:t>
      </w:r>
      <w:r>
        <w:rPr/>
        <w:t>月标的资产长实通信</w:t>
      </w:r>
      <w:r>
        <w:rPr>
          <w:spacing w:val="-32"/>
        </w:rPr>
        <w:t> </w:t>
      </w:r>
      <w:r>
        <w:rPr>
          <w:rFonts w:ascii="宋体" w:hAnsi="宋体" w:cs="宋体" w:eastAsia="宋体" w:hint="default"/>
        </w:rPr>
        <w:t>100%</w:t>
      </w:r>
      <w:r>
        <w:rPr/>
        <w:t>的股权过户至本公 </w:t>
      </w:r>
      <w:r>
        <w:rPr>
          <w:spacing w:val="-5"/>
        </w:rPr>
        <w:t>司名下，</w:t>
      </w:r>
      <w:r>
        <w:rPr>
          <w:rFonts w:ascii="宋体" w:hAnsi="宋体" w:cs="宋体" w:eastAsia="宋体" w:hint="default"/>
          <w:spacing w:val="-5"/>
        </w:rPr>
        <w:t>2015</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2"/>
        </w:rPr>
        <w:t> </w:t>
      </w:r>
      <w:r>
        <w:rPr/>
        <w:t>月公司累计完成了全部交易价款</w:t>
      </w:r>
      <w:r>
        <w:rPr>
          <w:spacing w:val="-52"/>
        </w:rPr>
        <w:t> </w:t>
      </w:r>
      <w:r>
        <w:rPr>
          <w:rFonts w:ascii="宋体" w:hAnsi="宋体" w:cs="宋体" w:eastAsia="宋体" w:hint="default"/>
        </w:rPr>
        <w:t>120,000</w:t>
      </w:r>
      <w:r>
        <w:rPr>
          <w:rFonts w:ascii="宋体" w:hAnsi="宋体" w:cs="宋体" w:eastAsia="宋体" w:hint="default"/>
          <w:spacing w:val="-52"/>
        </w:rPr>
        <w:t> </w:t>
      </w:r>
      <w:r>
        <w:rPr>
          <w:spacing w:val="-3"/>
        </w:rPr>
        <w:t>万元的现金支付，长实通信自</w:t>
      </w:r>
      <w:r>
        <w:rPr>
          <w:spacing w:val="-52"/>
        </w:rPr>
        <w:t> </w:t>
      </w:r>
      <w:r>
        <w:rPr>
          <w:rFonts w:ascii="宋体" w:hAnsi="宋体" w:cs="宋体" w:eastAsia="宋体" w:hint="default"/>
        </w:rPr>
        <w:t>2015</w:t>
      </w:r>
      <w:r>
        <w:rPr>
          <w:rFonts w:ascii="宋体" w:hAnsi="宋体" w:cs="宋体" w:eastAsia="宋体" w:hint="default"/>
          <w:spacing w:val="-53"/>
        </w:rPr>
        <w:t> </w:t>
      </w:r>
      <w:r>
        <w:rPr/>
        <w:t>年</w:t>
      </w:r>
    </w:p>
    <w:p>
      <w:pPr>
        <w:pStyle w:val="BodyText"/>
        <w:spacing w:line="273" w:lineRule="auto" w:before="7"/>
        <w:ind w:right="1416"/>
        <w:jc w:val="both"/>
      </w:pPr>
      <w:r>
        <w:rPr>
          <w:rFonts w:ascii="宋体" w:hAnsi="宋体" w:cs="宋体" w:eastAsia="宋体" w:hint="default"/>
        </w:rPr>
        <w:t>11</w:t>
      </w:r>
      <w:r>
        <w:rPr>
          <w:rFonts w:ascii="宋体" w:hAnsi="宋体" w:cs="宋体" w:eastAsia="宋体" w:hint="default"/>
          <w:spacing w:val="-32"/>
        </w:rPr>
        <w:t> </w:t>
      </w:r>
      <w:r>
        <w:rPr/>
        <w:t>月</w:t>
      </w:r>
      <w:r>
        <w:rPr>
          <w:spacing w:val="-33"/>
        </w:rPr>
        <w:t> </w:t>
      </w:r>
      <w:r>
        <w:rPr>
          <w:rFonts w:ascii="宋体" w:hAnsi="宋体" w:cs="宋体" w:eastAsia="宋体" w:hint="default"/>
        </w:rPr>
        <w:t>1</w:t>
      </w:r>
      <w:r>
        <w:rPr>
          <w:rFonts w:ascii="宋体" w:hAnsi="宋体" w:cs="宋体" w:eastAsia="宋体" w:hint="default"/>
          <w:spacing w:val="-32"/>
        </w:rPr>
        <w:t> </w:t>
      </w:r>
      <w:r>
        <w:rPr/>
        <w:t>日起纳入公司合并范围。由于茂业置业为中外合资企业</w:t>
      </w:r>
      <w:r>
        <w:rPr>
          <w:rFonts w:ascii="宋体" w:hAnsi="宋体" w:cs="宋体" w:eastAsia="宋体" w:hint="default"/>
        </w:rPr>
        <w:t>(</w:t>
      </w:r>
      <w:r>
        <w:rPr/>
        <w:t>外资持股比例</w:t>
      </w:r>
      <w:r>
        <w:rPr>
          <w:spacing w:val="-33"/>
        </w:rPr>
        <w:t> </w:t>
      </w:r>
      <w:r>
        <w:rPr>
          <w:rFonts w:ascii="宋体" w:hAnsi="宋体" w:cs="宋体" w:eastAsia="宋体" w:hint="default"/>
        </w:rPr>
        <w:t>20.37%)</w:t>
      </w:r>
      <w:r>
        <w:rPr/>
        <w:t>，本次协议 转让公司股份事项仍在征求商务部门意见，有关各方正在办理相关手续。</w:t>
      </w:r>
    </w:p>
    <w:p>
      <w:pPr>
        <w:pStyle w:val="BodyText"/>
        <w:spacing w:line="273" w:lineRule="auto" w:before="7"/>
        <w:ind w:right="1415" w:firstLine="420"/>
        <w:jc w:val="both"/>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公司</w:t>
      </w:r>
      <w:r>
        <w:rPr>
          <w:spacing w:val="-43"/>
        </w:rPr>
        <w:t> </w:t>
      </w:r>
      <w:r>
        <w:rPr>
          <w:rFonts w:ascii="宋体" w:hAnsi="宋体" w:cs="宋体" w:eastAsia="宋体" w:hint="default"/>
        </w:rPr>
        <w:t>2015</w:t>
      </w:r>
      <w:r>
        <w:rPr>
          <w:rFonts w:ascii="宋体" w:hAnsi="宋体" w:cs="宋体" w:eastAsia="宋体" w:hint="default"/>
          <w:spacing w:val="-42"/>
        </w:rPr>
        <w:t> </w:t>
      </w:r>
      <w:r>
        <w:rPr/>
        <w:t>年第三次临时股东大会于</w:t>
      </w:r>
      <w:r>
        <w:rPr>
          <w:spacing w:val="-42"/>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10</w:t>
      </w:r>
      <w:r>
        <w:rPr>
          <w:rFonts w:ascii="宋体" w:hAnsi="宋体" w:cs="宋体" w:eastAsia="宋体" w:hint="default"/>
          <w:spacing w:val="-42"/>
        </w:rPr>
        <w:t> </w:t>
      </w:r>
      <w:r>
        <w:rPr/>
        <w:t>月</w:t>
      </w:r>
      <w:r>
        <w:rPr>
          <w:spacing w:val="-43"/>
        </w:rPr>
        <w:t> </w:t>
      </w:r>
      <w:r>
        <w:rPr>
          <w:rFonts w:ascii="宋体" w:hAnsi="宋体" w:cs="宋体" w:eastAsia="宋体" w:hint="default"/>
        </w:rPr>
        <w:t>16</w:t>
      </w:r>
      <w:r>
        <w:rPr>
          <w:rFonts w:ascii="宋体" w:hAnsi="宋体" w:cs="宋体" w:eastAsia="宋体" w:hint="default"/>
          <w:spacing w:val="-43"/>
        </w:rPr>
        <w:t> </w:t>
      </w:r>
      <w:r>
        <w:rPr/>
        <w:t>日批准了重大资产出售方案即：公 </w:t>
      </w:r>
      <w:r>
        <w:rPr>
          <w:spacing w:val="-2"/>
        </w:rPr>
        <w:t>司通过在北交所公开挂牌的方式征集交易对方，确定交易价格，出售所属茂业控股</w:t>
      </w:r>
      <w:r>
        <w:rPr>
          <w:spacing w:val="-29"/>
        </w:rPr>
        <w:t> </w:t>
      </w:r>
      <w:r>
        <w:rPr>
          <w:rFonts w:ascii="宋体" w:hAnsi="宋体" w:cs="宋体" w:eastAsia="宋体" w:hint="default"/>
          <w:spacing w:val="-3"/>
        </w:rPr>
        <w:t>100%</w:t>
      </w:r>
      <w:r>
        <w:rPr>
          <w:spacing w:val="-3"/>
        </w:rPr>
        <w:t>的股权，交</w:t>
      </w:r>
      <w:r>
        <w:rPr>
          <w:spacing w:val="-101"/>
        </w:rPr>
        <w:t> </w:t>
      </w:r>
      <w:r>
        <w:rPr>
          <w:spacing w:val="-101"/>
        </w:rPr>
      </w:r>
      <w:r>
        <w:rPr/>
        <w:t>易金额为 </w:t>
      </w:r>
      <w:r>
        <w:rPr>
          <w:rFonts w:ascii="宋体" w:hAnsi="宋体" w:cs="宋体" w:eastAsia="宋体" w:hint="default"/>
        </w:rPr>
        <w:t>140,587.57</w:t>
      </w:r>
      <w:r>
        <w:rPr>
          <w:rFonts w:ascii="宋体" w:hAnsi="宋体" w:cs="宋体" w:eastAsia="宋体" w:hint="default"/>
          <w:spacing w:val="-17"/>
        </w:rPr>
        <w:t> </w:t>
      </w:r>
      <w:r>
        <w:rPr/>
        <w:t>万元，交易对方为公司控股股东中兆投资，交易支付方式为现金。公司依据 资产出售方案开展实施工作。</w:t>
      </w:r>
      <w:r>
        <w:rPr>
          <w:rFonts w:ascii="宋体" w:hAnsi="宋体" w:cs="宋体" w:eastAsia="宋体" w:hint="default"/>
        </w:rPr>
        <w:t>2015</w:t>
      </w:r>
      <w:r>
        <w:rPr>
          <w:rFonts w:ascii="宋体" w:hAnsi="宋体" w:cs="宋体" w:eastAsia="宋体" w:hint="default"/>
          <w:spacing w:val="-64"/>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月茂业控股</w:t>
      </w:r>
      <w:r>
        <w:rPr>
          <w:spacing w:val="-63"/>
        </w:rPr>
        <w:t> </w:t>
      </w:r>
      <w:r>
        <w:rPr>
          <w:rFonts w:ascii="宋体" w:hAnsi="宋体" w:cs="宋体" w:eastAsia="宋体" w:hint="default"/>
        </w:rPr>
        <w:t>100%</w:t>
      </w:r>
      <w:r>
        <w:rPr/>
        <w:t>的股权过户至中兆投资名下，</w:t>
      </w:r>
      <w:r>
        <w:rPr>
          <w:rFonts w:ascii="宋体" w:hAnsi="宋体" w:cs="宋体" w:eastAsia="宋体" w:hint="default"/>
        </w:rPr>
        <w:t>2016</w:t>
      </w:r>
      <w:r>
        <w:rPr>
          <w:rFonts w:ascii="宋体" w:hAnsi="宋体" w:cs="宋体" w:eastAsia="宋体" w:hint="default"/>
          <w:spacing w:val="-63"/>
        </w:rPr>
        <w:t> </w:t>
      </w:r>
      <w:r>
        <w:rPr/>
        <w:t>年</w:t>
      </w:r>
      <w:r>
        <w:rPr>
          <w:spacing w:val="-64"/>
        </w:rPr>
        <w:t> </w:t>
      </w:r>
      <w:r>
        <w:rPr>
          <w:rFonts w:ascii="宋体" w:hAnsi="宋体" w:cs="宋体" w:eastAsia="宋体" w:hint="default"/>
        </w:rPr>
        <w:t>1</w:t>
      </w:r>
      <w:r>
        <w:rPr>
          <w:rFonts w:ascii="宋体" w:hAnsi="宋体" w:cs="宋体" w:eastAsia="宋体" w:hint="default"/>
          <w:spacing w:val="-63"/>
        </w:rPr>
        <w:t> </w:t>
      </w:r>
      <w:r>
        <w:rPr/>
        <w:t>月 按期累计收到全部交易款 </w:t>
      </w:r>
      <w:r>
        <w:rPr>
          <w:rFonts w:ascii="宋体" w:hAnsi="宋体" w:cs="宋体" w:eastAsia="宋体" w:hint="default"/>
        </w:rPr>
        <w:t>140,587.57</w:t>
      </w:r>
      <w:r>
        <w:rPr>
          <w:rFonts w:ascii="宋体" w:hAnsi="宋体" w:cs="宋体" w:eastAsia="宋体" w:hint="default"/>
          <w:spacing w:val="-17"/>
        </w:rPr>
        <w:t> </w:t>
      </w:r>
      <w:r>
        <w:rPr/>
        <w:t>万元。有关情况可阅读本报告本章第二节“五、重大资产和 股权出售”和第五章第四节“关联交易”的相关内容。</w:t>
      </w:r>
    </w:p>
    <w:p>
      <w:pPr>
        <w:pStyle w:val="BodyText"/>
        <w:spacing w:line="240" w:lineRule="auto" w:before="7"/>
        <w:ind w:left="574" w:right="1213"/>
        <w:jc w:val="left"/>
      </w:pPr>
      <w:r>
        <w:rPr/>
        <w:t>茂业控股自</w:t>
      </w:r>
      <w:r>
        <w:rPr>
          <w:spacing w:val="-48"/>
        </w:rPr>
        <w:t> </w:t>
      </w:r>
      <w:r>
        <w:rPr>
          <w:rFonts w:ascii="宋体" w:hAnsi="宋体" w:cs="宋体" w:eastAsia="宋体" w:hint="default"/>
        </w:rPr>
        <w:t>2015</w:t>
      </w:r>
      <w:r>
        <w:rPr>
          <w:rFonts w:ascii="宋体" w:hAnsi="宋体" w:cs="宋体" w:eastAsia="宋体" w:hint="default"/>
          <w:spacing w:val="-47"/>
        </w:rPr>
        <w:t> </w:t>
      </w:r>
      <w:r>
        <w:rPr/>
        <w:t>年</w:t>
      </w:r>
      <w:r>
        <w:rPr>
          <w:spacing w:val="-48"/>
        </w:rPr>
        <w:t> </w:t>
      </w:r>
      <w:r>
        <w:rPr>
          <w:rFonts w:ascii="宋体" w:hAnsi="宋体" w:cs="宋体" w:eastAsia="宋体" w:hint="default"/>
        </w:rPr>
        <w:t>11</w:t>
      </w:r>
      <w:r>
        <w:rPr>
          <w:rFonts w:ascii="宋体" w:hAnsi="宋体" w:cs="宋体" w:eastAsia="宋体" w:hint="default"/>
          <w:spacing w:val="-47"/>
        </w:rPr>
        <w:t> </w:t>
      </w:r>
      <w:r>
        <w:rPr/>
        <w:t>月</w:t>
      </w:r>
      <w:r>
        <w:rPr>
          <w:spacing w:val="-49"/>
        </w:rPr>
        <w:t> </w:t>
      </w:r>
      <w:r>
        <w:rPr>
          <w:rFonts w:ascii="宋体" w:hAnsi="宋体" w:cs="宋体" w:eastAsia="宋体" w:hint="default"/>
        </w:rPr>
        <w:t>1</w:t>
      </w:r>
      <w:r>
        <w:rPr>
          <w:rFonts w:ascii="宋体" w:hAnsi="宋体" w:cs="宋体" w:eastAsia="宋体" w:hint="default"/>
          <w:spacing w:val="-47"/>
        </w:rPr>
        <w:t> </w:t>
      </w:r>
      <w:r>
        <w:rPr/>
        <w:t>日起不再纳入合并，茂业控股自</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7"/>
        </w:rPr>
        <w:t> </w:t>
      </w:r>
      <w:r>
        <w:rPr>
          <w:rFonts w:ascii="宋体" w:hAnsi="宋体" w:cs="宋体" w:eastAsia="宋体" w:hint="default"/>
        </w:rPr>
        <w:t>1</w:t>
      </w:r>
      <w:r>
        <w:rPr>
          <w:rFonts w:ascii="宋体" w:hAnsi="宋体" w:cs="宋体" w:eastAsia="宋体" w:hint="default"/>
          <w:spacing w:val="-47"/>
        </w:rPr>
        <w:t> </w:t>
      </w:r>
      <w:r>
        <w:rPr/>
        <w:t>月</w:t>
      </w:r>
      <w:r>
        <w:rPr>
          <w:spacing w:val="-48"/>
        </w:rPr>
        <w:t> </w:t>
      </w:r>
      <w:r>
        <w:rPr>
          <w:rFonts w:ascii="宋体" w:hAnsi="宋体" w:cs="宋体" w:eastAsia="宋体" w:hint="default"/>
        </w:rPr>
        <w:t>1</w:t>
      </w:r>
      <w:r>
        <w:rPr>
          <w:rFonts w:ascii="宋体" w:hAnsi="宋体" w:cs="宋体" w:eastAsia="宋体" w:hint="default"/>
          <w:spacing w:val="-47"/>
        </w:rPr>
        <w:t> </w:t>
      </w:r>
      <w:r>
        <w:rPr/>
        <w:t>日起至</w:t>
      </w:r>
      <w:r>
        <w:rPr>
          <w:spacing w:val="-48"/>
        </w:rPr>
        <w:t> </w:t>
      </w:r>
      <w:r>
        <w:rPr>
          <w:rFonts w:ascii="宋体" w:hAnsi="宋体" w:cs="宋体" w:eastAsia="宋体" w:hint="default"/>
        </w:rPr>
        <w:t>10</w:t>
      </w:r>
      <w:r>
        <w:rPr>
          <w:rFonts w:ascii="宋体" w:hAnsi="宋体" w:cs="宋体" w:eastAsia="宋体" w:hint="default"/>
          <w:spacing w:val="-47"/>
        </w:rPr>
        <w:t> </w:t>
      </w:r>
      <w:r>
        <w:rPr/>
        <w:t>月</w:t>
      </w:r>
      <w:r>
        <w:rPr>
          <w:spacing w:val="-48"/>
        </w:rPr>
        <w:t> </w:t>
      </w:r>
      <w:r>
        <w:rPr>
          <w:rFonts w:ascii="宋体" w:hAnsi="宋体" w:cs="宋体" w:eastAsia="宋体" w:hint="default"/>
        </w:rPr>
        <w:t>31</w:t>
      </w:r>
      <w:r>
        <w:rPr>
          <w:rFonts w:ascii="宋体" w:hAnsi="宋体" w:cs="宋体" w:eastAsia="宋体" w:hint="default"/>
          <w:spacing w:val="-47"/>
        </w:rPr>
        <w:t> </w:t>
      </w:r>
      <w:r>
        <w:rPr/>
        <w:t>日</w:t>
      </w:r>
    </w:p>
    <w:p>
      <w:pPr>
        <w:pStyle w:val="BodyText"/>
        <w:spacing w:line="273" w:lineRule="auto" w:before="37"/>
        <w:ind w:right="1416"/>
        <w:jc w:val="both"/>
      </w:pPr>
      <w:r>
        <w:rPr/>
        <w:t>止的过渡期经审计净利润 </w:t>
      </w:r>
      <w:r>
        <w:rPr>
          <w:rFonts w:ascii="宋体" w:hAnsi="宋体" w:cs="宋体" w:eastAsia="宋体" w:hint="default"/>
        </w:rPr>
        <w:t>5,357.70</w:t>
      </w:r>
      <w:r>
        <w:rPr>
          <w:rFonts w:ascii="宋体" w:hAnsi="宋体" w:cs="宋体" w:eastAsia="宋体" w:hint="default"/>
          <w:spacing w:val="-18"/>
        </w:rPr>
        <w:t> </w:t>
      </w:r>
      <w:r>
        <w:rPr/>
        <w:t>万元为公司享有，已于本报告披露日前结清。有关茂业控股过 渡期审计报告与本报告同日刊载于巨潮资讯网。</w:t>
      </w:r>
    </w:p>
    <w:p>
      <w:pPr>
        <w:pStyle w:val="BodyText"/>
        <w:spacing w:line="273" w:lineRule="auto" w:before="7"/>
        <w:ind w:right="1414" w:firstLine="420"/>
        <w:jc w:val="both"/>
      </w:pPr>
      <w:r>
        <w:rPr/>
        <w:t>二、经过</w:t>
      </w:r>
      <w:r>
        <w:rPr>
          <w:spacing w:val="-43"/>
        </w:rPr>
        <w:t> </w:t>
      </w:r>
      <w:r>
        <w:rPr>
          <w:rFonts w:ascii="宋体" w:hAnsi="宋体" w:cs="宋体" w:eastAsia="宋体" w:hint="default"/>
        </w:rPr>
        <w:t>2014</w:t>
      </w:r>
      <w:r>
        <w:rPr>
          <w:rFonts w:ascii="宋体" w:hAnsi="宋体" w:cs="宋体" w:eastAsia="宋体" w:hint="default"/>
          <w:spacing w:val="-43"/>
        </w:rPr>
        <w:t> </w:t>
      </w:r>
      <w:r>
        <w:rPr/>
        <w:t>年重组、</w:t>
      </w:r>
      <w:r>
        <w:rPr>
          <w:rFonts w:ascii="宋体" w:hAnsi="宋体" w:cs="宋体" w:eastAsia="宋体" w:hint="default"/>
        </w:rPr>
        <w:t>2015</w:t>
      </w:r>
      <w:r>
        <w:rPr>
          <w:rFonts w:ascii="宋体" w:hAnsi="宋体" w:cs="宋体" w:eastAsia="宋体" w:hint="default"/>
          <w:spacing w:val="-41"/>
        </w:rPr>
        <w:t> </w:t>
      </w:r>
      <w:r>
        <w:rPr/>
        <w:t>年重组，报告期公司实现了主营业务由传统零售领域向现代通信 </w:t>
      </w:r>
      <w:r>
        <w:rPr>
          <w:spacing w:val="-1"/>
        </w:rPr>
        <w:t>服务领域的全面转型。公司退出以百货为主的商业零售、房地产业之后，主营业务信息智能传输和</w:t>
      </w:r>
      <w:r>
        <w:rPr>
          <w:spacing w:val="-77"/>
        </w:rPr>
        <w:t> </w:t>
      </w:r>
      <w:r>
        <w:rPr>
          <w:spacing w:val="-77"/>
        </w:rPr>
      </w:r>
      <w:r>
        <w:rPr>
          <w:spacing w:val="-1"/>
        </w:rPr>
        <w:t>通信网络维护都要求具备通信运营商认可的资质、技术、服务质量，与通信运营商合作，与通信行</w:t>
      </w:r>
      <w:r>
        <w:rPr>
          <w:spacing w:val="-79"/>
        </w:rPr>
        <w:t> </w:t>
      </w:r>
      <w:r>
        <w:rPr>
          <w:spacing w:val="-79"/>
        </w:rPr>
      </w:r>
      <w:r>
        <w:rPr>
          <w:spacing w:val="-1"/>
        </w:rPr>
        <w:t>业相关。信息智能传输业务还需获得电子商务、互联网等企事业单位认可及最终用户的满意，与电</w:t>
      </w:r>
      <w:r>
        <w:rPr>
          <w:spacing w:val="-76"/>
        </w:rPr>
        <w:t> </w:t>
      </w:r>
      <w:r>
        <w:rPr>
          <w:spacing w:val="-76"/>
        </w:rPr>
      </w:r>
      <w:r>
        <w:rPr/>
        <w:t>子商务、互联网的发展相关。</w:t>
      </w:r>
    </w:p>
    <w:p>
      <w:pPr>
        <w:pStyle w:val="BodyText"/>
        <w:spacing w:line="273" w:lineRule="auto" w:before="8"/>
        <w:ind w:right="1296" w:firstLine="420"/>
        <w:jc w:val="left"/>
      </w:pPr>
      <w:r>
        <w:rPr/>
        <w:t>转型后的公司主业外部环境较好，围绕实施网络强国战略，提升</w:t>
      </w:r>
      <w:r>
        <w:rPr>
          <w:spacing w:val="-62"/>
        </w:rPr>
        <w:t> </w:t>
      </w:r>
      <w:r>
        <w:rPr>
          <w:rFonts w:ascii="宋体" w:hAnsi="宋体" w:cs="宋体" w:eastAsia="宋体" w:hint="default"/>
        </w:rPr>
        <w:t>4G</w:t>
      </w:r>
      <w:r>
        <w:rPr>
          <w:rFonts w:ascii="宋体" w:hAnsi="宋体" w:cs="宋体" w:eastAsia="宋体" w:hint="default"/>
          <w:spacing w:val="-61"/>
        </w:rPr>
        <w:t> </w:t>
      </w:r>
      <w:r>
        <w:rPr/>
        <w:t>网络和宽带基础设施水平， 积极推动移动互联网等新型信息服务普及，行业保持健康发展。</w:t>
      </w:r>
    </w:p>
    <w:p>
      <w:pPr>
        <w:pStyle w:val="BodyText"/>
        <w:spacing w:line="273" w:lineRule="auto" w:before="7"/>
        <w:ind w:right="1415" w:firstLine="42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据工信部网站</w:t>
      </w:r>
      <w:r>
        <w:rPr>
          <w:spacing w:val="-46"/>
        </w:rPr>
        <w:t> </w:t>
      </w:r>
      <w:r>
        <w:rPr>
          <w:rFonts w:ascii="宋体" w:hAnsi="宋体" w:cs="宋体" w:eastAsia="宋体" w:hint="default"/>
        </w:rPr>
        <w:t>2015</w:t>
      </w:r>
      <w:r>
        <w:rPr>
          <w:rFonts w:ascii="宋体" w:hAnsi="宋体" w:cs="宋体" w:eastAsia="宋体" w:hint="default"/>
          <w:spacing w:val="-46"/>
        </w:rPr>
        <w:t> </w:t>
      </w:r>
      <w:r>
        <w:rPr/>
        <w:t>年通信运营业统计公报，</w:t>
      </w:r>
      <w:r>
        <w:rPr>
          <w:rFonts w:ascii="宋体" w:hAnsi="宋体" w:cs="宋体" w:eastAsia="宋体" w:hint="default"/>
        </w:rPr>
        <w:t>2015</w:t>
      </w:r>
      <w:r>
        <w:rPr>
          <w:rFonts w:ascii="宋体" w:hAnsi="宋体" w:cs="宋体" w:eastAsia="宋体" w:hint="default"/>
          <w:spacing w:val="-45"/>
        </w:rPr>
        <w:t> </w:t>
      </w:r>
      <w:r>
        <w:rPr/>
        <w:t>年电信业务总量完成</w:t>
      </w:r>
      <w:r>
        <w:rPr>
          <w:spacing w:val="-46"/>
        </w:rPr>
        <w:t> </w:t>
      </w:r>
      <w:r>
        <w:rPr>
          <w:rFonts w:ascii="宋体" w:hAnsi="宋体" w:cs="宋体" w:eastAsia="宋体" w:hint="default"/>
        </w:rPr>
        <w:t>23,141.7</w:t>
      </w:r>
      <w:r>
        <w:rPr>
          <w:rFonts w:ascii="宋体" w:hAnsi="宋体" w:cs="宋体" w:eastAsia="宋体" w:hint="default"/>
          <w:spacing w:val="-46"/>
        </w:rPr>
        <w:t> </w:t>
      </w:r>
      <w:r>
        <w:rPr/>
        <w:t>亿元， 包括短信、上网、宽带等的非话音业务收入占比由上年的 </w:t>
      </w:r>
      <w:r>
        <w:rPr>
          <w:rFonts w:ascii="宋体" w:hAnsi="宋体" w:cs="宋体" w:eastAsia="宋体" w:hint="default"/>
        </w:rPr>
        <w:t>58.2%</w:t>
      </w:r>
      <w:r>
        <w:rPr/>
        <w:t>提高至</w:t>
      </w:r>
      <w:r>
        <w:rPr>
          <w:spacing w:val="-23"/>
        </w:rPr>
        <w:t> </w:t>
      </w:r>
      <w:r>
        <w:rPr>
          <w:rFonts w:ascii="宋体" w:hAnsi="宋体" w:cs="宋体" w:eastAsia="宋体" w:hint="default"/>
        </w:rPr>
        <w:t>68.3%</w:t>
      </w:r>
      <w:r>
        <w:rPr/>
        <w:t>，移动通信业务收入</w:t>
      </w:r>
    </w:p>
    <w:p>
      <w:pPr>
        <w:spacing w:after="0" w:line="273" w:lineRule="auto"/>
        <w:jc w:val="both"/>
        <w:sectPr>
          <w:footerReference w:type="default" r:id="rId16"/>
          <w:pgSz w:w="11910" w:h="16840"/>
          <w:pgMar w:footer="1219" w:header="883" w:top="1140" w:bottom="1400" w:left="1320" w:right="0"/>
        </w:sectPr>
      </w:pPr>
    </w:p>
    <w:p>
      <w:pPr>
        <w:spacing w:line="240" w:lineRule="auto" w:before="9"/>
        <w:rPr>
          <w:rFonts w:ascii="宋体" w:hAnsi="宋体" w:cs="宋体" w:eastAsia="宋体" w:hint="default"/>
          <w:sz w:val="17"/>
          <w:szCs w:val="17"/>
        </w:rPr>
      </w:pPr>
    </w:p>
    <w:p>
      <w:pPr>
        <w:pStyle w:val="BodyText"/>
        <w:spacing w:line="273" w:lineRule="auto" w:before="35"/>
        <w:ind w:left="813" w:right="3289" w:hanging="421"/>
        <w:jc w:val="left"/>
      </w:pPr>
      <w:r>
        <w:rPr/>
        <w:t>占比处于高位，信息智能传输业务具备较好的市场基础。有关统计数据如下： </w:t>
      </w:r>
      <w:r>
        <w:rPr>
          <w:rFonts w:ascii="宋体" w:hAnsi="宋体" w:cs="宋体" w:eastAsia="宋体" w:hint="default"/>
        </w:rPr>
        <w:t>1</w:t>
      </w:r>
      <w:r>
        <w:rPr/>
        <w:t>、</w:t>
      </w:r>
      <w:r>
        <w:rPr>
          <w:rFonts w:ascii="宋体" w:hAnsi="宋体" w:cs="宋体" w:eastAsia="宋体" w:hint="default"/>
          <w:color w:val="060606"/>
        </w:rPr>
        <w:t>2010-2015</w:t>
      </w:r>
      <w:r>
        <w:rPr>
          <w:rFonts w:ascii="宋体" w:hAnsi="宋体" w:cs="宋体" w:eastAsia="宋体" w:hint="default"/>
          <w:color w:val="060606"/>
          <w:spacing w:val="-56"/>
        </w:rPr>
        <w:t> </w:t>
      </w:r>
      <w:r>
        <w:rPr>
          <w:color w:val="060606"/>
        </w:rPr>
        <w:t>年电信话音业务和非话音业务收入占比变化情况</w:t>
      </w:r>
      <w:r>
        <w:rPr/>
      </w:r>
    </w:p>
    <w:tbl>
      <w:tblPr>
        <w:tblW w:w="0" w:type="auto"/>
        <w:jc w:val="left"/>
        <w:tblInd w:w="104" w:type="dxa"/>
        <w:tblLayout w:type="fixed"/>
        <w:tblCellMar>
          <w:top w:w="0" w:type="dxa"/>
          <w:left w:w="0" w:type="dxa"/>
          <w:bottom w:w="0" w:type="dxa"/>
          <w:right w:w="0" w:type="dxa"/>
        </w:tblCellMar>
        <w:tblLook w:val="01E0"/>
      </w:tblPr>
      <w:tblGrid>
        <w:gridCol w:w="2270"/>
        <w:gridCol w:w="1229"/>
        <w:gridCol w:w="1229"/>
        <w:gridCol w:w="1228"/>
        <w:gridCol w:w="1229"/>
        <w:gridCol w:w="1229"/>
        <w:gridCol w:w="1229"/>
      </w:tblGrid>
      <w:tr>
        <w:trPr>
          <w:trHeight w:val="322" w:hRule="exact"/>
        </w:trPr>
        <w:tc>
          <w:tcPr>
            <w:tcW w:w="227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47"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color w:val="060606"/>
                <w:sz w:val="18"/>
                <w:szCs w:val="18"/>
              </w:rPr>
              <w:t>非话音业务收入占比</w:t>
            </w:r>
            <w:r>
              <w:rPr>
                <w:rFonts w:ascii="宋体" w:hAnsi="宋体" w:cs="宋体" w:eastAsia="宋体" w:hint="default"/>
                <w:color w:val="060606"/>
                <w:sz w:val="18"/>
                <w:szCs w:val="18"/>
              </w:rPr>
              <w:t>(%)</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42.9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45.7</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48.8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53.2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58.2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68.3</w:t>
            </w:r>
          </w:p>
        </w:tc>
      </w:tr>
      <w:tr>
        <w:trPr>
          <w:trHeight w:val="24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4" w:right="0"/>
              <w:jc w:val="left"/>
              <w:rPr>
                <w:rFonts w:ascii="宋体" w:hAnsi="宋体" w:cs="宋体" w:eastAsia="宋体" w:hint="default"/>
                <w:sz w:val="18"/>
                <w:szCs w:val="18"/>
              </w:rPr>
            </w:pPr>
            <w:r>
              <w:rPr>
                <w:rFonts w:ascii="宋体" w:hAnsi="宋体" w:cs="宋体" w:eastAsia="宋体" w:hint="default"/>
                <w:color w:val="060606"/>
                <w:sz w:val="18"/>
                <w:szCs w:val="18"/>
              </w:rPr>
              <w:t>话音业务收入占比</w:t>
            </w:r>
            <w:r>
              <w:rPr>
                <w:rFonts w:ascii="宋体" w:hAnsi="宋体" w:cs="宋体" w:eastAsia="宋体" w:hint="default"/>
                <w:color w:val="060606"/>
                <w:sz w:val="18"/>
                <w:szCs w:val="18"/>
              </w:rPr>
              <w:t>(%)</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57.1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54.3</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51.2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46.8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41.8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31.7</w:t>
            </w:r>
          </w:p>
        </w:tc>
      </w:tr>
    </w:tbl>
    <w:p>
      <w:pPr>
        <w:spacing w:line="240" w:lineRule="auto" w:before="10"/>
        <w:rPr>
          <w:rFonts w:ascii="宋体" w:hAnsi="宋体" w:cs="宋体" w:eastAsia="宋体" w:hint="default"/>
          <w:sz w:val="21"/>
          <w:szCs w:val="21"/>
        </w:rPr>
      </w:pPr>
    </w:p>
    <w:p>
      <w:pPr>
        <w:pStyle w:val="BodyText"/>
        <w:spacing w:line="240" w:lineRule="auto" w:before="35"/>
        <w:ind w:left="814" w:right="2643"/>
        <w:jc w:val="left"/>
      </w:pPr>
      <w:r>
        <w:rPr>
          <w:rFonts w:ascii="宋体" w:hAnsi="宋体" w:cs="宋体" w:eastAsia="宋体" w:hint="default"/>
        </w:rPr>
        <w:t>2</w:t>
      </w:r>
      <w:r>
        <w:rPr/>
        <w:t>、</w:t>
      </w:r>
      <w:r>
        <w:rPr>
          <w:rFonts w:ascii="宋体" w:hAnsi="宋体" w:cs="宋体" w:eastAsia="宋体" w:hint="default"/>
          <w:color w:val="060606"/>
        </w:rPr>
        <w:t>2010-2015</w:t>
      </w:r>
      <w:r>
        <w:rPr>
          <w:rFonts w:ascii="宋体" w:hAnsi="宋体" w:cs="宋体" w:eastAsia="宋体" w:hint="default"/>
          <w:color w:val="060606"/>
          <w:spacing w:val="-56"/>
        </w:rPr>
        <w:t> </w:t>
      </w:r>
      <w:r>
        <w:rPr>
          <w:color w:val="060606"/>
        </w:rPr>
        <w:t>年移动通信收入占比情况</w:t>
      </w:r>
      <w:r>
        <w:rPr/>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412"/>
        <w:gridCol w:w="1204"/>
        <w:gridCol w:w="1205"/>
        <w:gridCol w:w="1205"/>
        <w:gridCol w:w="1205"/>
        <w:gridCol w:w="1206"/>
        <w:gridCol w:w="1205"/>
      </w:tblGrid>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4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color w:val="060606"/>
                <w:sz w:val="18"/>
                <w:szCs w:val="18"/>
              </w:rPr>
              <w:t>移动通信业务收入占比</w:t>
            </w:r>
            <w:r>
              <w:rPr>
                <w:rFonts w:ascii="宋体" w:hAnsi="宋体" w:cs="宋体" w:eastAsia="宋体" w:hint="default"/>
                <w:color w:val="060606"/>
                <w:sz w:val="18"/>
                <w:szCs w:val="18"/>
              </w:rPr>
              <w:t>(%)</w:t>
            </w:r>
            <w:r>
              <w:rPr>
                <w:rFonts w:ascii="宋体" w:hAnsi="宋体" w:cs="宋体" w:eastAsia="宋体" w:hint="default"/>
                <w:sz w:val="18"/>
                <w:szCs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30" w:right="0"/>
              <w:jc w:val="left"/>
              <w:rPr>
                <w:rFonts w:ascii="宋体" w:hAnsi="宋体" w:cs="宋体" w:eastAsia="宋体" w:hint="default"/>
                <w:sz w:val="18"/>
                <w:szCs w:val="18"/>
              </w:rPr>
            </w:pPr>
            <w:r>
              <w:rPr>
                <w:rFonts w:ascii="宋体"/>
                <w:sz w:val="18"/>
              </w:rPr>
              <w:t>69.2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32" w:right="0"/>
              <w:jc w:val="left"/>
              <w:rPr>
                <w:rFonts w:ascii="宋体" w:hAnsi="宋体" w:cs="宋体" w:eastAsia="宋体" w:hint="default"/>
                <w:sz w:val="18"/>
                <w:szCs w:val="18"/>
              </w:rPr>
            </w:pPr>
            <w:r>
              <w:rPr>
                <w:rFonts w:ascii="宋体"/>
                <w:sz w:val="18"/>
              </w:rPr>
              <w:t>72.6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32" w:right="0"/>
              <w:jc w:val="left"/>
              <w:rPr>
                <w:rFonts w:ascii="宋体" w:hAnsi="宋体" w:cs="宋体" w:eastAsia="宋体" w:hint="default"/>
                <w:sz w:val="18"/>
                <w:szCs w:val="18"/>
              </w:rPr>
            </w:pPr>
            <w:r>
              <w:rPr>
                <w:rFonts w:ascii="宋体"/>
                <w:sz w:val="18"/>
              </w:rPr>
              <w:t>74.0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32" w:right="0"/>
              <w:jc w:val="left"/>
              <w:rPr>
                <w:rFonts w:ascii="宋体" w:hAnsi="宋体" w:cs="宋体" w:eastAsia="宋体" w:hint="default"/>
                <w:sz w:val="18"/>
                <w:szCs w:val="18"/>
              </w:rPr>
            </w:pPr>
            <w:r>
              <w:rPr>
                <w:rFonts w:ascii="宋体"/>
                <w:sz w:val="18"/>
              </w:rPr>
              <w:t>74.4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33" w:right="0"/>
              <w:jc w:val="left"/>
              <w:rPr>
                <w:rFonts w:ascii="宋体" w:hAnsi="宋体" w:cs="宋体" w:eastAsia="宋体" w:hint="default"/>
                <w:sz w:val="18"/>
                <w:szCs w:val="18"/>
              </w:rPr>
            </w:pPr>
            <w:r>
              <w:rPr>
                <w:rFonts w:ascii="宋体"/>
                <w:sz w:val="18"/>
              </w:rPr>
              <w:t>74.5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31" w:right="0"/>
              <w:jc w:val="left"/>
              <w:rPr>
                <w:rFonts w:ascii="宋体" w:hAnsi="宋体" w:cs="宋体" w:eastAsia="宋体" w:hint="default"/>
                <w:sz w:val="18"/>
                <w:szCs w:val="18"/>
              </w:rPr>
            </w:pPr>
            <w:r>
              <w:rPr>
                <w:rFonts w:ascii="宋体"/>
                <w:sz w:val="18"/>
              </w:rPr>
              <w:t>73.8</w:t>
            </w:r>
          </w:p>
        </w:tc>
      </w:tr>
    </w:tbl>
    <w:p>
      <w:pPr>
        <w:spacing w:line="240" w:lineRule="auto" w:before="0"/>
        <w:rPr>
          <w:rFonts w:ascii="宋体" w:hAnsi="宋体" w:cs="宋体" w:eastAsia="宋体" w:hint="default"/>
          <w:sz w:val="20"/>
          <w:szCs w:val="20"/>
        </w:rPr>
      </w:pPr>
    </w:p>
    <w:p>
      <w:pPr>
        <w:pStyle w:val="BodyText"/>
        <w:spacing w:line="240" w:lineRule="auto" w:before="35"/>
        <w:ind w:left="814" w:right="1298"/>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7"/>
        </w:rPr>
        <w:t> </w:t>
      </w:r>
      <w:r>
        <w:rPr/>
        <w:t>据工信部网站</w:t>
      </w:r>
      <w:r>
        <w:rPr>
          <w:spacing w:val="-57"/>
        </w:rPr>
        <w:t> </w:t>
      </w:r>
      <w:r>
        <w:rPr>
          <w:rFonts w:ascii="宋体" w:hAnsi="宋体" w:cs="宋体" w:eastAsia="宋体" w:hint="default"/>
        </w:rPr>
        <w:t>2015</w:t>
      </w:r>
      <w:r>
        <w:rPr>
          <w:rFonts w:ascii="宋体" w:hAnsi="宋体" w:cs="宋体" w:eastAsia="宋体" w:hint="default"/>
          <w:spacing w:val="-58"/>
        </w:rPr>
        <w:t> </w:t>
      </w:r>
      <w:r>
        <w:rPr/>
        <w:t>年通信运营业统计公报，</w:t>
      </w:r>
      <w:r>
        <w:rPr>
          <w:rFonts w:ascii="宋体" w:hAnsi="宋体" w:cs="宋体" w:eastAsia="宋体" w:hint="default"/>
        </w:rPr>
        <w:t>2015</w:t>
      </w:r>
      <w:r>
        <w:rPr>
          <w:rFonts w:ascii="宋体" w:hAnsi="宋体" w:cs="宋体" w:eastAsia="宋体" w:hint="default"/>
          <w:spacing w:val="-57"/>
        </w:rPr>
        <w:t> </w:t>
      </w:r>
      <w:r>
        <w:rPr/>
        <w:t>年，互联网宽带接入端口数量达到</w:t>
      </w:r>
      <w:r>
        <w:rPr>
          <w:spacing w:val="-56"/>
        </w:rPr>
        <w:t> </w:t>
      </w:r>
      <w:r>
        <w:rPr>
          <w:rFonts w:ascii="宋体" w:hAnsi="宋体" w:cs="宋体" w:eastAsia="宋体" w:hint="default"/>
        </w:rPr>
        <w:t>4.7</w:t>
      </w:r>
    </w:p>
    <w:p>
      <w:pPr>
        <w:pStyle w:val="BodyText"/>
        <w:spacing w:line="240" w:lineRule="auto" w:before="37"/>
        <w:ind w:left="393" w:right="1298"/>
        <w:jc w:val="left"/>
      </w:pPr>
      <w:r>
        <w:rPr/>
        <w:t>亿个。</w:t>
      </w:r>
      <w:r>
        <w:rPr>
          <w:color w:val="060606"/>
        </w:rPr>
        <w:t>新增移动通信基站</w:t>
      </w:r>
      <w:r>
        <w:rPr>
          <w:color w:val="060606"/>
          <w:spacing w:val="-44"/>
        </w:rPr>
        <w:t> </w:t>
      </w:r>
      <w:r>
        <w:rPr>
          <w:rFonts w:ascii="宋体" w:hAnsi="宋体" w:cs="宋体" w:eastAsia="宋体" w:hint="default"/>
          <w:color w:val="060606"/>
        </w:rPr>
        <w:t>127.1</w:t>
      </w:r>
      <w:r>
        <w:rPr>
          <w:rFonts w:ascii="宋体" w:hAnsi="宋体" w:cs="宋体" w:eastAsia="宋体" w:hint="default"/>
          <w:color w:val="060606"/>
          <w:spacing w:val="-43"/>
        </w:rPr>
        <w:t> </w:t>
      </w:r>
      <w:r>
        <w:rPr>
          <w:color w:val="060606"/>
        </w:rPr>
        <w:t>万个，是上年净增数的</w:t>
      </w:r>
      <w:r>
        <w:rPr>
          <w:color w:val="060606"/>
          <w:spacing w:val="-43"/>
        </w:rPr>
        <w:t> </w:t>
      </w:r>
      <w:r>
        <w:rPr>
          <w:rFonts w:ascii="宋体" w:hAnsi="宋体" w:cs="宋体" w:eastAsia="宋体" w:hint="default"/>
          <w:color w:val="060606"/>
        </w:rPr>
        <w:t>1.3</w:t>
      </w:r>
      <w:r>
        <w:rPr>
          <w:rFonts w:ascii="宋体" w:hAnsi="宋体" w:cs="宋体" w:eastAsia="宋体" w:hint="default"/>
          <w:color w:val="060606"/>
          <w:spacing w:val="-43"/>
        </w:rPr>
        <w:t> </w:t>
      </w:r>
      <w:r>
        <w:rPr>
          <w:color w:val="060606"/>
        </w:rPr>
        <w:t>倍，总数达</w:t>
      </w:r>
      <w:r>
        <w:rPr>
          <w:color w:val="060606"/>
          <w:spacing w:val="-44"/>
        </w:rPr>
        <w:t> </w:t>
      </w:r>
      <w:r>
        <w:rPr>
          <w:rFonts w:ascii="宋体" w:hAnsi="宋体" w:cs="宋体" w:eastAsia="宋体" w:hint="default"/>
          <w:color w:val="060606"/>
        </w:rPr>
        <w:t>466.8</w:t>
      </w:r>
      <w:r>
        <w:rPr>
          <w:rFonts w:ascii="宋体" w:hAnsi="宋体" w:cs="宋体" w:eastAsia="宋体" w:hint="default"/>
          <w:color w:val="060606"/>
          <w:spacing w:val="-43"/>
        </w:rPr>
        <w:t> </w:t>
      </w:r>
      <w:r>
        <w:rPr>
          <w:color w:val="060606"/>
        </w:rPr>
        <w:t>万个，其中</w:t>
      </w:r>
      <w:r>
        <w:rPr>
          <w:color w:val="060606"/>
          <w:spacing w:val="-44"/>
        </w:rPr>
        <w:t> </w:t>
      </w:r>
      <w:r>
        <w:rPr>
          <w:rFonts w:ascii="宋体" w:hAnsi="宋体" w:cs="宋体" w:eastAsia="宋体" w:hint="default"/>
          <w:color w:val="060606"/>
        </w:rPr>
        <w:t>4G</w:t>
      </w:r>
      <w:r>
        <w:rPr>
          <w:rFonts w:ascii="宋体" w:hAnsi="宋体" w:cs="宋体" w:eastAsia="宋体" w:hint="default"/>
          <w:color w:val="060606"/>
          <w:spacing w:val="-44"/>
        </w:rPr>
        <w:t> </w:t>
      </w:r>
      <w:r>
        <w:rPr>
          <w:color w:val="060606"/>
        </w:rPr>
        <w:t>基站</w:t>
      </w:r>
      <w:r>
        <w:rPr/>
      </w:r>
    </w:p>
    <w:p>
      <w:pPr>
        <w:pStyle w:val="BodyText"/>
        <w:spacing w:line="273" w:lineRule="auto" w:before="37"/>
        <w:ind w:left="393" w:right="1404"/>
        <w:jc w:val="left"/>
      </w:pPr>
      <w:r>
        <w:rPr>
          <w:color w:val="060606"/>
        </w:rPr>
        <w:t>新增</w:t>
      </w:r>
      <w:r>
        <w:rPr>
          <w:color w:val="060606"/>
          <w:spacing w:val="-32"/>
        </w:rPr>
        <w:t> </w:t>
      </w:r>
      <w:r>
        <w:rPr>
          <w:rFonts w:ascii="宋体" w:hAnsi="宋体" w:cs="宋体" w:eastAsia="宋体" w:hint="default"/>
          <w:color w:val="060606"/>
        </w:rPr>
        <w:t>92.2</w:t>
      </w:r>
      <w:r>
        <w:rPr>
          <w:rFonts w:ascii="宋体" w:hAnsi="宋体" w:cs="宋体" w:eastAsia="宋体" w:hint="default"/>
          <w:color w:val="060606"/>
          <w:spacing w:val="-31"/>
        </w:rPr>
        <w:t> </w:t>
      </w:r>
      <w:r>
        <w:rPr>
          <w:color w:val="060606"/>
        </w:rPr>
        <w:t>万个。</w:t>
      </w:r>
      <w:r>
        <w:rPr/>
        <w:t>全国新建光缆线路</w:t>
      </w:r>
      <w:r>
        <w:rPr>
          <w:spacing w:val="-32"/>
        </w:rPr>
        <w:t> </w:t>
      </w:r>
      <w:r>
        <w:rPr>
          <w:rFonts w:ascii="宋体" w:hAnsi="宋体" w:cs="宋体" w:eastAsia="宋体" w:hint="default"/>
        </w:rPr>
        <w:t>441.3</w:t>
      </w:r>
      <w:r>
        <w:rPr>
          <w:rFonts w:ascii="宋体" w:hAnsi="宋体" w:cs="宋体" w:eastAsia="宋体" w:hint="default"/>
          <w:spacing w:val="-31"/>
        </w:rPr>
        <w:t> </w:t>
      </w:r>
      <w:r>
        <w:rPr/>
        <w:t>万公里，均在上升之中，通信网络维护业务具备较好的 市场基础。有关统计数据如下：</w:t>
      </w:r>
    </w:p>
    <w:p>
      <w:pPr>
        <w:pStyle w:val="BodyText"/>
        <w:spacing w:line="240" w:lineRule="auto" w:before="7"/>
        <w:ind w:left="813" w:right="2643"/>
        <w:jc w:val="left"/>
      </w:pPr>
      <w:r>
        <w:rPr>
          <w:rFonts w:ascii="宋体" w:hAnsi="宋体" w:cs="宋体" w:eastAsia="宋体" w:hint="default"/>
          <w:color w:val="060606"/>
        </w:rPr>
        <w:t>1</w:t>
      </w:r>
      <w:r>
        <w:rPr>
          <w:color w:val="060606"/>
        </w:rPr>
        <w:t>、</w:t>
      </w:r>
      <w:r>
        <w:rPr>
          <w:rFonts w:ascii="宋体" w:hAnsi="宋体" w:cs="宋体" w:eastAsia="宋体" w:hint="default"/>
          <w:color w:val="060606"/>
        </w:rPr>
        <w:t>2010-2015</w:t>
      </w:r>
      <w:r>
        <w:rPr>
          <w:rFonts w:ascii="宋体" w:hAnsi="宋体" w:cs="宋体" w:eastAsia="宋体" w:hint="default"/>
          <w:color w:val="060606"/>
          <w:spacing w:val="-56"/>
        </w:rPr>
        <w:t> </w:t>
      </w:r>
      <w:r>
        <w:rPr>
          <w:color w:val="060606"/>
        </w:rPr>
        <w:t>年互联网宽带接入端口发展情况</w:t>
      </w:r>
      <w:r>
        <w:rPr/>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553"/>
        <w:gridCol w:w="1181"/>
        <w:gridCol w:w="1181"/>
        <w:gridCol w:w="1182"/>
        <w:gridCol w:w="1182"/>
        <w:gridCol w:w="1181"/>
        <w:gridCol w:w="1182"/>
      </w:tblGrid>
      <w:tr>
        <w:trPr>
          <w:trHeight w:val="322" w:hRule="exact"/>
        </w:trPr>
        <w:tc>
          <w:tcPr>
            <w:tcW w:w="25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4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color w:val="060606"/>
                <w:sz w:val="18"/>
                <w:szCs w:val="18"/>
              </w:rPr>
              <w:t>互联网宽带接入端口</w:t>
            </w:r>
            <w:r>
              <w:rPr>
                <w:rFonts w:ascii="宋体" w:hAnsi="宋体" w:cs="宋体" w:eastAsia="宋体" w:hint="default"/>
                <w:color w:val="060606"/>
                <w:sz w:val="18"/>
                <w:szCs w:val="18"/>
              </w:rPr>
              <w:t>(</w:t>
            </w:r>
            <w:r>
              <w:rPr>
                <w:rFonts w:ascii="宋体" w:hAnsi="宋体" w:cs="宋体" w:eastAsia="宋体" w:hint="default"/>
                <w:color w:val="060606"/>
                <w:sz w:val="18"/>
                <w:szCs w:val="18"/>
              </w:rPr>
              <w:t>万个</w:t>
            </w:r>
            <w:r>
              <w:rPr>
                <w:rFonts w:ascii="宋体" w:hAnsi="宋体" w:cs="宋体" w:eastAsia="宋体" w:hint="default"/>
                <w:color w:val="060606"/>
                <w:sz w:val="18"/>
                <w:szCs w:val="18"/>
              </w:rPr>
              <w:t>)</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7" w:right="0"/>
              <w:jc w:val="left"/>
              <w:rPr>
                <w:rFonts w:ascii="宋体" w:hAnsi="宋体" w:cs="宋体" w:eastAsia="宋体" w:hint="default"/>
                <w:sz w:val="18"/>
                <w:szCs w:val="18"/>
              </w:rPr>
            </w:pPr>
            <w:r>
              <w:rPr>
                <w:rFonts w:ascii="宋体"/>
                <w:sz w:val="18"/>
              </w:rPr>
              <w:t>18,781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8" w:right="0"/>
              <w:jc w:val="left"/>
              <w:rPr>
                <w:rFonts w:ascii="宋体" w:hAnsi="宋体" w:cs="宋体" w:eastAsia="宋体" w:hint="default"/>
                <w:sz w:val="18"/>
                <w:szCs w:val="18"/>
              </w:rPr>
            </w:pPr>
            <w:r>
              <w:rPr>
                <w:rFonts w:ascii="宋体"/>
                <w:sz w:val="18"/>
              </w:rPr>
              <w:t>23,239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30" w:right="0"/>
              <w:jc w:val="left"/>
              <w:rPr>
                <w:rFonts w:ascii="宋体" w:hAnsi="宋体" w:cs="宋体" w:eastAsia="宋体" w:hint="default"/>
                <w:sz w:val="18"/>
                <w:szCs w:val="18"/>
              </w:rPr>
            </w:pPr>
            <w:r>
              <w:rPr>
                <w:rFonts w:ascii="宋体"/>
                <w:sz w:val="18"/>
              </w:rPr>
              <w:t>32,108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9" w:right="0"/>
              <w:jc w:val="left"/>
              <w:rPr>
                <w:rFonts w:ascii="宋体" w:hAnsi="宋体" w:cs="宋体" w:eastAsia="宋体" w:hint="default"/>
                <w:sz w:val="18"/>
                <w:szCs w:val="18"/>
              </w:rPr>
            </w:pPr>
            <w:r>
              <w:rPr>
                <w:rFonts w:ascii="宋体"/>
                <w:sz w:val="18"/>
              </w:rPr>
              <w:t>35,972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7" w:right="0"/>
              <w:jc w:val="left"/>
              <w:rPr>
                <w:rFonts w:ascii="宋体" w:hAnsi="宋体" w:cs="宋体" w:eastAsia="宋体" w:hint="default"/>
                <w:sz w:val="18"/>
                <w:szCs w:val="18"/>
              </w:rPr>
            </w:pPr>
            <w:r>
              <w:rPr>
                <w:rFonts w:ascii="宋体"/>
                <w:sz w:val="18"/>
              </w:rPr>
              <w:t>40,105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9" w:right="0"/>
              <w:jc w:val="left"/>
              <w:rPr>
                <w:rFonts w:ascii="宋体" w:hAnsi="宋体" w:cs="宋体" w:eastAsia="宋体" w:hint="default"/>
                <w:sz w:val="18"/>
                <w:szCs w:val="18"/>
              </w:rPr>
            </w:pPr>
            <w:r>
              <w:rPr>
                <w:rFonts w:ascii="宋体"/>
                <w:sz w:val="18"/>
              </w:rPr>
              <w:t>47,426</w:t>
            </w:r>
          </w:p>
        </w:tc>
      </w:tr>
    </w:tbl>
    <w:p>
      <w:pPr>
        <w:spacing w:line="240" w:lineRule="auto" w:before="0"/>
        <w:rPr>
          <w:rFonts w:ascii="宋体" w:hAnsi="宋体" w:cs="宋体" w:eastAsia="宋体" w:hint="default"/>
          <w:sz w:val="20"/>
          <w:szCs w:val="20"/>
        </w:rPr>
      </w:pPr>
    </w:p>
    <w:p>
      <w:pPr>
        <w:pStyle w:val="BodyText"/>
        <w:spacing w:line="240" w:lineRule="auto" w:before="35"/>
        <w:ind w:left="814" w:right="2643"/>
        <w:jc w:val="left"/>
      </w:pPr>
      <w:r>
        <w:rPr>
          <w:rFonts w:ascii="宋体" w:hAnsi="宋体" w:cs="宋体" w:eastAsia="宋体" w:hint="default"/>
          <w:color w:val="060606"/>
        </w:rPr>
        <w:t>2</w:t>
      </w:r>
      <w:r>
        <w:rPr>
          <w:color w:val="060606"/>
        </w:rPr>
        <w:t>、</w:t>
      </w:r>
      <w:r>
        <w:rPr>
          <w:rFonts w:ascii="宋体" w:hAnsi="宋体" w:cs="宋体" w:eastAsia="宋体" w:hint="default"/>
          <w:color w:val="060606"/>
        </w:rPr>
        <w:t>2010-2015</w:t>
      </w:r>
      <w:r>
        <w:rPr>
          <w:rFonts w:ascii="宋体" w:hAnsi="宋体" w:cs="宋体" w:eastAsia="宋体" w:hint="default"/>
          <w:color w:val="060606"/>
          <w:spacing w:val="-56"/>
        </w:rPr>
        <w:t> </w:t>
      </w:r>
      <w:r>
        <w:rPr>
          <w:color w:val="060606"/>
        </w:rPr>
        <w:t>年光缆线路总长度发展情况</w:t>
      </w:r>
      <w:r>
        <w:rPr/>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270"/>
        <w:gridCol w:w="1229"/>
        <w:gridCol w:w="1229"/>
        <w:gridCol w:w="1228"/>
        <w:gridCol w:w="1229"/>
        <w:gridCol w:w="1229"/>
        <w:gridCol w:w="1229"/>
      </w:tblGrid>
      <w:tr>
        <w:trPr>
          <w:trHeight w:val="323" w:hRule="exact"/>
        </w:trPr>
        <w:tc>
          <w:tcPr>
            <w:tcW w:w="227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47"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4" w:right="0"/>
              <w:jc w:val="left"/>
              <w:rPr>
                <w:rFonts w:ascii="宋体" w:hAnsi="宋体" w:cs="宋体" w:eastAsia="宋体" w:hint="default"/>
                <w:sz w:val="18"/>
                <w:szCs w:val="18"/>
              </w:rPr>
            </w:pPr>
            <w:r>
              <w:rPr>
                <w:rFonts w:ascii="宋体" w:hAnsi="宋体" w:cs="宋体" w:eastAsia="宋体" w:hint="default"/>
                <w:color w:val="060606"/>
                <w:sz w:val="18"/>
                <w:szCs w:val="18"/>
              </w:rPr>
              <w:t>光缆线路总长度</w:t>
            </w:r>
            <w:r>
              <w:rPr>
                <w:rFonts w:ascii="宋体" w:hAnsi="宋体" w:cs="宋体" w:eastAsia="宋体" w:hint="default"/>
                <w:color w:val="060606"/>
                <w:sz w:val="18"/>
                <w:szCs w:val="18"/>
              </w:rPr>
              <w:t>(</w:t>
            </w:r>
            <w:r>
              <w:rPr>
                <w:rFonts w:ascii="宋体" w:hAnsi="宋体" w:cs="宋体" w:eastAsia="宋体" w:hint="default"/>
                <w:color w:val="060606"/>
                <w:sz w:val="18"/>
                <w:szCs w:val="18"/>
              </w:rPr>
              <w:t>万公里</w:t>
            </w:r>
            <w:r>
              <w:rPr>
                <w:rFonts w:ascii="宋体" w:hAnsi="宋体" w:cs="宋体" w:eastAsia="宋体" w:hint="default"/>
                <w:color w:val="060606"/>
                <w:sz w:val="18"/>
                <w:szCs w:val="18"/>
              </w:rPr>
              <w:t>)</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996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66" w:right="0"/>
              <w:jc w:val="left"/>
              <w:rPr>
                <w:rFonts w:ascii="宋体" w:hAnsi="宋体" w:cs="宋体" w:eastAsia="宋体" w:hint="default"/>
                <w:sz w:val="18"/>
                <w:szCs w:val="18"/>
              </w:rPr>
            </w:pPr>
            <w:r>
              <w:rPr>
                <w:rFonts w:ascii="宋体"/>
                <w:sz w:val="18"/>
              </w:rPr>
              <w:t>1,212</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64" w:right="0"/>
              <w:jc w:val="left"/>
              <w:rPr>
                <w:rFonts w:ascii="宋体" w:hAnsi="宋体" w:cs="宋体" w:eastAsia="宋体" w:hint="default"/>
                <w:sz w:val="18"/>
                <w:szCs w:val="18"/>
              </w:rPr>
            </w:pPr>
            <w:r>
              <w:rPr>
                <w:rFonts w:ascii="宋体"/>
                <w:sz w:val="18"/>
              </w:rPr>
              <w:t>1,479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65" w:right="0"/>
              <w:jc w:val="left"/>
              <w:rPr>
                <w:rFonts w:ascii="宋体" w:hAnsi="宋体" w:cs="宋体" w:eastAsia="宋体" w:hint="default"/>
                <w:sz w:val="18"/>
                <w:szCs w:val="18"/>
              </w:rPr>
            </w:pPr>
            <w:r>
              <w:rPr>
                <w:rFonts w:ascii="宋体"/>
                <w:sz w:val="18"/>
              </w:rPr>
              <w:t>1,745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64" w:right="0"/>
              <w:jc w:val="left"/>
              <w:rPr>
                <w:rFonts w:ascii="宋体" w:hAnsi="宋体" w:cs="宋体" w:eastAsia="宋体" w:hint="default"/>
                <w:sz w:val="18"/>
                <w:szCs w:val="18"/>
              </w:rPr>
            </w:pPr>
            <w:r>
              <w:rPr>
                <w:rFonts w:ascii="宋体"/>
                <w:sz w:val="18"/>
              </w:rPr>
              <w:t>2,046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65" w:right="0"/>
              <w:jc w:val="left"/>
              <w:rPr>
                <w:rFonts w:ascii="宋体" w:hAnsi="宋体" w:cs="宋体" w:eastAsia="宋体" w:hint="default"/>
                <w:sz w:val="18"/>
                <w:szCs w:val="18"/>
              </w:rPr>
            </w:pPr>
            <w:r>
              <w:rPr>
                <w:rFonts w:ascii="宋体"/>
                <w:sz w:val="18"/>
              </w:rPr>
              <w:t>2,487</w:t>
            </w:r>
          </w:p>
        </w:tc>
      </w:tr>
    </w:tbl>
    <w:p>
      <w:pPr>
        <w:spacing w:line="240" w:lineRule="auto" w:before="0"/>
        <w:rPr>
          <w:rFonts w:ascii="宋体" w:hAnsi="宋体" w:cs="宋体" w:eastAsia="宋体" w:hint="default"/>
          <w:sz w:val="20"/>
          <w:szCs w:val="20"/>
        </w:rPr>
      </w:pPr>
    </w:p>
    <w:p>
      <w:pPr>
        <w:pStyle w:val="BodyText"/>
        <w:spacing w:line="240" w:lineRule="auto" w:before="35"/>
        <w:ind w:left="814" w:right="1298"/>
        <w:jc w:val="left"/>
      </w:pPr>
      <w:r>
        <w:rPr>
          <w:color w:val="060606"/>
        </w:rPr>
        <w:t>三、报告期已退出的商业零售、房地产实现的营业收入为 </w:t>
      </w:r>
      <w:r>
        <w:rPr>
          <w:rFonts w:ascii="宋体" w:hAnsi="宋体" w:cs="宋体" w:eastAsia="宋体" w:hint="default"/>
          <w:color w:val="060606"/>
        </w:rPr>
        <w:t>144,142.47</w:t>
      </w:r>
      <w:r>
        <w:rPr>
          <w:rFonts w:ascii="宋体" w:hAnsi="宋体" w:cs="宋体" w:eastAsia="宋体" w:hint="default"/>
          <w:color w:val="060606"/>
          <w:spacing w:val="-20"/>
        </w:rPr>
        <w:t> </w:t>
      </w:r>
      <w:r>
        <w:rPr>
          <w:color w:val="060606"/>
        </w:rPr>
        <w:t>万元，上年新增主业信</w:t>
      </w:r>
      <w:r>
        <w:rPr/>
      </w:r>
    </w:p>
    <w:p>
      <w:pPr>
        <w:pStyle w:val="BodyText"/>
        <w:spacing w:line="273" w:lineRule="auto" w:before="37"/>
        <w:ind w:left="393" w:right="1416"/>
        <w:jc w:val="both"/>
      </w:pPr>
      <w:r>
        <w:rPr>
          <w:color w:val="060606"/>
        </w:rPr>
        <w:t>息智能传输实现营收</w:t>
      </w:r>
      <w:r>
        <w:rPr>
          <w:color w:val="060606"/>
          <w:spacing w:val="-32"/>
        </w:rPr>
        <w:t> </w:t>
      </w:r>
      <w:r>
        <w:rPr>
          <w:rFonts w:ascii="宋体" w:hAnsi="宋体" w:cs="宋体" w:eastAsia="宋体" w:hint="default"/>
          <w:color w:val="060606"/>
        </w:rPr>
        <w:t>52,000.72</w:t>
      </w:r>
      <w:r>
        <w:rPr>
          <w:rFonts w:ascii="宋体" w:hAnsi="宋体" w:cs="宋体" w:eastAsia="宋体" w:hint="default"/>
          <w:color w:val="060606"/>
          <w:spacing w:val="-31"/>
        </w:rPr>
        <w:t> </w:t>
      </w:r>
      <w:r>
        <w:rPr>
          <w:color w:val="060606"/>
        </w:rPr>
        <w:t>万元，本期新增主业通信网络维护实现营收</w:t>
      </w:r>
      <w:r>
        <w:rPr>
          <w:color w:val="060606"/>
          <w:spacing w:val="-32"/>
        </w:rPr>
        <w:t> </w:t>
      </w:r>
      <w:r>
        <w:rPr>
          <w:rFonts w:ascii="宋体" w:hAnsi="宋体" w:cs="宋体" w:eastAsia="宋体" w:hint="default"/>
          <w:color w:val="060606"/>
        </w:rPr>
        <w:t>23,916.33</w:t>
      </w:r>
      <w:r>
        <w:rPr>
          <w:rFonts w:ascii="宋体" w:hAnsi="宋体" w:cs="宋体" w:eastAsia="宋体" w:hint="default"/>
          <w:color w:val="060606"/>
          <w:spacing w:val="-31"/>
        </w:rPr>
        <w:t> </w:t>
      </w:r>
      <w:r>
        <w:rPr>
          <w:color w:val="060606"/>
        </w:rPr>
        <w:t>万元</w:t>
      </w:r>
      <w:r>
        <w:rPr>
          <w:rFonts w:ascii="宋体" w:hAnsi="宋体" w:cs="宋体" w:eastAsia="宋体" w:hint="default"/>
          <w:color w:val="060606"/>
        </w:rPr>
        <w:t>(</w:t>
      </w:r>
      <w:r>
        <w:rPr>
          <w:color w:val="060606"/>
        </w:rPr>
        <w:t>合并 </w:t>
      </w:r>
      <w:r>
        <w:rPr>
          <w:color w:val="060606"/>
          <w:spacing w:val="-4"/>
        </w:rPr>
        <w:t>部分、</w:t>
      </w:r>
      <w:r>
        <w:rPr>
          <w:rFonts w:ascii="宋体" w:hAnsi="宋体" w:cs="宋体" w:eastAsia="宋体" w:hint="default"/>
          <w:color w:val="060606"/>
          <w:spacing w:val="-4"/>
        </w:rPr>
        <w:t>2015</w:t>
      </w:r>
      <w:r>
        <w:rPr>
          <w:rFonts w:ascii="宋体" w:hAnsi="宋体" w:cs="宋体" w:eastAsia="宋体" w:hint="default"/>
          <w:color w:val="060606"/>
          <w:spacing w:val="-67"/>
        </w:rPr>
        <w:t> </w:t>
      </w:r>
      <w:r>
        <w:rPr>
          <w:color w:val="060606"/>
        </w:rPr>
        <w:t>年全年为</w:t>
      </w:r>
      <w:r>
        <w:rPr>
          <w:color w:val="060606"/>
          <w:spacing w:val="-67"/>
        </w:rPr>
        <w:t> </w:t>
      </w:r>
      <w:r>
        <w:rPr>
          <w:rFonts w:ascii="宋体" w:hAnsi="宋体" w:cs="宋体" w:eastAsia="宋体" w:hint="default"/>
          <w:color w:val="060606"/>
        </w:rPr>
        <w:t>114,466.67</w:t>
      </w:r>
      <w:r>
        <w:rPr>
          <w:rFonts w:ascii="宋体" w:hAnsi="宋体" w:cs="宋体" w:eastAsia="宋体" w:hint="default"/>
          <w:color w:val="060606"/>
          <w:spacing w:val="-67"/>
        </w:rPr>
        <w:t> </w:t>
      </w:r>
      <w:r>
        <w:rPr>
          <w:color w:val="060606"/>
        </w:rPr>
        <w:t>万元</w:t>
      </w:r>
      <w:r>
        <w:rPr>
          <w:rFonts w:ascii="宋体" w:hAnsi="宋体" w:cs="宋体" w:eastAsia="宋体" w:hint="default"/>
          <w:color w:val="060606"/>
        </w:rPr>
        <w:t>)</w:t>
      </w:r>
      <w:r>
        <w:rPr>
          <w:color w:val="060606"/>
        </w:rPr>
        <w:t>，转型后公司主业的营业收入将有所增长，公司营业总收入 可能有所减少但不会受到已退出业务的重大影响。</w:t>
      </w:r>
      <w:r>
        <w:rPr/>
      </w:r>
    </w:p>
    <w:p>
      <w:pPr>
        <w:pStyle w:val="BodyText"/>
        <w:spacing w:line="273" w:lineRule="auto" w:before="7"/>
        <w:ind w:left="393" w:right="1416" w:firstLine="420"/>
        <w:jc w:val="both"/>
      </w:pPr>
      <w:r>
        <w:rPr>
          <w:rFonts w:ascii="宋体" w:hAnsi="宋体" w:cs="宋体" w:eastAsia="宋体" w:hint="default"/>
          <w:color w:val="060606"/>
        </w:rPr>
        <w:t>2015</w:t>
      </w:r>
      <w:r>
        <w:rPr>
          <w:rFonts w:ascii="宋体" w:hAnsi="宋体" w:cs="宋体" w:eastAsia="宋体" w:hint="default"/>
          <w:color w:val="060606"/>
          <w:spacing w:val="-42"/>
        </w:rPr>
        <w:t> </w:t>
      </w:r>
      <w:r>
        <w:rPr>
          <w:color w:val="060606"/>
        </w:rPr>
        <w:t>年已退出的商业零售、房地产业的毛利率为</w:t>
      </w:r>
      <w:r>
        <w:rPr>
          <w:color w:val="060606"/>
          <w:spacing w:val="-43"/>
        </w:rPr>
        <w:t> </w:t>
      </w:r>
      <w:r>
        <w:rPr>
          <w:rFonts w:ascii="宋体" w:hAnsi="宋体" w:cs="宋体" w:eastAsia="宋体" w:hint="default"/>
          <w:color w:val="060606"/>
        </w:rPr>
        <w:t>20.52%</w:t>
      </w:r>
      <w:r>
        <w:rPr>
          <w:color w:val="060606"/>
        </w:rPr>
        <w:t>，</w:t>
      </w:r>
      <w:r>
        <w:rPr>
          <w:rFonts w:ascii="宋体" w:hAnsi="宋体" w:cs="宋体" w:eastAsia="宋体" w:hint="default"/>
          <w:color w:val="060606"/>
        </w:rPr>
        <w:t>2015</w:t>
      </w:r>
      <w:r>
        <w:rPr>
          <w:rFonts w:ascii="宋体" w:hAnsi="宋体" w:cs="宋体" w:eastAsia="宋体" w:hint="default"/>
          <w:color w:val="060606"/>
          <w:spacing w:val="-44"/>
        </w:rPr>
        <w:t> </w:t>
      </w:r>
      <w:r>
        <w:rPr>
          <w:color w:val="060606"/>
        </w:rPr>
        <w:t>年转型后的主营业务成本有所 上升但是毛利率为</w:t>
      </w:r>
      <w:r>
        <w:rPr>
          <w:color w:val="060606"/>
          <w:spacing w:val="-51"/>
        </w:rPr>
        <w:t> </w:t>
      </w:r>
      <w:r>
        <w:rPr>
          <w:rFonts w:ascii="宋体" w:hAnsi="宋体" w:cs="宋体" w:eastAsia="宋体" w:hint="default"/>
          <w:color w:val="060606"/>
          <w:spacing w:val="-2"/>
        </w:rPr>
        <w:t>24.87%</w:t>
      </w:r>
      <w:r>
        <w:rPr>
          <w:color w:val="060606"/>
          <w:spacing w:val="-2"/>
        </w:rPr>
        <w:t>，转型后公司主业的盈利能力有所提高</w:t>
      </w:r>
      <w:r>
        <w:rPr>
          <w:spacing w:val="-2"/>
        </w:rPr>
        <w:t>。转型后主业将依据有利于业务的</w:t>
      </w:r>
      <w:r>
        <w:rPr/>
        <w:t> 发展控制成本增幅。</w:t>
      </w:r>
    </w:p>
    <w:p>
      <w:pPr>
        <w:pStyle w:val="BodyText"/>
        <w:spacing w:line="240" w:lineRule="auto" w:before="7"/>
        <w:ind w:left="813" w:right="1298"/>
        <w:jc w:val="left"/>
      </w:pPr>
      <w:r>
        <w:rPr>
          <w:rFonts w:ascii="宋体" w:hAnsi="宋体" w:cs="宋体" w:eastAsia="宋体" w:hint="default"/>
        </w:rPr>
        <w:t>2015</w:t>
      </w:r>
      <w:r>
        <w:rPr>
          <w:rFonts w:ascii="宋体" w:hAnsi="宋体" w:cs="宋体" w:eastAsia="宋体" w:hint="default"/>
          <w:spacing w:val="-45"/>
        </w:rPr>
        <w:t> </w:t>
      </w:r>
      <w:r>
        <w:rPr>
          <w:spacing w:val="-3"/>
        </w:rPr>
        <w:t>年已退出业务的期间费用</w:t>
      </w:r>
      <w:r>
        <w:rPr>
          <w:rFonts w:ascii="宋体" w:hAnsi="宋体" w:cs="宋体" w:eastAsia="宋体" w:hint="default"/>
          <w:spacing w:val="-3"/>
        </w:rPr>
        <w:t>(</w:t>
      </w:r>
      <w:r>
        <w:rPr>
          <w:spacing w:val="-3"/>
        </w:rPr>
        <w:t>销售、管理、财务三项</w:t>
      </w:r>
      <w:r>
        <w:rPr>
          <w:rFonts w:ascii="宋体" w:hAnsi="宋体" w:cs="宋体" w:eastAsia="宋体" w:hint="default"/>
          <w:spacing w:val="-3"/>
        </w:rPr>
        <w:t>)</w:t>
      </w:r>
      <w:r>
        <w:rPr>
          <w:spacing w:val="-3"/>
        </w:rPr>
        <w:t>为</w:t>
      </w:r>
      <w:r>
        <w:rPr>
          <w:spacing w:val="-47"/>
        </w:rPr>
        <w:t> </w:t>
      </w:r>
      <w:r>
        <w:rPr>
          <w:rFonts w:ascii="宋体" w:hAnsi="宋体" w:cs="宋体" w:eastAsia="宋体" w:hint="default"/>
        </w:rPr>
        <w:t>18,308.51</w:t>
      </w:r>
      <w:r>
        <w:rPr>
          <w:rFonts w:ascii="宋体" w:hAnsi="宋体" w:cs="宋体" w:eastAsia="宋体" w:hint="default"/>
          <w:spacing w:val="-46"/>
        </w:rPr>
        <w:t> </w:t>
      </w:r>
      <w:r>
        <w:rPr>
          <w:spacing w:val="-4"/>
        </w:rPr>
        <w:t>万元</w:t>
      </w:r>
      <w:r>
        <w:rPr>
          <w:rFonts w:ascii="宋体" w:hAnsi="宋体" w:cs="宋体" w:eastAsia="宋体" w:hint="default"/>
          <w:spacing w:val="-4"/>
        </w:rPr>
        <w:t>(</w:t>
      </w:r>
      <w:r>
        <w:rPr>
          <w:spacing w:val="-4"/>
        </w:rPr>
        <w:t>以茂业控股计</w:t>
      </w:r>
      <w:r>
        <w:rPr>
          <w:rFonts w:ascii="宋体" w:hAnsi="宋体" w:cs="宋体" w:eastAsia="宋体" w:hint="default"/>
          <w:spacing w:val="-4"/>
        </w:rPr>
        <w:t>)</w:t>
      </w:r>
      <w:r>
        <w:rPr>
          <w:spacing w:val="-4"/>
        </w:rPr>
        <w:t>，创</w:t>
      </w:r>
      <w:r>
        <w:rPr/>
      </w:r>
    </w:p>
    <w:p>
      <w:pPr>
        <w:pStyle w:val="BodyText"/>
        <w:spacing w:line="273" w:lineRule="auto" w:before="37"/>
        <w:ind w:left="393" w:right="1298"/>
        <w:jc w:val="left"/>
      </w:pPr>
      <w:r>
        <w:rPr/>
        <w:t>世漫道</w:t>
      </w:r>
      <w:r>
        <w:rPr>
          <w:spacing w:val="-53"/>
        </w:rPr>
        <w:t> </w:t>
      </w:r>
      <w:r>
        <w:rPr>
          <w:rFonts w:ascii="宋体" w:hAnsi="宋体" w:cs="宋体" w:eastAsia="宋体" w:hint="default"/>
        </w:rPr>
        <w:t>2015</w:t>
      </w:r>
      <w:r>
        <w:rPr>
          <w:rFonts w:ascii="宋体" w:hAnsi="宋体" w:cs="宋体" w:eastAsia="宋体" w:hint="default"/>
          <w:spacing w:val="-55"/>
        </w:rPr>
        <w:t> </w:t>
      </w:r>
      <w:r>
        <w:rPr/>
        <w:t>年度的期间费用为</w:t>
      </w:r>
      <w:r>
        <w:rPr>
          <w:spacing w:val="-54"/>
        </w:rPr>
        <w:t> </w:t>
      </w:r>
      <w:r>
        <w:rPr>
          <w:rFonts w:ascii="宋体" w:hAnsi="宋体" w:cs="宋体" w:eastAsia="宋体" w:hint="default"/>
        </w:rPr>
        <w:t>5,587.33</w:t>
      </w:r>
      <w:r>
        <w:rPr>
          <w:rFonts w:ascii="宋体" w:hAnsi="宋体" w:cs="宋体" w:eastAsia="宋体" w:hint="default"/>
          <w:spacing w:val="-53"/>
        </w:rPr>
        <w:t> </w:t>
      </w:r>
      <w:r>
        <w:rPr>
          <w:spacing w:val="-3"/>
        </w:rPr>
        <w:t>万元，长实通信</w:t>
      </w:r>
      <w:r>
        <w:rPr>
          <w:spacing w:val="-54"/>
        </w:rPr>
        <w:t> </w:t>
      </w:r>
      <w:r>
        <w:rPr>
          <w:rFonts w:ascii="宋体" w:hAnsi="宋体" w:cs="宋体" w:eastAsia="宋体" w:hint="default"/>
        </w:rPr>
        <w:t>2015</w:t>
      </w:r>
      <w:r>
        <w:rPr>
          <w:rFonts w:ascii="宋体" w:hAnsi="宋体" w:cs="宋体" w:eastAsia="宋体" w:hint="default"/>
          <w:spacing w:val="-55"/>
        </w:rPr>
        <w:t> </w:t>
      </w:r>
      <w:r>
        <w:rPr/>
        <w:t>年度的期间费用为</w:t>
      </w:r>
      <w:r>
        <w:rPr>
          <w:spacing w:val="-54"/>
        </w:rPr>
        <w:t> </w:t>
      </w:r>
      <w:r>
        <w:rPr>
          <w:rFonts w:ascii="宋体" w:hAnsi="宋体" w:cs="宋体" w:eastAsia="宋体" w:hint="default"/>
        </w:rPr>
        <w:t>10,566.25</w:t>
      </w:r>
      <w:r>
        <w:rPr>
          <w:rFonts w:ascii="宋体" w:hAnsi="宋体" w:cs="宋体" w:eastAsia="宋体" w:hint="default"/>
          <w:spacing w:val="-53"/>
        </w:rPr>
        <w:t> </w:t>
      </w:r>
      <w:r>
        <w:rPr/>
        <w:t>万元， 转型后公司费用基准下降。转型后主业将依据有利于业务的发展控制费用增幅。</w:t>
      </w:r>
    </w:p>
    <w:p>
      <w:pPr>
        <w:pStyle w:val="BodyText"/>
        <w:spacing w:line="273" w:lineRule="auto" w:before="7"/>
        <w:ind w:left="393" w:right="1415" w:firstLine="420"/>
        <w:jc w:val="both"/>
      </w:pPr>
      <w:r>
        <w:rPr>
          <w:color w:val="060606"/>
          <w:spacing w:val="-1"/>
        </w:rPr>
        <w:t>报告期已退出的商业零售、房地产业为公司贡献的归属于上市公司股东的净利润</w:t>
      </w:r>
      <w:r>
        <w:rPr>
          <w:rFonts w:ascii="宋体" w:hAnsi="宋体" w:cs="宋体" w:eastAsia="宋体" w:hint="default"/>
          <w:color w:val="060606"/>
          <w:spacing w:val="-1"/>
        </w:rPr>
        <w:t>(</w:t>
      </w:r>
      <w:r>
        <w:rPr>
          <w:color w:val="060606"/>
          <w:spacing w:val="-1"/>
        </w:rPr>
        <w:t>简称净利润</w:t>
      </w:r>
      <w:r>
        <w:rPr>
          <w:rFonts w:ascii="宋体" w:hAnsi="宋体" w:cs="宋体" w:eastAsia="宋体" w:hint="default"/>
          <w:color w:val="060606"/>
          <w:spacing w:val="-1"/>
        </w:rPr>
        <w:t>)</w:t>
      </w:r>
      <w:r>
        <w:rPr>
          <w:rFonts w:ascii="宋体" w:hAnsi="宋体" w:cs="宋体" w:eastAsia="宋体" w:hint="default"/>
          <w:color w:val="060606"/>
        </w:rPr>
        <w:t> </w:t>
      </w:r>
      <w:r>
        <w:rPr>
          <w:color w:val="060606"/>
        </w:rPr>
        <w:t>为</w:t>
      </w:r>
      <w:r>
        <w:rPr>
          <w:color w:val="060606"/>
          <w:spacing w:val="-58"/>
        </w:rPr>
        <w:t> </w:t>
      </w:r>
      <w:r>
        <w:rPr>
          <w:rFonts w:ascii="宋体" w:hAnsi="宋体" w:cs="宋体" w:eastAsia="宋体" w:hint="default"/>
        </w:rPr>
        <w:t>5,357.70</w:t>
      </w:r>
      <w:r>
        <w:rPr>
          <w:rFonts w:ascii="宋体" w:hAnsi="宋体" w:cs="宋体" w:eastAsia="宋体" w:hint="default"/>
          <w:spacing w:val="-59"/>
        </w:rPr>
        <w:t> </w:t>
      </w:r>
      <w:r>
        <w:rPr/>
        <w:t>万元，</w:t>
      </w:r>
      <w:r>
        <w:rPr>
          <w:color w:val="060606"/>
        </w:rPr>
        <w:t>上年新增主业信息智能传输贡献净利润</w:t>
      </w:r>
      <w:r>
        <w:rPr>
          <w:color w:val="060606"/>
          <w:spacing w:val="-58"/>
        </w:rPr>
        <w:t> </w:t>
      </w:r>
      <w:r>
        <w:rPr>
          <w:rFonts w:ascii="宋体" w:hAnsi="宋体" w:cs="宋体" w:eastAsia="宋体" w:hint="default"/>
        </w:rPr>
        <w:t>7,242.59</w:t>
      </w:r>
      <w:r>
        <w:rPr>
          <w:rFonts w:ascii="宋体" w:hAnsi="宋体" w:cs="宋体" w:eastAsia="宋体" w:hint="default"/>
          <w:spacing w:val="-58"/>
        </w:rPr>
        <w:t> </w:t>
      </w:r>
      <w:r>
        <w:rPr>
          <w:color w:val="060606"/>
        </w:rPr>
        <w:t>万元，本期新增主业通信网络</w:t>
      </w:r>
      <w:r>
        <w:rPr/>
      </w:r>
    </w:p>
    <w:p>
      <w:pPr>
        <w:pStyle w:val="BodyText"/>
        <w:spacing w:line="273" w:lineRule="auto" w:before="7"/>
        <w:ind w:left="393" w:right="1416"/>
        <w:jc w:val="both"/>
      </w:pPr>
      <w:r>
        <w:rPr>
          <w:color w:val="060606"/>
        </w:rPr>
        <w:t>维护贡献净利润</w:t>
      </w:r>
      <w:r>
        <w:rPr>
          <w:color w:val="060606"/>
          <w:spacing w:val="-51"/>
        </w:rPr>
        <w:t> </w:t>
      </w:r>
      <w:r>
        <w:rPr>
          <w:rFonts w:ascii="宋体" w:hAnsi="宋体" w:cs="宋体" w:eastAsia="宋体" w:hint="default"/>
          <w:color w:val="060606"/>
        </w:rPr>
        <w:t>1,383.23</w:t>
      </w:r>
      <w:r>
        <w:rPr>
          <w:rFonts w:ascii="宋体" w:hAnsi="宋体" w:cs="宋体" w:eastAsia="宋体" w:hint="default"/>
          <w:color w:val="060606"/>
          <w:spacing w:val="-52"/>
        </w:rPr>
        <w:t> </w:t>
      </w:r>
      <w:r>
        <w:rPr>
          <w:color w:val="060606"/>
          <w:spacing w:val="-3"/>
        </w:rPr>
        <w:t>万元</w:t>
      </w:r>
      <w:r>
        <w:rPr>
          <w:rFonts w:ascii="宋体" w:hAnsi="宋体" w:cs="宋体" w:eastAsia="宋体" w:hint="default"/>
          <w:color w:val="060606"/>
          <w:spacing w:val="-3"/>
        </w:rPr>
        <w:t>(</w:t>
      </w:r>
      <w:r>
        <w:rPr>
          <w:color w:val="060606"/>
          <w:spacing w:val="-3"/>
        </w:rPr>
        <w:t>合并部分、</w:t>
      </w:r>
      <w:r>
        <w:rPr>
          <w:rFonts w:ascii="宋体" w:hAnsi="宋体" w:cs="宋体" w:eastAsia="宋体" w:hint="default"/>
          <w:color w:val="060606"/>
          <w:spacing w:val="-3"/>
        </w:rPr>
        <w:t>2015</w:t>
      </w:r>
      <w:r>
        <w:rPr>
          <w:rFonts w:ascii="宋体" w:hAnsi="宋体" w:cs="宋体" w:eastAsia="宋体" w:hint="default"/>
          <w:color w:val="060606"/>
          <w:spacing w:val="-53"/>
        </w:rPr>
        <w:t> </w:t>
      </w:r>
      <w:r>
        <w:rPr>
          <w:color w:val="060606"/>
        </w:rPr>
        <w:t>年度为</w:t>
      </w:r>
      <w:r>
        <w:rPr>
          <w:color w:val="060606"/>
          <w:spacing w:val="-52"/>
        </w:rPr>
        <w:t> </w:t>
      </w:r>
      <w:r>
        <w:rPr>
          <w:rFonts w:ascii="宋体" w:hAnsi="宋体" w:cs="宋体" w:eastAsia="宋体" w:hint="default"/>
        </w:rPr>
        <w:t>9,020.93</w:t>
      </w:r>
      <w:r>
        <w:rPr>
          <w:rFonts w:ascii="宋体" w:hAnsi="宋体" w:cs="宋体" w:eastAsia="宋体" w:hint="default"/>
          <w:spacing w:val="-51"/>
        </w:rPr>
        <w:t> </w:t>
      </w:r>
      <w:r>
        <w:rPr>
          <w:color w:val="060606"/>
          <w:spacing w:val="-3"/>
        </w:rPr>
        <w:t>万元</w:t>
      </w:r>
      <w:r>
        <w:rPr>
          <w:rFonts w:ascii="宋体" w:hAnsi="宋体" w:cs="宋体" w:eastAsia="宋体" w:hint="default"/>
          <w:color w:val="060606"/>
          <w:spacing w:val="-3"/>
        </w:rPr>
        <w:t>)</w:t>
      </w:r>
      <w:r>
        <w:rPr>
          <w:color w:val="060606"/>
          <w:spacing w:val="-3"/>
        </w:rPr>
        <w:t>，转型后将</w:t>
      </w:r>
      <w:r>
        <w:rPr>
          <w:spacing w:val="-3"/>
        </w:rPr>
        <w:t>增强公司可持续</w:t>
      </w:r>
      <w:r>
        <w:rPr/>
        <w:t> 发展能力和获得较为良好的盈利能力。</w:t>
      </w:r>
    </w:p>
    <w:p>
      <w:pPr>
        <w:pStyle w:val="BodyText"/>
        <w:spacing w:line="273" w:lineRule="auto" w:before="7"/>
        <w:ind w:left="393" w:right="1415" w:firstLine="420"/>
        <w:jc w:val="both"/>
      </w:pPr>
      <w:r>
        <w:rPr>
          <w:spacing w:val="-2"/>
        </w:rPr>
        <w:t>四、报告期完成架构调整和重大资产重组后，公司成为持有创世漫道、长实通信</w:t>
      </w:r>
      <w:r>
        <w:rPr>
          <w:spacing w:val="-52"/>
        </w:rPr>
        <w:t> </w:t>
      </w:r>
      <w:r>
        <w:rPr>
          <w:rFonts w:ascii="宋体" w:hAnsi="宋体" w:cs="宋体" w:eastAsia="宋体" w:hint="default"/>
        </w:rPr>
        <w:t>100%</w:t>
      </w:r>
      <w:r>
        <w:rPr/>
        <w:t>股权的控 股型公司。转型后公司已不拥有土地、房产、在建的地产项目，成为轻资产型公司。</w:t>
      </w:r>
    </w:p>
    <w:p>
      <w:pPr>
        <w:pStyle w:val="BodyText"/>
        <w:spacing w:line="273" w:lineRule="auto" w:before="7"/>
        <w:ind w:left="393" w:right="1415" w:firstLine="420"/>
        <w:jc w:val="both"/>
      </w:pPr>
      <w:r>
        <w:rPr/>
        <w:t>报告期末公司的非流动资产商誉占总资产的比例达</w:t>
      </w:r>
      <w:r>
        <w:rPr>
          <w:spacing w:val="-36"/>
        </w:rPr>
        <w:t> </w:t>
      </w:r>
      <w:r>
        <w:rPr>
          <w:rFonts w:ascii="宋体" w:hAnsi="宋体" w:cs="宋体" w:eastAsia="宋体" w:hint="default"/>
          <w:spacing w:val="-4"/>
        </w:rPr>
        <w:t>51.25%</w:t>
      </w:r>
      <w:r>
        <w:rPr>
          <w:spacing w:val="-4"/>
        </w:rPr>
        <w:t>，公司聘请具有证券业务资格的中铭</w:t>
      </w:r>
      <w:r>
        <w:rPr/>
        <w:t> 国际对公司商誉减值事项进行测试，据中铭国际出具的中铭评报字</w:t>
      </w:r>
      <w:r>
        <w:rPr>
          <w:rFonts w:ascii="宋体" w:hAnsi="宋体" w:cs="宋体" w:eastAsia="宋体" w:hint="default"/>
        </w:rPr>
        <w:t>[2016]</w:t>
      </w:r>
      <w:r>
        <w:rPr/>
        <w:t>第 </w:t>
      </w:r>
      <w:r>
        <w:rPr>
          <w:rFonts w:ascii="宋体" w:hAnsi="宋体" w:cs="宋体" w:eastAsia="宋体" w:hint="default"/>
        </w:rPr>
        <w:t>5006</w:t>
      </w:r>
      <w:r>
        <w:rPr>
          <w:rFonts w:ascii="宋体" w:hAnsi="宋体" w:cs="宋体" w:eastAsia="宋体" w:hint="default"/>
          <w:spacing w:val="-17"/>
        </w:rPr>
        <w:t> </w:t>
      </w:r>
      <w:r>
        <w:rPr/>
        <w:t>号《资产评估报</w:t>
      </w:r>
    </w:p>
    <w:p>
      <w:pPr>
        <w:pStyle w:val="BodyText"/>
        <w:spacing w:line="273" w:lineRule="auto" w:before="7"/>
        <w:ind w:left="393" w:right="1415"/>
        <w:jc w:val="both"/>
      </w:pPr>
      <w:r>
        <w:rPr/>
        <w:t>告</w:t>
      </w:r>
      <w:r>
        <w:rPr>
          <w:spacing w:val="-105"/>
        </w:rPr>
        <w:t>》</w:t>
      </w:r>
      <w:r>
        <w:rPr>
          <w:spacing w:val="-5"/>
        </w:rPr>
        <w:t>，</w:t>
      </w:r>
      <w:r>
        <w:rPr/>
        <w:t>创世</w:t>
      </w:r>
      <w:r>
        <w:rPr>
          <w:spacing w:val="-2"/>
        </w:rPr>
        <w:t>漫</w:t>
      </w:r>
      <w:r>
        <w:rPr/>
        <w:t>道商誉未出现减值迹象</w:t>
      </w:r>
      <w:r>
        <w:rPr>
          <w:spacing w:val="-5"/>
        </w:rPr>
        <w:t>。</w:t>
      </w:r>
      <w:r>
        <w:rPr/>
        <w:t>据中铭国际出具的中铭评报字</w:t>
      </w:r>
      <w:r>
        <w:rPr>
          <w:rFonts w:ascii="宋体" w:hAnsi="宋体" w:cs="宋体" w:eastAsia="宋体" w:hint="default"/>
        </w:rPr>
        <w:t>[2016]</w:t>
      </w:r>
      <w:r>
        <w:rPr/>
        <w:t>第</w:t>
      </w:r>
      <w:r>
        <w:rPr>
          <w:spacing w:val="-53"/>
        </w:rPr>
        <w:t> </w:t>
      </w:r>
      <w:r>
        <w:rPr>
          <w:rFonts w:ascii="宋体" w:hAnsi="宋体" w:cs="宋体" w:eastAsia="宋体" w:hint="default"/>
        </w:rPr>
        <w:t>50</w:t>
      </w:r>
      <w:r>
        <w:rPr>
          <w:rFonts w:ascii="宋体" w:hAnsi="宋体" w:cs="宋体" w:eastAsia="宋体" w:hint="default"/>
          <w:spacing w:val="-1"/>
        </w:rPr>
        <w:t>0</w:t>
      </w:r>
      <w:r>
        <w:rPr>
          <w:rFonts w:ascii="宋体" w:hAnsi="宋体" w:cs="宋体" w:eastAsia="宋体" w:hint="default"/>
        </w:rPr>
        <w:t>7</w:t>
      </w:r>
      <w:r>
        <w:rPr>
          <w:rFonts w:ascii="宋体" w:hAnsi="宋体" w:cs="宋体" w:eastAsia="宋体" w:hint="default"/>
          <w:spacing w:val="-53"/>
        </w:rPr>
        <w:t> </w:t>
      </w:r>
      <w:r>
        <w:rPr>
          <w:spacing w:val="-5"/>
        </w:rPr>
        <w:t>号</w:t>
      </w:r>
      <w:r>
        <w:rPr/>
        <w:t>《资产评估报</w:t>
      </w:r>
      <w:r>
        <w:rPr/>
        <w:t> 告</w:t>
      </w:r>
      <w:r>
        <w:rPr>
          <w:spacing w:val="-105"/>
        </w:rPr>
        <w:t>》</w:t>
      </w:r>
      <w:r>
        <w:rPr/>
        <w:t>，长实</w:t>
      </w:r>
      <w:r>
        <w:rPr>
          <w:spacing w:val="-2"/>
        </w:rPr>
        <w:t>通</w:t>
      </w:r>
      <w:r>
        <w:rPr/>
        <w:t>信商誉未出现减值迹象。有关资产评估报告与本公告同日刊载于巨潮资讯网。</w:t>
      </w:r>
    </w:p>
    <w:p>
      <w:pPr>
        <w:pStyle w:val="BodyText"/>
        <w:spacing w:line="273" w:lineRule="auto" w:before="7"/>
        <w:ind w:left="393" w:right="1414" w:firstLine="420"/>
        <w:jc w:val="both"/>
      </w:pPr>
      <w:r>
        <w:rPr>
          <w:spacing w:val="-1"/>
        </w:rPr>
        <w:t>五、为保障并购后创世漫道、长实通信的市场地位及竞争优势，公司在业务层面将保持两家全</w:t>
      </w:r>
      <w:r>
        <w:rPr/>
        <w:t> 资子公司的自主权和灵活性，保持业务、技术、管理团队的稳定。</w:t>
      </w:r>
    </w:p>
    <w:p>
      <w:pPr>
        <w:spacing w:after="0" w:line="273" w:lineRule="auto"/>
        <w:jc w:val="both"/>
        <w:sectPr>
          <w:footerReference w:type="default" r:id="rId17"/>
          <w:pgSz w:w="11910" w:h="16840"/>
          <w:pgMar w:footer="1219" w:header="883" w:top="1140" w:bottom="1400" w:left="1080" w:right="0"/>
          <w:pgNumType w:start="11"/>
        </w:sectPr>
      </w:pPr>
    </w:p>
    <w:p>
      <w:pPr>
        <w:spacing w:line="240" w:lineRule="auto" w:before="9"/>
        <w:rPr>
          <w:rFonts w:ascii="宋体" w:hAnsi="宋体" w:cs="宋体" w:eastAsia="宋体" w:hint="default"/>
          <w:sz w:val="17"/>
          <w:szCs w:val="17"/>
        </w:rPr>
      </w:pPr>
    </w:p>
    <w:p>
      <w:pPr>
        <w:pStyle w:val="Heading3"/>
        <w:tabs>
          <w:tab w:pos="4691" w:val="left" w:leader="none"/>
        </w:tabs>
        <w:spacing w:line="240" w:lineRule="auto"/>
        <w:ind w:left="3848" w:right="2643"/>
        <w:jc w:val="left"/>
        <w:rPr>
          <w:b w:val="0"/>
          <w:bCs w:val="0"/>
        </w:rPr>
      </w:pPr>
      <w:r>
        <w:rPr>
          <w:w w:val="95"/>
        </w:rPr>
        <w:t>第二节</w:t>
        <w:tab/>
      </w:r>
      <w:r>
        <w:rPr/>
        <w:t>主要经营情况</w:t>
      </w:r>
      <w:r>
        <w:rPr>
          <w:b w:val="0"/>
          <w:bCs w:val="0"/>
        </w:rPr>
      </w:r>
    </w:p>
    <w:p>
      <w:pPr>
        <w:spacing w:line="240" w:lineRule="auto" w:before="9"/>
        <w:rPr>
          <w:rFonts w:ascii="宋体" w:hAnsi="宋体" w:cs="宋体" w:eastAsia="宋体" w:hint="default"/>
          <w:b/>
          <w:bCs/>
          <w:sz w:val="26"/>
          <w:szCs w:val="26"/>
        </w:rPr>
      </w:pPr>
    </w:p>
    <w:p>
      <w:pPr>
        <w:pStyle w:val="BodyText"/>
        <w:spacing w:line="273" w:lineRule="auto"/>
        <w:ind w:left="813" w:right="1383"/>
        <w:jc w:val="left"/>
      </w:pPr>
      <w:r>
        <w:rPr/>
        <w:t>一、主营业务分析 报告期内公司主营业务包括百货零售、信息智能传输、通信网络维护，辅之软件开发及应用、</w:t>
      </w:r>
    </w:p>
    <w:p>
      <w:pPr>
        <w:pStyle w:val="BodyText"/>
        <w:spacing w:line="273" w:lineRule="auto" w:before="8"/>
        <w:ind w:left="393" w:right="1414"/>
        <w:jc w:val="both"/>
      </w:pPr>
      <w:r>
        <w:rPr>
          <w:spacing w:val="-1"/>
        </w:rPr>
        <w:t>房地产业。百货零售集中于秦皇岛市，信息智能传输不受地域限制、按照经营主体创世漫道住所归</w:t>
      </w:r>
      <w:r>
        <w:rPr>
          <w:spacing w:val="-77"/>
        </w:rPr>
        <w:t> </w:t>
      </w:r>
      <w:r>
        <w:rPr>
          <w:spacing w:val="-77"/>
        </w:rPr>
      </w:r>
      <w:r>
        <w:rPr/>
        <w:t>于北京地区，通信网络维护主要分布在广东、云南、浙江等地，房地产分布在安徽四地</w:t>
      </w:r>
      <w:r>
        <w:rPr>
          <w:rFonts w:ascii="宋体" w:hAnsi="宋体" w:cs="宋体" w:eastAsia="宋体" w:hint="default"/>
        </w:rPr>
        <w:t>(</w:t>
      </w:r>
      <w:r>
        <w:rPr/>
        <w:t>合肥、芜</w:t>
      </w:r>
      <w:r>
        <w:rPr>
          <w:spacing w:val="-21"/>
        </w:rPr>
        <w:t> </w:t>
      </w:r>
      <w:r>
        <w:rPr>
          <w:spacing w:val="-21"/>
        </w:rPr>
      </w:r>
      <w:r>
        <w:rPr/>
        <w:t>湖、滁州、淮南</w:t>
      </w:r>
      <w:r>
        <w:rPr>
          <w:rFonts w:ascii="宋体" w:hAnsi="宋体" w:cs="宋体" w:eastAsia="宋体" w:hint="default"/>
        </w:rPr>
        <w:t>)</w:t>
      </w:r>
      <w:r>
        <w:rPr/>
        <w:t>。</w:t>
      </w:r>
    </w:p>
    <w:p>
      <w:pPr>
        <w:pStyle w:val="BodyText"/>
        <w:spacing w:line="240" w:lineRule="auto" w:before="7"/>
        <w:ind w:left="813" w:right="2643"/>
        <w:jc w:val="left"/>
      </w:pPr>
      <w:r>
        <w:rPr>
          <w:rFonts w:ascii="宋体" w:hAnsi="宋体" w:cs="宋体" w:eastAsia="宋体" w:hint="default"/>
        </w:rPr>
        <w:t>(</w:t>
      </w:r>
      <w:r>
        <w:rPr/>
        <w:t>一</w:t>
      </w:r>
      <w:r>
        <w:rPr>
          <w:rFonts w:ascii="宋体" w:hAnsi="宋体" w:cs="宋体" w:eastAsia="宋体" w:hint="default"/>
        </w:rPr>
        <w:t>) </w:t>
      </w:r>
      <w:r>
        <w:rPr/>
        <w:t>概述</w:t>
      </w:r>
    </w:p>
    <w:p>
      <w:pPr>
        <w:pStyle w:val="BodyText"/>
        <w:spacing w:line="273" w:lineRule="auto" w:before="37"/>
        <w:ind w:left="393" w:right="1414" w:firstLine="420"/>
        <w:jc w:val="both"/>
      </w:pPr>
      <w:r>
        <w:rPr/>
        <w:t>在股东、投资者的支持下，通过 </w:t>
      </w:r>
      <w:r>
        <w:rPr>
          <w:rFonts w:ascii="宋体" w:hAnsi="宋体" w:cs="宋体" w:eastAsia="宋体" w:hint="default"/>
        </w:rPr>
        <w:t>2015</w:t>
      </w:r>
      <w:r>
        <w:rPr>
          <w:rFonts w:ascii="宋体" w:hAnsi="宋体" w:cs="宋体" w:eastAsia="宋体" w:hint="default"/>
          <w:spacing w:val="-17"/>
        </w:rPr>
        <w:t> </w:t>
      </w:r>
      <w:r>
        <w:rPr/>
        <w:t>年重组，报告期公司实现营业收入和净利润的双增长， </w:t>
      </w:r>
      <w:r>
        <w:rPr>
          <w:spacing w:val="-1"/>
        </w:rPr>
        <w:t>保持财务状况良好，成功实现业务转型，主营业务退出了百货零售，进入信息智能传输和通信网络</w:t>
      </w:r>
      <w:r>
        <w:rPr>
          <w:spacing w:val="-77"/>
        </w:rPr>
        <w:t> </w:t>
      </w:r>
      <w:r>
        <w:rPr>
          <w:spacing w:val="-77"/>
        </w:rPr>
      </w:r>
      <w:r>
        <w:rPr/>
        <w:t>维护。</w:t>
      </w:r>
    </w:p>
    <w:p>
      <w:pPr>
        <w:pStyle w:val="BodyText"/>
        <w:spacing w:line="273" w:lineRule="auto" w:before="7"/>
        <w:ind w:left="393" w:right="1416" w:firstLine="420"/>
        <w:jc w:val="both"/>
      </w:pPr>
      <w:r>
        <w:rPr>
          <w:rFonts w:ascii="宋体" w:hAnsi="宋体" w:cs="宋体" w:eastAsia="宋体" w:hint="default"/>
        </w:rPr>
        <w:t>1</w:t>
      </w:r>
      <w:r>
        <w:rPr/>
        <w:t>、由于电子商务、互联网、物流快递、金融等企业单位对业务用户发送短信量的快速增长， 报告期公司信息智能传输业务营收较上年同期同比增加</w:t>
      </w:r>
      <w:r>
        <w:rPr>
          <w:spacing w:val="-31"/>
        </w:rPr>
        <w:t> </w:t>
      </w:r>
      <w:r>
        <w:rPr>
          <w:rFonts w:ascii="宋体" w:hAnsi="宋体" w:cs="宋体" w:eastAsia="宋体" w:hint="default"/>
        </w:rPr>
        <w:t>47,480.53</w:t>
      </w:r>
      <w:r>
        <w:rPr>
          <w:rFonts w:ascii="宋体" w:hAnsi="宋体" w:cs="宋体" w:eastAsia="宋体" w:hint="default"/>
          <w:spacing w:val="-31"/>
        </w:rPr>
        <w:t> </w:t>
      </w:r>
      <w:r>
        <w:rPr/>
        <w:t>万元，同时</w:t>
      </w:r>
      <w:r>
        <w:rPr>
          <w:spacing w:val="-32"/>
        </w:rPr>
        <w:t> </w:t>
      </w:r>
      <w:r>
        <w:rPr>
          <w:rFonts w:ascii="宋体" w:hAnsi="宋体" w:cs="宋体" w:eastAsia="宋体" w:hint="default"/>
        </w:rPr>
        <w:t>2015</w:t>
      </w:r>
      <w:r>
        <w:rPr>
          <w:rFonts w:ascii="宋体" w:hAnsi="宋体" w:cs="宋体" w:eastAsia="宋体" w:hint="default"/>
          <w:spacing w:val="-31"/>
        </w:rPr>
        <w:t> </w:t>
      </w:r>
      <w:r>
        <w:rPr/>
        <w:t>年重大资产收</w:t>
      </w:r>
    </w:p>
    <w:p>
      <w:pPr>
        <w:pStyle w:val="BodyText"/>
        <w:spacing w:line="273" w:lineRule="auto" w:before="7"/>
        <w:ind w:left="393" w:right="1415"/>
        <w:jc w:val="both"/>
      </w:pPr>
      <w:r>
        <w:rPr/>
        <w:t>购系非同一控制下合并，通信网络维护业务自</w:t>
      </w:r>
      <w:r>
        <w:rPr>
          <w:spacing w:val="-55"/>
        </w:rPr>
        <w:t> </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11</w:t>
      </w:r>
      <w:r>
        <w:rPr>
          <w:rFonts w:ascii="宋体" w:hAnsi="宋体" w:cs="宋体" w:eastAsia="宋体" w:hint="default"/>
          <w:spacing w:val="-56"/>
        </w:rPr>
        <w:t> </w:t>
      </w:r>
      <w:r>
        <w:rPr/>
        <w:t>月</w:t>
      </w:r>
      <w:r>
        <w:rPr>
          <w:spacing w:val="-57"/>
        </w:rPr>
        <w:t> </w:t>
      </w:r>
      <w:r>
        <w:rPr>
          <w:rFonts w:ascii="宋体" w:hAnsi="宋体" w:cs="宋体" w:eastAsia="宋体" w:hint="default"/>
        </w:rPr>
        <w:t>1</w:t>
      </w:r>
      <w:r>
        <w:rPr>
          <w:rFonts w:ascii="宋体" w:hAnsi="宋体" w:cs="宋体" w:eastAsia="宋体" w:hint="default"/>
          <w:spacing w:val="-55"/>
        </w:rPr>
        <w:t> </w:t>
      </w:r>
      <w:r>
        <w:rPr/>
        <w:t>日起并入公司的营收为</w:t>
      </w:r>
      <w:r>
        <w:rPr>
          <w:spacing w:val="-55"/>
        </w:rPr>
        <w:t> </w:t>
      </w:r>
      <w:r>
        <w:rPr>
          <w:rFonts w:ascii="宋体" w:hAnsi="宋体" w:cs="宋体" w:eastAsia="宋体" w:hint="default"/>
        </w:rPr>
        <w:t>23,916.33</w:t>
      </w:r>
      <w:r>
        <w:rPr>
          <w:rFonts w:ascii="宋体" w:hAnsi="宋体" w:cs="宋体" w:eastAsia="宋体" w:hint="default"/>
          <w:spacing w:val="-55"/>
        </w:rPr>
        <w:t> </w:t>
      </w:r>
      <w:r>
        <w:rPr/>
        <w:t>万 元，使得报告期公司营业收入同比增幅</w:t>
      </w:r>
      <w:r>
        <w:rPr>
          <w:spacing w:val="-54"/>
        </w:rPr>
        <w:t> </w:t>
      </w:r>
      <w:r>
        <w:rPr>
          <w:rFonts w:ascii="宋体" w:hAnsi="宋体" w:cs="宋体" w:eastAsia="宋体" w:hint="default"/>
        </w:rPr>
        <w:t>15.41%(</w:t>
      </w:r>
      <w:r>
        <w:rPr/>
        <w:t>可比口径增幅为</w:t>
      </w:r>
      <w:r>
        <w:rPr>
          <w:spacing w:val="-55"/>
        </w:rPr>
        <w:t> </w:t>
      </w:r>
      <w:r>
        <w:rPr>
          <w:rFonts w:ascii="宋体" w:hAnsi="宋体" w:cs="宋体" w:eastAsia="宋体" w:hint="default"/>
        </w:rPr>
        <w:t>13.10%)</w:t>
      </w:r>
      <w:r>
        <w:rPr/>
        <w:t>。</w:t>
      </w:r>
    </w:p>
    <w:p>
      <w:pPr>
        <w:pStyle w:val="BodyText"/>
        <w:spacing w:line="240" w:lineRule="auto" w:before="7"/>
        <w:ind w:left="813" w:right="1298"/>
        <w:jc w:val="left"/>
      </w:pPr>
      <w:r>
        <w:rPr>
          <w:rFonts w:ascii="宋体" w:hAnsi="宋体" w:cs="宋体" w:eastAsia="宋体" w:hint="default"/>
        </w:rPr>
        <w:t>2</w:t>
      </w:r>
      <w:r>
        <w:rPr/>
        <w:t>、报告期公司营业总收入的单位成本为</w:t>
      </w:r>
      <w:r>
        <w:rPr>
          <w:spacing w:val="-53"/>
        </w:rPr>
        <w:t> </w:t>
      </w:r>
      <w:r>
        <w:rPr>
          <w:rFonts w:ascii="宋体" w:hAnsi="宋体" w:cs="宋体" w:eastAsia="宋体" w:hint="default"/>
        </w:rPr>
        <w:t>0.777</w:t>
      </w:r>
      <w:r>
        <w:rPr>
          <w:rFonts w:ascii="宋体" w:hAnsi="宋体" w:cs="宋体" w:eastAsia="宋体" w:hint="default"/>
          <w:spacing w:val="-54"/>
        </w:rPr>
        <w:t> </w:t>
      </w:r>
      <w:r>
        <w:rPr/>
        <w:t>元较上年同期的</w:t>
      </w:r>
      <w:r>
        <w:rPr>
          <w:spacing w:val="-54"/>
        </w:rPr>
        <w:t> </w:t>
      </w:r>
      <w:r>
        <w:rPr>
          <w:rFonts w:ascii="宋体" w:hAnsi="宋体" w:cs="宋体" w:eastAsia="宋体" w:hint="default"/>
        </w:rPr>
        <w:t>0.784</w:t>
      </w:r>
      <w:r>
        <w:rPr>
          <w:rFonts w:ascii="宋体" w:hAnsi="宋体" w:cs="宋体" w:eastAsia="宋体" w:hint="default"/>
          <w:spacing w:val="-54"/>
        </w:rPr>
        <w:t> </w:t>
      </w:r>
      <w:r>
        <w:rPr/>
        <w:t>元基本持平。</w:t>
      </w:r>
    </w:p>
    <w:p>
      <w:pPr>
        <w:pStyle w:val="BodyText"/>
        <w:spacing w:line="273" w:lineRule="auto" w:before="37"/>
        <w:ind w:left="393" w:right="1300" w:firstLine="420"/>
        <w:jc w:val="left"/>
      </w:pPr>
      <w:r>
        <w:rPr>
          <w:rFonts w:ascii="宋体" w:hAnsi="宋体" w:cs="宋体" w:eastAsia="宋体" w:hint="default"/>
          <w:spacing w:val="2"/>
        </w:rPr>
        <w:t>3</w:t>
      </w:r>
      <w:r>
        <w:rPr>
          <w:spacing w:val="2"/>
        </w:rPr>
        <w:t>、由于业务转型、支付重大资产重组中介机构费用、开展移动互联网软件开发及应用服务增</w:t>
      </w:r>
      <w:r>
        <w:rPr/>
        <w:t> 加员工</w:t>
      </w:r>
      <w:r>
        <w:rPr>
          <w:spacing w:val="-51"/>
        </w:rPr>
        <w:t> </w:t>
      </w:r>
      <w:r>
        <w:rPr>
          <w:rFonts w:ascii="宋体" w:hAnsi="宋体" w:cs="宋体" w:eastAsia="宋体" w:hint="default"/>
        </w:rPr>
        <w:t>360</w:t>
      </w:r>
      <w:r>
        <w:rPr>
          <w:rFonts w:ascii="宋体" w:hAnsi="宋体" w:cs="宋体" w:eastAsia="宋体" w:hint="default"/>
          <w:spacing w:val="-53"/>
        </w:rPr>
        <w:t> </w:t>
      </w:r>
      <w:r>
        <w:rPr>
          <w:spacing w:val="-4"/>
        </w:rPr>
        <w:t>余人，报告期公司销售费用同比减少</w:t>
      </w:r>
      <w:r>
        <w:rPr>
          <w:spacing w:val="-51"/>
        </w:rPr>
        <w:t> </w:t>
      </w:r>
      <w:r>
        <w:rPr>
          <w:rFonts w:ascii="宋体" w:hAnsi="宋体" w:cs="宋体" w:eastAsia="宋体" w:hint="default"/>
        </w:rPr>
        <w:t>1,164.51</w:t>
      </w:r>
      <w:r>
        <w:rPr>
          <w:rFonts w:ascii="宋体" w:hAnsi="宋体" w:cs="宋体" w:eastAsia="宋体" w:hint="default"/>
          <w:spacing w:val="-53"/>
        </w:rPr>
        <w:t> </w:t>
      </w:r>
      <w:r>
        <w:rPr>
          <w:spacing w:val="-6"/>
        </w:rPr>
        <w:t>万元、管理费用同比增加</w:t>
      </w:r>
      <w:r>
        <w:rPr>
          <w:spacing w:val="-51"/>
        </w:rPr>
        <w:t> </w:t>
      </w:r>
      <w:r>
        <w:rPr>
          <w:rFonts w:ascii="宋体" w:hAnsi="宋体" w:cs="宋体" w:eastAsia="宋体" w:hint="default"/>
        </w:rPr>
        <w:t>9,811.39</w:t>
      </w:r>
      <w:r>
        <w:rPr>
          <w:rFonts w:ascii="宋体" w:hAnsi="宋体" w:cs="宋体" w:eastAsia="宋体" w:hint="default"/>
          <w:spacing w:val="-53"/>
        </w:rPr>
        <w:t> </w:t>
      </w:r>
      <w:r>
        <w:rPr/>
        <w:t>万元。 有关增减说明可阅读本报告本节下列“</w:t>
      </w:r>
      <w:r>
        <w:rPr>
          <w:rFonts w:ascii="宋体" w:hAnsi="宋体" w:cs="宋体" w:eastAsia="宋体" w:hint="default"/>
        </w:rPr>
        <w:t>(</w:t>
      </w:r>
      <w:r>
        <w:rPr/>
        <w:t>三</w:t>
      </w:r>
      <w:r>
        <w:rPr>
          <w:rFonts w:ascii="宋体" w:hAnsi="宋体" w:cs="宋体" w:eastAsia="宋体" w:hint="default"/>
        </w:rPr>
        <w:t>)</w:t>
      </w:r>
      <w:r>
        <w:rPr/>
        <w:t>费用”的内容。</w:t>
      </w:r>
    </w:p>
    <w:p>
      <w:pPr>
        <w:pStyle w:val="BodyText"/>
        <w:spacing w:line="273" w:lineRule="auto" w:before="7"/>
        <w:ind w:left="393" w:right="1414" w:firstLine="420"/>
        <w:jc w:val="both"/>
      </w:pPr>
      <w:r>
        <w:rPr>
          <w:rFonts w:ascii="宋体" w:hAnsi="宋体" w:cs="宋体" w:eastAsia="宋体" w:hint="default"/>
        </w:rPr>
        <w:t>4</w:t>
      </w:r>
      <w:r>
        <w:rPr/>
        <w:t>、为保持转型后主营业务持续发展，提升、积累应用技术，顺应行业发展趋势，满足客户多 </w:t>
      </w:r>
      <w:r>
        <w:rPr>
          <w:spacing w:val="-1"/>
        </w:rPr>
        <w:t>样需求，保障竞争力，报告期公司继续增加研发投入。有关情况可阅读本报告本节下列“</w:t>
      </w:r>
      <w:r>
        <w:rPr>
          <w:rFonts w:ascii="宋体" w:hAnsi="宋体" w:cs="宋体" w:eastAsia="宋体" w:hint="default"/>
          <w:spacing w:val="-1"/>
        </w:rPr>
        <w:t>(</w:t>
      </w:r>
      <w:r>
        <w:rPr>
          <w:spacing w:val="-1"/>
        </w:rPr>
        <w:t>四</w:t>
      </w:r>
      <w:r>
        <w:rPr>
          <w:rFonts w:ascii="宋体" w:hAnsi="宋体" w:cs="宋体" w:eastAsia="宋体" w:hint="default"/>
          <w:spacing w:val="-1"/>
        </w:rPr>
        <w:t>)</w:t>
      </w:r>
      <w:r>
        <w:rPr>
          <w:spacing w:val="-1"/>
        </w:rPr>
        <w:t>研发</w:t>
      </w:r>
      <w:r>
        <w:rPr>
          <w:spacing w:val="-78"/>
        </w:rPr>
        <w:t> </w:t>
      </w:r>
      <w:r>
        <w:rPr/>
        <w:t>投入”的内容。</w:t>
      </w:r>
    </w:p>
    <w:p>
      <w:pPr>
        <w:pStyle w:val="BodyText"/>
        <w:spacing w:line="273" w:lineRule="auto" w:before="8"/>
        <w:ind w:left="393" w:right="1411" w:firstLine="420"/>
        <w:jc w:val="both"/>
      </w:pPr>
      <w:r>
        <w:rPr>
          <w:rFonts w:ascii="宋体" w:hAnsi="宋体" w:cs="宋体" w:eastAsia="宋体" w:hint="default"/>
          <w:spacing w:val="2"/>
        </w:rPr>
        <w:t>5</w:t>
      </w:r>
      <w:r>
        <w:rPr>
          <w:spacing w:val="2"/>
        </w:rPr>
        <w:t>、因转型期间本期纳入合并的费用支出上升，报告期公司经营活动产生的现金流量净额较上</w:t>
      </w:r>
      <w:r>
        <w:rPr>
          <w:spacing w:val="3"/>
        </w:rPr>
        <w:t> </w:t>
      </w:r>
      <w:r>
        <w:rPr/>
        <w:t>年减少</w:t>
      </w:r>
      <w:r>
        <w:rPr>
          <w:spacing w:val="-54"/>
        </w:rPr>
        <w:t> </w:t>
      </w:r>
      <w:r>
        <w:rPr>
          <w:rFonts w:ascii="宋体" w:hAnsi="宋体" w:cs="宋体" w:eastAsia="宋体" w:hint="default"/>
        </w:rPr>
        <w:t>5,473.31</w:t>
      </w:r>
      <w:r>
        <w:rPr>
          <w:rFonts w:ascii="宋体" w:hAnsi="宋体" w:cs="宋体" w:eastAsia="宋体" w:hint="default"/>
          <w:spacing w:val="-54"/>
        </w:rPr>
        <w:t> </w:t>
      </w:r>
      <w:r>
        <w:rPr/>
        <w:t>万元，截至报告期末公司资产负债率为</w:t>
      </w:r>
      <w:r>
        <w:rPr>
          <w:spacing w:val="-53"/>
        </w:rPr>
        <w:t> </w:t>
      </w:r>
      <w:r>
        <w:rPr>
          <w:rFonts w:ascii="宋体" w:hAnsi="宋体" w:cs="宋体" w:eastAsia="宋体" w:hint="default"/>
        </w:rPr>
        <w:t>33.68%</w:t>
      </w:r>
      <w:r>
        <w:rPr/>
        <w:t>。</w:t>
      </w:r>
    </w:p>
    <w:p>
      <w:pPr>
        <w:pStyle w:val="BodyText"/>
        <w:spacing w:line="273" w:lineRule="auto" w:before="7"/>
        <w:ind w:left="393" w:right="1425" w:firstLine="420"/>
        <w:jc w:val="both"/>
      </w:pPr>
      <w:r>
        <w:rPr>
          <w:rFonts w:ascii="宋体" w:hAnsi="宋体" w:cs="宋体" w:eastAsia="宋体" w:hint="default"/>
        </w:rPr>
        <w:t>6</w:t>
      </w:r>
      <w:r>
        <w:rPr/>
        <w:t>、由于转型后主营业务的收入、盈利增长，重大资产出售获得收益，报告期公司净利润同比 增幅</w:t>
      </w:r>
      <w:r>
        <w:rPr>
          <w:spacing w:val="-52"/>
        </w:rPr>
        <w:t> </w:t>
      </w:r>
      <w:r>
        <w:rPr>
          <w:rFonts w:ascii="宋体" w:hAnsi="宋体" w:cs="宋体" w:eastAsia="宋体" w:hint="default"/>
        </w:rPr>
        <w:t>55.54%</w:t>
      </w:r>
      <w:r>
        <w:rPr/>
        <w:t>，公司利润构成、来源发生重大变化。变化情况见下表列示。</w:t>
      </w:r>
    </w:p>
    <w:tbl>
      <w:tblPr>
        <w:tblW w:w="0" w:type="auto"/>
        <w:jc w:val="left"/>
        <w:tblInd w:w="104" w:type="dxa"/>
        <w:tblLayout w:type="fixed"/>
        <w:tblCellMar>
          <w:top w:w="0" w:type="dxa"/>
          <w:left w:w="0" w:type="dxa"/>
          <w:bottom w:w="0" w:type="dxa"/>
          <w:right w:w="0" w:type="dxa"/>
        </w:tblCellMar>
        <w:tblLook w:val="01E0"/>
      </w:tblPr>
      <w:tblGrid>
        <w:gridCol w:w="962"/>
        <w:gridCol w:w="1470"/>
        <w:gridCol w:w="1881"/>
        <w:gridCol w:w="1880"/>
        <w:gridCol w:w="1323"/>
        <w:gridCol w:w="1211"/>
        <w:gridCol w:w="916"/>
      </w:tblGrid>
      <w:tr>
        <w:trPr>
          <w:trHeight w:val="322" w:hRule="exact"/>
        </w:trPr>
        <w:tc>
          <w:tcPr>
            <w:tcW w:w="9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47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7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6" w:right="0"/>
              <w:jc w:val="left"/>
              <w:rPr>
                <w:rFonts w:ascii="宋体" w:hAnsi="宋体" w:cs="宋体" w:eastAsia="宋体" w:hint="default"/>
                <w:sz w:val="18"/>
                <w:szCs w:val="18"/>
              </w:rPr>
            </w:pPr>
            <w:r>
              <w:rPr>
                <w:rFonts w:ascii="宋体" w:hAnsi="宋体" w:cs="宋体" w:eastAsia="宋体" w:hint="default"/>
                <w:sz w:val="18"/>
                <w:szCs w:val="18"/>
              </w:rPr>
              <w:t>占利润总额比例</w:t>
            </w:r>
            <w:r>
              <w:rPr>
                <w:rFonts w:ascii="宋体" w:hAnsi="宋体" w:cs="宋体" w:eastAsia="宋体" w:hint="default"/>
                <w:sz w:val="18"/>
                <w:szCs w:val="18"/>
              </w:rPr>
              <w:t>(%)</w:t>
            </w:r>
          </w:p>
        </w:tc>
        <w:tc>
          <w:tcPr>
            <w:tcW w:w="916" w:type="dxa"/>
            <w:vMerge w:val="restart"/>
            <w:tcBorders>
              <w:top w:val="single" w:sz="4" w:space="0" w:color="000000"/>
              <w:left w:val="single" w:sz="4" w:space="0" w:color="000000"/>
              <w:right w:val="single" w:sz="4" w:space="0" w:color="000000"/>
            </w:tcBorders>
          </w:tcPr>
          <w:p>
            <w:pPr>
              <w:pStyle w:val="TableParagraph"/>
              <w:spacing w:line="316" w:lineRule="auto" w:before="15"/>
              <w:ind w:left="103" w:right="23"/>
              <w:jc w:val="left"/>
              <w:rPr>
                <w:rFonts w:ascii="宋体" w:hAnsi="宋体" w:cs="宋体" w:eastAsia="宋体" w:hint="default"/>
                <w:sz w:val="18"/>
                <w:szCs w:val="18"/>
              </w:rPr>
            </w:pPr>
            <w:r>
              <w:rPr>
                <w:rFonts w:ascii="宋体" w:hAnsi="宋体" w:cs="宋体" w:eastAsia="宋体" w:hint="default"/>
                <w:spacing w:val="52"/>
                <w:sz w:val="18"/>
                <w:szCs w:val="18"/>
              </w:rPr>
              <w:t>增减百</w:t>
            </w:r>
            <w:r>
              <w:rPr>
                <w:rFonts w:ascii="宋体" w:hAnsi="宋体" w:cs="宋体" w:eastAsia="宋体" w:hint="default"/>
                <w:spacing w:val="-11"/>
                <w:sz w:val="18"/>
                <w:szCs w:val="18"/>
              </w:rPr>
              <w:t> </w:t>
            </w:r>
            <w:r>
              <w:rPr>
                <w:rFonts w:ascii="宋体" w:hAnsi="宋体" w:cs="宋体" w:eastAsia="宋体" w:hint="default"/>
                <w:sz w:val="18"/>
                <w:szCs w:val="18"/>
              </w:rPr>
              <w:t>分点</w:t>
            </w:r>
          </w:p>
        </w:tc>
      </w:tr>
      <w:tr>
        <w:trPr>
          <w:trHeight w:val="323" w:hRule="exact"/>
        </w:trPr>
        <w:tc>
          <w:tcPr>
            <w:tcW w:w="962" w:type="dxa"/>
            <w:vMerge/>
            <w:tcBorders>
              <w:left w:val="single" w:sz="4" w:space="0" w:color="000000"/>
              <w:bottom w:val="single" w:sz="4" w:space="0" w:color="000000"/>
              <w:right w:val="single" w:sz="4" w:space="0" w:color="000000"/>
            </w:tcBorders>
          </w:tcPr>
          <w:p>
            <w:pPr/>
          </w:p>
        </w:tc>
        <w:tc>
          <w:tcPr>
            <w:tcW w:w="1470" w:type="dxa"/>
            <w:vMerge/>
            <w:tcBorders>
              <w:left w:val="single" w:sz="4" w:space="0" w:color="000000"/>
              <w:bottom w:val="single" w:sz="4" w:space="0" w:color="000000"/>
              <w:right w:val="single" w:sz="4" w:space="0" w:color="000000"/>
            </w:tcBorders>
          </w:tcPr>
          <w:p>
            <w:pP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6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16" w:type="dxa"/>
            <w:vMerge/>
            <w:tcBorders>
              <w:left w:val="single" w:sz="4" w:space="0" w:color="000000"/>
              <w:bottom w:val="single" w:sz="4" w:space="0" w:color="000000"/>
              <w:right w:val="single" w:sz="4" w:space="0" w:color="000000"/>
            </w:tcBorders>
          </w:tcPr>
          <w:p>
            <w:pPr/>
          </w:p>
        </w:tc>
      </w:tr>
      <w:tr>
        <w:trPr>
          <w:trHeight w:val="322" w:hRule="exact"/>
        </w:trPr>
        <w:tc>
          <w:tcPr>
            <w:tcW w:w="9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51"/>
              <w:ind w:left="104" w:right="63"/>
              <w:jc w:val="both"/>
              <w:rPr>
                <w:rFonts w:ascii="宋体" w:hAnsi="宋体" w:cs="宋体" w:eastAsia="宋体" w:hint="default"/>
                <w:sz w:val="18"/>
                <w:szCs w:val="18"/>
              </w:rPr>
            </w:pPr>
            <w:r>
              <w:rPr>
                <w:rFonts w:ascii="宋体" w:hAnsi="宋体" w:cs="宋体" w:eastAsia="宋体" w:hint="default"/>
                <w:spacing w:val="8"/>
                <w:sz w:val="18"/>
                <w:szCs w:val="18"/>
              </w:rPr>
              <w:t>茂业控股 </w:t>
            </w: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pacing w:val="25"/>
                <w:sz w:val="18"/>
                <w:szCs w:val="18"/>
              </w:rPr>
              <w:t>商业零</w:t>
            </w:r>
            <w:r>
              <w:rPr>
                <w:rFonts w:ascii="宋体" w:hAnsi="宋体" w:cs="宋体" w:eastAsia="宋体" w:hint="default"/>
                <w:spacing w:val="-52"/>
                <w:sz w:val="18"/>
                <w:szCs w:val="18"/>
              </w:rPr>
              <w:t> </w:t>
            </w:r>
            <w:r>
              <w:rPr>
                <w:rFonts w:ascii="宋体" w:hAnsi="宋体" w:cs="宋体" w:eastAsia="宋体" w:hint="default"/>
                <w:spacing w:val="8"/>
                <w:sz w:val="18"/>
                <w:szCs w:val="18"/>
              </w:rPr>
              <w:t>售、房地</w:t>
            </w:r>
            <w:r>
              <w:rPr>
                <w:rFonts w:ascii="宋体" w:hAnsi="宋体" w:cs="宋体" w:eastAsia="宋体" w:hint="default"/>
                <w:spacing w:val="8"/>
                <w:sz w:val="18"/>
                <w:szCs w:val="18"/>
              </w:rPr>
              <w:t> </w:t>
            </w:r>
            <w:r>
              <w:rPr>
                <w:rFonts w:ascii="宋体" w:hAnsi="宋体" w:cs="宋体" w:eastAsia="宋体" w:hint="default"/>
                <w:sz w:val="18"/>
                <w:szCs w:val="18"/>
              </w:rPr>
              <w:t>产</w:t>
            </w:r>
            <w:r>
              <w:rPr>
                <w:rFonts w:ascii="宋体" w:hAnsi="宋体" w:cs="宋体" w:eastAsia="宋体" w:hint="default"/>
                <w:sz w:val="18"/>
                <w:szCs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106,351,623.15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139,909,719.86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34.28</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94.15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-59.87</w:t>
            </w:r>
          </w:p>
        </w:tc>
      </w:tr>
      <w:tr>
        <w:trPr>
          <w:trHeight w:val="322" w:hRule="exact"/>
        </w:trPr>
        <w:tc>
          <w:tcPr>
            <w:tcW w:w="962" w:type="dxa"/>
            <w:vMerge/>
            <w:tcBorders>
              <w:left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77,979,649.50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63,604,916.31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25.14</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42.80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-17.66</w:t>
            </w:r>
          </w:p>
        </w:tc>
      </w:tr>
      <w:tr>
        <w:trPr>
          <w:trHeight w:val="323" w:hRule="exact"/>
        </w:trPr>
        <w:tc>
          <w:tcPr>
            <w:tcW w:w="962" w:type="dxa"/>
            <w:vMerge/>
            <w:tcBorders>
              <w:left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-1,246,089.83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-1,261,674.72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-0.40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-0.85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0.45</w:t>
            </w:r>
          </w:p>
        </w:tc>
      </w:tr>
      <w:tr>
        <w:trPr>
          <w:trHeight w:val="322" w:hRule="exact"/>
        </w:trPr>
        <w:tc>
          <w:tcPr>
            <w:tcW w:w="962" w:type="dxa"/>
            <w:vMerge/>
            <w:tcBorders>
              <w:left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90,909,479.19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138,225,094.00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29.31</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93.02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-63.71</w:t>
            </w:r>
          </w:p>
        </w:tc>
      </w:tr>
      <w:tr>
        <w:trPr>
          <w:trHeight w:val="634" w:hRule="exact"/>
        </w:trPr>
        <w:tc>
          <w:tcPr>
            <w:tcW w:w="962" w:type="dxa"/>
            <w:vMerge/>
            <w:tcBorders>
              <w:left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6"/>
              <w:jc w:val="left"/>
              <w:rPr>
                <w:rFonts w:ascii="宋体" w:hAnsi="宋体" w:cs="宋体" w:eastAsia="宋体" w:hint="default"/>
                <w:sz w:val="18"/>
                <w:szCs w:val="18"/>
              </w:rPr>
            </w:pPr>
            <w:r>
              <w:rPr>
                <w:rFonts w:ascii="宋体" w:hAnsi="宋体" w:cs="宋体" w:eastAsia="宋体" w:hint="default"/>
                <w:spacing w:val="28"/>
                <w:sz w:val="18"/>
                <w:szCs w:val="18"/>
              </w:rPr>
              <w:t>营业外收支净</w:t>
            </w:r>
            <w:r>
              <w:rPr>
                <w:rFonts w:ascii="宋体" w:hAnsi="宋体" w:cs="宋体" w:eastAsia="宋体" w:hint="default"/>
                <w:spacing w:val="-56"/>
                <w:sz w:val="18"/>
                <w:szCs w:val="18"/>
              </w:rPr>
              <w:t> </w:t>
            </w:r>
            <w:r>
              <w:rPr>
                <w:rFonts w:ascii="宋体" w:hAnsi="宋体" w:cs="宋体" w:eastAsia="宋体" w:hint="default"/>
                <w:sz w:val="18"/>
                <w:szCs w:val="18"/>
              </w:rPr>
              <w:t>额</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-307,890.33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725,898.76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-0.10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0.49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-0.59</w:t>
            </w:r>
          </w:p>
        </w:tc>
      </w:tr>
      <w:tr>
        <w:trPr>
          <w:trHeight w:val="323" w:hRule="exact"/>
        </w:trPr>
        <w:tc>
          <w:tcPr>
            <w:tcW w:w="962" w:type="dxa"/>
            <w:vMerge/>
            <w:tcBorders>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90,601,588.86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138,950,992.76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29.21</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93.51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-64.30</w:t>
            </w:r>
          </w:p>
        </w:tc>
      </w:tr>
      <w:tr>
        <w:trPr>
          <w:trHeight w:val="322" w:hRule="exact"/>
        </w:trPr>
        <w:tc>
          <w:tcPr>
            <w:tcW w:w="9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37" w:lineRule="auto"/>
              <w:ind w:left="104" w:right="93"/>
              <w:jc w:val="both"/>
              <w:rPr>
                <w:rFonts w:ascii="宋体" w:hAnsi="宋体" w:cs="宋体" w:eastAsia="宋体" w:hint="default"/>
                <w:sz w:val="18"/>
                <w:szCs w:val="18"/>
              </w:rPr>
            </w:pPr>
            <w:r>
              <w:rPr>
                <w:rFonts w:ascii="宋体" w:hAnsi="宋体" w:cs="宋体" w:eastAsia="宋体" w:hint="default"/>
                <w:sz w:val="18"/>
                <w:szCs w:val="18"/>
              </w:rPr>
              <w:t>创 世</w:t>
            </w:r>
            <w:r>
              <w:rPr>
                <w:rFonts w:ascii="宋体" w:hAnsi="宋体" w:cs="宋体" w:eastAsia="宋体" w:hint="default"/>
                <w:spacing w:val="24"/>
                <w:sz w:val="18"/>
                <w:szCs w:val="18"/>
              </w:rPr>
              <w:t> </w:t>
            </w:r>
            <w:r>
              <w:rPr>
                <w:rFonts w:ascii="宋体" w:hAnsi="宋体" w:cs="宋体" w:eastAsia="宋体" w:hint="default"/>
                <w:sz w:val="18"/>
                <w:szCs w:val="18"/>
              </w:rPr>
              <w:t>漫</w:t>
            </w:r>
            <w:r>
              <w:rPr>
                <w:rFonts w:ascii="宋体" w:hAnsi="宋体" w:cs="宋体" w:eastAsia="宋体" w:hint="default"/>
                <w:sz w:val="18"/>
                <w:szCs w:val="18"/>
              </w:rPr>
              <w:t> </w:t>
            </w:r>
            <w:r>
              <w:rPr>
                <w:rFonts w:ascii="宋体" w:hAnsi="宋体" w:cs="宋体" w:eastAsia="宋体" w:hint="default"/>
                <w:spacing w:val="8"/>
                <w:sz w:val="18"/>
                <w:szCs w:val="18"/>
              </w:rPr>
              <w:t>道、长实</w:t>
            </w:r>
            <w:r>
              <w:rPr>
                <w:rFonts w:ascii="宋体" w:hAnsi="宋体" w:cs="宋体" w:eastAsia="宋体" w:hint="default"/>
                <w:spacing w:val="8"/>
                <w:sz w:val="18"/>
                <w:szCs w:val="18"/>
              </w:rPr>
              <w:t> </w:t>
            </w:r>
            <w:r>
              <w:rPr>
                <w:rFonts w:ascii="宋体" w:hAnsi="宋体" w:cs="宋体" w:eastAsia="宋体" w:hint="default"/>
                <w:spacing w:val="19"/>
                <w:sz w:val="18"/>
                <w:szCs w:val="18"/>
              </w:rPr>
              <w:t>通信</w:t>
            </w:r>
            <w:r>
              <w:rPr>
                <w:rFonts w:ascii="宋体" w:hAnsi="宋体" w:cs="宋体" w:eastAsia="宋体" w:hint="default"/>
                <w:spacing w:val="-52"/>
                <w:sz w:val="18"/>
                <w:szCs w:val="18"/>
              </w:rPr>
              <w:t> </w:t>
            </w: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信 </w:t>
            </w:r>
            <w:r>
              <w:rPr>
                <w:rFonts w:ascii="宋体" w:hAnsi="宋体" w:cs="宋体" w:eastAsia="宋体" w:hint="default"/>
                <w:spacing w:val="8"/>
                <w:sz w:val="18"/>
                <w:szCs w:val="18"/>
              </w:rPr>
              <w:t>息智能传</w:t>
            </w:r>
            <w:r>
              <w:rPr>
                <w:rFonts w:ascii="宋体" w:hAnsi="宋体" w:cs="宋体" w:eastAsia="宋体" w:hint="default"/>
                <w:spacing w:val="8"/>
                <w:sz w:val="18"/>
                <w:szCs w:val="18"/>
              </w:rPr>
              <w:t> 输、通信 </w:t>
            </w:r>
            <w:r>
              <w:rPr>
                <w:rFonts w:ascii="宋体" w:hAnsi="宋体" w:cs="宋体" w:eastAsia="宋体" w:hint="default"/>
                <w:sz w:val="18"/>
                <w:szCs w:val="18"/>
              </w:rPr>
              <w:t>网 络</w:t>
            </w:r>
            <w:r>
              <w:rPr>
                <w:rFonts w:ascii="宋体" w:hAnsi="宋体" w:cs="宋体" w:eastAsia="宋体" w:hint="default"/>
                <w:spacing w:val="24"/>
                <w:sz w:val="18"/>
                <w:szCs w:val="18"/>
              </w:rPr>
              <w:t> </w:t>
            </w:r>
            <w:r>
              <w:rPr>
                <w:rFonts w:ascii="宋体" w:hAnsi="宋体" w:cs="宋体" w:eastAsia="宋体" w:hint="default"/>
                <w:sz w:val="18"/>
                <w:szCs w:val="18"/>
              </w:rPr>
              <w:t>维</w:t>
            </w:r>
            <w:r>
              <w:rPr>
                <w:rFonts w:ascii="宋体" w:hAnsi="宋体" w:cs="宋体" w:eastAsia="宋体" w:hint="default"/>
                <w:sz w:val="18"/>
                <w:szCs w:val="18"/>
              </w:rPr>
              <w:t> 护</w:t>
            </w:r>
            <w:r>
              <w:rPr>
                <w:rFonts w:ascii="宋体" w:hAnsi="宋体" w:cs="宋体" w:eastAsia="宋体" w:hint="default"/>
                <w:sz w:val="18"/>
                <w:szCs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22,703,955.23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790,924.33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7.32</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0.53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6.79</w:t>
            </w:r>
          </w:p>
        </w:tc>
      </w:tr>
      <w:tr>
        <w:trPr>
          <w:trHeight w:val="322" w:hRule="exact"/>
        </w:trPr>
        <w:tc>
          <w:tcPr>
            <w:tcW w:w="962" w:type="dxa"/>
            <w:vMerge/>
            <w:tcBorders>
              <w:left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61,674,572.83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2,253,908.34</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19.88</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18.37</w:t>
            </w:r>
          </w:p>
        </w:tc>
      </w:tr>
      <w:tr>
        <w:trPr>
          <w:trHeight w:val="323" w:hRule="exact"/>
        </w:trPr>
        <w:tc>
          <w:tcPr>
            <w:tcW w:w="962" w:type="dxa"/>
            <w:vMerge/>
            <w:tcBorders>
              <w:left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-1,596,947.60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-16,196.60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-0.51</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-0.01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-0.50</w:t>
            </w:r>
          </w:p>
        </w:tc>
      </w:tr>
      <w:tr>
        <w:trPr>
          <w:trHeight w:val="322" w:hRule="exact"/>
        </w:trPr>
        <w:tc>
          <w:tcPr>
            <w:tcW w:w="962" w:type="dxa"/>
            <w:vMerge/>
            <w:tcBorders>
              <w:left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103,989,818.03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9,650,015.29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33.52</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6.49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27.03</w:t>
            </w:r>
          </w:p>
        </w:tc>
      </w:tr>
      <w:tr>
        <w:trPr>
          <w:trHeight w:val="634" w:hRule="exact"/>
        </w:trPr>
        <w:tc>
          <w:tcPr>
            <w:tcW w:w="962" w:type="dxa"/>
            <w:vMerge/>
            <w:tcBorders>
              <w:left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66"/>
              <w:jc w:val="left"/>
              <w:rPr>
                <w:rFonts w:ascii="宋体" w:hAnsi="宋体" w:cs="宋体" w:eastAsia="宋体" w:hint="default"/>
                <w:sz w:val="18"/>
                <w:szCs w:val="18"/>
              </w:rPr>
            </w:pPr>
            <w:r>
              <w:rPr>
                <w:rFonts w:ascii="宋体" w:hAnsi="宋体" w:cs="宋体" w:eastAsia="宋体" w:hint="default"/>
                <w:spacing w:val="28"/>
                <w:sz w:val="18"/>
                <w:szCs w:val="18"/>
              </w:rPr>
              <w:t>营业外收支净</w:t>
            </w:r>
            <w:r>
              <w:rPr>
                <w:rFonts w:ascii="宋体" w:hAnsi="宋体" w:cs="宋体" w:eastAsia="宋体" w:hint="default"/>
                <w:spacing w:val="-56"/>
                <w:sz w:val="18"/>
                <w:szCs w:val="18"/>
              </w:rPr>
              <w:t> </w:t>
            </w:r>
            <w:r>
              <w:rPr>
                <w:rFonts w:ascii="宋体" w:hAnsi="宋体" w:cs="宋体" w:eastAsia="宋体" w:hint="default"/>
                <w:sz w:val="18"/>
                <w:szCs w:val="18"/>
              </w:rPr>
              <w:t>额</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-1,758,430.31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-0.57</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-0.57</w:t>
            </w:r>
          </w:p>
        </w:tc>
      </w:tr>
      <w:tr>
        <w:trPr>
          <w:trHeight w:val="323" w:hRule="exact"/>
        </w:trPr>
        <w:tc>
          <w:tcPr>
            <w:tcW w:w="962" w:type="dxa"/>
            <w:vMerge/>
            <w:tcBorders>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102,231,387.72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9,650,015.29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32.96</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6.49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26.46</w:t>
            </w:r>
          </w:p>
        </w:tc>
      </w:tr>
      <w:tr>
        <w:trPr>
          <w:trHeight w:val="322" w:hRule="exact"/>
        </w:trPr>
        <w:tc>
          <w:tcPr>
            <w:tcW w:w="24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年重大资产出售收益</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130,259,690.85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41.99</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41.99</w:t>
            </w:r>
          </w:p>
        </w:tc>
      </w:tr>
      <w:tr>
        <w:trPr>
          <w:trHeight w:val="323" w:hRule="exact"/>
        </w:trPr>
        <w:tc>
          <w:tcPr>
            <w:tcW w:w="24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公司利润总额</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310,199,285.93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148,601,008.05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100.00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83" w:footer="1219" w:top="1140" w:bottom="1400" w:left="10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73" w:lineRule="auto" w:before="35"/>
        <w:ind w:left="814" w:right="7367"/>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收入与成本 </w:t>
      </w:r>
      <w:r>
        <w:rPr>
          <w:rFonts w:ascii="宋体" w:hAnsi="宋体" w:cs="宋体" w:eastAsia="宋体" w:hint="default"/>
        </w:rPr>
        <w:t>1</w:t>
      </w:r>
      <w:r>
        <w:rPr/>
        <w:t>、营业收入构成</w:t>
      </w:r>
      <w:r>
        <w:rPr>
          <w:rFonts w:ascii="宋体" w:hAnsi="宋体" w:cs="宋体" w:eastAsia="宋体" w:hint="default"/>
        </w:rPr>
        <w:t>(</w:t>
      </w:r>
      <w:r>
        <w:rPr/>
        <w:t>单位：元</w:t>
      </w:r>
      <w:r>
        <w:rPr>
          <w:rFonts w:ascii="宋体" w:hAnsi="宋体" w:cs="宋体" w:eastAsia="宋体" w:hint="default"/>
        </w:rPr>
        <w:t>)</w:t>
      </w:r>
    </w:p>
    <w:tbl>
      <w:tblPr>
        <w:tblW w:w="0" w:type="auto"/>
        <w:jc w:val="left"/>
        <w:tblInd w:w="104" w:type="dxa"/>
        <w:tblLayout w:type="fixed"/>
        <w:tblCellMar>
          <w:top w:w="0" w:type="dxa"/>
          <w:left w:w="0" w:type="dxa"/>
          <w:bottom w:w="0" w:type="dxa"/>
          <w:right w:w="0" w:type="dxa"/>
        </w:tblCellMar>
        <w:tblLook w:val="01E0"/>
      </w:tblPr>
      <w:tblGrid>
        <w:gridCol w:w="1136"/>
        <w:gridCol w:w="773"/>
        <w:gridCol w:w="1722"/>
        <w:gridCol w:w="1499"/>
        <w:gridCol w:w="1748"/>
        <w:gridCol w:w="1487"/>
        <w:gridCol w:w="1277"/>
      </w:tblGrid>
      <w:tr>
        <w:trPr>
          <w:trHeight w:val="322" w:hRule="exact"/>
        </w:trPr>
        <w:tc>
          <w:tcPr>
            <w:tcW w:w="1908" w:type="dxa"/>
            <w:gridSpan w:val="2"/>
            <w:vMerge w:val="restart"/>
            <w:tcBorders>
              <w:top w:val="single" w:sz="4" w:space="0" w:color="000000"/>
              <w:left w:val="single" w:sz="4" w:space="0" w:color="000000"/>
              <w:right w:val="single" w:sz="4" w:space="0" w:color="000000"/>
            </w:tcBorders>
          </w:tcPr>
          <w:p>
            <w:pPr/>
          </w:p>
        </w:tc>
        <w:tc>
          <w:tcPr>
            <w:tcW w:w="3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p>
        </w:tc>
      </w:tr>
      <w:tr>
        <w:trPr>
          <w:trHeight w:val="323" w:hRule="exact"/>
        </w:trPr>
        <w:tc>
          <w:tcPr>
            <w:tcW w:w="1908" w:type="dxa"/>
            <w:gridSpan w:val="2"/>
            <w:vMerge/>
            <w:tcBorders>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22"/>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年报金额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3"/>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277" w:type="dxa"/>
            <w:vMerge/>
            <w:tcBorders>
              <w:left w:val="single" w:sz="4" w:space="0" w:color="000000"/>
              <w:bottom w:val="single" w:sz="4" w:space="0" w:color="000000"/>
              <w:right w:val="single" w:sz="4" w:space="0" w:color="000000"/>
            </w:tcBorders>
          </w:tcPr>
          <w:p>
            <w:pPr/>
          </w:p>
        </w:tc>
      </w:tr>
      <w:tr>
        <w:trPr>
          <w:trHeight w:val="322"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2,215,867,433.47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1,920,004,834.55</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(13.10)</w:t>
            </w:r>
          </w:p>
        </w:tc>
      </w:tr>
      <w:tr>
        <w:trPr>
          <w:trHeight w:val="322" w:hRule="exact"/>
        </w:trPr>
        <w:tc>
          <w:tcPr>
            <w:tcW w:w="96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3"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、商业零售</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1,396,504,189.58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63.02%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1,748,212,631.80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91.05%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(-4.19)</w:t>
            </w:r>
          </w:p>
        </w:tc>
      </w:tr>
      <w:tr>
        <w:trPr>
          <w:trHeight w:val="322"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其中：百货零售</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1,340,227,544.07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60.48%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1,659,437,322.08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86.43%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(-4.23)</w:t>
            </w:r>
          </w:p>
        </w:tc>
      </w:tr>
      <w:tr>
        <w:trPr>
          <w:trHeight w:val="322"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7"/>
              <w:jc w:val="center"/>
              <w:rPr>
                <w:rFonts w:ascii="宋体" w:hAnsi="宋体" w:cs="宋体" w:eastAsia="宋体" w:hint="default"/>
                <w:sz w:val="18"/>
                <w:szCs w:val="18"/>
              </w:rPr>
            </w:pPr>
            <w:r>
              <w:rPr>
                <w:rFonts w:ascii="宋体" w:hAnsi="宋体" w:cs="宋体" w:eastAsia="宋体" w:hint="default"/>
                <w:sz w:val="18"/>
                <w:szCs w:val="18"/>
              </w:rPr>
              <w:t>超市</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53,986,940.15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46,495,879.24</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(50.00)</w:t>
            </w:r>
          </w:p>
        </w:tc>
      </w:tr>
      <w:tr>
        <w:trPr>
          <w:trHeight w:val="323"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、信息智能传输</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520,007,191.89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23.47%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45,201,924.24</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(60.86)</w:t>
            </w:r>
          </w:p>
        </w:tc>
      </w:tr>
      <w:tr>
        <w:trPr>
          <w:trHeight w:val="322"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其中：短</w:t>
            </w:r>
            <w:r>
              <w:rPr>
                <w:rFonts w:ascii="宋体" w:hAnsi="宋体" w:cs="宋体" w:eastAsia="宋体" w:hint="default"/>
                <w:sz w:val="18"/>
                <w:szCs w:val="18"/>
              </w:rPr>
              <w:t>(</w:t>
            </w:r>
            <w:r>
              <w:rPr>
                <w:rFonts w:ascii="宋体" w:hAnsi="宋体" w:cs="宋体" w:eastAsia="宋体" w:hint="default"/>
                <w:sz w:val="18"/>
                <w:szCs w:val="18"/>
              </w:rPr>
              <w:t>彩</w:t>
            </w:r>
            <w:r>
              <w:rPr>
                <w:rFonts w:ascii="宋体" w:hAnsi="宋体" w:cs="宋体" w:eastAsia="宋体" w:hint="default"/>
                <w:sz w:val="18"/>
                <w:szCs w:val="18"/>
              </w:rPr>
              <w:t>)</w:t>
            </w:r>
            <w:r>
              <w:rPr>
                <w:rFonts w:ascii="宋体" w:hAnsi="宋体" w:cs="宋体" w:eastAsia="宋体" w:hint="default"/>
                <w:sz w:val="18"/>
                <w:szCs w:val="18"/>
              </w:rPr>
              <w:t>信发送</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435,004,410.96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19.63%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45,201,924.24</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(34.57)</w:t>
            </w:r>
          </w:p>
        </w:tc>
      </w:tr>
      <w:tr>
        <w:trPr>
          <w:trHeight w:val="322"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软件开发及应用</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51,643,025.51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2.33%</w:t>
            </w:r>
          </w:p>
        </w:tc>
        <w:tc>
          <w:tcPr>
            <w:tcW w:w="3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2" w:right="0"/>
              <w:jc w:val="left"/>
              <w:rPr>
                <w:rFonts w:ascii="宋体" w:hAnsi="宋体" w:cs="宋体" w:eastAsia="宋体" w:hint="default"/>
                <w:sz w:val="18"/>
                <w:szCs w:val="18"/>
              </w:rPr>
            </w:pPr>
            <w:r>
              <w:rPr>
                <w:rFonts w:ascii="宋体" w:hAnsi="宋体" w:cs="宋体" w:eastAsia="宋体" w:hint="default"/>
                <w:sz w:val="18"/>
                <w:szCs w:val="18"/>
              </w:rPr>
              <w:t>上年没有开展该项业务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100%</w:t>
            </w:r>
          </w:p>
        </w:tc>
      </w:tr>
      <w:tr>
        <w:trPr>
          <w:trHeight w:val="323"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、通信网络维护</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239,163,322.51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10.79%</w:t>
            </w:r>
          </w:p>
        </w:tc>
        <w:tc>
          <w:tcPr>
            <w:tcW w:w="3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pacing w:val="-3"/>
                <w:sz w:val="18"/>
                <w:szCs w:val="18"/>
              </w:rPr>
              <w:t>年未合并，有关情况见本表说明</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(109.03)</w:t>
            </w:r>
          </w:p>
        </w:tc>
      </w:tr>
      <w:tr>
        <w:trPr>
          <w:trHeight w:val="322"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、房地产</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44,920,466.99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106,783,220.33</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(-7.68)</w:t>
            </w:r>
          </w:p>
        </w:tc>
      </w:tr>
      <w:tr>
        <w:trPr>
          <w:trHeight w:val="322"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其中：商铺销售</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1,652,614.00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45,124,601.23</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(-78.64)</w:t>
            </w:r>
          </w:p>
        </w:tc>
      </w:tr>
      <w:tr>
        <w:trPr>
          <w:trHeight w:val="323"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43,267,852.99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1.95%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61,658,619.10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(5.73)</w:t>
            </w:r>
          </w:p>
        </w:tc>
      </w:tr>
      <w:tr>
        <w:trPr>
          <w:trHeight w:val="322"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15,272,262.50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0.69%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19,807,058.18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(-0.06)</w:t>
            </w:r>
          </w:p>
        </w:tc>
      </w:tr>
      <w:tr>
        <w:trPr>
          <w:trHeight w:val="322" w:hRule="exact"/>
        </w:trPr>
        <w:tc>
          <w:tcPr>
            <w:tcW w:w="96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分产品</w:t>
            </w:r>
            <w:r>
              <w:rPr>
                <w:rFonts w:ascii="宋体" w:hAnsi="宋体" w:cs="宋体" w:eastAsia="宋体" w:hint="default"/>
                <w:sz w:val="18"/>
                <w:szCs w:val="18"/>
              </w:rPr>
              <w:t>(</w:t>
            </w:r>
            <w:r>
              <w:rPr>
                <w:rFonts w:ascii="宋体" w:hAnsi="宋体" w:cs="宋体" w:eastAsia="宋体" w:hint="default"/>
                <w:sz w:val="18"/>
                <w:szCs w:val="18"/>
              </w:rPr>
              <w:t>不适用</w:t>
            </w:r>
            <w:r>
              <w:rPr>
                <w:rFonts w:ascii="宋体" w:hAnsi="宋体" w:cs="宋体" w:eastAsia="宋体" w:hint="default"/>
                <w:sz w:val="18"/>
                <w:szCs w:val="18"/>
              </w:rPr>
              <w:t>)</w:t>
            </w:r>
          </w:p>
        </w:tc>
      </w:tr>
      <w:tr>
        <w:trPr>
          <w:trHeight w:val="323" w:hRule="exact"/>
        </w:trPr>
        <w:tc>
          <w:tcPr>
            <w:tcW w:w="96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2"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1,412,432,618.01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63.74%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1,768,145,599.98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91.05%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(-4.54)</w:t>
            </w:r>
          </w:p>
        </w:tc>
      </w:tr>
      <w:tr>
        <w:trPr>
          <w:trHeight w:val="322"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520,007,191.89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23.47%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45,201,924.24</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(60.86)</w:t>
            </w:r>
          </w:p>
        </w:tc>
      </w:tr>
      <w:tr>
        <w:trPr>
          <w:trHeight w:val="323"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58,627,689.89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2.65%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106,657,310.33</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(-44.66)</w:t>
            </w:r>
          </w:p>
        </w:tc>
      </w:tr>
      <w:tr>
        <w:trPr>
          <w:trHeight w:val="322"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71,160,481.68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3.21%</w:t>
            </w:r>
          </w:p>
        </w:tc>
        <w:tc>
          <w:tcPr>
            <w:tcW w:w="3236"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pacing w:val="-3"/>
                <w:sz w:val="18"/>
                <w:szCs w:val="18"/>
              </w:rPr>
              <w:t>年未合并，有关情况见本表说明</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(159.17)</w:t>
            </w:r>
          </w:p>
        </w:tc>
      </w:tr>
      <w:tr>
        <w:trPr>
          <w:trHeight w:val="322"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40,001,486.05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1.81%</w:t>
            </w:r>
          </w:p>
        </w:tc>
        <w:tc>
          <w:tcPr>
            <w:tcW w:w="3236" w:type="dxa"/>
            <w:gridSpan w:val="2"/>
            <w:vMerge/>
            <w:tcBorders>
              <w:left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(36.20)</w:t>
            </w:r>
          </w:p>
        </w:tc>
      </w:tr>
      <w:tr>
        <w:trPr>
          <w:trHeight w:val="323"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14,804,493.20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0.67%</w:t>
            </w:r>
          </w:p>
        </w:tc>
        <w:tc>
          <w:tcPr>
            <w:tcW w:w="3236" w:type="dxa"/>
            <w:gridSpan w:val="2"/>
            <w:vMerge/>
            <w:tcBorders>
              <w:left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(312.60)</w:t>
            </w:r>
          </w:p>
        </w:tc>
      </w:tr>
      <w:tr>
        <w:trPr>
          <w:trHeight w:val="322" w:hRule="exact"/>
        </w:trPr>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其他省份</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85,291,246.81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3.85%</w:t>
            </w:r>
          </w:p>
        </w:tc>
        <w:tc>
          <w:tcPr>
            <w:tcW w:w="3236" w:type="dxa"/>
            <w:gridSpan w:val="2"/>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(-0.06 )</w:t>
            </w:r>
          </w:p>
        </w:tc>
      </w:tr>
      <w:tr>
        <w:trPr>
          <w:trHeight w:val="187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5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、因</w:t>
            </w:r>
            <w:r>
              <w:rPr>
                <w:rFonts w:ascii="宋体" w:hAnsi="宋体" w:cs="宋体" w:eastAsia="宋体" w:hint="default"/>
                <w:spacing w:val="-41"/>
                <w:sz w:val="18"/>
                <w:szCs w:val="18"/>
              </w:rPr>
              <w:t> </w:t>
            </w:r>
            <w:r>
              <w:rPr>
                <w:rFonts w:ascii="宋体" w:hAnsi="宋体" w:cs="宋体" w:eastAsia="宋体" w:hint="default"/>
                <w:sz w:val="18"/>
                <w:szCs w:val="18"/>
              </w:rPr>
              <w:t>2015</w:t>
            </w:r>
            <w:r>
              <w:rPr>
                <w:rFonts w:ascii="宋体" w:hAnsi="宋体" w:cs="宋体" w:eastAsia="宋体" w:hint="default"/>
                <w:spacing w:val="-41"/>
                <w:sz w:val="18"/>
                <w:szCs w:val="18"/>
              </w:rPr>
              <w:t> </w:t>
            </w:r>
            <w:r>
              <w:rPr>
                <w:rFonts w:ascii="宋体" w:hAnsi="宋体" w:cs="宋体" w:eastAsia="宋体" w:hint="default"/>
                <w:sz w:val="18"/>
                <w:szCs w:val="18"/>
              </w:rPr>
              <w:t>年重大资产出售，报告期公司退出了商业零售、房地产及相关秦皇岛、安徽地区业务，该</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等业务自</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月起不再纳入合并，上述列示的</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个月营收与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年全年营收不可比。</w:t>
            </w:r>
          </w:p>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、因</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年重组，上述信息传输及相关北京地区业务列示的</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营收是当年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月份纳入合并的一</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个月收入与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年全年营收不可比。</w:t>
            </w:r>
          </w:p>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、因</w:t>
            </w:r>
            <w:r>
              <w:rPr>
                <w:rFonts w:ascii="宋体" w:hAnsi="宋体" w:cs="宋体" w:eastAsia="宋体" w:hint="default"/>
                <w:spacing w:val="-37"/>
                <w:sz w:val="18"/>
                <w:szCs w:val="18"/>
              </w:rPr>
              <w:t> </w:t>
            </w: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pacing w:val="-2"/>
                <w:sz w:val="18"/>
                <w:szCs w:val="18"/>
              </w:rPr>
              <w:t>年重大资产收购，报告期公司增加了通信网络维护业务及相关广东、云南、浙江地区业务，</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该等业务自</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月纳入合并，上述列示的</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年后</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个月的营收与上年同期不可比。</w:t>
            </w:r>
          </w:p>
          <w:p>
            <w:pPr>
              <w:pStyle w:val="TableParagraph"/>
              <w:spacing w:line="240" w:lineRule="auto"/>
              <w:ind w:left="103" w:right="102" w:firstLine="360"/>
              <w:jc w:val="left"/>
              <w:rPr>
                <w:rFonts w:ascii="宋体" w:hAnsi="宋体" w:cs="宋体" w:eastAsia="宋体" w:hint="default"/>
                <w:sz w:val="18"/>
                <w:szCs w:val="18"/>
              </w:rPr>
            </w:pPr>
            <w:r>
              <w:rPr>
                <w:rFonts w:ascii="宋体" w:hAnsi="宋体" w:cs="宋体" w:eastAsia="宋体" w:hint="default"/>
                <w:spacing w:val="-4"/>
                <w:sz w:val="18"/>
                <w:szCs w:val="18"/>
              </w:rPr>
              <w:t>4</w:t>
            </w:r>
            <w:r>
              <w:rPr>
                <w:rFonts w:ascii="宋体" w:hAnsi="宋体" w:cs="宋体" w:eastAsia="宋体" w:hint="default"/>
                <w:spacing w:val="-4"/>
                <w:sz w:val="18"/>
                <w:szCs w:val="18"/>
              </w:rPr>
              <w:t>、上述分行业、分地区业务</w:t>
            </w:r>
            <w:r>
              <w:rPr>
                <w:rFonts w:ascii="宋体" w:hAnsi="宋体" w:cs="宋体" w:eastAsia="宋体" w:hint="default"/>
                <w:spacing w:val="-60"/>
                <w:sz w:val="18"/>
                <w:szCs w:val="18"/>
              </w:rPr>
              <w:t> </w:t>
            </w:r>
            <w:r>
              <w:rPr>
                <w:rFonts w:ascii="宋体" w:hAnsi="宋体" w:cs="宋体" w:eastAsia="宋体" w:hint="default"/>
                <w:sz w:val="18"/>
                <w:szCs w:val="18"/>
              </w:rPr>
              <w:t>2014</w:t>
            </w:r>
            <w:r>
              <w:rPr>
                <w:rFonts w:ascii="宋体" w:hAnsi="宋体" w:cs="宋体" w:eastAsia="宋体" w:hint="default"/>
                <w:spacing w:val="-60"/>
                <w:sz w:val="18"/>
                <w:szCs w:val="18"/>
              </w:rPr>
              <w:t> </w:t>
            </w:r>
            <w:r>
              <w:rPr>
                <w:rFonts w:ascii="宋体" w:hAnsi="宋体" w:cs="宋体" w:eastAsia="宋体" w:hint="default"/>
                <w:sz w:val="18"/>
                <w:szCs w:val="18"/>
              </w:rPr>
              <w:t>年营收同口径数据见本报告本章本节“</w:t>
            </w:r>
            <w:r>
              <w:rPr>
                <w:rFonts w:ascii="宋体" w:hAnsi="宋体" w:cs="宋体" w:eastAsia="宋体" w:hint="default"/>
                <w:sz w:val="18"/>
                <w:szCs w:val="18"/>
              </w:rPr>
              <w:t>6</w:t>
            </w:r>
            <w:r>
              <w:rPr>
                <w:rFonts w:ascii="宋体" w:hAnsi="宋体" w:cs="宋体" w:eastAsia="宋体" w:hint="default"/>
                <w:sz w:val="18"/>
                <w:szCs w:val="18"/>
              </w:rPr>
              <w:t>、报告期内合并范围发生变 </w:t>
            </w:r>
            <w:r>
              <w:rPr>
                <w:rFonts w:ascii="宋体" w:hAnsi="宋体" w:cs="宋体" w:eastAsia="宋体" w:hint="default"/>
                <w:spacing w:val="-3"/>
                <w:sz w:val="18"/>
                <w:szCs w:val="18"/>
              </w:rPr>
              <w:t>动情况”，上述“同比增减”栏内括弧中所列数据为按报告期末可比口径计算的。</w:t>
            </w:r>
          </w:p>
        </w:tc>
      </w:tr>
    </w:tbl>
    <w:p>
      <w:pPr>
        <w:spacing w:line="240" w:lineRule="auto" w:before="10"/>
        <w:rPr>
          <w:rFonts w:ascii="宋体" w:hAnsi="宋体" w:cs="宋体" w:eastAsia="宋体" w:hint="default"/>
          <w:sz w:val="21"/>
          <w:szCs w:val="21"/>
        </w:rPr>
      </w:pPr>
    </w:p>
    <w:p>
      <w:pPr>
        <w:pStyle w:val="BodyText"/>
        <w:spacing w:line="273" w:lineRule="auto" w:before="35"/>
        <w:ind w:left="393" w:right="1416" w:firstLine="420"/>
        <w:jc w:val="both"/>
      </w:pPr>
      <w:r>
        <w:rPr>
          <w:rFonts w:ascii="宋体" w:hAnsi="宋体" w:cs="宋体" w:eastAsia="宋体" w:hint="default"/>
          <w:spacing w:val="-5"/>
        </w:rPr>
        <w:t>2</w:t>
      </w:r>
      <w:r>
        <w:rPr>
          <w:spacing w:val="-5"/>
        </w:rPr>
        <w:t>、因实施</w:t>
      </w:r>
      <w:r>
        <w:rPr>
          <w:spacing w:val="-58"/>
        </w:rPr>
        <w:t> </w:t>
      </w:r>
      <w:r>
        <w:rPr>
          <w:rFonts w:ascii="宋体" w:hAnsi="宋体" w:cs="宋体" w:eastAsia="宋体" w:hint="default"/>
        </w:rPr>
        <w:t>2015</w:t>
      </w:r>
      <w:r>
        <w:rPr>
          <w:rFonts w:ascii="宋体" w:hAnsi="宋体" w:cs="宋体" w:eastAsia="宋体" w:hint="default"/>
          <w:spacing w:val="-56"/>
        </w:rPr>
        <w:t> </w:t>
      </w:r>
      <w:r>
        <w:rPr>
          <w:spacing w:val="-3"/>
        </w:rPr>
        <w:t>年重大资产收购、</w:t>
      </w:r>
      <w:r>
        <w:rPr>
          <w:rFonts w:ascii="宋体" w:hAnsi="宋体" w:cs="宋体" w:eastAsia="宋体" w:hint="default"/>
          <w:spacing w:val="-3"/>
        </w:rPr>
        <w:t>2015</w:t>
      </w:r>
      <w:r>
        <w:rPr>
          <w:rFonts w:ascii="宋体" w:hAnsi="宋体" w:cs="宋体" w:eastAsia="宋体" w:hint="default"/>
          <w:spacing w:val="-58"/>
        </w:rPr>
        <w:t> </w:t>
      </w:r>
      <w:r>
        <w:rPr/>
        <w:t>年重大资产出售，公司主营业务数据统计口径在报告期 发生调整，同比不可比</w:t>
      </w:r>
      <w:r>
        <w:rPr>
          <w:rFonts w:ascii="宋体" w:hAnsi="宋体" w:cs="宋体" w:eastAsia="宋体" w:hint="default"/>
        </w:rPr>
        <w:t>(</w:t>
      </w:r>
      <w:r>
        <w:rPr/>
        <w:t>原因见上表说明</w:t>
      </w:r>
      <w:r>
        <w:rPr>
          <w:rFonts w:ascii="宋体" w:hAnsi="宋体" w:cs="宋体" w:eastAsia="宋体" w:hint="default"/>
        </w:rPr>
        <w:t>)</w:t>
      </w:r>
      <w:r>
        <w:rPr/>
        <w:t>，公司最近</w:t>
      </w:r>
      <w:r>
        <w:rPr>
          <w:spacing w:val="-63"/>
        </w:rPr>
        <w:t> </w:t>
      </w:r>
      <w:r>
        <w:rPr>
          <w:rFonts w:ascii="宋体" w:hAnsi="宋体" w:cs="宋体" w:eastAsia="宋体" w:hint="default"/>
        </w:rPr>
        <w:t>1</w:t>
      </w:r>
      <w:r>
        <w:rPr>
          <w:rFonts w:ascii="宋体" w:hAnsi="宋体" w:cs="宋体" w:eastAsia="宋体" w:hint="default"/>
          <w:spacing w:val="-62"/>
        </w:rPr>
        <w:t> </w:t>
      </w:r>
      <w:r>
        <w:rPr/>
        <w:t>年按报告期末口径列示的占公司营业收入或 营业利润</w:t>
      </w:r>
      <w:r>
        <w:rPr>
          <w:spacing w:val="-53"/>
        </w:rPr>
        <w:t> </w:t>
      </w:r>
      <w:r>
        <w:rPr>
          <w:rFonts w:ascii="宋体" w:hAnsi="宋体" w:cs="宋体" w:eastAsia="宋体" w:hint="default"/>
        </w:rPr>
        <w:t>10%</w:t>
      </w:r>
      <w:r>
        <w:rPr/>
        <w:t>以上的行业、产品或地区情况</w:t>
      </w:r>
    </w:p>
    <w:tbl>
      <w:tblPr>
        <w:tblW w:w="0" w:type="auto"/>
        <w:jc w:val="left"/>
        <w:tblInd w:w="104" w:type="dxa"/>
        <w:tblLayout w:type="fixed"/>
        <w:tblCellMar>
          <w:top w:w="0" w:type="dxa"/>
          <w:left w:w="0" w:type="dxa"/>
          <w:bottom w:w="0" w:type="dxa"/>
          <w:right w:w="0" w:type="dxa"/>
        </w:tblCellMar>
        <w:tblLook w:val="01E0"/>
      </w:tblPr>
      <w:tblGrid>
        <w:gridCol w:w="1560"/>
        <w:gridCol w:w="1843"/>
        <w:gridCol w:w="1844"/>
        <w:gridCol w:w="992"/>
        <w:gridCol w:w="1134"/>
        <w:gridCol w:w="1134"/>
        <w:gridCol w:w="1134"/>
      </w:tblGrid>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6" w:right="221" w:hanging="136"/>
              <w:jc w:val="left"/>
              <w:rPr>
                <w:rFonts w:ascii="宋体" w:hAnsi="宋体" w:cs="宋体" w:eastAsia="宋体" w:hint="default"/>
                <w:sz w:val="18"/>
                <w:szCs w:val="18"/>
              </w:rPr>
            </w:pPr>
            <w:r>
              <w:rPr>
                <w:rFonts w:ascii="宋体" w:hAnsi="宋体" w:cs="宋体" w:eastAsia="宋体" w:hint="default"/>
                <w:sz w:val="18"/>
                <w:szCs w:val="18"/>
              </w:rPr>
              <w:t>毛利率 </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营业收入比</w:t>
            </w:r>
            <w:r>
              <w:rPr>
                <w:rFonts w:ascii="宋体" w:hAnsi="宋体" w:cs="宋体" w:eastAsia="宋体" w:hint="default"/>
                <w:sz w:val="18"/>
                <w:szCs w:val="18"/>
              </w:rPr>
            </w:r>
          </w:p>
          <w:p>
            <w:pPr>
              <w:pStyle w:val="TableParagraph"/>
              <w:spacing w:line="232" w:lineRule="exact" w:before="24"/>
              <w:ind w:left="103" w:right="95"/>
              <w:jc w:val="left"/>
              <w:rPr>
                <w:rFonts w:ascii="宋体" w:hAnsi="宋体" w:cs="宋体" w:eastAsia="宋体" w:hint="default"/>
                <w:sz w:val="18"/>
                <w:szCs w:val="18"/>
              </w:rPr>
            </w:pPr>
            <w:r>
              <w:rPr>
                <w:rFonts w:ascii="宋体" w:hAnsi="宋体" w:cs="宋体" w:eastAsia="宋体" w:hint="default"/>
                <w:spacing w:val="4"/>
                <w:sz w:val="18"/>
                <w:szCs w:val="18"/>
              </w:rPr>
              <w:t>上年同期增 </w:t>
            </w:r>
            <w:r>
              <w:rPr>
                <w:rFonts w:ascii="宋体" w:hAnsi="宋体" w:cs="宋体" w:eastAsia="宋体" w:hint="default"/>
                <w:sz w:val="18"/>
                <w:szCs w:val="18"/>
              </w:rPr>
              <w:t>减</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营业成本比</w:t>
            </w:r>
            <w:r>
              <w:rPr>
                <w:rFonts w:ascii="宋体" w:hAnsi="宋体" w:cs="宋体" w:eastAsia="宋体" w:hint="default"/>
                <w:sz w:val="18"/>
                <w:szCs w:val="18"/>
              </w:rPr>
            </w:r>
          </w:p>
          <w:p>
            <w:pPr>
              <w:pStyle w:val="TableParagraph"/>
              <w:spacing w:line="232" w:lineRule="exact" w:before="24"/>
              <w:ind w:left="103" w:right="95"/>
              <w:jc w:val="left"/>
              <w:rPr>
                <w:rFonts w:ascii="宋体" w:hAnsi="宋体" w:cs="宋体" w:eastAsia="宋体" w:hint="default"/>
                <w:sz w:val="18"/>
                <w:szCs w:val="18"/>
              </w:rPr>
            </w:pPr>
            <w:r>
              <w:rPr>
                <w:rFonts w:ascii="宋体" w:hAnsi="宋体" w:cs="宋体" w:eastAsia="宋体" w:hint="default"/>
                <w:spacing w:val="4"/>
                <w:sz w:val="18"/>
                <w:szCs w:val="18"/>
              </w:rPr>
              <w:t>上年同期增 </w:t>
            </w:r>
            <w:r>
              <w:rPr>
                <w:rFonts w:ascii="宋体" w:hAnsi="宋体" w:cs="宋体" w:eastAsia="宋体" w:hint="default"/>
                <w:sz w:val="18"/>
                <w:szCs w:val="18"/>
              </w:rPr>
              <w:t>减</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毛利率比上</w:t>
            </w:r>
            <w:r>
              <w:rPr>
                <w:rFonts w:ascii="宋体" w:hAnsi="宋体" w:cs="宋体" w:eastAsia="宋体" w:hint="default"/>
                <w:sz w:val="18"/>
                <w:szCs w:val="18"/>
              </w:rPr>
            </w:r>
          </w:p>
          <w:p>
            <w:pPr>
              <w:pStyle w:val="TableParagraph"/>
              <w:spacing w:line="232" w:lineRule="exact" w:before="24"/>
              <w:ind w:left="103" w:right="95"/>
              <w:jc w:val="left"/>
              <w:rPr>
                <w:rFonts w:ascii="宋体" w:hAnsi="宋体" w:cs="宋体" w:eastAsia="宋体" w:hint="default"/>
                <w:sz w:val="18"/>
                <w:szCs w:val="18"/>
              </w:rPr>
            </w:pPr>
            <w:r>
              <w:rPr>
                <w:rFonts w:ascii="宋体" w:hAnsi="宋体" w:cs="宋体" w:eastAsia="宋体" w:hint="default"/>
                <w:spacing w:val="4"/>
                <w:sz w:val="18"/>
                <w:szCs w:val="18"/>
              </w:rPr>
              <w:t>年同期增减 </w:t>
            </w:r>
            <w:r>
              <w:rPr>
                <w:rFonts w:ascii="宋体" w:hAnsi="宋体" w:cs="宋体" w:eastAsia="宋体" w:hint="default"/>
                <w:sz w:val="18"/>
                <w:szCs w:val="18"/>
              </w:rPr>
              <w:t>百分点</w:t>
            </w:r>
          </w:p>
        </w:tc>
      </w:tr>
      <w:tr>
        <w:trPr>
          <w:trHeight w:val="322" w:hRule="exact"/>
        </w:trPr>
        <w:tc>
          <w:tcPr>
            <w:tcW w:w="96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商业零售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1,396,504,189.58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1,129,101,725.37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19.15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-1.83</w:t>
            </w:r>
          </w:p>
        </w:tc>
      </w:tr>
      <w:tr>
        <w:trPr>
          <w:trHeight w:val="3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其中：百货零售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1,340,227,544.07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1,079,746,721.58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19.44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-0.39</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信息智能传输</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520,007,191.89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373,484,556.76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28.18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60.86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68.36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-3.20</w:t>
            </w:r>
          </w:p>
        </w:tc>
      </w:tr>
    </w:tbl>
    <w:p>
      <w:pPr>
        <w:spacing w:after="0" w:line="240" w:lineRule="auto"/>
        <w:jc w:val="right"/>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560"/>
        <w:gridCol w:w="1843"/>
        <w:gridCol w:w="1844"/>
        <w:gridCol w:w="992"/>
        <w:gridCol w:w="1134"/>
        <w:gridCol w:w="1134"/>
        <w:gridCol w:w="1134"/>
      </w:tblGrid>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其中：短</w:t>
            </w:r>
            <w:r>
              <w:rPr>
                <w:rFonts w:ascii="宋体" w:hAnsi="宋体" w:cs="宋体" w:eastAsia="宋体" w:hint="default"/>
                <w:sz w:val="18"/>
                <w:szCs w:val="18"/>
              </w:rPr>
              <w:t>(</w:t>
            </w:r>
            <w:r>
              <w:rPr>
                <w:rFonts w:ascii="宋体" w:hAnsi="宋体" w:cs="宋体" w:eastAsia="宋体" w:hint="default"/>
                <w:sz w:val="18"/>
                <w:szCs w:val="18"/>
              </w:rPr>
              <w:t>彩</w:t>
            </w:r>
            <w:r>
              <w:rPr>
                <w:rFonts w:ascii="宋体" w:hAnsi="宋体" w:cs="宋体" w:eastAsia="宋体" w:hint="default"/>
                <w:sz w:val="18"/>
                <w:szCs w:val="18"/>
              </w:rPr>
              <w:t>)</w:t>
            </w:r>
            <w:r>
              <w:rPr>
                <w:rFonts w:ascii="宋体" w:hAnsi="宋体" w:cs="宋体" w:eastAsia="宋体" w:hint="default"/>
                <w:sz w:val="18"/>
                <w:szCs w:val="18"/>
              </w:rPr>
              <w:t>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435,004,410.96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334,340,568.85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23.14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34.57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50.71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-8.23</w:t>
            </w:r>
          </w:p>
        </w:tc>
      </w:tr>
      <w:tr>
        <w:trPr>
          <w:trHeight w:val="3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通信网络维护</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239,163,322.51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196,829,162.39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17.70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109.03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121.07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-4.48</w:t>
            </w:r>
          </w:p>
        </w:tc>
      </w:tr>
      <w:tr>
        <w:trPr>
          <w:trHeight w:val="323" w:hRule="exact"/>
        </w:trPr>
        <w:tc>
          <w:tcPr>
            <w:tcW w:w="96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分产品</w:t>
            </w:r>
            <w:r>
              <w:rPr>
                <w:rFonts w:ascii="宋体" w:hAnsi="宋体" w:cs="宋体" w:eastAsia="宋体" w:hint="default"/>
                <w:sz w:val="18"/>
                <w:szCs w:val="18"/>
              </w:rPr>
              <w:t>(</w:t>
            </w:r>
            <w:r>
              <w:rPr>
                <w:rFonts w:ascii="宋体" w:hAnsi="宋体" w:cs="宋体" w:eastAsia="宋体" w:hint="default"/>
                <w:sz w:val="18"/>
                <w:szCs w:val="18"/>
              </w:rPr>
              <w:t>不适用</w:t>
            </w:r>
            <w:r>
              <w:rPr>
                <w:rFonts w:ascii="宋体" w:hAnsi="宋体" w:cs="宋体" w:eastAsia="宋体" w:hint="default"/>
                <w:sz w:val="18"/>
                <w:szCs w:val="18"/>
              </w:rPr>
              <w:t>)</w:t>
            </w:r>
          </w:p>
        </w:tc>
      </w:tr>
      <w:tr>
        <w:trPr>
          <w:trHeight w:val="322" w:hRule="exact"/>
        </w:trPr>
        <w:tc>
          <w:tcPr>
            <w:tcW w:w="96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1,412,432,618.01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1,141,906,894.28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19.15%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-4.54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-2.04</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520,007,191.89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373,484,556.76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28.18%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60.86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68.36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-3.20</w:t>
            </w:r>
          </w:p>
        </w:tc>
      </w:tr>
    </w:tbl>
    <w:p>
      <w:pPr>
        <w:spacing w:line="240" w:lineRule="auto" w:before="1"/>
        <w:rPr>
          <w:rFonts w:ascii="宋体" w:hAnsi="宋体" w:cs="宋体" w:eastAsia="宋体" w:hint="default"/>
          <w:sz w:val="8"/>
          <w:szCs w:val="8"/>
        </w:rPr>
      </w:pPr>
    </w:p>
    <w:p>
      <w:pPr>
        <w:pStyle w:val="BodyText"/>
        <w:spacing w:line="273" w:lineRule="auto" w:before="35"/>
        <w:ind w:left="393" w:right="1298" w:firstLine="420"/>
        <w:jc w:val="left"/>
      </w:pPr>
      <w:r>
        <w:rPr>
          <w:spacing w:val="-1"/>
        </w:rPr>
        <w:t>注：上述信息传输及北京地区、通信网络维护及广东等地区、商铺销售及安徽地区的营收、成</w:t>
      </w:r>
      <w:r>
        <w:rPr/>
        <w:t> 本变动较大原因可阅读本报告本章“六、主要控股参股公司分析”相关内容。</w:t>
      </w:r>
    </w:p>
    <w:p>
      <w:pPr>
        <w:pStyle w:val="BodyText"/>
        <w:tabs>
          <w:tab w:pos="5434" w:val="left" w:leader="none"/>
        </w:tabs>
        <w:spacing w:line="240" w:lineRule="auto" w:before="163"/>
        <w:ind w:left="813" w:right="2643"/>
        <w:jc w:val="left"/>
      </w:pPr>
      <w:r>
        <w:rPr>
          <w:rFonts w:ascii="宋体" w:hAnsi="宋体" w:cs="宋体" w:eastAsia="宋体" w:hint="default"/>
        </w:rPr>
        <w:t>3</w:t>
      </w:r>
      <w:r>
        <w:rPr/>
        <w:t>、公司实物销售收入是否大于劳务收入：□</w:t>
      </w:r>
      <w:r>
        <w:rPr>
          <w:spacing w:val="-2"/>
        </w:rPr>
        <w:t> </w:t>
      </w:r>
      <w:r>
        <w:rPr/>
        <w:t>是</w:t>
        <w:tab/>
        <w:t>√</w:t>
      </w:r>
      <w:r>
        <w:rPr>
          <w:spacing w:val="-1"/>
        </w:rPr>
        <w:t> </w:t>
      </w:r>
      <w:r>
        <w:rPr/>
        <w:t>否。</w:t>
      </w:r>
    </w:p>
    <w:p>
      <w:pPr>
        <w:spacing w:line="240" w:lineRule="auto" w:before="10"/>
        <w:rPr>
          <w:rFonts w:ascii="宋体" w:hAnsi="宋体" w:cs="宋体" w:eastAsia="宋体" w:hint="default"/>
          <w:sz w:val="14"/>
          <w:szCs w:val="14"/>
        </w:rPr>
      </w:pPr>
    </w:p>
    <w:p>
      <w:pPr>
        <w:pStyle w:val="BodyText"/>
        <w:tabs>
          <w:tab w:pos="7114" w:val="left" w:leader="none"/>
        </w:tabs>
        <w:spacing w:line="273" w:lineRule="auto"/>
        <w:ind w:left="814" w:right="2765"/>
        <w:jc w:val="left"/>
      </w:pPr>
      <w:r>
        <w:rPr>
          <w:rFonts w:ascii="宋体" w:hAnsi="宋体" w:cs="宋体" w:eastAsia="宋体" w:hint="default"/>
        </w:rPr>
        <w:t>4</w:t>
      </w:r>
      <w:r>
        <w:rPr/>
        <w:t>、公司已签订的重大销售合同截至本报告期的履行情况：√</w:t>
      </w:r>
      <w:r>
        <w:rPr>
          <w:spacing w:val="-2"/>
        </w:rPr>
        <w:t> </w:t>
      </w:r>
      <w:r>
        <w:rPr/>
        <w:t>适用</w:t>
        <w:tab/>
        <w:t>□</w:t>
      </w:r>
      <w:r>
        <w:rPr>
          <w:spacing w:val="-1"/>
        </w:rPr>
        <w:t> </w:t>
      </w:r>
      <w:r>
        <w:rPr/>
        <w:t>不适用</w:t>
      </w:r>
      <w:r>
        <w:rPr/>
        <w:t> 全资子公司长实通信中标后签订的较大销售合同及履行情况</w:t>
      </w:r>
    </w:p>
    <w:tbl>
      <w:tblPr>
        <w:tblW w:w="0" w:type="auto"/>
        <w:jc w:val="left"/>
        <w:tblInd w:w="104" w:type="dxa"/>
        <w:tblLayout w:type="fixed"/>
        <w:tblCellMar>
          <w:top w:w="0" w:type="dxa"/>
          <w:left w:w="0" w:type="dxa"/>
          <w:bottom w:w="0" w:type="dxa"/>
          <w:right w:w="0" w:type="dxa"/>
        </w:tblCellMar>
        <w:tblLook w:val="01E0"/>
      </w:tblPr>
      <w:tblGrid>
        <w:gridCol w:w="2412"/>
        <w:gridCol w:w="708"/>
        <w:gridCol w:w="1985"/>
        <w:gridCol w:w="4536"/>
      </w:tblGrid>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合同订立双方名称</w:t>
            </w: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甲方：中国移动通信集团云南有限公司；  乙方：长实通信</w:t>
            </w: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合同名称</w:t>
            </w: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中国移动通信集团云南有限公司</w:t>
            </w:r>
            <w:r>
              <w:rPr>
                <w:rFonts w:ascii="宋体" w:hAnsi="宋体" w:cs="宋体" w:eastAsia="宋体" w:hint="default"/>
                <w:spacing w:val="-46"/>
                <w:sz w:val="18"/>
                <w:szCs w:val="18"/>
              </w:rPr>
              <w:t> </w:t>
            </w:r>
            <w:r>
              <w:rPr>
                <w:rFonts w:ascii="宋体" w:hAnsi="宋体" w:cs="宋体" w:eastAsia="宋体" w:hint="default"/>
                <w:sz w:val="18"/>
                <w:szCs w:val="18"/>
              </w:rPr>
              <w:t>2013-2016</w:t>
            </w:r>
            <w:r>
              <w:rPr>
                <w:rFonts w:ascii="宋体" w:hAnsi="宋体" w:cs="宋体" w:eastAsia="宋体" w:hint="default"/>
                <w:spacing w:val="-46"/>
                <w:sz w:val="18"/>
                <w:szCs w:val="18"/>
              </w:rPr>
              <w:t> </w:t>
            </w:r>
            <w:r>
              <w:rPr>
                <w:rFonts w:ascii="宋体" w:hAnsi="宋体" w:cs="宋体" w:eastAsia="宋体" w:hint="default"/>
                <w:sz w:val="18"/>
                <w:szCs w:val="18"/>
              </w:rPr>
              <w:t>年基线综合代维广东长实框架协议</w:t>
            </w:r>
          </w:p>
        </w:tc>
      </w:tr>
      <w:tr>
        <w:trPr>
          <w:trHeight w:val="322" w:hRule="exact"/>
        </w:trPr>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合同执行期限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预估总金额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报告期合同履行情况</w:t>
            </w:r>
          </w:p>
        </w:tc>
      </w:tr>
      <w:tr>
        <w:trPr>
          <w:trHeight w:val="476" w:hRule="exact"/>
        </w:trPr>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480,257,294.40</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在执行期限内，按照甲方及其分公司依据协议下达的任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务，至报告期末乙方完成代维金额</w:t>
            </w:r>
            <w:r>
              <w:rPr>
                <w:rFonts w:ascii="宋体" w:hAnsi="宋体" w:cs="宋体" w:eastAsia="宋体" w:hint="default"/>
                <w:spacing w:val="-46"/>
                <w:sz w:val="18"/>
                <w:szCs w:val="18"/>
              </w:rPr>
              <w:t> </w:t>
            </w:r>
            <w:r>
              <w:rPr>
                <w:rFonts w:ascii="宋体" w:hAnsi="宋体" w:cs="宋体" w:eastAsia="宋体" w:hint="default"/>
                <w:sz w:val="18"/>
                <w:szCs w:val="18"/>
              </w:rPr>
              <w:t>446,685,425.30</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323" w:hRule="exact"/>
        </w:trPr>
        <w:tc>
          <w:tcPr>
            <w:tcW w:w="9642" w:type="dxa"/>
            <w:gridSpan w:val="4"/>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合同订立双方名称</w:t>
            </w: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甲方：中国移动通信集团广东有限公司；  乙方：长实通信</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合同名称</w:t>
            </w: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2015-2016</w:t>
            </w:r>
            <w:r>
              <w:rPr>
                <w:rFonts w:ascii="宋体" w:hAnsi="宋体" w:cs="宋体" w:eastAsia="宋体" w:hint="default"/>
                <w:spacing w:val="-46"/>
                <w:sz w:val="18"/>
                <w:szCs w:val="18"/>
              </w:rPr>
              <w:t> </w:t>
            </w:r>
            <w:r>
              <w:rPr>
                <w:rFonts w:ascii="宋体" w:hAnsi="宋体" w:cs="宋体" w:eastAsia="宋体" w:hint="default"/>
                <w:sz w:val="18"/>
                <w:szCs w:val="18"/>
              </w:rPr>
              <w:t>年网络综合代维服务项目框架标的合同</w:t>
            </w:r>
          </w:p>
        </w:tc>
      </w:tr>
      <w:tr>
        <w:trPr>
          <w:trHeight w:val="323" w:hRule="exact"/>
        </w:trPr>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合同执行期限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合同金额上限</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报告期合同履行情况</w:t>
            </w:r>
          </w:p>
        </w:tc>
      </w:tr>
      <w:tr>
        <w:trPr>
          <w:trHeight w:val="477" w:hRule="exact"/>
        </w:trPr>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454,088,448.00</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在执行期限内，按照甲方及其分公司依据合同下达的任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务，至报告期末乙方完成代维金额</w:t>
            </w:r>
            <w:r>
              <w:rPr>
                <w:rFonts w:ascii="宋体" w:hAnsi="宋体" w:cs="宋体" w:eastAsia="宋体" w:hint="default"/>
                <w:spacing w:val="-46"/>
                <w:sz w:val="18"/>
                <w:szCs w:val="18"/>
              </w:rPr>
              <w:t> </w:t>
            </w:r>
            <w:r>
              <w:rPr>
                <w:rFonts w:ascii="宋体" w:hAnsi="宋体" w:cs="宋体" w:eastAsia="宋体" w:hint="default"/>
                <w:sz w:val="18"/>
                <w:szCs w:val="18"/>
              </w:rPr>
              <w:t>101,171,786.25</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322" w:hRule="exact"/>
        </w:trPr>
        <w:tc>
          <w:tcPr>
            <w:tcW w:w="9642" w:type="dxa"/>
            <w:gridSpan w:val="4"/>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合同订立双方名称</w:t>
            </w: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甲方：中国移动通信集团安徽有限公司；  乙方：长实通信</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合同名称</w:t>
            </w: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中国移动</w:t>
            </w:r>
            <w:r>
              <w:rPr>
                <w:rFonts w:ascii="宋体" w:hAnsi="宋体" w:cs="宋体" w:eastAsia="宋体" w:hint="default"/>
                <w:spacing w:val="-46"/>
                <w:sz w:val="18"/>
                <w:szCs w:val="18"/>
              </w:rPr>
              <w:t> </w:t>
            </w:r>
            <w:r>
              <w:rPr>
                <w:rFonts w:ascii="宋体" w:hAnsi="宋体" w:cs="宋体" w:eastAsia="宋体" w:hint="default"/>
                <w:sz w:val="18"/>
                <w:szCs w:val="18"/>
              </w:rPr>
              <w:t>2015-2018</w:t>
            </w:r>
            <w:r>
              <w:rPr>
                <w:rFonts w:ascii="宋体" w:hAnsi="宋体" w:cs="宋体" w:eastAsia="宋体" w:hint="default"/>
                <w:spacing w:val="-46"/>
                <w:sz w:val="18"/>
                <w:szCs w:val="18"/>
              </w:rPr>
              <w:t> </w:t>
            </w:r>
            <w:r>
              <w:rPr>
                <w:rFonts w:ascii="宋体" w:hAnsi="宋体" w:cs="宋体" w:eastAsia="宋体" w:hint="default"/>
                <w:sz w:val="18"/>
                <w:szCs w:val="18"/>
              </w:rPr>
              <w:t>年网络综合代维服务集中采购（安徽包段）框架协议</w:t>
            </w:r>
          </w:p>
        </w:tc>
      </w:tr>
      <w:tr>
        <w:trPr>
          <w:trHeight w:val="322" w:hRule="exact"/>
        </w:trPr>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合同执行期限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预计金额上限</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报告期合同履行情况</w:t>
            </w:r>
          </w:p>
        </w:tc>
      </w:tr>
      <w:tr>
        <w:trPr>
          <w:trHeight w:val="478" w:hRule="exact"/>
        </w:trPr>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201,942,000.00</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在执行期限内，按照甲方及其分公司依据协议下达的任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务，至报告期末乙方完成代维金额</w:t>
            </w:r>
            <w:r>
              <w:rPr>
                <w:rFonts w:ascii="宋体" w:hAnsi="宋体" w:cs="宋体" w:eastAsia="宋体" w:hint="default"/>
                <w:spacing w:val="-46"/>
                <w:sz w:val="18"/>
                <w:szCs w:val="18"/>
              </w:rPr>
              <w:t> </w:t>
            </w:r>
            <w:r>
              <w:rPr>
                <w:rFonts w:ascii="宋体" w:hAnsi="宋体" w:cs="宋体" w:eastAsia="宋体" w:hint="default"/>
                <w:sz w:val="18"/>
                <w:szCs w:val="18"/>
              </w:rPr>
              <w:t>13,447,441.28</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line="240" w:lineRule="auto" w:before="10"/>
        <w:rPr>
          <w:rFonts w:ascii="宋体" w:hAnsi="宋体" w:cs="宋体" w:eastAsia="宋体" w:hint="default"/>
          <w:sz w:val="21"/>
          <w:szCs w:val="21"/>
        </w:rPr>
      </w:pPr>
    </w:p>
    <w:p>
      <w:pPr>
        <w:pStyle w:val="BodyText"/>
        <w:spacing w:line="240" w:lineRule="auto" w:before="35"/>
        <w:ind w:left="814" w:right="2643"/>
        <w:jc w:val="left"/>
      </w:pPr>
      <w:r>
        <w:rPr>
          <w:rFonts w:ascii="宋体" w:hAnsi="宋体" w:cs="宋体" w:eastAsia="宋体" w:hint="default"/>
        </w:rPr>
        <w:t>5</w:t>
      </w:r>
      <w:r>
        <w:rPr/>
        <w:t>、营业成本构成</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635"/>
        <w:gridCol w:w="1068"/>
        <w:gridCol w:w="1700"/>
        <w:gridCol w:w="993"/>
        <w:gridCol w:w="1700"/>
        <w:gridCol w:w="993"/>
        <w:gridCol w:w="1702"/>
        <w:gridCol w:w="851"/>
      </w:tblGrid>
      <w:tr>
        <w:trPr>
          <w:trHeight w:val="356" w:hRule="exact"/>
        </w:trPr>
        <w:tc>
          <w:tcPr>
            <w:tcW w:w="635" w:type="dxa"/>
            <w:vMerge w:val="restart"/>
            <w:tcBorders>
              <w:top w:val="single" w:sz="4" w:space="0" w:color="000000"/>
              <w:left w:val="single" w:sz="4" w:space="0" w:color="000000"/>
              <w:right w:val="single" w:sz="4" w:space="0" w:color="000000"/>
            </w:tcBorders>
          </w:tcPr>
          <w:p>
            <w:pPr>
              <w:pStyle w:val="TableParagraph"/>
              <w:spacing w:line="316" w:lineRule="auto" w:before="110"/>
              <w:ind w:left="104" w:right="45"/>
              <w:jc w:val="left"/>
              <w:rPr>
                <w:rFonts w:ascii="宋体" w:hAnsi="宋体" w:cs="宋体" w:eastAsia="宋体" w:hint="default"/>
                <w:sz w:val="18"/>
                <w:szCs w:val="18"/>
              </w:rPr>
            </w:pPr>
            <w:r>
              <w:rPr>
                <w:rFonts w:ascii="宋体" w:hAnsi="宋体" w:cs="宋体" w:eastAsia="宋体" w:hint="default"/>
                <w:spacing w:val="28"/>
                <w:sz w:val="18"/>
                <w:szCs w:val="18"/>
              </w:rPr>
              <w:t>行业</w:t>
            </w:r>
            <w:r>
              <w:rPr>
                <w:rFonts w:ascii="宋体" w:hAnsi="宋体" w:cs="宋体" w:eastAsia="宋体" w:hint="default"/>
                <w:spacing w:val="-33"/>
                <w:sz w:val="18"/>
                <w:szCs w:val="18"/>
              </w:rPr>
              <w:t> </w:t>
            </w:r>
            <w:r>
              <w:rPr>
                <w:rFonts w:ascii="宋体" w:hAnsi="宋体" w:cs="宋体" w:eastAsia="宋体" w:hint="default"/>
                <w:sz w:val="18"/>
                <w:szCs w:val="18"/>
              </w:rPr>
              <w:t>分类</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3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51" w:type="dxa"/>
            <w:vMerge w:val="restart"/>
            <w:tcBorders>
              <w:top w:val="single" w:sz="4" w:space="0" w:color="000000"/>
              <w:left w:val="single" w:sz="4" w:space="0" w:color="000000"/>
              <w:right w:val="single" w:sz="4" w:space="0" w:color="000000"/>
            </w:tcBorders>
          </w:tcPr>
          <w:p>
            <w:pPr>
              <w:pStyle w:val="TableParagraph"/>
              <w:spacing w:line="316" w:lineRule="auto" w:before="110"/>
              <w:ind w:left="240" w:right="239"/>
              <w:jc w:val="left"/>
              <w:rPr>
                <w:rFonts w:ascii="宋体" w:hAnsi="宋体" w:cs="宋体" w:eastAsia="宋体" w:hint="default"/>
                <w:sz w:val="18"/>
                <w:szCs w:val="18"/>
              </w:rPr>
            </w:pPr>
            <w:r>
              <w:rPr>
                <w:rFonts w:ascii="宋体" w:hAnsi="宋体" w:cs="宋体" w:eastAsia="宋体" w:hint="default"/>
                <w:sz w:val="18"/>
                <w:szCs w:val="18"/>
              </w:rPr>
              <w:t>同比 增减</w:t>
            </w:r>
          </w:p>
        </w:tc>
      </w:tr>
      <w:tr>
        <w:trPr>
          <w:trHeight w:val="476" w:hRule="exact"/>
        </w:trPr>
        <w:tc>
          <w:tcPr>
            <w:tcW w:w="635"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85"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占总成本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年报金额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占总成本</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9"/>
                <w:sz w:val="18"/>
                <w:szCs w:val="18"/>
              </w:rPr>
              <w:t> </w:t>
            </w:r>
            <w:r>
              <w:rPr>
                <w:rFonts w:ascii="宋体" w:hAnsi="宋体" w:cs="宋体" w:eastAsia="宋体" w:hint="default"/>
                <w:sz w:val="18"/>
                <w:szCs w:val="18"/>
              </w:rPr>
              <w:t>2015</w:t>
            </w:r>
            <w:r>
              <w:rPr>
                <w:rFonts w:ascii="宋体" w:hAnsi="宋体" w:cs="宋体" w:eastAsia="宋体" w:hint="default"/>
                <w:spacing w:val="-69"/>
                <w:sz w:val="18"/>
                <w:szCs w:val="18"/>
              </w:rPr>
              <w:t> </w:t>
            </w:r>
            <w:r>
              <w:rPr>
                <w:rFonts w:ascii="宋体" w:hAnsi="宋体" w:cs="宋体" w:eastAsia="宋体" w:hint="default"/>
                <w:sz w:val="18"/>
                <w:szCs w:val="18"/>
              </w:rPr>
              <w:t>年末口径调</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整金额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851" w:type="dxa"/>
            <w:vMerge/>
            <w:tcBorders>
              <w:left w:val="single" w:sz="4" w:space="0" w:color="000000"/>
              <w:bottom w:val="single" w:sz="4" w:space="0" w:color="000000"/>
              <w:right w:val="single" w:sz="4" w:space="0" w:color="000000"/>
            </w:tcBorders>
          </w:tcPr>
          <w:p>
            <w:pPr/>
          </w:p>
        </w:tc>
      </w:tr>
      <w:tr>
        <w:trPr>
          <w:trHeight w:val="323" w:hRule="exact"/>
        </w:trPr>
        <w:tc>
          <w:tcPr>
            <w:tcW w:w="63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104" w:right="45"/>
              <w:jc w:val="left"/>
              <w:rPr>
                <w:rFonts w:ascii="宋体" w:hAnsi="宋体" w:cs="宋体" w:eastAsia="宋体" w:hint="default"/>
                <w:sz w:val="18"/>
                <w:szCs w:val="18"/>
              </w:rPr>
            </w:pPr>
            <w:r>
              <w:rPr>
                <w:rFonts w:ascii="宋体" w:hAnsi="宋体" w:cs="宋体" w:eastAsia="宋体" w:hint="default"/>
                <w:spacing w:val="28"/>
                <w:sz w:val="18"/>
                <w:szCs w:val="18"/>
              </w:rPr>
              <w:t>商业</w:t>
            </w:r>
            <w:r>
              <w:rPr>
                <w:rFonts w:ascii="宋体" w:hAnsi="宋体" w:cs="宋体" w:eastAsia="宋体" w:hint="default"/>
                <w:spacing w:val="-33"/>
                <w:sz w:val="18"/>
                <w:szCs w:val="18"/>
              </w:rPr>
              <w:t> </w:t>
            </w:r>
            <w:r>
              <w:rPr>
                <w:rFonts w:ascii="宋体" w:hAnsi="宋体" w:cs="宋体" w:eastAsia="宋体" w:hint="default"/>
                <w:sz w:val="18"/>
                <w:szCs w:val="18"/>
              </w:rPr>
              <w:t>零售</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1,358,222,597.86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78.79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1,406,964,815.93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79.34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1,122,018,900.54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21.05%</w:t>
            </w:r>
          </w:p>
        </w:tc>
      </w:tr>
      <w:tr>
        <w:trPr>
          <w:trHeight w:val="322" w:hRule="exact"/>
        </w:trPr>
        <w:tc>
          <w:tcPr>
            <w:tcW w:w="635" w:type="dxa"/>
            <w:vMerge/>
            <w:tcBorders>
              <w:left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25,935,929.67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32,510,058.79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25,861,387.14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0.29%</w:t>
            </w:r>
          </w:p>
        </w:tc>
      </w:tr>
      <w:tr>
        <w:trPr>
          <w:trHeight w:val="322" w:hRule="exact"/>
        </w:trPr>
        <w:tc>
          <w:tcPr>
            <w:tcW w:w="635" w:type="dxa"/>
            <w:vMerge/>
            <w:tcBorders>
              <w:left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23,229,313.11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21,181,079.78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24,125,824.89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-3.72%</w:t>
            </w:r>
          </w:p>
        </w:tc>
      </w:tr>
      <w:tr>
        <w:trPr>
          <w:trHeight w:val="323" w:hRule="exact"/>
        </w:trPr>
        <w:tc>
          <w:tcPr>
            <w:tcW w:w="635" w:type="dxa"/>
            <w:vMerge/>
            <w:tcBorders>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15,983,214.23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22,336,656.57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15,494,853.21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3.15%</w:t>
            </w:r>
          </w:p>
        </w:tc>
      </w:tr>
      <w:tr>
        <w:trPr>
          <w:trHeight w:val="322" w:hRule="exact"/>
        </w:trPr>
        <w:tc>
          <w:tcPr>
            <w:tcW w:w="63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104" w:right="45"/>
              <w:jc w:val="both"/>
              <w:rPr>
                <w:rFonts w:ascii="宋体" w:hAnsi="宋体" w:cs="宋体" w:eastAsia="宋体" w:hint="default"/>
                <w:sz w:val="18"/>
                <w:szCs w:val="18"/>
              </w:rPr>
            </w:pPr>
            <w:r>
              <w:rPr>
                <w:rFonts w:ascii="宋体" w:hAnsi="宋体" w:cs="宋体" w:eastAsia="宋体" w:hint="default"/>
                <w:spacing w:val="28"/>
                <w:sz w:val="18"/>
                <w:szCs w:val="18"/>
              </w:rPr>
              <w:t>信息</w:t>
            </w:r>
            <w:r>
              <w:rPr>
                <w:rFonts w:ascii="宋体" w:hAnsi="宋体" w:cs="宋体" w:eastAsia="宋体" w:hint="default"/>
                <w:spacing w:val="-33"/>
                <w:sz w:val="18"/>
                <w:szCs w:val="18"/>
              </w:rPr>
              <w:t> </w:t>
            </w:r>
            <w:r>
              <w:rPr>
                <w:rFonts w:ascii="宋体" w:hAnsi="宋体" w:cs="宋体" w:eastAsia="宋体" w:hint="default"/>
                <w:spacing w:val="28"/>
                <w:sz w:val="18"/>
                <w:szCs w:val="18"/>
              </w:rPr>
              <w:t>智能</w:t>
            </w:r>
            <w:r>
              <w:rPr>
                <w:rFonts w:ascii="宋体" w:hAnsi="宋体" w:cs="宋体" w:eastAsia="宋体" w:hint="default"/>
                <w:spacing w:val="-33"/>
                <w:sz w:val="18"/>
                <w:szCs w:val="18"/>
              </w:rPr>
              <w:t> </w:t>
            </w:r>
            <w:r>
              <w:rPr>
                <w:rFonts w:ascii="宋体" w:hAnsi="宋体" w:cs="宋体" w:eastAsia="宋体" w:hint="default"/>
                <w:sz w:val="18"/>
                <w:szCs w:val="18"/>
              </w:rPr>
              <w:t>传输</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370,883,174.06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32,481,852.27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221,837,634.76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67.19%</w:t>
            </w:r>
          </w:p>
        </w:tc>
      </w:tr>
      <w:tr>
        <w:trPr>
          <w:trHeight w:val="322" w:hRule="exact"/>
        </w:trPr>
        <w:tc>
          <w:tcPr>
            <w:tcW w:w="635" w:type="dxa"/>
            <w:vMerge/>
            <w:tcBorders>
              <w:left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14,710,066.49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920,995.51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9,204,193.45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59.82%</w:t>
            </w:r>
          </w:p>
        </w:tc>
      </w:tr>
      <w:tr>
        <w:trPr>
          <w:trHeight w:val="323" w:hRule="exact"/>
        </w:trPr>
        <w:tc>
          <w:tcPr>
            <w:tcW w:w="635" w:type="dxa"/>
            <w:vMerge/>
            <w:tcBorders>
              <w:left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418,678.21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22,336.59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283,946.28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47.45%</w:t>
            </w:r>
          </w:p>
        </w:tc>
      </w:tr>
      <w:tr>
        <w:trPr>
          <w:trHeight w:val="322" w:hRule="exact"/>
        </w:trPr>
        <w:tc>
          <w:tcPr>
            <w:tcW w:w="635" w:type="dxa"/>
            <w:vMerge/>
            <w:tcBorders>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175,022.60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10,005.33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114,283.78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53.15%</w:t>
            </w:r>
          </w:p>
        </w:tc>
      </w:tr>
      <w:tr>
        <w:trPr>
          <w:trHeight w:val="322" w:hRule="exact"/>
        </w:trPr>
        <w:tc>
          <w:tcPr>
            <w:tcW w:w="635" w:type="dxa"/>
            <w:vMerge w:val="restart"/>
            <w:tcBorders>
              <w:top w:val="single" w:sz="4" w:space="0" w:color="000000"/>
              <w:left w:val="single" w:sz="4" w:space="0" w:color="000000"/>
              <w:right w:val="single" w:sz="4" w:space="0" w:color="000000"/>
            </w:tcBorders>
          </w:tcPr>
          <w:p>
            <w:pPr>
              <w:pStyle w:val="TableParagraph"/>
              <w:spacing w:line="316" w:lineRule="auto" w:before="15"/>
              <w:ind w:left="104" w:right="45"/>
              <w:jc w:val="left"/>
              <w:rPr>
                <w:rFonts w:ascii="宋体" w:hAnsi="宋体" w:cs="宋体" w:eastAsia="宋体" w:hint="default"/>
                <w:sz w:val="18"/>
                <w:szCs w:val="18"/>
              </w:rPr>
            </w:pPr>
            <w:r>
              <w:rPr>
                <w:rFonts w:ascii="宋体" w:hAnsi="宋体" w:cs="宋体" w:eastAsia="宋体" w:hint="default"/>
                <w:spacing w:val="28"/>
                <w:sz w:val="18"/>
                <w:szCs w:val="18"/>
              </w:rPr>
              <w:t>通信</w:t>
            </w:r>
            <w:r>
              <w:rPr>
                <w:rFonts w:ascii="宋体" w:hAnsi="宋体" w:cs="宋体" w:eastAsia="宋体" w:hint="default"/>
                <w:spacing w:val="-33"/>
                <w:sz w:val="18"/>
                <w:szCs w:val="18"/>
              </w:rPr>
              <w:t> </w:t>
            </w:r>
            <w:r>
              <w:rPr>
                <w:rFonts w:ascii="宋体" w:hAnsi="宋体" w:cs="宋体" w:eastAsia="宋体" w:hint="default"/>
                <w:spacing w:val="28"/>
                <w:sz w:val="18"/>
                <w:szCs w:val="18"/>
              </w:rPr>
              <w:t>网络</w:t>
            </w:r>
            <w:r>
              <w:rPr>
                <w:rFonts w:ascii="宋体" w:hAnsi="宋体" w:cs="宋体" w:eastAsia="宋体" w:hint="default"/>
                <w:spacing w:val="-33"/>
                <w:sz w:val="18"/>
                <w:szCs w:val="18"/>
              </w:rPr>
              <w:t> </w:t>
            </w:r>
            <w:r>
              <w:rPr>
                <w:rFonts w:ascii="宋体" w:hAnsi="宋体" w:cs="宋体" w:eastAsia="宋体" w:hint="default"/>
                <w:sz w:val="18"/>
                <w:szCs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74,322,247.68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4.31</w:t>
            </w:r>
          </w:p>
        </w:tc>
        <w:tc>
          <w:tcPr>
            <w:tcW w:w="2693" w:type="dxa"/>
            <w:gridSpan w:val="2"/>
            <w:vMerge w:val="restart"/>
            <w:tcBorders>
              <w:top w:val="single" w:sz="4" w:space="0" w:color="000000"/>
              <w:left w:val="single" w:sz="4" w:space="0" w:color="000000"/>
              <w:right w:val="single" w:sz="4" w:space="0" w:color="000000"/>
            </w:tcBorders>
          </w:tcPr>
          <w:p>
            <w:pPr>
              <w:pStyle w:val="TableParagraph"/>
              <w:spacing w:line="316" w:lineRule="auto" w:before="15"/>
              <w:ind w:left="103" w:right="101"/>
              <w:jc w:val="left"/>
              <w:rPr>
                <w:rFonts w:ascii="宋体" w:hAnsi="宋体" w:cs="宋体" w:eastAsia="宋体" w:hint="default"/>
                <w:sz w:val="18"/>
                <w:szCs w:val="18"/>
              </w:rPr>
            </w:pPr>
            <w:r>
              <w:rPr>
                <w:rFonts w:ascii="宋体" w:hAnsi="宋体" w:cs="宋体" w:eastAsia="宋体" w:hint="default"/>
                <w:spacing w:val="-8"/>
                <w:sz w:val="18"/>
                <w:szCs w:val="18"/>
              </w:rPr>
              <w:t>“通信网络维护”</w:t>
            </w:r>
            <w:r>
              <w:rPr>
                <w:rFonts w:ascii="宋体" w:hAnsi="宋体" w:cs="宋体" w:eastAsia="宋体" w:hint="default"/>
                <w:spacing w:val="-8"/>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年未纳入 合并。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26,297,354.51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182.62%</w:t>
            </w:r>
          </w:p>
        </w:tc>
      </w:tr>
      <w:tr>
        <w:trPr>
          <w:trHeight w:val="323" w:hRule="exact"/>
        </w:trPr>
        <w:tc>
          <w:tcPr>
            <w:tcW w:w="635" w:type="dxa"/>
            <w:vMerge/>
            <w:tcBorders>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118,889,924.34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6.90</w:t>
            </w:r>
          </w:p>
        </w:tc>
        <w:tc>
          <w:tcPr>
            <w:tcW w:w="2693" w:type="dxa"/>
            <w:gridSpan w:val="2"/>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46,226,804.98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157.19%</w:t>
            </w:r>
          </w:p>
        </w:tc>
      </w:tr>
    </w:tbl>
    <w:p>
      <w:pPr>
        <w:spacing w:after="0" w:line="240" w:lineRule="auto"/>
        <w:jc w:val="right"/>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635"/>
        <w:gridCol w:w="1068"/>
        <w:gridCol w:w="1700"/>
        <w:gridCol w:w="993"/>
        <w:gridCol w:w="1700"/>
        <w:gridCol w:w="993"/>
        <w:gridCol w:w="1702"/>
        <w:gridCol w:w="851"/>
      </w:tblGrid>
      <w:tr>
        <w:trPr>
          <w:trHeight w:val="322"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维护</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17,276,389.86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w:t>
            </w:r>
          </w:p>
        </w:tc>
        <w:tc>
          <w:tcPr>
            <w:tcW w:w="2693" w:type="dxa"/>
            <w:gridSpan w:val="2"/>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7,564,119.39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128.40%</w:t>
            </w:r>
          </w:p>
        </w:tc>
      </w:tr>
      <w:tr>
        <w:trPr>
          <w:trHeight w:val="323" w:hRule="exact"/>
        </w:trPr>
        <w:tc>
          <w:tcPr>
            <w:tcW w:w="63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104" w:right="45"/>
              <w:jc w:val="left"/>
              <w:rPr>
                <w:rFonts w:ascii="宋体" w:hAnsi="宋体" w:cs="宋体" w:eastAsia="宋体" w:hint="default"/>
                <w:sz w:val="18"/>
                <w:szCs w:val="18"/>
              </w:rPr>
            </w:pPr>
            <w:r>
              <w:rPr>
                <w:rFonts w:ascii="宋体" w:hAnsi="宋体" w:cs="宋体" w:eastAsia="宋体" w:hint="default"/>
                <w:spacing w:val="28"/>
                <w:sz w:val="18"/>
                <w:szCs w:val="18"/>
              </w:rPr>
              <w:t>房地</w:t>
            </w:r>
            <w:r>
              <w:rPr>
                <w:rFonts w:ascii="宋体" w:hAnsi="宋体" w:cs="宋体" w:eastAsia="宋体" w:hint="default"/>
                <w:spacing w:val="-33"/>
                <w:sz w:val="18"/>
                <w:szCs w:val="18"/>
              </w:rPr>
              <w:t> </w:t>
            </w:r>
            <w:r>
              <w:rPr>
                <w:rFonts w:ascii="宋体" w:hAnsi="宋体" w:cs="宋体" w:eastAsia="宋体" w:hint="default"/>
                <w:sz w:val="18"/>
                <w:szCs w:val="18"/>
              </w:rPr>
              <w:t>产</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11,039,806.25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58,855,536.93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3.32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14,321,832.70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sz w:val="18"/>
              </w:rPr>
              <w:t>-22.92%</w:t>
            </w:r>
          </w:p>
        </w:tc>
      </w:tr>
      <w:tr>
        <w:trPr>
          <w:trHeight w:val="322" w:hRule="exact"/>
        </w:trPr>
        <w:tc>
          <w:tcPr>
            <w:tcW w:w="635" w:type="dxa"/>
            <w:vMerge/>
            <w:tcBorders>
              <w:left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4,470,496.11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11,400,202.25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5,044,766.84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-11.38%</w:t>
            </w:r>
          </w:p>
        </w:tc>
      </w:tr>
      <w:tr>
        <w:trPr>
          <w:trHeight w:val="322" w:hRule="exact"/>
        </w:trPr>
        <w:tc>
          <w:tcPr>
            <w:tcW w:w="635" w:type="dxa"/>
            <w:vMerge/>
            <w:tcBorders>
              <w:left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7,210,995.23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2,795,058.53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983,481.43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633.21%</w:t>
            </w:r>
          </w:p>
        </w:tc>
      </w:tr>
      <w:tr>
        <w:trPr>
          <w:trHeight w:val="323" w:hRule="exact"/>
        </w:trPr>
        <w:tc>
          <w:tcPr>
            <w:tcW w:w="635" w:type="dxa"/>
            <w:vMerge/>
            <w:tcBorders>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1,302,913.35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1,117,233.57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z w:val="18"/>
              </w:rPr>
              <w:t>0.06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776,381.55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4" w:right="0"/>
              <w:jc w:val="center"/>
              <w:rPr>
                <w:rFonts w:ascii="宋体" w:hAnsi="宋体" w:cs="宋体" w:eastAsia="宋体" w:hint="default"/>
                <w:sz w:val="18"/>
                <w:szCs w:val="18"/>
              </w:rPr>
            </w:pPr>
            <w:r>
              <w:rPr>
                <w:rFonts w:ascii="宋体"/>
                <w:sz w:val="18"/>
              </w:rPr>
              <w:t>67.82%</w:t>
            </w:r>
          </w:p>
        </w:tc>
      </w:tr>
      <w:tr>
        <w:trPr>
          <w:trHeight w:val="47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90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因实施</w:t>
            </w:r>
            <w:r>
              <w:rPr>
                <w:rFonts w:ascii="宋体" w:hAnsi="宋体" w:cs="宋体" w:eastAsia="宋体" w:hint="default"/>
                <w:spacing w:val="-55"/>
                <w:sz w:val="18"/>
                <w:szCs w:val="18"/>
              </w:rPr>
              <w:t> </w:t>
            </w: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z w:val="18"/>
                <w:szCs w:val="18"/>
              </w:rPr>
              <w:t>年重大资产收购、</w:t>
            </w: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z w:val="18"/>
                <w:szCs w:val="18"/>
              </w:rPr>
              <w:t>年重大资产出售，上述商业零售、房地产业务系</w:t>
            </w:r>
            <w:r>
              <w:rPr>
                <w:rFonts w:ascii="宋体" w:hAnsi="宋体" w:cs="宋体" w:eastAsia="宋体" w:hint="default"/>
                <w:spacing w:val="-55"/>
                <w:sz w:val="18"/>
                <w:szCs w:val="18"/>
              </w:rPr>
              <w:t> </w:t>
            </w: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pacing w:val="-55"/>
                <w:sz w:val="18"/>
                <w:szCs w:val="18"/>
              </w:rPr>
              <w:t> </w:t>
            </w:r>
            <w:r>
              <w:rPr>
                <w:rFonts w:ascii="宋体" w:hAnsi="宋体" w:cs="宋体" w:eastAsia="宋体" w:hint="default"/>
                <w:spacing w:val="-3"/>
                <w:sz w:val="18"/>
                <w:szCs w:val="18"/>
              </w:rPr>
              <w:t>月数据，通信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网络维护业务系</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pacing w:val="-9"/>
                <w:sz w:val="18"/>
                <w:szCs w:val="18"/>
              </w:rPr>
              <w:t>月数据。本表“同比增减”比例是</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年金额与按</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年末口径调整金额相比。</w:t>
            </w:r>
          </w:p>
        </w:tc>
      </w:tr>
    </w:tbl>
    <w:p>
      <w:pPr>
        <w:spacing w:line="240" w:lineRule="auto" w:before="0"/>
        <w:rPr>
          <w:rFonts w:ascii="宋体" w:hAnsi="宋体" w:cs="宋体" w:eastAsia="宋体" w:hint="default"/>
          <w:sz w:val="20"/>
          <w:szCs w:val="20"/>
        </w:rPr>
      </w:pPr>
    </w:p>
    <w:p>
      <w:pPr>
        <w:pStyle w:val="BodyText"/>
        <w:spacing w:line="273" w:lineRule="auto" w:before="35"/>
        <w:ind w:left="393" w:right="1414" w:firstLine="420"/>
        <w:jc w:val="both"/>
      </w:pPr>
      <w:r>
        <w:rPr/>
        <w:t>营业成本构成说明：</w:t>
      </w:r>
      <w:r>
        <w:rPr>
          <w:rFonts w:ascii="宋体" w:hAnsi="宋体" w:cs="宋体" w:eastAsia="宋体" w:hint="default"/>
        </w:rPr>
        <w:t>(1)</w:t>
      </w:r>
      <w:r>
        <w:rPr/>
        <w:t>因促销优价商业零售采购成本上升；</w:t>
      </w:r>
      <w:r>
        <w:rPr>
          <w:rFonts w:ascii="宋体" w:hAnsi="宋体" w:cs="宋体" w:eastAsia="宋体" w:hint="default"/>
        </w:rPr>
        <w:t>(2)</w:t>
      </w:r>
      <w:r>
        <w:rPr>
          <w:rFonts w:ascii="宋体" w:hAnsi="宋体" w:cs="宋体" w:eastAsia="宋体" w:hint="default"/>
          <w:spacing w:val="62"/>
        </w:rPr>
        <w:t> </w:t>
      </w:r>
      <w:r>
        <w:rPr/>
        <w:t>因提高短信通道质量投入增 </w:t>
      </w:r>
      <w:r>
        <w:rPr>
          <w:spacing w:val="-1"/>
        </w:rPr>
        <w:t>加信息传输的采购成本上升，因开展信息技术软件服务信息传输的人工工资上升，因业务发展添置</w:t>
      </w:r>
      <w:r>
        <w:rPr>
          <w:spacing w:val="-80"/>
        </w:rPr>
        <w:t> </w:t>
      </w:r>
      <w:r>
        <w:rPr>
          <w:spacing w:val="-80"/>
        </w:rPr>
      </w:r>
      <w:r>
        <w:rPr>
          <w:spacing w:val="-3"/>
        </w:rPr>
        <w:t>设备信息传输折旧、能源费用上升；</w:t>
      </w:r>
      <w:r>
        <w:rPr>
          <w:rFonts w:ascii="宋体" w:hAnsi="宋体" w:cs="宋体" w:eastAsia="宋体" w:hint="default"/>
          <w:spacing w:val="-3"/>
        </w:rPr>
        <w:t>(3)2015</w:t>
      </w:r>
      <w:r>
        <w:rPr>
          <w:rFonts w:ascii="宋体" w:hAnsi="宋体" w:cs="宋体" w:eastAsia="宋体" w:hint="default"/>
          <w:spacing w:val="-53"/>
        </w:rPr>
        <w:t> </w:t>
      </w:r>
      <w:r>
        <w:rPr/>
        <w:t>年度通信网络维护业务的营业收入为</w:t>
      </w:r>
      <w:r>
        <w:rPr>
          <w:spacing w:val="-53"/>
        </w:rPr>
        <w:t> </w:t>
      </w:r>
      <w:r>
        <w:rPr>
          <w:rFonts w:ascii="宋体" w:hAnsi="宋体" w:cs="宋体" w:eastAsia="宋体" w:hint="default"/>
        </w:rPr>
        <w:t>114,466.67</w:t>
      </w:r>
      <w:r>
        <w:rPr>
          <w:rFonts w:ascii="宋体" w:hAnsi="宋体" w:cs="宋体" w:eastAsia="宋体" w:hint="default"/>
          <w:spacing w:val="-53"/>
        </w:rPr>
        <w:t> </w:t>
      </w:r>
      <w:r>
        <w:rPr/>
        <w:t>万元</w:t>
      </w:r>
      <w:r>
        <w:rPr>
          <w:spacing w:val="1"/>
        </w:rPr>
        <w:t> </w:t>
      </w:r>
      <w:r>
        <w:rPr/>
        <w:t>较上年度</w:t>
      </w:r>
      <w:r>
        <w:rPr>
          <w:spacing w:val="-44"/>
        </w:rPr>
        <w:t> </w:t>
      </w:r>
      <w:r>
        <w:rPr>
          <w:rFonts w:ascii="宋体" w:hAnsi="宋体" w:cs="宋体" w:eastAsia="宋体" w:hint="default"/>
        </w:rPr>
        <w:t>6,8650.29</w:t>
      </w:r>
      <w:r>
        <w:rPr>
          <w:rFonts w:ascii="宋体" w:hAnsi="宋体" w:cs="宋体" w:eastAsia="宋体" w:hint="default"/>
          <w:spacing w:val="-44"/>
        </w:rPr>
        <w:t> </w:t>
      </w:r>
      <w:r>
        <w:rPr/>
        <w:t>万元增幅</w:t>
      </w:r>
      <w:r>
        <w:rPr>
          <w:spacing w:val="-45"/>
        </w:rPr>
        <w:t> </w:t>
      </w:r>
      <w:r>
        <w:rPr>
          <w:rFonts w:ascii="宋体" w:hAnsi="宋体" w:cs="宋体" w:eastAsia="宋体" w:hint="default"/>
          <w:spacing w:val="-3"/>
        </w:rPr>
        <w:t>66.74%</w:t>
      </w:r>
      <w:r>
        <w:rPr>
          <w:spacing w:val="-3"/>
        </w:rPr>
        <w:t>，因此业务发展增加人工、劳务，添置车辆，使得通信网络维</w:t>
      </w:r>
      <w:r>
        <w:rPr/>
        <w:t> 护业务的人工费、劳务成本、车辆费大幅上升；</w:t>
      </w:r>
      <w:r>
        <w:rPr>
          <w:rFonts w:ascii="宋体" w:hAnsi="宋体" w:cs="宋体" w:eastAsia="宋体" w:hint="default"/>
        </w:rPr>
        <w:t>(4)</w:t>
      </w:r>
      <w:r>
        <w:rPr/>
        <w:t>因滁州茂业同比商铺出售减少，房地产采购成</w:t>
      </w:r>
      <w:r>
        <w:rPr>
          <w:spacing w:val="-25"/>
        </w:rPr>
        <w:t> </w:t>
      </w:r>
      <w:r>
        <w:rPr>
          <w:spacing w:val="-25"/>
        </w:rPr>
      </w:r>
      <w:r>
        <w:rPr/>
        <w:t>本下降，因滁州茂业华美达酒店上年末开业，房地产本期折旧、能源费用上升。</w:t>
      </w:r>
    </w:p>
    <w:p>
      <w:pPr>
        <w:spacing w:line="240" w:lineRule="auto" w:before="6"/>
        <w:rPr>
          <w:rFonts w:ascii="宋体" w:hAnsi="宋体" w:cs="宋体" w:eastAsia="宋体" w:hint="default"/>
          <w:sz w:val="24"/>
          <w:szCs w:val="24"/>
        </w:rPr>
      </w:pPr>
    </w:p>
    <w:p>
      <w:pPr>
        <w:pStyle w:val="BodyText"/>
        <w:spacing w:line="240" w:lineRule="auto"/>
        <w:ind w:left="813" w:right="2643"/>
        <w:jc w:val="left"/>
      </w:pPr>
      <w:r>
        <w:rPr>
          <w:rFonts w:ascii="宋体" w:hAnsi="宋体" w:cs="宋体" w:eastAsia="宋体" w:hint="default"/>
        </w:rPr>
        <w:t>6</w:t>
      </w:r>
      <w:r>
        <w:rPr/>
        <w:t>、报告期内合并范围发生变动情况</w:t>
      </w:r>
    </w:p>
    <w:p>
      <w:pPr>
        <w:pStyle w:val="BodyText"/>
        <w:spacing w:line="240" w:lineRule="auto" w:before="37"/>
        <w:ind w:left="813" w:right="1298"/>
        <w:jc w:val="left"/>
      </w:pPr>
      <w:r>
        <w:rPr/>
        <w:t>公司</w:t>
      </w:r>
      <w:r>
        <w:rPr>
          <w:spacing w:val="-50"/>
        </w:rPr>
        <w:t> </w:t>
      </w:r>
      <w:r>
        <w:rPr>
          <w:rFonts w:ascii="宋体" w:hAnsi="宋体" w:cs="宋体" w:eastAsia="宋体" w:hint="default"/>
        </w:rPr>
        <w:t>2014</w:t>
      </w:r>
      <w:r>
        <w:rPr>
          <w:rFonts w:ascii="宋体" w:hAnsi="宋体" w:cs="宋体" w:eastAsia="宋体" w:hint="default"/>
          <w:spacing w:val="-50"/>
        </w:rPr>
        <w:t> </w:t>
      </w:r>
      <w:r>
        <w:rPr/>
        <w:t>年重大资产重组收购了创世漫道</w:t>
      </w:r>
      <w:r>
        <w:rPr>
          <w:spacing w:val="-50"/>
        </w:rPr>
        <w:t> </w:t>
      </w:r>
      <w:r>
        <w:rPr>
          <w:rFonts w:ascii="宋体" w:hAnsi="宋体" w:cs="宋体" w:eastAsia="宋体" w:hint="default"/>
        </w:rPr>
        <w:t>100%</w:t>
      </w:r>
      <w:r>
        <w:rPr/>
        <w:t>的股权，创世漫道上期自</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50"/>
        </w:rPr>
        <w:t> </w:t>
      </w:r>
      <w:r>
        <w:rPr>
          <w:rFonts w:ascii="宋体" w:hAnsi="宋体" w:cs="宋体" w:eastAsia="宋体" w:hint="default"/>
        </w:rPr>
        <w:t>1</w:t>
      </w:r>
      <w:r>
        <w:rPr>
          <w:rFonts w:ascii="宋体" w:hAnsi="宋体" w:cs="宋体" w:eastAsia="宋体" w:hint="default"/>
          <w:spacing w:val="-49"/>
        </w:rPr>
        <w:t> </w:t>
      </w:r>
      <w:r>
        <w:rPr/>
        <w:t>日起</w:t>
      </w:r>
    </w:p>
    <w:p>
      <w:pPr>
        <w:pStyle w:val="BodyText"/>
        <w:spacing w:line="240" w:lineRule="auto" w:before="37"/>
        <w:ind w:left="393" w:right="1298"/>
        <w:jc w:val="left"/>
      </w:pPr>
      <w:r>
        <w:rPr/>
        <w:t>纳入合并，本期自</w:t>
      </w:r>
      <w:r>
        <w:rPr>
          <w:spacing w:val="-55"/>
        </w:rPr>
        <w:t> </w:t>
      </w:r>
      <w:r>
        <w:rPr>
          <w:rFonts w:ascii="宋体" w:hAnsi="宋体" w:cs="宋体" w:eastAsia="宋体" w:hint="default"/>
        </w:rPr>
        <w:t>2015</w:t>
      </w:r>
      <w:r>
        <w:rPr>
          <w:rFonts w:ascii="宋体" w:hAnsi="宋体" w:cs="宋体" w:eastAsia="宋体" w:hint="default"/>
          <w:spacing w:val="-57"/>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5"/>
        </w:rPr>
        <w:t> </w:t>
      </w:r>
      <w:r>
        <w:rPr/>
        <w:t>日起纳入合并。由于</w:t>
      </w:r>
      <w:r>
        <w:rPr>
          <w:spacing w:val="-56"/>
        </w:rPr>
        <w:t> </w:t>
      </w:r>
      <w:r>
        <w:rPr>
          <w:rFonts w:ascii="宋体" w:hAnsi="宋体" w:cs="宋体" w:eastAsia="宋体" w:hint="default"/>
        </w:rPr>
        <w:t>2015</w:t>
      </w:r>
      <w:r>
        <w:rPr>
          <w:rFonts w:ascii="宋体" w:hAnsi="宋体" w:cs="宋体" w:eastAsia="宋体" w:hint="default"/>
          <w:spacing w:val="-57"/>
        </w:rPr>
        <w:t> </w:t>
      </w:r>
      <w:r>
        <w:rPr/>
        <w:t>年重大资产重组，公司收购了长实通信</w:t>
      </w:r>
    </w:p>
    <w:p>
      <w:pPr>
        <w:pStyle w:val="BodyText"/>
        <w:spacing w:line="240" w:lineRule="auto" w:before="37"/>
        <w:ind w:left="393" w:right="1298"/>
        <w:jc w:val="left"/>
        <w:rPr>
          <w:rFonts w:ascii="宋体" w:hAnsi="宋体" w:cs="宋体" w:eastAsia="宋体" w:hint="default"/>
        </w:rPr>
      </w:pPr>
      <w:r>
        <w:rPr>
          <w:rFonts w:ascii="宋体" w:hAnsi="宋体" w:cs="宋体" w:eastAsia="宋体" w:hint="default"/>
          <w:spacing w:val="-3"/>
        </w:rPr>
        <w:t>100%</w:t>
      </w:r>
      <w:r>
        <w:rPr>
          <w:spacing w:val="-3"/>
        </w:rPr>
        <w:t>的股权，出售了茂业控股</w:t>
      </w:r>
      <w:r>
        <w:rPr>
          <w:spacing w:val="-48"/>
        </w:rPr>
        <w:t> </w:t>
      </w:r>
      <w:r>
        <w:rPr>
          <w:rFonts w:ascii="宋体" w:hAnsi="宋体" w:cs="宋体" w:eastAsia="宋体" w:hint="default"/>
          <w:spacing w:val="-3"/>
        </w:rPr>
        <w:t>100%</w:t>
      </w:r>
      <w:r>
        <w:rPr>
          <w:spacing w:val="-3"/>
        </w:rPr>
        <w:t>的股权，因系非同一控制下的合并，长实通信的财务数据自</w:t>
      </w:r>
      <w:r>
        <w:rPr>
          <w:spacing w:val="-47"/>
        </w:rPr>
        <w:t> </w:t>
      </w:r>
      <w:r>
        <w:rPr>
          <w:rFonts w:ascii="宋体" w:hAnsi="宋体" w:cs="宋体" w:eastAsia="宋体" w:hint="default"/>
        </w:rPr>
        <w:t>2015</w:t>
      </w:r>
    </w:p>
    <w:p>
      <w:pPr>
        <w:pStyle w:val="BodyText"/>
        <w:spacing w:line="240" w:lineRule="auto" w:before="37"/>
        <w:ind w:left="393" w:right="1298"/>
        <w:jc w:val="left"/>
      </w:pP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9"/>
        </w:rPr>
        <w:t> </w:t>
      </w:r>
      <w:r>
        <w:rPr>
          <w:rFonts w:ascii="宋体" w:hAnsi="宋体" w:cs="宋体" w:eastAsia="宋体" w:hint="default"/>
        </w:rPr>
        <w:t>1</w:t>
      </w:r>
      <w:r>
        <w:rPr>
          <w:rFonts w:ascii="宋体" w:hAnsi="宋体" w:cs="宋体" w:eastAsia="宋体" w:hint="default"/>
          <w:spacing w:val="-48"/>
        </w:rPr>
        <w:t> </w:t>
      </w:r>
      <w:r>
        <w:rPr/>
        <w:t>日起并入本公司合并范围；因完成资产过户、收到交易款超过</w:t>
      </w:r>
      <w:r>
        <w:rPr>
          <w:spacing w:val="-48"/>
        </w:rPr>
        <w:t> </w:t>
      </w:r>
      <w:r>
        <w:rPr>
          <w:rFonts w:ascii="宋体" w:hAnsi="宋体" w:cs="宋体" w:eastAsia="宋体" w:hint="default"/>
        </w:rPr>
        <w:t>50%</w:t>
      </w:r>
      <w:r>
        <w:rPr/>
        <w:t>，茂业控股自</w:t>
      </w:r>
      <w:r>
        <w:rPr>
          <w:spacing w:val="-49"/>
        </w:rPr>
        <w:t> </w:t>
      </w:r>
      <w:r>
        <w:rPr>
          <w:rFonts w:ascii="宋体" w:hAnsi="宋体" w:cs="宋体" w:eastAsia="宋体" w:hint="default"/>
        </w:rPr>
        <w:t>2015</w:t>
      </w:r>
      <w:r>
        <w:rPr>
          <w:rFonts w:ascii="宋体" w:hAnsi="宋体" w:cs="宋体" w:eastAsia="宋体" w:hint="default"/>
          <w:spacing w:val="-50"/>
        </w:rPr>
        <w:t> </w:t>
      </w:r>
      <w:r>
        <w:rPr/>
        <w:t>年</w:t>
      </w:r>
    </w:p>
    <w:p>
      <w:pPr>
        <w:pStyle w:val="BodyText"/>
        <w:spacing w:line="240" w:lineRule="auto" w:before="37"/>
        <w:ind w:left="393" w:right="2643"/>
        <w:jc w:val="left"/>
      </w:pP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日起不再纳入公司合并范围。</w:t>
      </w:r>
    </w:p>
    <w:p>
      <w:pPr>
        <w:pStyle w:val="BodyText"/>
        <w:spacing w:line="240" w:lineRule="auto" w:before="37"/>
        <w:ind w:left="814" w:right="2643"/>
        <w:jc w:val="left"/>
      </w:pPr>
      <w:r>
        <w:rPr/>
        <w:t>按</w:t>
      </w:r>
      <w:r>
        <w:rPr>
          <w:spacing w:val="-54"/>
        </w:rPr>
        <w:t> </w:t>
      </w:r>
      <w:r>
        <w:rPr>
          <w:rFonts w:ascii="宋体" w:hAnsi="宋体" w:cs="宋体" w:eastAsia="宋体" w:hint="default"/>
        </w:rPr>
        <w:t>2015</w:t>
      </w:r>
      <w:r>
        <w:rPr>
          <w:rFonts w:ascii="宋体" w:hAnsi="宋体" w:cs="宋体" w:eastAsia="宋体" w:hint="default"/>
          <w:spacing w:val="-54"/>
        </w:rPr>
        <w:t> </w:t>
      </w:r>
      <w:r>
        <w:rPr/>
        <w:t>年期末口径调整后的</w:t>
      </w:r>
      <w:r>
        <w:rPr>
          <w:spacing w:val="-54"/>
        </w:rPr>
        <w:t> </w:t>
      </w:r>
      <w:r>
        <w:rPr>
          <w:rFonts w:ascii="宋体" w:hAnsi="宋体" w:cs="宋体" w:eastAsia="宋体" w:hint="default"/>
        </w:rPr>
        <w:t>2014</w:t>
      </w:r>
      <w:r>
        <w:rPr>
          <w:rFonts w:ascii="宋体" w:hAnsi="宋体" w:cs="宋体" w:eastAsia="宋体" w:hint="default"/>
          <w:spacing w:val="-53"/>
        </w:rPr>
        <w:t> </w:t>
      </w:r>
      <w:r>
        <w:rPr/>
        <w:t>年主营业务数据</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694"/>
        <w:gridCol w:w="2978"/>
        <w:gridCol w:w="2552"/>
        <w:gridCol w:w="1418"/>
      </w:tblGrid>
      <w:tr>
        <w:trPr>
          <w:trHeight w:val="546" w:hRule="exact"/>
        </w:trPr>
        <w:tc>
          <w:tcPr>
            <w:tcW w:w="2694"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4"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98"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p>
        </w:tc>
      </w:tr>
      <w:tr>
        <w:trPr>
          <w:trHeight w:val="322" w:hRule="exact"/>
        </w:trPr>
        <w:tc>
          <w:tcPr>
            <w:tcW w:w="96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7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商业零售</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1,457,529,742.25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1,151,698,605.63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20.98</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其中：百货零售</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1,399,387,180.60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1,122,018,900.54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19.82</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44" w:right="0"/>
              <w:jc w:val="left"/>
              <w:rPr>
                <w:rFonts w:ascii="宋体" w:hAnsi="宋体" w:cs="宋体" w:eastAsia="宋体" w:hint="default"/>
                <w:sz w:val="18"/>
                <w:szCs w:val="18"/>
              </w:rPr>
            </w:pPr>
            <w:r>
              <w:rPr>
                <w:rFonts w:ascii="宋体" w:hAnsi="宋体" w:cs="宋体" w:eastAsia="宋体" w:hint="default"/>
                <w:sz w:val="18"/>
                <w:szCs w:val="18"/>
              </w:rPr>
              <w:t>超市</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35,991,886.36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29,679,705.09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17.54</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信息智能传输</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323,261,971.26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221,837,634.76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31.38</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其中：短</w:t>
            </w:r>
            <w:r>
              <w:rPr>
                <w:rFonts w:ascii="宋体" w:hAnsi="宋体" w:cs="宋体" w:eastAsia="宋体" w:hint="default"/>
                <w:sz w:val="18"/>
                <w:szCs w:val="18"/>
              </w:rPr>
              <w:t>(</w:t>
            </w:r>
            <w:r>
              <w:rPr>
                <w:rFonts w:ascii="宋体" w:hAnsi="宋体" w:cs="宋体" w:eastAsia="宋体" w:hint="default"/>
                <w:sz w:val="18"/>
                <w:szCs w:val="18"/>
              </w:rPr>
              <w:t>彩</w:t>
            </w:r>
            <w:r>
              <w:rPr>
                <w:rFonts w:ascii="宋体" w:hAnsi="宋体" w:cs="宋体" w:eastAsia="宋体" w:hint="default"/>
                <w:sz w:val="18"/>
                <w:szCs w:val="18"/>
              </w:rPr>
              <w:t>)</w:t>
            </w:r>
            <w:r>
              <w:rPr>
                <w:rFonts w:ascii="宋体" w:hAnsi="宋体" w:cs="宋体" w:eastAsia="宋体" w:hint="default"/>
                <w:sz w:val="18"/>
                <w:szCs w:val="18"/>
              </w:rPr>
              <w:t>信</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323,261,971.26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221,837,634.76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31.38</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软件开发及应用</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通信网络维护</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114,417,156.96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89,033,691.21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22.19</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房地产</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48,658,564.61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18,849,764.51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61.26</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其中：售房</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7,735,259.63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3,312,792.04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57.17</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40,923,304.98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15,536,972.47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62.03</w:t>
            </w:r>
          </w:p>
        </w:tc>
      </w:tr>
      <w:tr>
        <w:trPr>
          <w:trHeight w:val="322" w:hRule="exact"/>
        </w:trPr>
        <w:tc>
          <w:tcPr>
            <w:tcW w:w="96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分产品</w:t>
            </w:r>
            <w:r>
              <w:rPr>
                <w:rFonts w:ascii="宋体" w:hAnsi="宋体" w:cs="宋体" w:eastAsia="宋体" w:hint="default"/>
                <w:sz w:val="18"/>
                <w:szCs w:val="18"/>
              </w:rPr>
              <w:t>(</w:t>
            </w:r>
            <w:r>
              <w:rPr>
                <w:rFonts w:ascii="宋体" w:hAnsi="宋体" w:cs="宋体" w:eastAsia="宋体" w:hint="default"/>
                <w:sz w:val="18"/>
                <w:szCs w:val="18"/>
              </w:rPr>
              <w:t>不适用</w:t>
            </w:r>
            <w:r>
              <w:rPr>
                <w:rFonts w:ascii="宋体" w:hAnsi="宋体" w:cs="宋体" w:eastAsia="宋体" w:hint="default"/>
                <w:sz w:val="18"/>
                <w:szCs w:val="18"/>
              </w:rPr>
              <w:t>)</w:t>
            </w:r>
          </w:p>
        </w:tc>
      </w:tr>
      <w:tr>
        <w:trPr>
          <w:trHeight w:val="322" w:hRule="exact"/>
        </w:trPr>
        <w:tc>
          <w:tcPr>
            <w:tcW w:w="96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1,479,586,172.45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1,166,038,675.37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21.19</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47,037,446.99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17,898,511.20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17.54</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323,261,971.26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221,837,634.76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31.38</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27,457,497.34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24,331,382.85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11.39</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29,369,570.08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17,857,226.21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39.20</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9,707,598.56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8,594,678.19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11.46</w:t>
            </w:r>
          </w:p>
        </w:tc>
      </w:tr>
    </w:tbl>
    <w:p>
      <w:pPr>
        <w:spacing w:after="0" w:line="240" w:lineRule="auto"/>
        <w:jc w:val="right"/>
        <w:rPr>
          <w:rFonts w:ascii="宋体" w:hAnsi="宋体" w:cs="宋体" w:eastAsia="宋体" w:hint="default"/>
          <w:sz w:val="18"/>
          <w:szCs w:val="18"/>
        </w:rPr>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BodyText"/>
        <w:spacing w:line="273" w:lineRule="auto" w:before="35"/>
        <w:ind w:left="813" w:right="1298"/>
        <w:jc w:val="left"/>
      </w:pPr>
      <w:r>
        <w:rPr>
          <w:rFonts w:ascii="宋体" w:hAnsi="宋体" w:cs="宋体" w:eastAsia="宋体" w:hint="default"/>
        </w:rPr>
        <w:t>7</w:t>
      </w:r>
      <w:r>
        <w:rPr/>
        <w:t>、公司报告期内业务或服务变化的有关情况 </w:t>
      </w:r>
      <w:r>
        <w:rPr>
          <w:spacing w:val="-1"/>
        </w:rPr>
        <w:t>全资子公司创世漫道在短信息服务为主的情况下，紧跟通信与互联网技术的发展，以现有业务</w:t>
      </w:r>
    </w:p>
    <w:p>
      <w:pPr>
        <w:pStyle w:val="BodyText"/>
        <w:spacing w:line="273" w:lineRule="auto" w:before="7"/>
        <w:ind w:left="393" w:right="1414"/>
        <w:jc w:val="both"/>
      </w:pPr>
      <w:r>
        <w:rPr>
          <w:spacing w:val="-1"/>
        </w:rPr>
        <w:t>技术和客户资源为基础，开展移动互联网软件开发及应用服务，受客户委托，为客户端信息化平台</w:t>
      </w:r>
      <w:r>
        <w:rPr>
          <w:spacing w:val="-77"/>
        </w:rPr>
        <w:t> </w:t>
      </w:r>
      <w:r>
        <w:rPr>
          <w:spacing w:val="-77"/>
        </w:rPr>
      </w:r>
      <w:r>
        <w:rPr>
          <w:spacing w:val="-1"/>
        </w:rPr>
        <w:t>建设提供软件开发及应用技术服务，包括移动电子商务平台，大数据分析和精准营销平台，企业移</w:t>
      </w:r>
      <w:r>
        <w:rPr>
          <w:spacing w:val="-77"/>
        </w:rPr>
        <w:t> </w:t>
      </w:r>
      <w:r>
        <w:rPr>
          <w:spacing w:val="-77"/>
        </w:rPr>
      </w:r>
      <w:r>
        <w:rPr/>
        <w:t>动云服务平台等平台定制及软件交付，初步具备了端对端“软件</w:t>
      </w:r>
      <w:r>
        <w:rPr>
          <w:rFonts w:ascii="宋体" w:hAnsi="宋体" w:cs="宋体" w:eastAsia="宋体" w:hint="default"/>
        </w:rPr>
        <w:t>+</w:t>
      </w:r>
      <w:r>
        <w:rPr/>
        <w:t>服务”的业务能力。该项业务于</w:t>
      </w:r>
      <w:r>
        <w:rPr>
          <w:spacing w:val="-23"/>
        </w:rPr>
        <w:t> </w:t>
      </w:r>
      <w:r>
        <w:rPr>
          <w:spacing w:val="-23"/>
        </w:rPr>
      </w:r>
      <w:r>
        <w:rPr/>
        <w:t>本期开始实现营业收入</w:t>
      </w:r>
      <w:r>
        <w:rPr>
          <w:spacing w:val="-58"/>
        </w:rPr>
        <w:t> </w:t>
      </w:r>
      <w:r>
        <w:rPr>
          <w:rFonts w:ascii="宋体" w:hAnsi="宋体" w:cs="宋体" w:eastAsia="宋体" w:hint="default"/>
        </w:rPr>
        <w:t>5,164.30</w:t>
      </w:r>
      <w:r>
        <w:rPr>
          <w:rFonts w:ascii="宋体" w:hAnsi="宋体" w:cs="宋体" w:eastAsia="宋体" w:hint="default"/>
          <w:spacing w:val="-59"/>
        </w:rPr>
        <w:t> </w:t>
      </w:r>
      <w:r>
        <w:rPr/>
        <w:t>万元，增加创世漫道本期毛利</w:t>
      </w:r>
      <w:r>
        <w:rPr>
          <w:spacing w:val="-59"/>
        </w:rPr>
        <w:t> </w:t>
      </w:r>
      <w:r>
        <w:rPr>
          <w:rFonts w:ascii="宋体" w:hAnsi="宋体" w:cs="宋体" w:eastAsia="宋体" w:hint="default"/>
        </w:rPr>
        <w:t>1,249.90</w:t>
      </w:r>
      <w:r>
        <w:rPr>
          <w:rFonts w:ascii="宋体" w:hAnsi="宋体" w:cs="宋体" w:eastAsia="宋体" w:hint="default"/>
          <w:spacing w:val="-59"/>
        </w:rPr>
        <w:t> </w:t>
      </w:r>
      <w:r>
        <w:rPr/>
        <w:t>万元，拓宽了主业短信息 服务的经营领域。</w:t>
      </w:r>
    </w:p>
    <w:p>
      <w:pPr>
        <w:spacing w:line="240" w:lineRule="auto" w:before="6"/>
        <w:rPr>
          <w:rFonts w:ascii="宋体" w:hAnsi="宋体" w:cs="宋体" w:eastAsia="宋体" w:hint="default"/>
          <w:sz w:val="24"/>
          <w:szCs w:val="24"/>
        </w:rPr>
      </w:pPr>
    </w:p>
    <w:p>
      <w:pPr>
        <w:pStyle w:val="BodyText"/>
        <w:spacing w:line="273" w:lineRule="auto"/>
        <w:ind w:left="813" w:right="6738"/>
        <w:jc w:val="left"/>
      </w:pPr>
      <w:r>
        <w:rPr>
          <w:rFonts w:ascii="宋体" w:hAnsi="宋体" w:cs="宋体" w:eastAsia="宋体" w:hint="default"/>
        </w:rPr>
        <w:t>8</w:t>
      </w:r>
      <w:r>
        <w:rPr/>
        <w:t>、主要销售客户和主要供应商情况 </w:t>
      </w:r>
      <w:r>
        <w:rPr>
          <w:rFonts w:ascii="宋体" w:hAnsi="宋体" w:cs="宋体" w:eastAsia="宋体" w:hint="default"/>
        </w:rPr>
        <w:t>(1)</w:t>
      </w:r>
      <w:r>
        <w:rPr>
          <w:rFonts w:ascii="宋体" w:hAnsi="宋体" w:cs="宋体" w:eastAsia="宋体" w:hint="default"/>
          <w:spacing w:val="-1"/>
        </w:rPr>
        <w:t> </w:t>
      </w:r>
      <w:r>
        <w:rPr/>
        <w:t>公司主要销售客户情况</w:t>
      </w:r>
    </w:p>
    <w:tbl>
      <w:tblPr>
        <w:tblW w:w="0" w:type="auto"/>
        <w:jc w:val="left"/>
        <w:tblInd w:w="104" w:type="dxa"/>
        <w:tblLayout w:type="fixed"/>
        <w:tblCellMar>
          <w:top w:w="0" w:type="dxa"/>
          <w:left w:w="0" w:type="dxa"/>
          <w:bottom w:w="0" w:type="dxa"/>
          <w:right w:w="0" w:type="dxa"/>
        </w:tblCellMar>
        <w:tblLook w:val="01E0"/>
      </w:tblPr>
      <w:tblGrid>
        <w:gridCol w:w="4792"/>
        <w:gridCol w:w="4850"/>
      </w:tblGrid>
      <w:tr>
        <w:trPr>
          <w:trHeight w:val="322" w:hRule="exact"/>
        </w:trPr>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626,094,940.34</w:t>
            </w:r>
          </w:p>
        </w:tc>
      </w:tr>
      <w:tr>
        <w:trPr>
          <w:trHeight w:val="323" w:hRule="exact"/>
        </w:trPr>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宋体" w:hAnsi="宋体" w:cs="宋体" w:eastAsia="宋体" w:hint="default"/>
                <w:sz w:val="18"/>
                <w:szCs w:val="18"/>
              </w:rPr>
              <w:t>(%)</w:t>
            </w:r>
          </w:p>
        </w:tc>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28.26</w:t>
            </w:r>
          </w:p>
        </w:tc>
      </w:tr>
    </w:tbl>
    <w:p>
      <w:pPr>
        <w:spacing w:line="240" w:lineRule="auto" w:before="10"/>
        <w:rPr>
          <w:rFonts w:ascii="宋体" w:hAnsi="宋体" w:cs="宋体" w:eastAsia="宋体" w:hint="default"/>
          <w:sz w:val="21"/>
          <w:szCs w:val="21"/>
        </w:rPr>
      </w:pPr>
    </w:p>
    <w:p>
      <w:pPr>
        <w:pStyle w:val="BodyText"/>
        <w:spacing w:line="240" w:lineRule="auto" w:before="35"/>
        <w:ind w:left="814" w:right="2643"/>
        <w:jc w:val="left"/>
      </w:pPr>
      <w:r>
        <w:rPr/>
        <w:t>公司前</w:t>
      </w:r>
      <w:r>
        <w:rPr>
          <w:spacing w:val="-56"/>
        </w:rPr>
        <w:t> </w:t>
      </w:r>
      <w:r>
        <w:rPr>
          <w:rFonts w:ascii="宋体" w:hAnsi="宋体" w:cs="宋体" w:eastAsia="宋体" w:hint="default"/>
        </w:rPr>
        <w:t>5</w:t>
      </w:r>
      <w:r>
        <w:rPr>
          <w:rFonts w:ascii="宋体" w:hAnsi="宋体" w:cs="宋体" w:eastAsia="宋体" w:hint="default"/>
          <w:spacing w:val="-55"/>
        </w:rPr>
        <w:t> </w:t>
      </w:r>
      <w:r>
        <w:rPr/>
        <w:t>大客户</w:t>
      </w:r>
      <w:r>
        <w:rPr>
          <w:rFonts w:ascii="宋体" w:hAnsi="宋体" w:cs="宋体" w:eastAsia="宋体" w:hint="default"/>
        </w:rPr>
        <w:t>(</w:t>
      </w:r>
      <w:r>
        <w:rPr/>
        <w:t>不存在同一实际控制人控制的客户</w:t>
      </w:r>
      <w:r>
        <w:rPr>
          <w:rFonts w:ascii="宋体" w:hAnsi="宋体" w:cs="宋体" w:eastAsia="宋体" w:hint="default"/>
        </w:rPr>
        <w:t>)</w:t>
      </w:r>
      <w:r>
        <w:rPr/>
        <w:t>资料见下表</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278"/>
        <w:gridCol w:w="3969"/>
        <w:gridCol w:w="4395"/>
      </w:tblGrid>
      <w:tr>
        <w:trPr>
          <w:trHeight w:val="401"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销售额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66" w:right="0"/>
              <w:jc w:val="left"/>
              <w:rPr>
                <w:rFonts w:ascii="宋体" w:hAnsi="宋体" w:cs="宋体" w:eastAsia="宋体" w:hint="default"/>
                <w:sz w:val="18"/>
                <w:szCs w:val="18"/>
              </w:rPr>
            </w:pPr>
            <w:r>
              <w:rPr>
                <w:rFonts w:ascii="宋体" w:hAnsi="宋体" w:cs="宋体" w:eastAsia="宋体" w:hint="default"/>
                <w:sz w:val="18"/>
                <w:szCs w:val="18"/>
              </w:rPr>
              <w:t>占公司年度销售总额比例</w:t>
            </w:r>
            <w:r>
              <w:rPr>
                <w:rFonts w:ascii="宋体" w:hAnsi="宋体" w:cs="宋体" w:eastAsia="宋体" w:hint="default"/>
                <w:sz w:val="18"/>
                <w:szCs w:val="18"/>
              </w:rPr>
              <w:t>(%)</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sz w:val="18"/>
              </w:rPr>
              <w:t>1</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217,959,091.07</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9.84</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sz w:val="18"/>
              </w:rPr>
              <w:t>2</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140,710,855.60</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6.35</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sz w:val="18"/>
              </w:rPr>
              <w:t>3</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121,228,634.67</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5.47</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sz w:val="18"/>
              </w:rPr>
              <w:t>4</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77,515,822.97</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3.50</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sz w:val="18"/>
              </w:rPr>
              <w:t>5</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68,680,536.03</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3.10</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626,094,940.34</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28.26</w:t>
            </w:r>
          </w:p>
        </w:tc>
      </w:tr>
      <w:tr>
        <w:trPr>
          <w:trHeight w:val="47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4"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前五名客户与公司不存在关联关系，公司董事、监事、高级管理人员、核心技术人员、持股</w:t>
            </w:r>
            <w:r>
              <w:rPr>
                <w:rFonts w:ascii="宋体" w:hAnsi="宋体" w:cs="宋体" w:eastAsia="宋体" w:hint="default"/>
                <w:spacing w:val="-13"/>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实际控制人和其他关联方在主要客户中未直接或者间接拥有权益等。</w:t>
            </w:r>
          </w:p>
        </w:tc>
      </w:tr>
    </w:tbl>
    <w:p>
      <w:pPr>
        <w:spacing w:line="240" w:lineRule="auto" w:before="0"/>
        <w:rPr>
          <w:rFonts w:ascii="宋体" w:hAnsi="宋体" w:cs="宋体" w:eastAsia="宋体" w:hint="default"/>
          <w:sz w:val="20"/>
          <w:szCs w:val="20"/>
        </w:rPr>
      </w:pPr>
    </w:p>
    <w:p>
      <w:pPr>
        <w:pStyle w:val="BodyText"/>
        <w:spacing w:line="240" w:lineRule="auto" w:before="35"/>
        <w:ind w:left="814" w:right="2643"/>
        <w:jc w:val="left"/>
      </w:pPr>
      <w:r>
        <w:rPr>
          <w:rFonts w:ascii="宋体" w:hAnsi="宋体" w:cs="宋体" w:eastAsia="宋体" w:hint="default"/>
        </w:rPr>
        <w:t>(2)</w:t>
      </w:r>
      <w:r>
        <w:rPr>
          <w:rFonts w:ascii="宋体" w:hAnsi="宋体" w:cs="宋体" w:eastAsia="宋体" w:hint="default"/>
          <w:spacing w:val="-1"/>
        </w:rPr>
        <w:t> </w:t>
      </w:r>
      <w:r>
        <w:rPr/>
        <w:t>公司主要供应商情况</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543"/>
        <w:gridCol w:w="5099"/>
      </w:tblGrid>
      <w:tr>
        <w:trPr>
          <w:trHeight w:val="322" w:hRule="exact"/>
        </w:trPr>
        <w:tc>
          <w:tcPr>
            <w:tcW w:w="4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4"/>
              <w:jc w:val="right"/>
              <w:rPr>
                <w:rFonts w:ascii="宋体" w:hAnsi="宋体" w:cs="宋体" w:eastAsia="宋体" w:hint="default"/>
                <w:sz w:val="18"/>
                <w:szCs w:val="18"/>
              </w:rPr>
            </w:pPr>
            <w:r>
              <w:rPr>
                <w:rFonts w:ascii="宋体"/>
                <w:sz w:val="18"/>
              </w:rPr>
              <w:t>250,381,921.77</w:t>
            </w:r>
          </w:p>
        </w:tc>
      </w:tr>
      <w:tr>
        <w:trPr>
          <w:trHeight w:val="323" w:hRule="exact"/>
        </w:trPr>
        <w:tc>
          <w:tcPr>
            <w:tcW w:w="4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r>
              <w:rPr>
                <w:rFonts w:ascii="宋体" w:hAnsi="宋体" w:cs="宋体" w:eastAsia="宋体" w:hint="default"/>
                <w:sz w:val="18"/>
                <w:szCs w:val="18"/>
              </w:rPr>
              <w:t>(%)</w:t>
            </w:r>
          </w:p>
        </w:tc>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4"/>
              <w:jc w:val="right"/>
              <w:rPr>
                <w:rFonts w:ascii="宋体" w:hAnsi="宋体" w:cs="宋体" w:eastAsia="宋体" w:hint="default"/>
                <w:sz w:val="18"/>
                <w:szCs w:val="18"/>
              </w:rPr>
            </w:pPr>
            <w:r>
              <w:rPr>
                <w:rFonts w:ascii="宋体"/>
                <w:sz w:val="18"/>
              </w:rPr>
              <w:t>14.51</w:t>
            </w:r>
          </w:p>
        </w:tc>
      </w:tr>
    </w:tbl>
    <w:p>
      <w:pPr>
        <w:spacing w:line="240" w:lineRule="auto" w:before="0"/>
        <w:rPr>
          <w:rFonts w:ascii="宋体" w:hAnsi="宋体" w:cs="宋体" w:eastAsia="宋体" w:hint="default"/>
          <w:sz w:val="20"/>
          <w:szCs w:val="20"/>
        </w:rPr>
      </w:pPr>
    </w:p>
    <w:p>
      <w:pPr>
        <w:pStyle w:val="BodyText"/>
        <w:spacing w:line="240" w:lineRule="auto" w:before="35"/>
        <w:ind w:left="814" w:right="2643"/>
        <w:jc w:val="left"/>
      </w:pPr>
      <w:r>
        <w:rPr/>
        <w:t>公司前</w:t>
      </w:r>
      <w:r>
        <w:rPr>
          <w:spacing w:val="-56"/>
        </w:rPr>
        <w:t> </w:t>
      </w:r>
      <w:r>
        <w:rPr>
          <w:rFonts w:ascii="宋体" w:hAnsi="宋体" w:cs="宋体" w:eastAsia="宋体" w:hint="default"/>
        </w:rPr>
        <w:t>5</w:t>
      </w:r>
      <w:r>
        <w:rPr>
          <w:rFonts w:ascii="宋体" w:hAnsi="宋体" w:cs="宋体" w:eastAsia="宋体" w:hint="default"/>
          <w:spacing w:val="-55"/>
        </w:rPr>
        <w:t> </w:t>
      </w:r>
      <w:r>
        <w:rPr/>
        <w:t>名供应商</w:t>
      </w:r>
      <w:r>
        <w:rPr>
          <w:rFonts w:ascii="宋体" w:hAnsi="宋体" w:cs="宋体" w:eastAsia="宋体" w:hint="default"/>
        </w:rPr>
        <w:t>(</w:t>
      </w:r>
      <w:r>
        <w:rPr/>
        <w:t>不存在同一实际控制人控制的供应商</w:t>
      </w:r>
      <w:r>
        <w:rPr>
          <w:rFonts w:ascii="宋体" w:hAnsi="宋体" w:cs="宋体" w:eastAsia="宋体" w:hint="default"/>
        </w:rPr>
        <w:t>)</w:t>
      </w:r>
      <w:r>
        <w:rPr/>
        <w:t>资料见下表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0" w:right="1009" w:firstLine="0"/>
        <w:jc w:val="right"/>
        <w:rPr>
          <w:rFonts w:ascii="宋体" w:hAnsi="宋体" w:cs="宋体" w:eastAsia="宋体" w:hint="default"/>
          <w:sz w:val="18"/>
          <w:szCs w:val="18"/>
        </w:rPr>
      </w:pPr>
      <w:r>
        <w:rPr/>
        <w:pict>
          <v:shape style="position:absolute;margin-left:59.220001pt;margin-top:-111.648277pt;width:482.85pt;height:137.050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0"/>
                    <w:gridCol w:w="4169"/>
                    <w:gridCol w:w="4253"/>
                  </w:tblGrid>
                  <w:tr>
                    <w:trPr>
                      <w:trHeight w:val="322"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采购额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7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宋体" w:hAnsi="宋体" w:cs="宋体" w:eastAsia="宋体" w:hint="default"/>
                            <w:sz w:val="18"/>
                            <w:szCs w:val="18"/>
                          </w:rPr>
                          <w:t>(%)</w:t>
                        </w:r>
                      </w:p>
                    </w:tc>
                  </w:tr>
                  <w:tr>
                    <w:trPr>
                      <w:trHeight w:val="322"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1</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85,470,076.47</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6"/>
                          <w:jc w:val="right"/>
                          <w:rPr>
                            <w:rFonts w:ascii="宋体" w:hAnsi="宋体" w:cs="宋体" w:eastAsia="宋体" w:hint="default"/>
                            <w:sz w:val="18"/>
                            <w:szCs w:val="18"/>
                          </w:rPr>
                        </w:pPr>
                        <w:r>
                          <w:rPr>
                            <w:rFonts w:ascii="宋体"/>
                            <w:sz w:val="18"/>
                          </w:rPr>
                          <w:t>4.95</w:t>
                        </w:r>
                      </w:p>
                    </w:tc>
                  </w:tr>
                  <w:tr>
                    <w:trPr>
                      <w:trHeight w:val="32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sz w:val="18"/>
                          </w:rPr>
                          <w:t>2</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宋体" w:hAnsi="宋体" w:cs="宋体" w:eastAsia="宋体" w:hint="default"/>
                            <w:sz w:val="18"/>
                            <w:szCs w:val="18"/>
                          </w:rPr>
                        </w:pPr>
                        <w:r>
                          <w:rPr>
                            <w:rFonts w:ascii="宋体"/>
                            <w:sz w:val="18"/>
                          </w:rPr>
                          <w:t>61,370,435.41</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6"/>
                          <w:jc w:val="right"/>
                          <w:rPr>
                            <w:rFonts w:ascii="宋体" w:hAnsi="宋体" w:cs="宋体" w:eastAsia="宋体" w:hint="default"/>
                            <w:sz w:val="18"/>
                            <w:szCs w:val="18"/>
                          </w:rPr>
                        </w:pPr>
                        <w:r>
                          <w:rPr>
                            <w:rFonts w:ascii="宋体"/>
                            <w:sz w:val="18"/>
                          </w:rPr>
                          <w:t>3.56</w:t>
                        </w:r>
                      </w:p>
                    </w:tc>
                  </w:tr>
                  <w:tr>
                    <w:trPr>
                      <w:trHeight w:val="322"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3</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41,700,148.70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6"/>
                          <w:jc w:val="right"/>
                          <w:rPr>
                            <w:rFonts w:ascii="宋体" w:hAnsi="宋体" w:cs="宋体" w:eastAsia="宋体" w:hint="default"/>
                            <w:sz w:val="18"/>
                            <w:szCs w:val="18"/>
                          </w:rPr>
                        </w:pPr>
                        <w:r>
                          <w:rPr>
                            <w:rFonts w:ascii="宋体"/>
                            <w:sz w:val="18"/>
                          </w:rPr>
                          <w:t>2.42</w:t>
                        </w:r>
                      </w:p>
                    </w:tc>
                  </w:tr>
                  <w:tr>
                    <w:trPr>
                      <w:trHeight w:val="322"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4</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33,554,251.58</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6"/>
                          <w:jc w:val="right"/>
                          <w:rPr>
                            <w:rFonts w:ascii="宋体" w:hAnsi="宋体" w:cs="宋体" w:eastAsia="宋体" w:hint="default"/>
                            <w:sz w:val="18"/>
                            <w:szCs w:val="18"/>
                          </w:rPr>
                        </w:pPr>
                        <w:r>
                          <w:rPr>
                            <w:rFonts w:ascii="宋体"/>
                            <w:sz w:val="18"/>
                          </w:rPr>
                          <w:t>1.94</w:t>
                        </w:r>
                      </w:p>
                    </w:tc>
                  </w:tr>
                  <w:tr>
                    <w:trPr>
                      <w:trHeight w:val="32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sz w:val="18"/>
                          </w:rPr>
                          <w:t>5</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宋体" w:hAnsi="宋体" w:cs="宋体" w:eastAsia="宋体" w:hint="default"/>
                            <w:sz w:val="18"/>
                            <w:szCs w:val="18"/>
                          </w:rPr>
                        </w:pPr>
                        <w:r>
                          <w:rPr>
                            <w:rFonts w:ascii="宋体"/>
                            <w:sz w:val="18"/>
                          </w:rPr>
                          <w:t>28,287,009.61</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6"/>
                          <w:jc w:val="right"/>
                          <w:rPr>
                            <w:rFonts w:ascii="宋体" w:hAnsi="宋体" w:cs="宋体" w:eastAsia="宋体" w:hint="default"/>
                            <w:sz w:val="18"/>
                            <w:szCs w:val="18"/>
                          </w:rPr>
                        </w:pPr>
                        <w:r>
                          <w:rPr>
                            <w:rFonts w:ascii="宋体"/>
                            <w:sz w:val="18"/>
                          </w:rPr>
                          <w:t>1.64</w:t>
                        </w:r>
                      </w:p>
                    </w:tc>
                  </w:tr>
                  <w:tr>
                    <w:trPr>
                      <w:trHeight w:val="322"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250,381,921.77</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6"/>
                          <w:jc w:val="right"/>
                          <w:rPr>
                            <w:rFonts w:ascii="宋体" w:hAnsi="宋体" w:cs="宋体" w:eastAsia="宋体" w:hint="default"/>
                            <w:sz w:val="18"/>
                            <w:szCs w:val="18"/>
                          </w:rPr>
                        </w:pPr>
                        <w:r>
                          <w:rPr>
                            <w:rFonts w:ascii="宋体"/>
                            <w:sz w:val="18"/>
                          </w:rPr>
                          <w:t>14.51</w:t>
                        </w:r>
                      </w:p>
                    </w:tc>
                  </w:tr>
                  <w:tr>
                    <w:trPr>
                      <w:trHeight w:val="478"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前五名供应商与公司不存在关联关系，公司董事、监事、高级管理人员、核心技术人员、持股</w:t>
                        </w:r>
                        <w:r>
                          <w:rPr>
                            <w:rFonts w:ascii="宋体" w:hAnsi="宋体" w:cs="宋体" w:eastAsia="宋体" w:hint="default"/>
                            <w:spacing w:val="-14"/>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实际控制人和其他关联方在主要供应商中未直接或者间接拥有权益等。</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5"/>
        <w:ind w:left="814" w:right="2643"/>
        <w:jc w:val="left"/>
      </w:pPr>
      <w:r>
        <w:rPr>
          <w:rFonts w:ascii="宋体" w:hAnsi="宋体" w:cs="宋体" w:eastAsia="宋体" w:hint="default"/>
        </w:rPr>
        <w:t>(</w:t>
      </w:r>
      <w:r>
        <w:rPr/>
        <w:t>三</w:t>
      </w:r>
      <w:r>
        <w:rPr>
          <w:rFonts w:ascii="宋体" w:hAnsi="宋体" w:cs="宋体" w:eastAsia="宋体" w:hint="default"/>
        </w:rPr>
        <w:t>) </w:t>
      </w:r>
      <w:r>
        <w:rPr/>
        <w:t>费用</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419"/>
        <w:gridCol w:w="1560"/>
        <w:gridCol w:w="1559"/>
        <w:gridCol w:w="992"/>
        <w:gridCol w:w="4112"/>
      </w:tblGrid>
      <w:tr>
        <w:trPr>
          <w:trHeight w:val="32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94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4" w:right="0"/>
              <w:jc w:val="center"/>
              <w:rPr>
                <w:rFonts w:ascii="宋体" w:hAnsi="宋体" w:cs="宋体" w:eastAsia="宋体" w:hint="default"/>
                <w:sz w:val="18"/>
                <w:szCs w:val="18"/>
              </w:rPr>
            </w:pPr>
            <w:r>
              <w:rPr>
                <w:rFonts w:ascii="宋体"/>
                <w:sz w:val="18"/>
              </w:rPr>
              <w:t>129,055,578.38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2" w:right="0"/>
              <w:jc w:val="center"/>
              <w:rPr>
                <w:rFonts w:ascii="宋体" w:hAnsi="宋体" w:cs="宋体" w:eastAsia="宋体" w:hint="default"/>
                <w:sz w:val="18"/>
                <w:szCs w:val="18"/>
              </w:rPr>
            </w:pPr>
            <w:r>
              <w:rPr>
                <w:rFonts w:ascii="宋体"/>
                <w:sz w:val="18"/>
              </w:rPr>
              <w:t>140,700,644.19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9" w:right="0"/>
              <w:jc w:val="left"/>
              <w:rPr>
                <w:rFonts w:ascii="宋体" w:hAnsi="宋体" w:cs="宋体" w:eastAsia="宋体" w:hint="default"/>
                <w:sz w:val="18"/>
                <w:szCs w:val="18"/>
              </w:rPr>
            </w:pPr>
            <w:r>
              <w:rPr>
                <w:rFonts w:ascii="宋体"/>
                <w:sz w:val="18"/>
              </w:rPr>
              <w:t>-8.28%</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商业零售以大众消费者为主，销售人员多、商场场</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3"/>
                <w:sz w:val="18"/>
                <w:szCs w:val="18"/>
              </w:rPr>
              <w:t>地使用费、水电暖费等费用大，信息智能传输和通</w:t>
            </w:r>
            <w:r>
              <w:rPr>
                <w:rFonts w:ascii="宋体" w:hAnsi="宋体" w:cs="宋体" w:eastAsia="宋体" w:hint="default"/>
                <w:sz w:val="18"/>
                <w:szCs w:val="18"/>
              </w:rPr>
              <w:t> </w:t>
            </w:r>
            <w:r>
              <w:rPr>
                <w:rFonts w:ascii="宋体" w:hAnsi="宋体" w:cs="宋体" w:eastAsia="宋体" w:hint="default"/>
                <w:spacing w:val="-3"/>
                <w:sz w:val="18"/>
                <w:szCs w:val="18"/>
              </w:rPr>
              <w:t>信网络维护以大企业客户为主，销售人员少、场地</w:t>
            </w:r>
            <w:r>
              <w:rPr>
                <w:rFonts w:ascii="宋体" w:hAnsi="宋体" w:cs="宋体" w:eastAsia="宋体" w:hint="default"/>
                <w:sz w:val="18"/>
                <w:szCs w:val="18"/>
              </w:rPr>
              <w:t> </w:t>
            </w:r>
            <w:r>
              <w:rPr>
                <w:rFonts w:ascii="宋体" w:hAnsi="宋体" w:cs="宋体" w:eastAsia="宋体" w:hint="default"/>
                <w:spacing w:val="-3"/>
                <w:sz w:val="18"/>
                <w:szCs w:val="18"/>
              </w:rPr>
              <w:t>使用费、水电暖费等费用小。销售费用构成情况分</w:t>
            </w:r>
          </w:p>
        </w:tc>
      </w:tr>
    </w:tbl>
    <w:p>
      <w:pPr>
        <w:spacing w:after="0" w:line="237" w:lineRule="auto"/>
        <w:jc w:val="both"/>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419"/>
        <w:gridCol w:w="1560"/>
        <w:gridCol w:w="1559"/>
        <w:gridCol w:w="992"/>
        <w:gridCol w:w="4112"/>
      </w:tblGrid>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别为茂业控股占 </w:t>
            </w:r>
            <w:r>
              <w:rPr>
                <w:rFonts w:ascii="宋体" w:hAnsi="宋体" w:cs="宋体" w:eastAsia="宋体" w:hint="default"/>
                <w:sz w:val="18"/>
                <w:szCs w:val="18"/>
              </w:rPr>
              <w:t>82.41%</w:t>
            </w:r>
            <w:r>
              <w:rPr>
                <w:rFonts w:ascii="宋体" w:hAnsi="宋体" w:cs="宋体" w:eastAsia="宋体" w:hint="default"/>
                <w:sz w:val="18"/>
                <w:szCs w:val="18"/>
              </w:rPr>
              <w:t>、创世漫道占</w:t>
            </w:r>
            <w:r>
              <w:rPr>
                <w:rFonts w:ascii="宋体" w:hAnsi="宋体" w:cs="宋体" w:eastAsia="宋体" w:hint="default"/>
                <w:spacing w:val="-65"/>
                <w:sz w:val="18"/>
                <w:szCs w:val="18"/>
              </w:rPr>
              <w:t> </w:t>
            </w:r>
            <w:r>
              <w:rPr>
                <w:rFonts w:ascii="宋体" w:hAnsi="宋体" w:cs="宋体" w:eastAsia="宋体" w:hint="default"/>
                <w:sz w:val="18"/>
                <w:szCs w:val="18"/>
              </w:rPr>
              <w:t>17.35%</w:t>
            </w:r>
            <w:r>
              <w:rPr>
                <w:rFonts w:ascii="宋体" w:hAnsi="宋体" w:cs="宋体" w:eastAsia="宋体" w:hint="default"/>
                <w:sz w:val="18"/>
                <w:szCs w:val="18"/>
              </w:rPr>
              <w:t>、长</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实通信占</w:t>
            </w:r>
            <w:r>
              <w:rPr>
                <w:rFonts w:ascii="宋体" w:hAnsi="宋体" w:cs="宋体" w:eastAsia="宋体" w:hint="default"/>
                <w:spacing w:val="-62"/>
                <w:sz w:val="18"/>
                <w:szCs w:val="18"/>
              </w:rPr>
              <w:t> </w:t>
            </w:r>
            <w:r>
              <w:rPr>
                <w:rFonts w:ascii="宋体" w:hAnsi="宋体" w:cs="宋体" w:eastAsia="宋体" w:hint="default"/>
                <w:sz w:val="18"/>
                <w:szCs w:val="18"/>
              </w:rPr>
              <w:t>0.24%</w:t>
            </w:r>
            <w:r>
              <w:rPr>
                <w:rFonts w:ascii="宋体" w:hAnsi="宋体" w:cs="宋体" w:eastAsia="宋体" w:hint="default"/>
                <w:sz w:val="18"/>
                <w:szCs w:val="18"/>
              </w:rPr>
              <w:t>。而且报告期出售茂业控股后仅合 并前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个月费用，因此销售费用下降。</w:t>
            </w:r>
          </w:p>
        </w:tc>
      </w:tr>
      <w:tr>
        <w:trPr>
          <w:trHeight w:val="18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163,972,756.32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65,858,824.65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148.98%</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商业零售将与销售有关的人员费用都列入销售费</w:t>
            </w:r>
          </w:p>
          <w:p>
            <w:pPr>
              <w:pStyle w:val="TableParagraph"/>
              <w:spacing w:line="237" w:lineRule="auto" w:before="1"/>
              <w:ind w:left="103" w:right="12"/>
              <w:jc w:val="left"/>
              <w:rPr>
                <w:rFonts w:ascii="宋体" w:hAnsi="宋体" w:cs="宋体" w:eastAsia="宋体" w:hint="default"/>
                <w:sz w:val="18"/>
                <w:szCs w:val="18"/>
              </w:rPr>
            </w:pPr>
            <w:r>
              <w:rPr>
                <w:rFonts w:ascii="宋体" w:hAnsi="宋体" w:cs="宋体" w:eastAsia="宋体" w:hint="default"/>
                <w:spacing w:val="-3"/>
                <w:sz w:val="18"/>
                <w:szCs w:val="18"/>
              </w:rPr>
              <w:t>用、管理费用低，信息智能传输和通信网络维护的</w:t>
            </w:r>
            <w:r>
              <w:rPr>
                <w:rFonts w:ascii="宋体" w:hAnsi="宋体" w:cs="宋体" w:eastAsia="宋体" w:hint="default"/>
                <w:sz w:val="18"/>
                <w:szCs w:val="18"/>
              </w:rPr>
              <w:t> </w:t>
            </w:r>
            <w:r>
              <w:rPr>
                <w:rFonts w:ascii="宋体" w:hAnsi="宋体" w:cs="宋体" w:eastAsia="宋体" w:hint="default"/>
                <w:spacing w:val="-3"/>
                <w:sz w:val="18"/>
                <w:szCs w:val="18"/>
              </w:rPr>
              <w:t>技术、生产人员多，管理费用大。管理费用构成情</w:t>
            </w:r>
            <w:r>
              <w:rPr>
                <w:rFonts w:ascii="宋体" w:hAnsi="宋体" w:cs="宋体" w:eastAsia="宋体" w:hint="default"/>
                <w:sz w:val="18"/>
                <w:szCs w:val="18"/>
              </w:rPr>
              <w:t> 况分别为茂业控股占</w:t>
            </w:r>
            <w:r>
              <w:rPr>
                <w:rFonts w:ascii="宋体" w:hAnsi="宋体" w:cs="宋体" w:eastAsia="宋体" w:hint="default"/>
                <w:spacing w:val="-43"/>
                <w:sz w:val="18"/>
                <w:szCs w:val="18"/>
              </w:rPr>
              <w:t> </w:t>
            </w:r>
            <w:r>
              <w:rPr>
                <w:rFonts w:ascii="宋体" w:hAnsi="宋体" w:cs="宋体" w:eastAsia="宋体" w:hint="default"/>
                <w:spacing w:val="-6"/>
                <w:sz w:val="18"/>
                <w:szCs w:val="18"/>
              </w:rPr>
              <w:t>46.72%</w:t>
            </w:r>
            <w:r>
              <w:rPr>
                <w:rFonts w:ascii="宋体" w:hAnsi="宋体" w:cs="宋体" w:eastAsia="宋体" w:hint="default"/>
                <w:spacing w:val="-6"/>
                <w:sz w:val="18"/>
                <w:szCs w:val="18"/>
              </w:rPr>
              <w:t>、创世漫道占</w:t>
            </w:r>
            <w:r>
              <w:rPr>
                <w:rFonts w:ascii="宋体" w:hAnsi="宋体" w:cs="宋体" w:eastAsia="宋体" w:hint="default"/>
                <w:spacing w:val="-43"/>
                <w:sz w:val="18"/>
                <w:szCs w:val="18"/>
              </w:rPr>
              <w:t> </w:t>
            </w:r>
            <w:r>
              <w:rPr>
                <w:rFonts w:ascii="宋体" w:hAnsi="宋体" w:cs="宋体" w:eastAsia="宋体" w:hint="default"/>
                <w:sz w:val="18"/>
                <w:szCs w:val="18"/>
              </w:rPr>
              <w:t>24.57%</w:t>
            </w:r>
            <w:r>
              <w:rPr>
                <w:rFonts w:ascii="宋体" w:hAnsi="宋体" w:cs="宋体" w:eastAsia="宋体" w:hint="default"/>
                <w:sz w:val="18"/>
                <w:szCs w:val="18"/>
              </w:rPr>
              <w:t>、 长实通信占 </w:t>
            </w:r>
            <w:r>
              <w:rPr>
                <w:rFonts w:ascii="宋体" w:hAnsi="宋体" w:cs="宋体" w:eastAsia="宋体" w:hint="default"/>
                <w:sz w:val="18"/>
                <w:szCs w:val="18"/>
              </w:rPr>
              <w:t>13.05%</w:t>
            </w:r>
            <w:r>
              <w:rPr>
                <w:rFonts w:ascii="宋体" w:hAnsi="宋体" w:cs="宋体" w:eastAsia="宋体" w:hint="default"/>
                <w:sz w:val="18"/>
                <w:szCs w:val="18"/>
              </w:rPr>
              <w:t>。报告期公司重大资产重组支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付各项费用 </w:t>
            </w:r>
            <w:r>
              <w:rPr>
                <w:rFonts w:ascii="宋体" w:hAnsi="宋体" w:cs="宋体" w:eastAsia="宋体" w:hint="default"/>
                <w:sz w:val="18"/>
                <w:szCs w:val="18"/>
              </w:rPr>
              <w:t>1,070.01</w:t>
            </w:r>
            <w:r>
              <w:rPr>
                <w:rFonts w:ascii="宋体" w:hAnsi="宋体" w:cs="宋体" w:eastAsia="宋体" w:hint="default"/>
                <w:spacing w:val="-66"/>
                <w:sz w:val="18"/>
                <w:szCs w:val="18"/>
              </w:rPr>
              <w:t> </w:t>
            </w:r>
            <w:r>
              <w:rPr>
                <w:rFonts w:ascii="宋体" w:hAnsi="宋体" w:cs="宋体" w:eastAsia="宋体" w:hint="default"/>
                <w:sz w:val="18"/>
                <w:szCs w:val="18"/>
              </w:rPr>
              <w:t>万元。本期管理费用包括创 </w:t>
            </w:r>
            <w:r>
              <w:rPr>
                <w:rFonts w:ascii="宋体" w:hAnsi="宋体" w:cs="宋体" w:eastAsia="宋体" w:hint="default"/>
                <w:spacing w:val="-3"/>
                <w:sz w:val="18"/>
                <w:szCs w:val="18"/>
              </w:rPr>
              <w:t>世漫道全年、长实通信两个月，上期仅包含创世漫</w:t>
            </w:r>
            <w:r>
              <w:rPr>
                <w:rFonts w:ascii="宋体" w:hAnsi="宋体" w:cs="宋体" w:eastAsia="宋体" w:hint="default"/>
                <w:sz w:val="18"/>
                <w:szCs w:val="18"/>
              </w:rPr>
              <w:t> 道一个月的。</w:t>
            </w:r>
          </w:p>
        </w:tc>
      </w:tr>
      <w:tr>
        <w:trPr>
          <w:trHeight w:val="3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-292,494.73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-1,277,871.32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77.11%</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公司购买长实通信向银行借贷增加了利息支出。</w:t>
            </w:r>
          </w:p>
        </w:tc>
      </w:tr>
    </w:tbl>
    <w:p>
      <w:pPr>
        <w:spacing w:line="240" w:lineRule="auto" w:before="0"/>
        <w:rPr>
          <w:rFonts w:ascii="宋体" w:hAnsi="宋体" w:cs="宋体" w:eastAsia="宋体" w:hint="default"/>
          <w:sz w:val="20"/>
          <w:szCs w:val="20"/>
        </w:rPr>
      </w:pPr>
    </w:p>
    <w:p>
      <w:pPr>
        <w:pStyle w:val="BodyText"/>
        <w:spacing w:line="273" w:lineRule="auto" w:before="35"/>
        <w:ind w:left="814" w:right="1802"/>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
        </w:rPr>
        <w:t> </w:t>
      </w:r>
      <w:r>
        <w:rPr/>
        <w:t>研发投入 本年度所进行研发项目的目的、项目进展和拟达到的目标，预计对公司未来发展的影响。</w:t>
      </w:r>
    </w:p>
    <w:tbl>
      <w:tblPr>
        <w:tblW w:w="0" w:type="auto"/>
        <w:jc w:val="left"/>
        <w:tblInd w:w="104" w:type="dxa"/>
        <w:tblLayout w:type="fixed"/>
        <w:tblCellMar>
          <w:top w:w="0" w:type="dxa"/>
          <w:left w:w="0" w:type="dxa"/>
          <w:bottom w:w="0" w:type="dxa"/>
          <w:right w:w="0" w:type="dxa"/>
        </w:tblCellMar>
        <w:tblLook w:val="01E0"/>
      </w:tblPr>
      <w:tblGrid>
        <w:gridCol w:w="621"/>
        <w:gridCol w:w="1792"/>
        <w:gridCol w:w="2550"/>
        <w:gridCol w:w="3120"/>
        <w:gridCol w:w="1559"/>
      </w:tblGrid>
      <w:tr>
        <w:trPr>
          <w:trHeight w:val="634"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研发目的</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项目进展和拟达到的目标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pacing w:val="11"/>
                <w:sz w:val="18"/>
                <w:szCs w:val="18"/>
              </w:rPr>
              <w:t>预计对公司未来</w:t>
            </w:r>
            <w:r>
              <w:rPr>
                <w:rFonts w:ascii="宋体" w:hAnsi="宋体" w:cs="宋体" w:eastAsia="宋体" w:hint="default"/>
                <w:sz w:val="18"/>
                <w:szCs w:val="18"/>
              </w:rPr>
              <w:t> 发展的影响</w:t>
            </w:r>
          </w:p>
        </w:tc>
      </w:tr>
      <w:tr>
        <w:trPr>
          <w:trHeight w:val="710"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sz w:val="18"/>
              </w:rPr>
              <w:t>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83"/>
              <w:jc w:val="left"/>
              <w:rPr>
                <w:rFonts w:ascii="宋体" w:hAnsi="宋体" w:cs="宋体" w:eastAsia="宋体" w:hint="default"/>
                <w:sz w:val="18"/>
                <w:szCs w:val="18"/>
              </w:rPr>
            </w:pPr>
            <w:r>
              <w:rPr>
                <w:rFonts w:ascii="宋体" w:hAnsi="宋体" w:cs="宋体" w:eastAsia="宋体" w:hint="default"/>
                <w:spacing w:val="16"/>
                <w:sz w:val="18"/>
                <w:szCs w:val="18"/>
              </w:rPr>
              <w:t>跨区域农村电商精</w:t>
            </w:r>
            <w:r>
              <w:rPr>
                <w:rFonts w:ascii="宋体" w:hAnsi="宋体" w:cs="宋体" w:eastAsia="宋体" w:hint="default"/>
                <w:spacing w:val="-86"/>
                <w:sz w:val="18"/>
                <w:szCs w:val="18"/>
              </w:rPr>
              <w:t> </w:t>
            </w:r>
            <w:r>
              <w:rPr>
                <w:rFonts w:ascii="宋体" w:hAnsi="宋体" w:cs="宋体" w:eastAsia="宋体" w:hint="default"/>
                <w:sz w:val="18"/>
                <w:szCs w:val="18"/>
              </w:rPr>
              <w:t>准营销平台</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03"/>
              <w:jc w:val="left"/>
              <w:rPr>
                <w:rFonts w:ascii="宋体" w:hAnsi="宋体" w:cs="宋体" w:eastAsia="宋体" w:hint="default"/>
                <w:sz w:val="18"/>
                <w:szCs w:val="18"/>
              </w:rPr>
            </w:pPr>
            <w:r>
              <w:rPr>
                <w:rFonts w:ascii="宋体" w:hAnsi="宋体" w:cs="宋体" w:eastAsia="宋体" w:hint="default"/>
                <w:spacing w:val="13"/>
                <w:sz w:val="18"/>
                <w:szCs w:val="18"/>
              </w:rPr>
              <w:t>打造工业品和生活用品下乡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及农产品进城的便利渠道。</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4"/>
                <w:sz w:val="18"/>
                <w:szCs w:val="18"/>
              </w:rPr>
              <w:t>仍在研发，实现工业品向农村的销售，</w:t>
            </w:r>
          </w:p>
          <w:p>
            <w:pPr>
              <w:pStyle w:val="TableParagraph"/>
              <w:spacing w:line="240" w:lineRule="auto"/>
              <w:ind w:left="104" w:right="101"/>
              <w:jc w:val="left"/>
              <w:rPr>
                <w:rFonts w:ascii="宋体" w:hAnsi="宋体" w:cs="宋体" w:eastAsia="宋体" w:hint="default"/>
                <w:sz w:val="18"/>
                <w:szCs w:val="18"/>
              </w:rPr>
            </w:pPr>
            <w:r>
              <w:rPr>
                <w:rFonts w:ascii="宋体" w:hAnsi="宋体" w:cs="宋体" w:eastAsia="宋体" w:hint="default"/>
                <w:sz w:val="18"/>
                <w:szCs w:val="18"/>
              </w:rPr>
              <w:t>农产品向城市的销售，农村社区粘性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服务，以及本地特色产品全网销售。</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37" w:lineRule="auto"/>
              <w:ind w:left="103" w:right="102"/>
              <w:jc w:val="both"/>
              <w:rPr>
                <w:rFonts w:ascii="宋体" w:hAnsi="宋体" w:cs="宋体" w:eastAsia="宋体" w:hint="default"/>
                <w:sz w:val="18"/>
                <w:szCs w:val="18"/>
              </w:rPr>
            </w:pPr>
            <w:r>
              <w:rPr>
                <w:rFonts w:ascii="宋体" w:hAnsi="宋体" w:cs="宋体" w:eastAsia="宋体" w:hint="default"/>
                <w:spacing w:val="11"/>
                <w:sz w:val="18"/>
                <w:szCs w:val="18"/>
              </w:rPr>
              <w:t>早期产品已开始</w:t>
            </w:r>
            <w:r>
              <w:rPr>
                <w:rFonts w:ascii="宋体" w:hAnsi="宋体" w:cs="宋体" w:eastAsia="宋体" w:hint="default"/>
                <w:sz w:val="18"/>
                <w:szCs w:val="18"/>
              </w:rPr>
              <w:t> </w:t>
            </w:r>
            <w:r>
              <w:rPr>
                <w:rFonts w:ascii="宋体" w:hAnsi="宋体" w:cs="宋体" w:eastAsia="宋体" w:hint="default"/>
                <w:spacing w:val="11"/>
                <w:sz w:val="18"/>
                <w:szCs w:val="18"/>
              </w:rPr>
              <w:t>出售，增加公司</w:t>
            </w:r>
            <w:r>
              <w:rPr>
                <w:rFonts w:ascii="宋体" w:hAnsi="宋体" w:cs="宋体" w:eastAsia="宋体" w:hint="default"/>
                <w:sz w:val="18"/>
                <w:szCs w:val="18"/>
              </w:rPr>
              <w:t> 业务收入。</w:t>
            </w:r>
          </w:p>
        </w:tc>
      </w:tr>
      <w:tr>
        <w:trPr>
          <w:trHeight w:val="710"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sz w:val="18"/>
              </w:rPr>
              <w:t>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营销服务支撑系统</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降低保险公司的成本。</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仍在研发，实现保险公司对保险代理</w:t>
            </w:r>
          </w:p>
          <w:p>
            <w:pPr>
              <w:pStyle w:val="TableParagraph"/>
              <w:spacing w:line="240" w:lineRule="auto"/>
              <w:ind w:left="104" w:right="103"/>
              <w:jc w:val="left"/>
              <w:rPr>
                <w:rFonts w:ascii="宋体" w:hAnsi="宋体" w:cs="宋体" w:eastAsia="宋体" w:hint="default"/>
                <w:sz w:val="18"/>
                <w:szCs w:val="18"/>
              </w:rPr>
            </w:pPr>
            <w:r>
              <w:rPr>
                <w:rFonts w:ascii="宋体" w:hAnsi="宋体" w:cs="宋体" w:eastAsia="宋体" w:hint="default"/>
                <w:sz w:val="18"/>
                <w:szCs w:val="18"/>
              </w:rPr>
              <w:t>人进行管理、激励，促进保险产品快</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速出单。</w:t>
            </w:r>
          </w:p>
        </w:tc>
        <w:tc>
          <w:tcPr>
            <w:tcW w:w="1559" w:type="dxa"/>
            <w:vMerge/>
            <w:tcBorders>
              <w:left w:val="single" w:sz="4" w:space="0" w:color="000000"/>
              <w:right w:val="single" w:sz="4" w:space="0" w:color="000000"/>
            </w:tcBorders>
          </w:tcPr>
          <w:p>
            <w:pPr/>
          </w:p>
        </w:tc>
      </w:tr>
      <w:tr>
        <w:trPr>
          <w:trHeight w:val="710"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sz w:val="18"/>
              </w:rPr>
              <w:t>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自助理赔管理系统</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0"/>
              <w:jc w:val="left"/>
              <w:rPr>
                <w:rFonts w:ascii="宋体" w:hAnsi="宋体" w:cs="宋体" w:eastAsia="宋体" w:hint="default"/>
                <w:sz w:val="18"/>
                <w:szCs w:val="18"/>
              </w:rPr>
            </w:pPr>
            <w:r>
              <w:rPr>
                <w:rFonts w:ascii="宋体" w:hAnsi="宋体" w:cs="宋体" w:eastAsia="宋体" w:hint="default"/>
                <w:sz w:val="18"/>
                <w:szCs w:val="18"/>
              </w:rPr>
              <w:t>客户通过手机、掌上电脑等工 具就可以进行自助理赔。</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仍在研发，满足理赔条件则自动通知</w:t>
            </w:r>
          </w:p>
          <w:p>
            <w:pPr>
              <w:pStyle w:val="TableParagraph"/>
              <w:spacing w:line="240" w:lineRule="auto"/>
              <w:ind w:left="104" w:right="11"/>
              <w:jc w:val="left"/>
              <w:rPr>
                <w:rFonts w:ascii="宋体" w:hAnsi="宋体" w:cs="宋体" w:eastAsia="宋体" w:hint="default"/>
                <w:sz w:val="18"/>
                <w:szCs w:val="18"/>
              </w:rPr>
            </w:pPr>
            <w:r>
              <w:rPr>
                <w:rFonts w:ascii="宋体" w:hAnsi="宋体" w:cs="宋体" w:eastAsia="宋体" w:hint="default"/>
                <w:sz w:val="18"/>
                <w:szCs w:val="18"/>
              </w:rPr>
              <w:t>理赔核心系统进行自动报案、自动立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案、自动理算、自动核赔、自动结案。</w:t>
            </w:r>
          </w:p>
        </w:tc>
        <w:tc>
          <w:tcPr>
            <w:tcW w:w="1559" w:type="dxa"/>
            <w:vMerge/>
            <w:tcBorders>
              <w:left w:val="single" w:sz="4" w:space="0" w:color="000000"/>
              <w:bottom w:val="single" w:sz="4" w:space="0" w:color="000000"/>
              <w:right w:val="single" w:sz="4" w:space="0" w:color="000000"/>
            </w:tcBorders>
          </w:tcPr>
          <w:p>
            <w:pPr/>
          </w:p>
        </w:tc>
      </w:tr>
      <w:tr>
        <w:trPr>
          <w:trHeight w:val="478"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z w:val="18"/>
              </w:rPr>
              <w:t>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安全生产管理系统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的开发</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跟踪管理通信网络维护车辆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行使。</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本期已完成。提升了安全生产的有效</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保障安全生产。</w:t>
            </w:r>
          </w:p>
        </w:tc>
      </w:tr>
      <w:tr>
        <w:trPr>
          <w:trHeight w:val="476"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z w:val="18"/>
              </w:rPr>
              <w:t>5</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巡检管理系统的开</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发</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方便通信网络维护工作。</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本期已完成。实现维护中的巡检计划</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制定、巡检工作执行情况核查。</w:t>
            </w:r>
          </w:p>
        </w:tc>
        <w:tc>
          <w:tcPr>
            <w:tcW w:w="1559" w:type="dxa"/>
            <w:vMerge w:val="restart"/>
            <w:tcBorders>
              <w:top w:val="single" w:sz="4" w:space="0" w:color="000000"/>
              <w:left w:val="single" w:sz="4" w:space="0" w:color="000000"/>
              <w:right w:val="single" w:sz="4" w:space="0" w:color="000000"/>
            </w:tcBorders>
          </w:tcPr>
          <w:p>
            <w:pPr>
              <w:pStyle w:val="TableParagraph"/>
              <w:spacing w:line="237" w:lineRule="auto" w:before="93"/>
              <w:ind w:left="103" w:right="11"/>
              <w:jc w:val="left"/>
              <w:rPr>
                <w:rFonts w:ascii="宋体" w:hAnsi="宋体" w:cs="宋体" w:eastAsia="宋体" w:hint="default"/>
                <w:sz w:val="18"/>
                <w:szCs w:val="18"/>
              </w:rPr>
            </w:pPr>
            <w:r>
              <w:rPr>
                <w:rFonts w:ascii="宋体" w:hAnsi="宋体" w:cs="宋体" w:eastAsia="宋体" w:hint="default"/>
                <w:spacing w:val="11"/>
                <w:sz w:val="18"/>
                <w:szCs w:val="18"/>
              </w:rPr>
              <w:t>提高工作效率、</w:t>
            </w:r>
            <w:r>
              <w:rPr>
                <w:rFonts w:ascii="宋体" w:hAnsi="宋体" w:cs="宋体" w:eastAsia="宋体" w:hint="default"/>
                <w:sz w:val="18"/>
                <w:szCs w:val="18"/>
              </w:rPr>
              <w:t> 质量、服务水平， </w:t>
            </w:r>
            <w:r>
              <w:rPr>
                <w:rFonts w:ascii="宋体" w:hAnsi="宋体" w:cs="宋体" w:eastAsia="宋体" w:hint="default"/>
                <w:spacing w:val="11"/>
                <w:sz w:val="18"/>
                <w:szCs w:val="18"/>
              </w:rPr>
              <w:t>增强相关业务能</w:t>
            </w:r>
            <w:r>
              <w:rPr>
                <w:rFonts w:ascii="宋体" w:hAnsi="宋体" w:cs="宋体" w:eastAsia="宋体" w:hint="default"/>
                <w:sz w:val="18"/>
                <w:szCs w:val="18"/>
              </w:rPr>
              <w:t> 力。</w:t>
            </w:r>
          </w:p>
        </w:tc>
      </w:tr>
      <w:tr>
        <w:trPr>
          <w:trHeight w:val="710"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sz w:val="18"/>
              </w:rPr>
              <w:t>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3"/>
                <w:sz w:val="18"/>
                <w:szCs w:val="18"/>
              </w:rPr>
              <w:t>光源</w:t>
            </w:r>
            <w:r>
              <w:rPr>
                <w:rFonts w:ascii="宋体" w:hAnsi="宋体" w:cs="宋体" w:eastAsia="宋体" w:hint="default"/>
                <w:spacing w:val="-23"/>
                <w:sz w:val="18"/>
                <w:szCs w:val="18"/>
              </w:rPr>
              <w:t> </w:t>
            </w:r>
            <w:r>
              <w:rPr>
                <w:rFonts w:ascii="宋体" w:hAnsi="宋体" w:cs="宋体" w:eastAsia="宋体" w:hint="default"/>
                <w:sz w:val="18"/>
                <w:szCs w:val="18"/>
              </w:rPr>
              <w:t>/</w:t>
            </w:r>
            <w:r>
              <w:rPr>
                <w:rFonts w:ascii="宋体" w:hAnsi="宋体" w:cs="宋体" w:eastAsia="宋体" w:hint="default"/>
                <w:spacing w:val="-23"/>
                <w:sz w:val="18"/>
                <w:szCs w:val="18"/>
              </w:rPr>
              <w:t> </w:t>
            </w:r>
            <w:r>
              <w:rPr>
                <w:rFonts w:ascii="宋体" w:hAnsi="宋体" w:cs="宋体" w:eastAsia="宋体" w:hint="default"/>
                <w:sz w:val="18"/>
                <w:szCs w:val="18"/>
              </w:rPr>
              <w:t>光</w:t>
            </w:r>
            <w:r>
              <w:rPr>
                <w:rFonts w:ascii="宋体" w:hAnsi="宋体" w:cs="宋体" w:eastAsia="宋体" w:hint="default"/>
                <w:spacing w:val="-24"/>
                <w:sz w:val="18"/>
                <w:szCs w:val="18"/>
              </w:rPr>
              <w:t> </w:t>
            </w:r>
            <w:r>
              <w:rPr>
                <w:rFonts w:ascii="宋体" w:hAnsi="宋体" w:cs="宋体" w:eastAsia="宋体" w:hint="default"/>
                <w:sz w:val="18"/>
                <w:szCs w:val="18"/>
              </w:rPr>
              <w:t>功</w:t>
            </w:r>
            <w:r>
              <w:rPr>
                <w:rFonts w:ascii="宋体" w:hAnsi="宋体" w:cs="宋体" w:eastAsia="宋体" w:hint="default"/>
                <w:spacing w:val="-22"/>
                <w:sz w:val="18"/>
                <w:szCs w:val="18"/>
              </w:rPr>
              <w:t> </w:t>
            </w:r>
            <w:r>
              <w:rPr>
                <w:rFonts w:ascii="宋体" w:hAnsi="宋体" w:cs="宋体" w:eastAsia="宋体" w:hint="default"/>
                <w:sz w:val="18"/>
                <w:szCs w:val="18"/>
              </w:rPr>
              <w:t>率</w:t>
            </w:r>
            <w:r>
              <w:rPr>
                <w:rFonts w:ascii="宋体" w:hAnsi="宋体" w:cs="宋体" w:eastAsia="宋体" w:hint="default"/>
                <w:spacing w:val="-24"/>
                <w:sz w:val="18"/>
                <w:szCs w:val="18"/>
              </w:rPr>
              <w:t> </w:t>
            </w:r>
            <w:r>
              <w:rPr>
                <w:rFonts w:ascii="宋体" w:hAnsi="宋体" w:cs="宋体" w:eastAsia="宋体" w:hint="default"/>
                <w:sz w:val="18"/>
                <w:szCs w:val="18"/>
              </w:rPr>
              <w:t>计</w:t>
            </w:r>
          </w:p>
          <w:p>
            <w:pPr>
              <w:pStyle w:val="TableParagraph"/>
              <w:spacing w:line="232" w:lineRule="exact" w:before="24"/>
              <w:ind w:left="103" w:right="104"/>
              <w:jc w:val="left"/>
              <w:rPr>
                <w:rFonts w:ascii="宋体" w:hAnsi="宋体" w:cs="宋体" w:eastAsia="宋体" w:hint="default"/>
                <w:sz w:val="18"/>
                <w:szCs w:val="18"/>
              </w:rPr>
            </w:pPr>
            <w:r>
              <w:rPr>
                <w:rFonts w:ascii="宋体" w:hAnsi="宋体" w:cs="宋体" w:eastAsia="宋体" w:hint="default"/>
                <w:sz w:val="18"/>
                <w:szCs w:val="18"/>
              </w:rPr>
              <w:t>/OTDR</w:t>
            </w:r>
            <w:r>
              <w:rPr>
                <w:rFonts w:ascii="宋体" w:hAnsi="宋体" w:cs="宋体" w:eastAsia="宋体" w:hint="default"/>
                <w:spacing w:val="27"/>
                <w:sz w:val="18"/>
                <w:szCs w:val="18"/>
              </w:rPr>
              <w:t> </w:t>
            </w:r>
            <w:r>
              <w:rPr>
                <w:rFonts w:ascii="宋体" w:hAnsi="宋体" w:cs="宋体" w:eastAsia="宋体" w:hint="default"/>
                <w:sz w:val="18"/>
                <w:szCs w:val="18"/>
              </w:rPr>
              <w:t>光</w:t>
            </w:r>
            <w:r>
              <w:rPr>
                <w:rFonts w:ascii="宋体" w:hAnsi="宋体" w:cs="宋体" w:eastAsia="宋体" w:hint="default"/>
                <w:spacing w:val="-64"/>
                <w:sz w:val="18"/>
                <w:szCs w:val="18"/>
              </w:rPr>
              <w:t> </w:t>
            </w:r>
            <w:r>
              <w:rPr>
                <w:rFonts w:ascii="宋体" w:hAnsi="宋体" w:cs="宋体" w:eastAsia="宋体" w:hint="default"/>
                <w:sz w:val="18"/>
                <w:szCs w:val="18"/>
              </w:rPr>
              <w:t>线</w:t>
            </w:r>
            <w:r>
              <w:rPr>
                <w:rFonts w:ascii="宋体" w:hAnsi="宋体" w:cs="宋体" w:eastAsia="宋体" w:hint="default"/>
                <w:spacing w:val="-63"/>
                <w:sz w:val="18"/>
                <w:szCs w:val="18"/>
              </w:rPr>
              <w:t> </w:t>
            </w:r>
            <w:r>
              <w:rPr>
                <w:rFonts w:ascii="宋体" w:hAnsi="宋体" w:cs="宋体" w:eastAsia="宋体" w:hint="default"/>
                <w:sz w:val="18"/>
                <w:szCs w:val="18"/>
              </w:rPr>
              <w:t>路</w:t>
            </w:r>
            <w:r>
              <w:rPr>
                <w:rFonts w:ascii="宋体" w:hAnsi="宋体" w:cs="宋体" w:eastAsia="宋体" w:hint="default"/>
                <w:spacing w:val="-64"/>
                <w:sz w:val="18"/>
                <w:szCs w:val="18"/>
              </w:rPr>
              <w:t> </w:t>
            </w:r>
            <w:r>
              <w:rPr>
                <w:rFonts w:ascii="宋体" w:hAnsi="宋体" w:cs="宋体" w:eastAsia="宋体" w:hint="default"/>
                <w:sz w:val="18"/>
                <w:szCs w:val="18"/>
              </w:rPr>
              <w:t>综</w:t>
            </w:r>
            <w:r>
              <w:rPr>
                <w:rFonts w:ascii="宋体" w:hAnsi="宋体" w:cs="宋体" w:eastAsia="宋体" w:hint="default"/>
                <w:spacing w:val="-64"/>
                <w:sz w:val="18"/>
                <w:szCs w:val="18"/>
              </w:rPr>
              <w:t> </w:t>
            </w:r>
            <w:r>
              <w:rPr>
                <w:rFonts w:ascii="宋体" w:hAnsi="宋体" w:cs="宋体" w:eastAsia="宋体" w:hint="default"/>
                <w:sz w:val="18"/>
                <w:szCs w:val="18"/>
              </w:rPr>
              <w:t>合</w:t>
            </w:r>
            <w:r>
              <w:rPr>
                <w:rFonts w:ascii="宋体" w:hAnsi="宋体" w:cs="宋体" w:eastAsia="宋体" w:hint="default"/>
                <w:sz w:val="18"/>
                <w:szCs w:val="18"/>
              </w:rPr>
              <w:t> 测试仪二期开发</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pacing w:val="13"/>
                <w:sz w:val="18"/>
                <w:szCs w:val="18"/>
              </w:rPr>
              <w:t>方便通信网络维护中快速定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位故障。</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4" w:right="102"/>
              <w:jc w:val="left"/>
              <w:rPr>
                <w:rFonts w:ascii="宋体" w:hAnsi="宋体" w:cs="宋体" w:eastAsia="宋体" w:hint="default"/>
                <w:sz w:val="18"/>
                <w:szCs w:val="18"/>
              </w:rPr>
            </w:pPr>
            <w:r>
              <w:rPr>
                <w:rFonts w:ascii="宋体" w:hAnsi="宋体" w:cs="宋体" w:eastAsia="宋体" w:hint="default"/>
                <w:sz w:val="18"/>
                <w:szCs w:val="18"/>
              </w:rPr>
              <w:t>本期已完成。测算相关参数，实现故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障处理中光缆故障快速定位</w:t>
            </w:r>
          </w:p>
        </w:tc>
        <w:tc>
          <w:tcPr>
            <w:tcW w:w="1559" w:type="dxa"/>
            <w:vMerge/>
            <w:tcBorders>
              <w:left w:val="single" w:sz="4" w:space="0" w:color="000000"/>
              <w:bottom w:val="single" w:sz="4" w:space="0" w:color="000000"/>
              <w:right w:val="single" w:sz="4" w:space="0" w:color="000000"/>
            </w:tcBorders>
          </w:tcPr>
          <w:p>
            <w:pPr/>
          </w:p>
        </w:tc>
      </w:tr>
      <w:tr>
        <w:trPr>
          <w:trHeight w:val="476"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z w:val="18"/>
              </w:rPr>
              <w:t>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蓄电池再生技术研</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究</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延长基站等蓄电池寿命。</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研发中，已完成对通信行业中蓄电池</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总体情况的调研、分析。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降低相关业务成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r>
      <w:tr>
        <w:trPr>
          <w:trHeight w:val="712"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sz w:val="18"/>
              </w:rPr>
              <w:t>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83"/>
              <w:jc w:val="left"/>
              <w:rPr>
                <w:rFonts w:ascii="宋体" w:hAnsi="宋体" w:cs="宋体" w:eastAsia="宋体" w:hint="default"/>
                <w:sz w:val="18"/>
                <w:szCs w:val="18"/>
              </w:rPr>
            </w:pPr>
            <w:r>
              <w:rPr>
                <w:rFonts w:ascii="宋体" w:hAnsi="宋体" w:cs="宋体" w:eastAsia="宋体" w:hint="default"/>
                <w:spacing w:val="16"/>
                <w:sz w:val="18"/>
                <w:szCs w:val="18"/>
              </w:rPr>
              <w:t>无人机应用于通信</w:t>
            </w:r>
            <w:r>
              <w:rPr>
                <w:rFonts w:ascii="宋体" w:hAnsi="宋体" w:cs="宋体" w:eastAsia="宋体" w:hint="default"/>
                <w:spacing w:val="-86"/>
                <w:sz w:val="18"/>
                <w:szCs w:val="18"/>
              </w:rPr>
              <w:t> </w:t>
            </w:r>
            <w:r>
              <w:rPr>
                <w:rFonts w:ascii="宋体" w:hAnsi="宋体" w:cs="宋体" w:eastAsia="宋体" w:hint="default"/>
                <w:sz w:val="18"/>
                <w:szCs w:val="18"/>
              </w:rPr>
              <w:t>网络维护研发</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在高山、偏远、高危或人力难</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pacing w:val="13"/>
                <w:sz w:val="18"/>
                <w:szCs w:val="18"/>
              </w:rPr>
              <w:t>以及时到达区域保持快速维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护能力。</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研发中，已完成无人机在通信网络技</w:t>
            </w:r>
          </w:p>
          <w:p>
            <w:pPr>
              <w:pStyle w:val="TableParagraph"/>
              <w:spacing w:line="240" w:lineRule="auto"/>
              <w:ind w:left="104" w:right="103"/>
              <w:jc w:val="left"/>
              <w:rPr>
                <w:rFonts w:ascii="宋体" w:hAnsi="宋体" w:cs="宋体" w:eastAsia="宋体" w:hint="default"/>
                <w:sz w:val="18"/>
                <w:szCs w:val="18"/>
              </w:rPr>
            </w:pPr>
            <w:r>
              <w:rPr>
                <w:rFonts w:ascii="宋体" w:hAnsi="宋体" w:cs="宋体" w:eastAsia="宋体" w:hint="default"/>
                <w:sz w:val="18"/>
                <w:szCs w:val="18"/>
              </w:rPr>
              <w:t>术服务中应用的调研、设计及功能点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开发。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02"/>
              <w:jc w:val="left"/>
              <w:rPr>
                <w:rFonts w:ascii="宋体" w:hAnsi="宋体" w:cs="宋体" w:eastAsia="宋体" w:hint="default"/>
                <w:sz w:val="18"/>
                <w:szCs w:val="18"/>
              </w:rPr>
            </w:pPr>
            <w:r>
              <w:rPr>
                <w:rFonts w:ascii="宋体" w:hAnsi="宋体" w:cs="宋体" w:eastAsia="宋体" w:hint="default"/>
                <w:spacing w:val="11"/>
                <w:sz w:val="18"/>
                <w:szCs w:val="18"/>
              </w:rPr>
              <w:t>完善通信维护技</w:t>
            </w:r>
            <w:r>
              <w:rPr>
                <w:rFonts w:ascii="宋体" w:hAnsi="宋体" w:cs="宋体" w:eastAsia="宋体" w:hint="default"/>
                <w:sz w:val="18"/>
                <w:szCs w:val="18"/>
              </w:rPr>
              <w:t> 术措施。</w:t>
            </w:r>
          </w:p>
        </w:tc>
      </w:tr>
    </w:tbl>
    <w:p>
      <w:pPr>
        <w:spacing w:line="240" w:lineRule="auto" w:before="10"/>
        <w:rPr>
          <w:rFonts w:ascii="宋体" w:hAnsi="宋体" w:cs="宋体" w:eastAsia="宋体" w:hint="default"/>
          <w:sz w:val="21"/>
          <w:szCs w:val="21"/>
        </w:rPr>
      </w:pPr>
    </w:p>
    <w:p>
      <w:pPr>
        <w:pStyle w:val="BodyText"/>
        <w:spacing w:line="240" w:lineRule="auto" w:before="35"/>
        <w:ind w:left="814" w:right="2643"/>
        <w:jc w:val="left"/>
      </w:pPr>
      <w:r>
        <w:rPr/>
        <w:t>研发投入情况</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979"/>
        <w:gridCol w:w="2268"/>
        <w:gridCol w:w="2127"/>
        <w:gridCol w:w="2268"/>
      </w:tblGrid>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研发人员数量</w:t>
            </w:r>
            <w:r>
              <w:rPr>
                <w:rFonts w:ascii="宋体" w:hAnsi="宋体" w:cs="宋体" w:eastAsia="宋体" w:hint="default"/>
                <w:sz w:val="18"/>
                <w:szCs w:val="18"/>
              </w:rPr>
              <w:t>(</w:t>
            </w:r>
            <w:r>
              <w:rPr>
                <w:rFonts w:ascii="宋体" w:hAnsi="宋体" w:cs="宋体" w:eastAsia="宋体" w:hint="default"/>
                <w:sz w:val="18"/>
                <w:szCs w:val="18"/>
              </w:rPr>
              <w:t>人</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734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3,395.24%</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6"/>
                <w:sz w:val="18"/>
                <w:szCs w:val="18"/>
              </w:rPr>
              <w:t> </w:t>
            </w:r>
            <w:r>
              <w:rPr>
                <w:rFonts w:ascii="宋体" w:hAnsi="宋体" w:cs="宋体" w:eastAsia="宋体" w:hint="default"/>
                <w:sz w:val="18"/>
                <w:szCs w:val="18"/>
              </w:rPr>
              <w:t>8.96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研发投入金额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51,485,613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34,643,525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48.62%</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6"/>
                <w:sz w:val="18"/>
                <w:szCs w:val="18"/>
              </w:rPr>
              <w:t> </w:t>
            </w:r>
            <w:r>
              <w:rPr>
                <w:rFonts w:ascii="宋体" w:hAnsi="宋体" w:cs="宋体" w:eastAsia="宋体" w:hint="default"/>
                <w:sz w:val="18"/>
                <w:szCs w:val="18"/>
              </w:rPr>
              <w:t>0.52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研发投入资本化的金额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r>
    </w:tbl>
    <w:p>
      <w:pPr>
        <w:pStyle w:val="BodyText"/>
        <w:spacing w:line="273" w:lineRule="auto" w:before="48"/>
        <w:ind w:left="393" w:right="1298" w:firstLine="420"/>
        <w:jc w:val="left"/>
      </w:pPr>
      <w:r>
        <w:rPr>
          <w:rFonts w:ascii="宋体" w:hAnsi="宋体" w:cs="宋体" w:eastAsia="宋体" w:hint="default"/>
        </w:rPr>
        <w:t>1</w:t>
      </w:r>
      <w:r>
        <w:rPr/>
        <w:t>、由于本期移动互联网软件开发及应用业务的开展，流量经营储备人员条件，长实通信纳入 合并，本期研发人员增加较多。</w:t>
      </w:r>
    </w:p>
    <w:p>
      <w:pPr>
        <w:pStyle w:val="BodyText"/>
        <w:spacing w:line="273" w:lineRule="auto" w:before="7"/>
        <w:ind w:left="393" w:right="1298" w:firstLine="420"/>
        <w:jc w:val="left"/>
      </w:pPr>
      <w:r>
        <w:rPr>
          <w:rFonts w:ascii="宋体" w:hAnsi="宋体" w:cs="宋体" w:eastAsia="宋体" w:hint="default"/>
        </w:rPr>
        <w:t>2</w:t>
      </w:r>
      <w:r>
        <w:rPr/>
        <w:t>、为保障业务竞争力，提高技术服务水平，本期长实通信纳入合并，研发投入总额占营业收 入的比重有所提高。</w:t>
      </w:r>
    </w:p>
    <w:p>
      <w:pPr>
        <w:spacing w:after="0" w:line="273" w:lineRule="auto"/>
        <w:jc w:val="left"/>
        <w:sectPr>
          <w:pgSz w:w="11910" w:h="16840"/>
          <w:pgMar w:header="883" w:footer="1219" w:top="1140" w:bottom="1400" w:left="10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35"/>
        <w:ind w:left="814" w:right="2643"/>
        <w:jc w:val="left"/>
      </w:pPr>
      <w:r>
        <w:rPr>
          <w:rFonts w:ascii="宋体" w:hAnsi="宋体" w:cs="宋体" w:eastAsia="宋体" w:hint="default"/>
        </w:rPr>
        <w:t>(</w:t>
      </w:r>
      <w:r>
        <w:rPr/>
        <w:t>五</w:t>
      </w:r>
      <w:r>
        <w:rPr>
          <w:rFonts w:ascii="宋体" w:hAnsi="宋体" w:cs="宋体" w:eastAsia="宋体" w:hint="default"/>
        </w:rPr>
        <w:t>) </w:t>
      </w:r>
      <w:r>
        <w:rPr/>
        <w:t>现金流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979"/>
        <w:gridCol w:w="1842"/>
        <w:gridCol w:w="1843"/>
        <w:gridCol w:w="942"/>
        <w:gridCol w:w="2035"/>
      </w:tblGrid>
      <w:tr>
        <w:trPr>
          <w:trHeight w:val="63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1" w:right="105" w:hanging="46"/>
              <w:jc w:val="left"/>
              <w:rPr>
                <w:rFonts w:ascii="宋体" w:hAnsi="宋体" w:cs="宋体" w:eastAsia="宋体" w:hint="default"/>
                <w:sz w:val="18"/>
                <w:szCs w:val="18"/>
              </w:rPr>
            </w:pPr>
            <w:r>
              <w:rPr>
                <w:rFonts w:ascii="宋体" w:hAnsi="宋体" w:cs="宋体" w:eastAsia="宋体" w:hint="default"/>
                <w:sz w:val="18"/>
                <w:szCs w:val="18"/>
              </w:rPr>
              <w:t>同比增减 变动</w:t>
            </w:r>
            <w:r>
              <w:rPr>
                <w:rFonts w:ascii="宋体" w:hAnsi="宋体" w:cs="宋体" w:eastAsia="宋体" w:hint="default"/>
                <w:sz w:val="18"/>
                <w:szCs w:val="18"/>
              </w:rPr>
              <w:t>(%)</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变动的主要原因说明</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2,285,503,950.86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1,868,652,756.26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22.31</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转型后业务营收增加</w:t>
            </w:r>
          </w:p>
        </w:tc>
      </w:tr>
      <w:tr>
        <w:trPr>
          <w:trHeight w:val="63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2,144,841,173.24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1,673,256,912.24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28.18</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0"/>
              <w:jc w:val="left"/>
              <w:rPr>
                <w:rFonts w:ascii="宋体" w:hAnsi="宋体" w:cs="宋体" w:eastAsia="宋体" w:hint="default"/>
                <w:sz w:val="18"/>
                <w:szCs w:val="18"/>
              </w:rPr>
            </w:pPr>
            <w:r>
              <w:rPr>
                <w:rFonts w:ascii="宋体" w:hAnsi="宋体" w:cs="宋体" w:eastAsia="宋体" w:hint="default"/>
                <w:sz w:val="18"/>
                <w:szCs w:val="18"/>
              </w:rPr>
              <w:t>转型后业务费用、成本 增加</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140,662,777.62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195,395,844.02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-28.01</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业务费用支出上升</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438,479,741.25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82,993,055.17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428.33</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出售茂业控股收到现金</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1,239,477,484.33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297,279,888.55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316.94</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收购长实通信支付现金</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-800,997,743.08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-214,286,833.38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273.80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收购与出售子公司净额</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pacing w:val="-4"/>
                <w:sz w:val="18"/>
                <w:szCs w:val="18"/>
              </w:rPr>
              <w:t>筹资活动现金流入小计</w:t>
            </w:r>
            <w:r>
              <w:rPr>
                <w:rFonts w:ascii="宋体" w:hAnsi="宋体" w:cs="宋体" w:eastAsia="宋体" w:hint="default"/>
                <w:spacing w:val="-4"/>
                <w:sz w:val="18"/>
                <w:szCs w:val="18"/>
              </w:rPr>
              <w:t>(</w:t>
            </w:r>
            <w:r>
              <w:rPr>
                <w:rFonts w:ascii="宋体" w:hAnsi="宋体" w:cs="宋体" w:eastAsia="宋体" w:hint="default"/>
                <w:spacing w:val="-4"/>
                <w:sz w:val="18"/>
                <w:szCs w:val="18"/>
              </w:rPr>
              <w:t>元</w:t>
            </w:r>
            <w:r>
              <w:rPr>
                <w:rFonts w:ascii="宋体" w:hAnsi="宋体" w:cs="宋体" w:eastAsia="宋体" w:hint="default"/>
                <w:spacing w:val="-4"/>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617,600,000.00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129,724,499.34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376.09</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因收购长实通信贷款了</w:t>
            </w:r>
          </w:p>
        </w:tc>
      </w:tr>
      <w:tr>
        <w:trPr>
          <w:trHeight w:val="63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pacing w:val="-4"/>
                <w:sz w:val="18"/>
                <w:szCs w:val="18"/>
              </w:rPr>
              <w:t>筹资活动现金流出小计</w:t>
            </w:r>
            <w:r>
              <w:rPr>
                <w:rFonts w:ascii="宋体" w:hAnsi="宋体" w:cs="宋体" w:eastAsia="宋体" w:hint="default"/>
                <w:spacing w:val="-4"/>
                <w:sz w:val="18"/>
                <w:szCs w:val="18"/>
              </w:rPr>
              <w:t>(</w:t>
            </w:r>
            <w:r>
              <w:rPr>
                <w:rFonts w:ascii="宋体" w:hAnsi="宋体" w:cs="宋体" w:eastAsia="宋体" w:hint="default"/>
                <w:spacing w:val="-4"/>
                <w:sz w:val="18"/>
                <w:szCs w:val="18"/>
              </w:rPr>
              <w:t>元</w:t>
            </w:r>
            <w:r>
              <w:rPr>
                <w:rFonts w:ascii="宋体" w:hAnsi="宋体" w:cs="宋体" w:eastAsia="宋体" w:hint="default"/>
                <w:spacing w:val="-4"/>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15,238,857.30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18,069,099.56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-15.16</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0"/>
              <w:jc w:val="left"/>
              <w:rPr>
                <w:rFonts w:ascii="宋体" w:hAnsi="宋体" w:cs="宋体" w:eastAsia="宋体" w:hint="default"/>
                <w:sz w:val="18"/>
                <w:szCs w:val="18"/>
              </w:rPr>
            </w:pPr>
            <w:r>
              <w:rPr>
                <w:rFonts w:ascii="宋体" w:hAnsi="宋体" w:cs="宋体" w:eastAsia="宋体" w:hint="default"/>
                <w:sz w:val="18"/>
                <w:szCs w:val="18"/>
              </w:rPr>
              <w:t>偿还银行收购长实通信 借款</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602,361,142.70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111,655,399.78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439.48</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因收购长实通信贷款了</w:t>
            </w:r>
          </w:p>
        </w:tc>
      </w:tr>
      <w:tr>
        <w:trPr>
          <w:trHeight w:val="63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-57,973,822.76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92,764,410.42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-162.50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0"/>
              <w:jc w:val="left"/>
              <w:rPr>
                <w:rFonts w:ascii="宋体" w:hAnsi="宋体" w:cs="宋体" w:eastAsia="宋体" w:hint="default"/>
                <w:sz w:val="18"/>
                <w:szCs w:val="18"/>
              </w:rPr>
            </w:pPr>
            <w:r>
              <w:rPr>
                <w:rFonts w:ascii="宋体" w:hAnsi="宋体" w:cs="宋体" w:eastAsia="宋体" w:hint="default"/>
                <w:sz w:val="18"/>
                <w:szCs w:val="18"/>
              </w:rPr>
              <w:t>支付收购长实通信交易 款</w:t>
            </w:r>
          </w:p>
        </w:tc>
      </w:tr>
    </w:tbl>
    <w:p>
      <w:pPr>
        <w:spacing w:line="240" w:lineRule="auto" w:before="0"/>
        <w:rPr>
          <w:rFonts w:ascii="宋体" w:hAnsi="宋体" w:cs="宋体" w:eastAsia="宋体" w:hint="default"/>
          <w:sz w:val="20"/>
          <w:szCs w:val="20"/>
        </w:rPr>
      </w:pPr>
    </w:p>
    <w:p>
      <w:pPr>
        <w:pStyle w:val="BodyText"/>
        <w:spacing w:line="273" w:lineRule="auto" w:before="35"/>
        <w:ind w:left="393" w:right="1298" w:firstLine="420"/>
        <w:jc w:val="left"/>
      </w:pPr>
      <w:r>
        <w:rPr>
          <w:spacing w:val="20"/>
        </w:rPr>
        <w:t>报告期内公司经营活动产生的现金净流量净额为 </w:t>
      </w:r>
      <w:r>
        <w:rPr>
          <w:rFonts w:ascii="宋体" w:hAnsi="宋体" w:cs="宋体" w:eastAsia="宋体" w:hint="default"/>
        </w:rPr>
        <w:t>14,066.28</w:t>
      </w:r>
      <w:r>
        <w:rPr>
          <w:rFonts w:ascii="宋体" w:hAnsi="宋体" w:cs="宋体" w:eastAsia="宋体" w:hint="default"/>
          <w:spacing w:val="47"/>
        </w:rPr>
        <w:t> </w:t>
      </w:r>
      <w:r>
        <w:rPr>
          <w:spacing w:val="19"/>
        </w:rPr>
        <w:t>万元与本年度公司净利润</w:t>
      </w:r>
      <w:r>
        <w:rPr>
          <w:spacing w:val="-84"/>
        </w:rPr>
        <w:t> </w:t>
      </w:r>
      <w:r>
        <w:rPr>
          <w:rFonts w:ascii="宋体" w:hAnsi="宋体" w:cs="宋体" w:eastAsia="宋体" w:hint="default"/>
        </w:rPr>
        <w:t>15,360.32</w:t>
      </w:r>
      <w:r>
        <w:rPr>
          <w:rFonts w:ascii="宋体" w:hAnsi="宋体" w:cs="宋体" w:eastAsia="宋体" w:hint="default"/>
          <w:spacing w:val="-54"/>
        </w:rPr>
        <w:t> </w:t>
      </w:r>
      <w:r>
        <w:rPr/>
        <w:t>万元不存在重大差异。</w:t>
      </w:r>
    </w:p>
    <w:p>
      <w:pPr>
        <w:spacing w:line="240" w:lineRule="auto" w:before="6"/>
        <w:rPr>
          <w:rFonts w:ascii="宋体" w:hAnsi="宋体" w:cs="宋体" w:eastAsia="宋体" w:hint="default"/>
          <w:sz w:val="24"/>
          <w:szCs w:val="24"/>
        </w:rPr>
      </w:pPr>
    </w:p>
    <w:p>
      <w:pPr>
        <w:pStyle w:val="BodyText"/>
        <w:spacing w:line="240" w:lineRule="auto"/>
        <w:ind w:left="814" w:right="2643"/>
        <w:jc w:val="left"/>
      </w:pPr>
      <w:r>
        <w:rPr/>
        <w:t>二、非主营业务分析</w:t>
      </w:r>
    </w:p>
    <w:p>
      <w:pPr>
        <w:spacing w:line="240" w:lineRule="auto" w:before="0"/>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1703"/>
        <w:gridCol w:w="1559"/>
        <w:gridCol w:w="993"/>
        <w:gridCol w:w="4395"/>
        <w:gridCol w:w="992"/>
      </w:tblGrid>
      <w:tr>
        <w:trPr>
          <w:trHeight w:val="634" w:hRule="exact"/>
        </w:trPr>
        <w:tc>
          <w:tcPr>
            <w:tcW w:w="170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1"/>
              <w:jc w:val="left"/>
              <w:rPr>
                <w:rFonts w:ascii="宋体" w:hAnsi="宋体" w:cs="宋体" w:eastAsia="宋体" w:hint="default"/>
                <w:sz w:val="18"/>
                <w:szCs w:val="18"/>
              </w:rPr>
            </w:pPr>
            <w:r>
              <w:rPr>
                <w:rFonts w:ascii="宋体" w:hAnsi="宋体" w:cs="宋体" w:eastAsia="宋体" w:hint="default"/>
                <w:spacing w:val="14"/>
                <w:sz w:val="18"/>
                <w:szCs w:val="18"/>
              </w:rPr>
              <w:t>占利润总</w:t>
            </w:r>
            <w:r>
              <w:rPr>
                <w:rFonts w:ascii="宋体" w:hAnsi="宋体" w:cs="宋体" w:eastAsia="宋体" w:hint="default"/>
                <w:spacing w:val="-71"/>
                <w:sz w:val="18"/>
                <w:szCs w:val="18"/>
              </w:rPr>
              <w:t> </w:t>
            </w:r>
            <w:r>
              <w:rPr>
                <w:rFonts w:ascii="宋体" w:hAnsi="宋体" w:cs="宋体" w:eastAsia="宋体" w:hint="default"/>
                <w:sz w:val="18"/>
                <w:szCs w:val="18"/>
              </w:rPr>
              <w:t>额比例</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4"/>
                <w:sz w:val="18"/>
                <w:szCs w:val="18"/>
              </w:rPr>
              <w:t>是否具有</w:t>
            </w:r>
            <w:r>
              <w:rPr>
                <w:rFonts w:ascii="宋体" w:hAnsi="宋体" w:cs="宋体" w:eastAsia="宋体" w:hint="default"/>
                <w:spacing w:val="-71"/>
                <w:sz w:val="18"/>
                <w:szCs w:val="18"/>
              </w:rPr>
              <w:t> </w:t>
            </w:r>
            <w:r>
              <w:rPr>
                <w:rFonts w:ascii="宋体" w:hAnsi="宋体" w:cs="宋体" w:eastAsia="宋体" w:hint="default"/>
                <w:sz w:val="18"/>
                <w:szCs w:val="18"/>
              </w:rPr>
              <w:t>可持续性</w:t>
            </w:r>
          </w:p>
        </w:tc>
      </w:tr>
      <w:tr>
        <w:trPr>
          <w:trHeight w:val="47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184,575,213.66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59.50%</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出售茂业控股获得损益 </w:t>
            </w:r>
            <w:r>
              <w:rPr>
                <w:rFonts w:ascii="宋体" w:hAnsi="宋体" w:cs="宋体" w:eastAsia="宋体" w:hint="default"/>
                <w:sz w:val="18"/>
                <w:szCs w:val="18"/>
              </w:rPr>
              <w:t>13,025.97</w:t>
            </w:r>
            <w:r>
              <w:rPr>
                <w:rFonts w:ascii="宋体" w:hAnsi="宋体" w:cs="宋体" w:eastAsia="宋体" w:hint="default"/>
                <w:spacing w:val="-51"/>
                <w:sz w:val="18"/>
                <w:szCs w:val="18"/>
              </w:rPr>
              <w:t> </w:t>
            </w:r>
            <w:r>
              <w:rPr>
                <w:rFonts w:ascii="宋体" w:hAnsi="宋体" w:cs="宋体" w:eastAsia="宋体" w:hint="default"/>
                <w:sz w:val="18"/>
                <w:szCs w:val="18"/>
              </w:rPr>
              <w:t>万元，享有过渡期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损益</w:t>
            </w:r>
            <w:r>
              <w:rPr>
                <w:rFonts w:ascii="宋体" w:hAnsi="宋体" w:cs="宋体" w:eastAsia="宋体" w:hint="default"/>
                <w:spacing w:val="-46"/>
                <w:sz w:val="18"/>
                <w:szCs w:val="18"/>
              </w:rPr>
              <w:t> </w:t>
            </w:r>
            <w:r>
              <w:rPr>
                <w:rFonts w:ascii="宋体" w:hAnsi="宋体" w:cs="宋体" w:eastAsia="宋体" w:hint="default"/>
                <w:sz w:val="18"/>
                <w:szCs w:val="18"/>
              </w:rPr>
              <w:t>5,357.70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-86,490.25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-0.03%</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报告期出售基金亏损。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41,166,924.62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13.27%</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按公司会计估计正常计提出售茂业控股报告期后已收</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到的应收款项坏账准备 </w:t>
            </w:r>
            <w:r>
              <w:rPr>
                <w:rFonts w:ascii="宋体" w:hAnsi="宋体" w:cs="宋体" w:eastAsia="宋体" w:hint="default"/>
                <w:sz w:val="18"/>
                <w:szCs w:val="18"/>
              </w:rPr>
              <w:t>3,515.43</w:t>
            </w:r>
            <w:r>
              <w:rPr>
                <w:rFonts w:ascii="宋体" w:hAnsi="宋体" w:cs="宋体" w:eastAsia="宋体" w:hint="default"/>
                <w:spacing w:val="31"/>
                <w:sz w:val="18"/>
                <w:szCs w:val="18"/>
              </w:rPr>
              <w:t> </w:t>
            </w:r>
            <w:r>
              <w:rPr>
                <w:rFonts w:ascii="宋体" w:hAnsi="宋体" w:cs="宋体" w:eastAsia="宋体" w:hint="default"/>
                <w:sz w:val="18"/>
                <w:szCs w:val="18"/>
              </w:rPr>
              <w:t>万元，该款项将于</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2</w:t>
            </w:r>
            <w:r>
              <w:rPr>
                <w:rFonts w:ascii="宋体" w:hAnsi="宋体" w:cs="宋体" w:eastAsia="宋体" w:hint="default"/>
                <w:spacing w:val="32"/>
                <w:sz w:val="18"/>
                <w:szCs w:val="18"/>
              </w:rPr>
              <w:t> </w:t>
            </w:r>
            <w:r>
              <w:rPr>
                <w:rFonts w:ascii="宋体" w:hAnsi="宋体" w:cs="宋体" w:eastAsia="宋体" w:hint="default"/>
                <w:sz w:val="18"/>
                <w:szCs w:val="18"/>
              </w:rPr>
              <w:t>季度转回。另：茂业控股过度期审计计提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828.55</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1,965,715.58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0.63%</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是秦皇岛税务局返还手续费和昆明政府对长实通信当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地分公司补助。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7,979,083.42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2.57%</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主要是因延期支付、经协商应付购买长实通信交易对</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方滞纳金</w:t>
            </w:r>
            <w:r>
              <w:rPr>
                <w:rFonts w:ascii="宋体" w:hAnsi="宋体" w:cs="宋体" w:eastAsia="宋体" w:hint="default"/>
                <w:spacing w:val="-46"/>
                <w:sz w:val="18"/>
                <w:szCs w:val="18"/>
              </w:rPr>
              <w:t> </w:t>
            </w:r>
            <w:r>
              <w:rPr>
                <w:rFonts w:ascii="宋体" w:hAnsi="宋体" w:cs="宋体" w:eastAsia="宋体" w:hint="default"/>
                <w:sz w:val="18"/>
                <w:szCs w:val="18"/>
              </w:rPr>
              <w:t>463.84</w:t>
            </w:r>
            <w:r>
              <w:rPr>
                <w:rFonts w:ascii="宋体" w:hAnsi="宋体" w:cs="宋体" w:eastAsia="宋体" w:hint="default"/>
                <w:spacing w:val="-46"/>
                <w:sz w:val="18"/>
                <w:szCs w:val="18"/>
              </w:rPr>
              <w:t> </w:t>
            </w:r>
            <w:r>
              <w:rPr>
                <w:rFonts w:ascii="宋体" w:hAnsi="宋体" w:cs="宋体" w:eastAsia="宋体" w:hint="default"/>
                <w:sz w:val="18"/>
                <w:szCs w:val="18"/>
              </w:rPr>
              <w:t>万元，还有长实通信的捐赠。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pStyle w:val="BodyText"/>
        <w:spacing w:line="240" w:lineRule="auto" w:before="35"/>
        <w:ind w:left="814" w:right="2643"/>
        <w:jc w:val="left"/>
      </w:pPr>
      <w:r>
        <w:rPr/>
        <w:t>三、资产及负债情况</w:t>
      </w:r>
    </w:p>
    <w:p>
      <w:pPr>
        <w:pStyle w:val="BodyText"/>
        <w:spacing w:line="240" w:lineRule="auto" w:before="37"/>
        <w:ind w:left="813" w:right="2643"/>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资产构成重大变动情况</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349"/>
        <w:gridCol w:w="1771"/>
        <w:gridCol w:w="851"/>
        <w:gridCol w:w="1843"/>
        <w:gridCol w:w="850"/>
        <w:gridCol w:w="851"/>
        <w:gridCol w:w="2126"/>
      </w:tblGrid>
      <w:tr>
        <w:trPr>
          <w:trHeight w:val="362" w:hRule="exact"/>
        </w:trPr>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851" w:type="dxa"/>
            <w:vMerge w:val="restart"/>
            <w:tcBorders>
              <w:top w:val="single" w:sz="4" w:space="0" w:color="000000"/>
              <w:left w:val="single" w:sz="4" w:space="0" w:color="000000"/>
              <w:right w:val="single" w:sz="4" w:space="0" w:color="000000"/>
            </w:tcBorders>
          </w:tcPr>
          <w:p>
            <w:pPr>
              <w:pStyle w:val="TableParagraph"/>
              <w:spacing w:line="316" w:lineRule="auto" w:before="74"/>
              <w:ind w:left="103" w:right="196"/>
              <w:jc w:val="both"/>
              <w:rPr>
                <w:rFonts w:ascii="宋体" w:hAnsi="宋体" w:cs="宋体" w:eastAsia="宋体" w:hint="default"/>
                <w:sz w:val="18"/>
                <w:szCs w:val="18"/>
              </w:rPr>
            </w:pPr>
            <w:r>
              <w:rPr>
                <w:rFonts w:ascii="宋体" w:hAnsi="宋体" w:cs="宋体" w:eastAsia="宋体" w:hint="default"/>
                <w:sz w:val="18"/>
                <w:szCs w:val="18"/>
              </w:rPr>
              <w:t>比重增 减百分 点</w:t>
            </w:r>
          </w:p>
        </w:tc>
        <w:tc>
          <w:tcPr>
            <w:tcW w:w="2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518" w:right="0"/>
              <w:jc w:val="left"/>
              <w:rPr>
                <w:rFonts w:ascii="宋体" w:hAnsi="宋体" w:cs="宋体" w:eastAsia="宋体" w:hint="default"/>
                <w:sz w:val="18"/>
                <w:szCs w:val="18"/>
              </w:rPr>
            </w:pPr>
            <w:r>
              <w:rPr>
                <w:rFonts w:ascii="宋体" w:hAnsi="宋体" w:cs="宋体" w:eastAsia="宋体" w:hint="default"/>
                <w:sz w:val="18"/>
                <w:szCs w:val="18"/>
              </w:rPr>
              <w:t>变动情况说明</w:t>
            </w:r>
          </w:p>
        </w:tc>
      </w:tr>
      <w:tr>
        <w:trPr>
          <w:trHeight w:val="710" w:hRule="exact"/>
        </w:trPr>
        <w:tc>
          <w:tcPr>
            <w:tcW w:w="1349" w:type="dxa"/>
            <w:vMerge/>
            <w:tcBorders>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占总资</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exact" w:before="24"/>
              <w:ind w:left="103" w:right="52"/>
              <w:jc w:val="left"/>
              <w:rPr>
                <w:rFonts w:ascii="宋体" w:hAnsi="宋体" w:cs="宋体" w:eastAsia="宋体" w:hint="default"/>
                <w:sz w:val="18"/>
                <w:szCs w:val="18"/>
              </w:rPr>
            </w:pPr>
            <w:r>
              <w:rPr>
                <w:rFonts w:ascii="宋体" w:hAnsi="宋体" w:cs="宋体" w:eastAsia="宋体" w:hint="default"/>
                <w:spacing w:val="32"/>
                <w:sz w:val="18"/>
                <w:szCs w:val="18"/>
              </w:rPr>
              <w:t>产的比</w:t>
            </w:r>
            <w:r>
              <w:rPr>
                <w:rFonts w:ascii="宋体" w:hAnsi="宋体" w:cs="宋体" w:eastAsia="宋体" w:hint="default"/>
                <w:spacing w:val="-42"/>
                <w:sz w:val="18"/>
                <w:szCs w:val="18"/>
              </w:rPr>
              <w:t> </w:t>
            </w:r>
            <w:r>
              <w:rPr>
                <w:rFonts w:ascii="宋体" w:hAnsi="宋体" w:cs="宋体" w:eastAsia="宋体" w:hint="default"/>
                <w:sz w:val="18"/>
                <w:szCs w:val="18"/>
              </w:rPr>
              <w:t>例</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占总资</w:t>
            </w:r>
            <w:r>
              <w:rPr>
                <w:rFonts w:ascii="宋体" w:hAnsi="宋体" w:cs="宋体" w:eastAsia="宋体" w:hint="default"/>
                <w:spacing w:val="-44"/>
                <w:sz w:val="18"/>
                <w:szCs w:val="18"/>
              </w:rPr>
              <w:t> </w:t>
            </w:r>
            <w:r>
              <w:rPr>
                <w:rFonts w:ascii="宋体" w:hAnsi="宋体" w:cs="宋体" w:eastAsia="宋体" w:hint="default"/>
                <w:sz w:val="18"/>
                <w:szCs w:val="18"/>
              </w:rPr>
            </w:r>
          </w:p>
          <w:p>
            <w:pPr>
              <w:pStyle w:val="TableParagraph"/>
              <w:spacing w:line="232" w:lineRule="exact" w:before="24"/>
              <w:ind w:left="103" w:right="54"/>
              <w:jc w:val="left"/>
              <w:rPr>
                <w:rFonts w:ascii="宋体" w:hAnsi="宋体" w:cs="宋体" w:eastAsia="宋体" w:hint="default"/>
                <w:sz w:val="18"/>
                <w:szCs w:val="18"/>
              </w:rPr>
            </w:pPr>
            <w:r>
              <w:rPr>
                <w:rFonts w:ascii="宋体" w:hAnsi="宋体" w:cs="宋体" w:eastAsia="宋体" w:hint="default"/>
                <w:spacing w:val="30"/>
                <w:sz w:val="18"/>
                <w:szCs w:val="18"/>
              </w:rPr>
              <w:t>产的比</w:t>
            </w:r>
            <w:r>
              <w:rPr>
                <w:rFonts w:ascii="宋体" w:hAnsi="宋体" w:cs="宋体" w:eastAsia="宋体" w:hint="default"/>
                <w:spacing w:val="-44"/>
                <w:sz w:val="18"/>
                <w:szCs w:val="18"/>
              </w:rPr>
              <w:t> </w:t>
            </w:r>
            <w:r>
              <w:rPr>
                <w:rFonts w:ascii="宋体" w:hAnsi="宋体" w:cs="宋体" w:eastAsia="宋体" w:hint="default"/>
                <w:sz w:val="18"/>
                <w:szCs w:val="18"/>
              </w:rPr>
              <w:t>例</w:t>
            </w:r>
            <w:r>
              <w:rPr>
                <w:rFonts w:ascii="宋体" w:hAnsi="宋体" w:cs="宋体" w:eastAsia="宋体" w:hint="default"/>
                <w:sz w:val="18"/>
                <w:szCs w:val="18"/>
              </w:rPr>
              <w:t>(%)</w:t>
            </w:r>
          </w:p>
        </w:tc>
        <w:tc>
          <w:tcPr>
            <w:tcW w:w="851" w:type="dxa"/>
            <w:vMerge/>
            <w:tcBorders>
              <w:left w:val="single" w:sz="4" w:space="0" w:color="000000"/>
              <w:bottom w:val="single" w:sz="4" w:space="0" w:color="000000"/>
              <w:right w:val="single" w:sz="4" w:space="0" w:color="000000"/>
            </w:tcBorders>
          </w:tcPr>
          <w:p>
            <w:pPr/>
          </w:p>
        </w:tc>
        <w:tc>
          <w:tcPr>
            <w:tcW w:w="2126" w:type="dxa"/>
            <w:vMerge/>
            <w:tcBorders>
              <w:left w:val="single" w:sz="4" w:space="0" w:color="000000"/>
              <w:bottom w:val="single" w:sz="4" w:space="0" w:color="000000"/>
              <w:right w:val="single" w:sz="4" w:space="0" w:color="000000"/>
            </w:tcBorders>
          </w:tcPr>
          <w:p>
            <w:pPr/>
          </w:p>
        </w:tc>
      </w:tr>
      <w:tr>
        <w:trPr>
          <w:trHeight w:val="322"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225,146,645.18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283,120,467.94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13" w:right="0"/>
              <w:jc w:val="left"/>
              <w:rPr>
                <w:rFonts w:ascii="宋体" w:hAnsi="宋体" w:cs="宋体" w:eastAsia="宋体" w:hint="default"/>
                <w:sz w:val="18"/>
                <w:szCs w:val="18"/>
              </w:rPr>
            </w:pPr>
            <w:r>
              <w:rPr>
                <w:rFonts w:ascii="宋体" w:hAnsi="宋体" w:cs="宋体" w:eastAsia="宋体" w:hint="default"/>
                <w:sz w:val="18"/>
                <w:szCs w:val="18"/>
              </w:rPr>
              <w:t>未有大变动</w:t>
            </w:r>
          </w:p>
        </w:tc>
      </w:tr>
      <w:tr>
        <w:trPr>
          <w:trHeight w:val="478"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417,096,245.50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116,087,550.64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收购长实通信本期</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起纳入合并形成</w:t>
            </w:r>
          </w:p>
        </w:tc>
      </w:tr>
      <w:tr>
        <w:trPr>
          <w:trHeight w:val="710"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688,915,398.16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6,288,595.00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因出售茂业控股有</w:t>
            </w:r>
            <w:r>
              <w:rPr>
                <w:rFonts w:ascii="宋体" w:hAnsi="宋体" w:cs="宋体" w:eastAsia="宋体" w:hint="default"/>
                <w:spacing w:val="-46"/>
                <w:sz w:val="18"/>
                <w:szCs w:val="18"/>
              </w:rPr>
              <w:t> </w:t>
            </w:r>
            <w:r>
              <w:rPr>
                <w:rFonts w:ascii="宋体" w:hAnsi="宋体" w:cs="宋体" w:eastAsia="宋体" w:hint="default"/>
                <w:sz w:val="18"/>
                <w:szCs w:val="18"/>
              </w:rPr>
              <w:t>7.03</w:t>
            </w:r>
          </w:p>
          <w:p>
            <w:pPr>
              <w:pStyle w:val="TableParagraph"/>
              <w:spacing w:line="232" w:lineRule="exact" w:before="24"/>
              <w:ind w:left="103" w:right="168"/>
              <w:jc w:val="left"/>
              <w:rPr>
                <w:rFonts w:ascii="宋体" w:hAnsi="宋体" w:cs="宋体" w:eastAsia="宋体" w:hint="default"/>
                <w:sz w:val="18"/>
                <w:szCs w:val="18"/>
              </w:rPr>
            </w:pPr>
            <w:r>
              <w:rPr>
                <w:rFonts w:ascii="宋体" w:hAnsi="宋体" w:cs="宋体" w:eastAsia="宋体" w:hint="default"/>
                <w:sz w:val="18"/>
                <w:szCs w:val="18"/>
              </w:rPr>
              <w:t>亿元交易款于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月收缴形成</w:t>
            </w:r>
          </w:p>
        </w:tc>
      </w:tr>
    </w:tbl>
    <w:p>
      <w:pPr>
        <w:spacing w:after="0" w:line="232" w:lineRule="exact"/>
        <w:jc w:val="left"/>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349"/>
        <w:gridCol w:w="1771"/>
        <w:gridCol w:w="851"/>
        <w:gridCol w:w="1843"/>
        <w:gridCol w:w="850"/>
        <w:gridCol w:w="851"/>
        <w:gridCol w:w="2126"/>
      </w:tblGrid>
      <w:tr>
        <w:trPr>
          <w:trHeight w:val="476"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8,472,733.06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512,165,719.97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-17.97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出售茂业控股本期</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起不再纳入合并形成</w:t>
            </w:r>
          </w:p>
        </w:tc>
      </w:tr>
      <w:tr>
        <w:trPr>
          <w:trHeight w:val="32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249,497,186.82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-8.88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pacing w:val="-7"/>
                <w:sz w:val="18"/>
                <w:szCs w:val="18"/>
              </w:rPr>
              <w:t>见“存货”变动情况说明</w:t>
            </w:r>
          </w:p>
        </w:tc>
      </w:tr>
      <w:tr>
        <w:trPr>
          <w:trHeight w:val="322"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未变动</w:t>
            </w:r>
          </w:p>
        </w:tc>
      </w:tr>
      <w:tr>
        <w:trPr>
          <w:trHeight w:val="322"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69,102,733.04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659,097,934.86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-21.41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7"/>
                <w:sz w:val="18"/>
                <w:szCs w:val="18"/>
              </w:rPr>
              <w:t>见“存货”变动情况说明</w:t>
            </w:r>
          </w:p>
        </w:tc>
      </w:tr>
      <w:tr>
        <w:trPr>
          <w:trHeight w:val="478"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1,738,912,401.40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744,562,994.84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24.76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收购长实通信纳入合并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增加了</w:t>
            </w:r>
            <w:r>
              <w:rPr>
                <w:rFonts w:ascii="宋体" w:hAnsi="宋体" w:cs="宋体" w:eastAsia="宋体" w:hint="default"/>
                <w:spacing w:val="-46"/>
                <w:sz w:val="18"/>
                <w:szCs w:val="18"/>
              </w:rPr>
              <w:t> </w:t>
            </w:r>
            <w:r>
              <w:rPr>
                <w:rFonts w:ascii="宋体" w:hAnsi="宋体" w:cs="宋体" w:eastAsia="宋体" w:hint="default"/>
                <w:sz w:val="18"/>
                <w:szCs w:val="18"/>
              </w:rPr>
              <w:t>9.94</w:t>
            </w:r>
            <w:r>
              <w:rPr>
                <w:rFonts w:ascii="宋体" w:hAnsi="宋体" w:cs="宋体" w:eastAsia="宋体" w:hint="default"/>
                <w:spacing w:val="-46"/>
                <w:sz w:val="18"/>
                <w:szCs w:val="18"/>
              </w:rPr>
              <w:t> </w:t>
            </w:r>
            <w:r>
              <w:rPr>
                <w:rFonts w:ascii="宋体" w:hAnsi="宋体" w:cs="宋体" w:eastAsia="宋体" w:hint="default"/>
                <w:sz w:val="18"/>
                <w:szCs w:val="18"/>
              </w:rPr>
              <w:t>亿元商誉</w:t>
            </w:r>
          </w:p>
        </w:tc>
      </w:tr>
      <w:tr>
        <w:trPr>
          <w:trHeight w:val="322"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5,304,092.03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hAnsi="宋体" w:cs="宋体" w:eastAsia="宋体" w:hint="default"/>
                <w:sz w:val="18"/>
                <w:szCs w:val="18"/>
              </w:rPr>
              <w:t>未有大变动</w:t>
            </w:r>
          </w:p>
        </w:tc>
      </w:tr>
      <w:tr>
        <w:trPr>
          <w:trHeight w:val="322"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17,600,000.00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0.52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未有大变动</w:t>
            </w:r>
          </w:p>
        </w:tc>
      </w:tr>
      <w:tr>
        <w:trPr>
          <w:trHeight w:val="32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236,275,673.57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296,195,572.40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-3.58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未有大变动</w:t>
            </w:r>
          </w:p>
        </w:tc>
      </w:tr>
      <w:tr>
        <w:trPr>
          <w:trHeight w:val="710"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597,000,000.00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17.59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因收购长实通信的银行</w:t>
            </w:r>
          </w:p>
          <w:p>
            <w:pPr>
              <w:pStyle w:val="TableParagraph"/>
              <w:spacing w:line="232" w:lineRule="exact" w:before="24"/>
              <w:ind w:left="103" w:right="168"/>
              <w:jc w:val="left"/>
              <w:rPr>
                <w:rFonts w:ascii="宋体" w:hAnsi="宋体" w:cs="宋体" w:eastAsia="宋体" w:hint="default"/>
                <w:sz w:val="18"/>
                <w:szCs w:val="18"/>
              </w:rPr>
            </w:pPr>
            <w:r>
              <w:rPr>
                <w:rFonts w:ascii="宋体" w:hAnsi="宋体" w:cs="宋体" w:eastAsia="宋体" w:hint="default"/>
                <w:sz w:val="18"/>
                <w:szCs w:val="18"/>
              </w:rPr>
              <w:t>借贷</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亿元于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月才偿还</w:t>
            </w:r>
          </w:p>
        </w:tc>
      </w:tr>
      <w:tr>
        <w:trPr>
          <w:trHeight w:val="322"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3,393,160,730.32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2,810,732,666.73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21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814" w:right="2643"/>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以公允价值计量的资产和负债</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270"/>
        <w:gridCol w:w="992"/>
        <w:gridCol w:w="1134"/>
        <w:gridCol w:w="1544"/>
        <w:gridCol w:w="1008"/>
        <w:gridCol w:w="850"/>
        <w:gridCol w:w="851"/>
        <w:gridCol w:w="992"/>
      </w:tblGrid>
      <w:tr>
        <w:trPr>
          <w:trHeight w:val="47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本期公允价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计入权益的累计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的减值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买金额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372" w:type="dxa"/>
            <w:gridSpan w:val="7"/>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以公允价值计量且其变动</w:t>
            </w:r>
            <w:r>
              <w:rPr>
                <w:rFonts w:ascii="宋体" w:hAnsi="宋体" w:cs="宋体" w:eastAsia="宋体" w:hint="default"/>
                <w:sz w:val="18"/>
                <w:szCs w:val="18"/>
              </w:rPr>
            </w:r>
          </w:p>
          <w:p>
            <w:pPr>
              <w:pStyle w:val="TableParagraph"/>
              <w:spacing w:line="232" w:lineRule="exact" w:before="24"/>
              <w:ind w:left="104" w:right="94"/>
              <w:jc w:val="left"/>
              <w:rPr>
                <w:rFonts w:ascii="宋体" w:hAnsi="宋体" w:cs="宋体" w:eastAsia="宋体" w:hint="default"/>
                <w:sz w:val="18"/>
                <w:szCs w:val="18"/>
              </w:rPr>
            </w:pPr>
            <w:r>
              <w:rPr>
                <w:rFonts w:ascii="宋体" w:hAnsi="宋体" w:cs="宋体" w:eastAsia="宋体" w:hint="default"/>
                <w:spacing w:val="7"/>
                <w:sz w:val="18"/>
                <w:szCs w:val="18"/>
              </w:rPr>
              <w:t>计入当期损益的金融资产 </w:t>
            </w:r>
            <w:r>
              <w:rPr>
                <w:rFonts w:ascii="宋体" w:hAnsi="宋体" w:cs="宋体" w:eastAsia="宋体" w:hint="default"/>
                <w:sz w:val="18"/>
                <w:szCs w:val="18"/>
              </w:rPr>
              <w:t>(</w:t>
            </w:r>
            <w:r>
              <w:rPr>
                <w:rFonts w:ascii="宋体" w:hAnsi="宋体" w:cs="宋体" w:eastAsia="宋体" w:hint="default"/>
                <w:sz w:val="18"/>
                <w:szCs w:val="18"/>
              </w:rPr>
              <w:t>不含衍生的金融资产</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sz w:val="18"/>
              </w:rPr>
              <w:t>118.01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sz w:val="18"/>
              </w:rPr>
              <w:t>-8.65</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1" w:right="0"/>
              <w:jc w:val="left"/>
              <w:rPr>
                <w:rFonts w:ascii="宋体" w:hAnsi="宋体" w:cs="宋体" w:eastAsia="宋体" w:hint="default"/>
                <w:sz w:val="18"/>
                <w:szCs w:val="18"/>
              </w:rPr>
            </w:pPr>
            <w:r>
              <w:rPr>
                <w:rFonts w:ascii="宋体"/>
                <w:sz w:val="18"/>
              </w:rPr>
              <w:t>-8.65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sz w:val="18"/>
              </w:rPr>
              <w:t>109.36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9" w:right="0"/>
              <w:jc w:val="left"/>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sz w:val="20"/>
          <w:szCs w:val="20"/>
        </w:rPr>
      </w:pPr>
    </w:p>
    <w:p>
      <w:pPr>
        <w:pStyle w:val="BodyText"/>
        <w:tabs>
          <w:tab w:pos="6545" w:val="left" w:leader="none"/>
        </w:tabs>
        <w:spacing w:line="273" w:lineRule="auto" w:before="35"/>
        <w:ind w:left="393" w:right="1417" w:firstLine="420"/>
        <w:jc w:val="left"/>
      </w:pPr>
      <w:r>
        <w:rPr/>
        <w:t>报告期内公司主要资产计量属性是否发生重大变化： □</w:t>
      </w:r>
      <w:r>
        <w:rPr>
          <w:spacing w:val="50"/>
        </w:rPr>
        <w:t> </w:t>
      </w:r>
      <w:r>
        <w:rPr/>
        <w:t>是</w:t>
        <w:tab/>
        <w:t>√</w:t>
      </w:r>
      <w:r>
        <w:rPr>
          <w:spacing w:val="23"/>
        </w:rPr>
        <w:t> </w:t>
      </w:r>
      <w:r>
        <w:rPr/>
        <w:t>否。报告期内公司主要资产</w:t>
      </w:r>
      <w:r>
        <w:rPr/>
        <w:t> 计量属性发生重大变化的原因说明及对其经营成果和财务状况影响</w:t>
      </w:r>
    </w:p>
    <w:p>
      <w:pPr>
        <w:spacing w:line="240" w:lineRule="auto" w:before="6"/>
        <w:rPr>
          <w:rFonts w:ascii="宋体" w:hAnsi="宋体" w:cs="宋体" w:eastAsia="宋体" w:hint="default"/>
          <w:sz w:val="24"/>
          <w:szCs w:val="24"/>
        </w:rPr>
      </w:pPr>
    </w:p>
    <w:p>
      <w:pPr>
        <w:pStyle w:val="BodyText"/>
        <w:spacing w:line="240" w:lineRule="auto"/>
        <w:ind w:left="813" w:right="2643"/>
        <w:jc w:val="left"/>
      </w:pPr>
      <w:r>
        <w:rPr/>
        <w:t>四、投资情况</w:t>
      </w:r>
    </w:p>
    <w:p>
      <w:pPr>
        <w:pStyle w:val="BodyText"/>
        <w:spacing w:line="273" w:lineRule="auto" w:before="37"/>
        <w:ind w:left="393" w:right="1297" w:firstLine="420"/>
        <w:jc w:val="left"/>
      </w:pPr>
      <w:r>
        <w:rPr/>
        <w:t>除</w:t>
      </w:r>
      <w:r>
        <w:rPr>
          <w:spacing w:val="-62"/>
        </w:rPr>
        <w:t> </w:t>
      </w:r>
      <w:r>
        <w:rPr>
          <w:rFonts w:ascii="宋体" w:hAnsi="宋体" w:cs="宋体" w:eastAsia="宋体" w:hint="default"/>
        </w:rPr>
        <w:t>2015</w:t>
      </w:r>
      <w:r>
        <w:rPr>
          <w:rFonts w:ascii="宋体" w:hAnsi="宋体" w:cs="宋体" w:eastAsia="宋体" w:hint="default"/>
          <w:spacing w:val="-62"/>
        </w:rPr>
        <w:t> </w:t>
      </w:r>
      <w:r>
        <w:rPr/>
        <w:t>年重大资产收购、对全资子公司创世漫道增资外，报告期公司没有其它对外股权投资； 没有买卖其他上市公司股份等证券投资；没有衍生品投资和委托贷款；没有报告期之前募集资金的 使用延续到报告期内的。</w:t>
      </w:r>
    </w:p>
    <w:p>
      <w:pPr>
        <w:pStyle w:val="BodyText"/>
        <w:spacing w:line="240" w:lineRule="auto" w:before="7"/>
        <w:ind w:left="813" w:right="2643"/>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总体情况</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120"/>
        <w:gridCol w:w="3402"/>
        <w:gridCol w:w="3119"/>
      </w:tblGrid>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45" w:right="0"/>
              <w:jc w:val="left"/>
              <w:rPr>
                <w:rFonts w:ascii="宋体" w:hAnsi="宋体" w:cs="宋体" w:eastAsia="宋体" w:hint="default"/>
                <w:sz w:val="18"/>
                <w:szCs w:val="18"/>
              </w:rPr>
            </w:pPr>
            <w:r>
              <w:rPr>
                <w:rFonts w:ascii="宋体" w:hAnsi="宋体" w:cs="宋体" w:eastAsia="宋体" w:hint="default"/>
                <w:sz w:val="18"/>
                <w:szCs w:val="18"/>
              </w:rPr>
              <w:t>报告期投资额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95" w:right="0"/>
              <w:jc w:val="left"/>
              <w:rPr>
                <w:rFonts w:ascii="宋体" w:hAnsi="宋体" w:cs="宋体" w:eastAsia="宋体" w:hint="default"/>
                <w:sz w:val="18"/>
                <w:szCs w:val="18"/>
              </w:rPr>
            </w:pPr>
            <w:r>
              <w:rPr>
                <w:rFonts w:ascii="宋体" w:hAnsi="宋体" w:cs="宋体" w:eastAsia="宋体" w:hint="default"/>
                <w:sz w:val="18"/>
                <w:szCs w:val="18"/>
              </w:rPr>
              <w:t>上年同期投资额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 w:right="0"/>
              <w:jc w:val="center"/>
              <w:rPr>
                <w:rFonts w:ascii="宋体" w:hAnsi="宋体" w:cs="宋体" w:eastAsia="宋体" w:hint="default"/>
                <w:sz w:val="18"/>
                <w:szCs w:val="18"/>
              </w:rPr>
            </w:pPr>
            <w:r>
              <w:rPr>
                <w:rFonts w:ascii="宋体" w:hAnsi="宋体" w:cs="宋体" w:eastAsia="宋体" w:hint="default"/>
                <w:sz w:val="18"/>
                <w:szCs w:val="18"/>
              </w:rPr>
              <w:t>变动幅度</w:t>
            </w:r>
            <w:r>
              <w:rPr>
                <w:rFonts w:ascii="宋体" w:hAnsi="宋体" w:cs="宋体" w:eastAsia="宋体" w:hint="default"/>
                <w:sz w:val="18"/>
                <w:szCs w:val="18"/>
              </w:rPr>
              <w:t>(</w:t>
            </w:r>
            <w:r>
              <w:rPr>
                <w:rFonts w:ascii="宋体" w:hAnsi="宋体" w:cs="宋体" w:eastAsia="宋体" w:hint="default"/>
                <w:sz w:val="21"/>
                <w:szCs w:val="21"/>
              </w:rPr>
              <w:t>%</w:t>
            </w:r>
            <w:r>
              <w:rPr>
                <w:rFonts w:ascii="宋体" w:hAnsi="宋体" w:cs="宋体" w:eastAsia="宋体" w:hint="default"/>
                <w:sz w:val="18"/>
                <w:szCs w:val="18"/>
              </w:rPr>
              <w:t>)</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57" w:right="0"/>
              <w:jc w:val="left"/>
              <w:rPr>
                <w:rFonts w:ascii="宋体" w:hAnsi="宋体" w:cs="宋体" w:eastAsia="宋体" w:hint="default"/>
                <w:sz w:val="21"/>
                <w:szCs w:val="21"/>
              </w:rPr>
            </w:pPr>
            <w:r>
              <w:rPr>
                <w:rFonts w:ascii="宋体"/>
                <w:sz w:val="21"/>
              </w:rPr>
              <w:t>123,500.00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87,800.00</w:t>
            </w:r>
            <w:r>
              <w:rPr>
                <w:rFonts w:ascii="宋体"/>
                <w:sz w:val="21"/>
              </w:rPr>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40.66</w:t>
            </w:r>
            <w:r>
              <w:rPr>
                <w:rFonts w:ascii="宋体"/>
                <w:sz w:val="21"/>
              </w:rPr>
            </w:r>
          </w:p>
        </w:tc>
      </w:tr>
    </w:tbl>
    <w:p>
      <w:pPr>
        <w:spacing w:line="240" w:lineRule="auto" w:before="0"/>
        <w:rPr>
          <w:rFonts w:ascii="宋体" w:hAnsi="宋体" w:cs="宋体" w:eastAsia="宋体" w:hint="default"/>
          <w:sz w:val="20"/>
          <w:szCs w:val="20"/>
        </w:rPr>
      </w:pPr>
    </w:p>
    <w:p>
      <w:pPr>
        <w:pStyle w:val="BodyText"/>
        <w:spacing w:line="240" w:lineRule="auto" w:before="35"/>
        <w:ind w:left="814" w:right="2643"/>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报告期内获取的重大的股权投资情况</w:t>
      </w:r>
      <w:r>
        <w:rPr>
          <w:rFonts w:ascii="宋体" w:hAnsi="宋体" w:cs="宋体" w:eastAsia="宋体" w:hint="default"/>
        </w:rPr>
        <w:t>(</w:t>
      </w:r>
      <w:r>
        <w:rPr/>
        <w:t>单位：万元</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939"/>
        <w:gridCol w:w="304"/>
        <w:gridCol w:w="319"/>
        <w:gridCol w:w="648"/>
        <w:gridCol w:w="714"/>
        <w:gridCol w:w="258"/>
        <w:gridCol w:w="653"/>
        <w:gridCol w:w="631"/>
        <w:gridCol w:w="396"/>
        <w:gridCol w:w="648"/>
        <w:gridCol w:w="640"/>
        <w:gridCol w:w="1082"/>
        <w:gridCol w:w="709"/>
        <w:gridCol w:w="283"/>
        <w:gridCol w:w="1007"/>
        <w:gridCol w:w="412"/>
      </w:tblGrid>
      <w:tr>
        <w:trPr>
          <w:trHeight w:val="944"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4" w:right="99"/>
              <w:jc w:val="left"/>
              <w:rPr>
                <w:rFonts w:ascii="宋体" w:hAnsi="宋体" w:cs="宋体" w:eastAsia="宋体" w:hint="default"/>
                <w:sz w:val="18"/>
                <w:szCs w:val="18"/>
              </w:rPr>
            </w:pPr>
            <w:r>
              <w:rPr>
                <w:rFonts w:ascii="宋体" w:hAnsi="宋体" w:cs="宋体" w:eastAsia="宋体" w:hint="default"/>
                <w:sz w:val="18"/>
                <w:szCs w:val="18"/>
              </w:rPr>
              <w:t>被投资公</w:t>
            </w:r>
            <w:r>
              <w:rPr>
                <w:rFonts w:ascii="宋体" w:hAnsi="宋体" w:cs="宋体" w:eastAsia="宋体" w:hint="default"/>
                <w:spacing w:val="-86"/>
                <w:sz w:val="18"/>
                <w:szCs w:val="18"/>
              </w:rPr>
              <w:t> </w:t>
            </w:r>
            <w:r>
              <w:rPr>
                <w:rFonts w:ascii="宋体" w:hAnsi="宋体" w:cs="宋体" w:eastAsia="宋体" w:hint="default"/>
                <w:sz w:val="18"/>
                <w:szCs w:val="18"/>
              </w:rPr>
              <w:t>司名称</w:t>
            </w:r>
          </w:p>
        </w:tc>
        <w:tc>
          <w:tcPr>
            <w:tcW w:w="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49"/>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7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4" w:right="15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1"/>
              <w:jc w:val="both"/>
              <w:rPr>
                <w:rFonts w:ascii="宋体" w:hAnsi="宋体" w:cs="宋体" w:eastAsia="宋体" w:hint="default"/>
                <w:sz w:val="18"/>
                <w:szCs w:val="18"/>
              </w:rPr>
            </w:pPr>
            <w:r>
              <w:rPr>
                <w:rFonts w:ascii="宋体" w:hAnsi="宋体" w:cs="宋体" w:eastAsia="宋体" w:hint="default"/>
                <w:sz w:val="18"/>
                <w:szCs w:val="18"/>
              </w:rPr>
              <w:t>合 作 方</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64"/>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截至资产</w:t>
            </w:r>
            <w:r>
              <w:rPr>
                <w:rFonts w:ascii="宋体" w:hAnsi="宋体" w:cs="宋体" w:eastAsia="宋体" w:hint="default"/>
                <w:spacing w:val="-41"/>
                <w:sz w:val="18"/>
                <w:szCs w:val="18"/>
              </w:rPr>
              <w:t> </w:t>
            </w:r>
            <w:r>
              <w:rPr>
                <w:rFonts w:ascii="宋体" w:hAnsi="宋体" w:cs="宋体" w:eastAsia="宋体" w:hint="default"/>
                <w:sz w:val="18"/>
                <w:szCs w:val="18"/>
              </w:rPr>
            </w:r>
          </w:p>
          <w:p>
            <w:pPr>
              <w:pStyle w:val="TableParagraph"/>
              <w:spacing w:line="237" w:lineRule="auto"/>
              <w:ind w:left="103" w:right="51"/>
              <w:jc w:val="both"/>
              <w:rPr>
                <w:rFonts w:ascii="宋体" w:hAnsi="宋体" w:cs="宋体" w:eastAsia="宋体" w:hint="default"/>
                <w:sz w:val="18"/>
                <w:szCs w:val="18"/>
              </w:rPr>
            </w:pPr>
            <w:r>
              <w:rPr>
                <w:rFonts w:ascii="宋体" w:hAnsi="宋体" w:cs="宋体" w:eastAsia="宋体" w:hint="default"/>
                <w:spacing w:val="36"/>
                <w:sz w:val="18"/>
                <w:szCs w:val="18"/>
              </w:rPr>
              <w:t>负债表日</w:t>
            </w:r>
            <w:r>
              <w:rPr>
                <w:rFonts w:ascii="宋体" w:hAnsi="宋体" w:cs="宋体" w:eastAsia="宋体" w:hint="default"/>
                <w:spacing w:val="-88"/>
                <w:sz w:val="18"/>
                <w:szCs w:val="18"/>
              </w:rPr>
              <w:t> </w:t>
            </w:r>
            <w:r>
              <w:rPr>
                <w:rFonts w:ascii="宋体" w:hAnsi="宋体" w:cs="宋体" w:eastAsia="宋体" w:hint="default"/>
                <w:spacing w:val="36"/>
                <w:sz w:val="18"/>
                <w:szCs w:val="18"/>
              </w:rPr>
              <w:t>的进展情</w:t>
            </w:r>
            <w:r>
              <w:rPr>
                <w:rFonts w:ascii="宋体" w:hAnsi="宋体" w:cs="宋体" w:eastAsia="宋体" w:hint="default"/>
                <w:spacing w:val="-88"/>
                <w:sz w:val="18"/>
                <w:szCs w:val="18"/>
              </w:rPr>
              <w:t> </w:t>
            </w:r>
            <w:r>
              <w:rPr>
                <w:rFonts w:ascii="宋体" w:hAnsi="宋体" w:cs="宋体" w:eastAsia="宋体" w:hint="default"/>
                <w:sz w:val="18"/>
                <w:szCs w:val="18"/>
              </w:rPr>
              <w:t>况</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77"/>
              <w:jc w:val="left"/>
              <w:rPr>
                <w:rFonts w:ascii="宋体" w:hAnsi="宋体" w:cs="宋体" w:eastAsia="宋体" w:hint="default"/>
                <w:sz w:val="18"/>
                <w:szCs w:val="18"/>
              </w:rPr>
            </w:pPr>
            <w:r>
              <w:rPr>
                <w:rFonts w:ascii="宋体" w:hAnsi="宋体" w:cs="宋体" w:eastAsia="宋体" w:hint="default"/>
                <w:spacing w:val="18"/>
                <w:sz w:val="18"/>
                <w:szCs w:val="18"/>
              </w:rPr>
              <w:t>本期投资</w:t>
            </w:r>
            <w:r>
              <w:rPr>
                <w:rFonts w:ascii="宋体" w:hAnsi="宋体" w:cs="宋体" w:eastAsia="宋体" w:hint="default"/>
                <w:spacing w:val="-66"/>
                <w:sz w:val="18"/>
                <w:szCs w:val="18"/>
              </w:rPr>
              <w:t> </w:t>
            </w:r>
            <w:r>
              <w:rPr>
                <w:rFonts w:ascii="宋体" w:hAnsi="宋体" w:cs="宋体" w:eastAsia="宋体" w:hint="default"/>
                <w:sz w:val="18"/>
                <w:szCs w:val="18"/>
              </w:rPr>
              <w:t>盈亏</w:t>
            </w:r>
          </w:p>
        </w:tc>
        <w:tc>
          <w:tcPr>
            <w:tcW w:w="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37" w:lineRule="auto"/>
              <w:ind w:left="103" w:right="116"/>
              <w:jc w:val="both"/>
              <w:rPr>
                <w:rFonts w:ascii="宋体" w:hAnsi="宋体" w:cs="宋体" w:eastAsia="宋体" w:hint="default"/>
                <w:sz w:val="18"/>
                <w:szCs w:val="18"/>
              </w:rPr>
            </w:pPr>
            <w:r>
              <w:rPr>
                <w:rFonts w:ascii="宋体" w:hAnsi="宋体" w:cs="宋体" w:eastAsia="宋体" w:hint="default"/>
                <w:sz w:val="18"/>
                <w:szCs w:val="18"/>
              </w:rPr>
              <w:t>否 设 诉</w:t>
            </w:r>
          </w:p>
        </w:tc>
      </w:tr>
      <w:tr>
        <w:trPr>
          <w:trHeight w:val="1410"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04" w:right="99"/>
              <w:jc w:val="both"/>
              <w:rPr>
                <w:rFonts w:ascii="宋体" w:hAnsi="宋体" w:cs="宋体" w:eastAsia="宋体" w:hint="default"/>
                <w:sz w:val="18"/>
                <w:szCs w:val="18"/>
              </w:rPr>
            </w:pPr>
            <w:r>
              <w:rPr>
                <w:rFonts w:ascii="宋体" w:hAnsi="宋体" w:cs="宋体" w:eastAsia="宋体" w:hint="default"/>
                <w:sz w:val="18"/>
                <w:szCs w:val="18"/>
              </w:rPr>
              <w:t>广东长实</w:t>
            </w:r>
            <w:r>
              <w:rPr>
                <w:rFonts w:ascii="宋体" w:hAnsi="宋体" w:cs="宋体" w:eastAsia="宋体" w:hint="default"/>
                <w:spacing w:val="-86"/>
                <w:sz w:val="18"/>
                <w:szCs w:val="18"/>
              </w:rPr>
              <w:t> </w:t>
            </w:r>
            <w:r>
              <w:rPr>
                <w:rFonts w:ascii="宋体" w:hAnsi="宋体" w:cs="宋体" w:eastAsia="宋体" w:hint="default"/>
                <w:sz w:val="18"/>
                <w:szCs w:val="18"/>
              </w:rPr>
              <w:t>通信科技</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03" w:right="54"/>
              <w:jc w:val="both"/>
              <w:rPr>
                <w:rFonts w:ascii="宋体" w:hAnsi="宋体" w:cs="宋体" w:eastAsia="宋体" w:hint="default"/>
                <w:sz w:val="18"/>
                <w:szCs w:val="18"/>
              </w:rPr>
            </w:pPr>
            <w:r>
              <w:rPr>
                <w:rFonts w:ascii="宋体" w:hAnsi="宋体" w:cs="宋体" w:eastAsia="宋体" w:hint="default"/>
                <w:spacing w:val="23"/>
                <w:sz w:val="18"/>
                <w:szCs w:val="18"/>
              </w:rPr>
              <w:t>通信</w:t>
            </w:r>
            <w:r>
              <w:rPr>
                <w:rFonts w:ascii="宋体" w:hAnsi="宋体" w:cs="宋体" w:eastAsia="宋体" w:hint="default"/>
                <w:spacing w:val="-44"/>
                <w:sz w:val="18"/>
                <w:szCs w:val="18"/>
              </w:rPr>
              <w:t> </w:t>
            </w:r>
            <w:r>
              <w:rPr>
                <w:rFonts w:ascii="宋体" w:hAnsi="宋体" w:cs="宋体" w:eastAsia="宋体" w:hint="default"/>
                <w:spacing w:val="23"/>
                <w:sz w:val="18"/>
                <w:szCs w:val="18"/>
              </w:rPr>
              <w:t>网络</w:t>
            </w:r>
            <w:r>
              <w:rPr>
                <w:rFonts w:ascii="宋体" w:hAnsi="宋体" w:cs="宋体" w:eastAsia="宋体" w:hint="default"/>
                <w:spacing w:val="-44"/>
                <w:sz w:val="18"/>
                <w:szCs w:val="18"/>
              </w:rPr>
              <w:t> </w:t>
            </w:r>
            <w:r>
              <w:rPr>
                <w:rFonts w:ascii="宋体" w:hAnsi="宋体" w:cs="宋体" w:eastAsia="宋体" w:hint="default"/>
                <w:sz w:val="18"/>
                <w:szCs w:val="18"/>
              </w:rPr>
              <w:t>维护</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现金</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9" w:right="0"/>
              <w:jc w:val="left"/>
              <w:rPr>
                <w:rFonts w:ascii="宋体" w:hAnsi="宋体" w:cs="宋体" w:eastAsia="宋体" w:hint="default"/>
                <w:sz w:val="18"/>
                <w:szCs w:val="18"/>
              </w:rPr>
            </w:pPr>
            <w:r>
              <w:rPr>
                <w:rFonts w:ascii="宋体"/>
                <w:sz w:val="18"/>
              </w:rPr>
              <w:t>120,000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9" w:right="0"/>
              <w:jc w:val="left"/>
              <w:rPr>
                <w:rFonts w:ascii="宋体" w:hAnsi="宋体" w:cs="宋体" w:eastAsia="宋体" w:hint="default"/>
                <w:sz w:val="18"/>
                <w:szCs w:val="18"/>
              </w:rPr>
            </w:pPr>
            <w:r>
              <w:rPr>
                <w:rFonts w:ascii="宋体"/>
                <w:sz w:val="18"/>
              </w:rPr>
              <w:t>100%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41"/>
              <w:jc w:val="left"/>
              <w:rPr>
                <w:rFonts w:ascii="宋体" w:hAnsi="宋体" w:cs="宋体" w:eastAsia="宋体" w:hint="default"/>
                <w:sz w:val="18"/>
                <w:szCs w:val="18"/>
              </w:rPr>
            </w:pPr>
            <w:r>
              <w:rPr>
                <w:rFonts w:ascii="宋体" w:hAnsi="宋体" w:cs="宋体" w:eastAsia="宋体" w:hint="default"/>
                <w:spacing w:val="31"/>
                <w:sz w:val="18"/>
                <w:szCs w:val="18"/>
              </w:rPr>
              <w:t>收购</w:t>
            </w:r>
            <w:r>
              <w:rPr>
                <w:rFonts w:ascii="宋体" w:hAnsi="宋体" w:cs="宋体" w:eastAsia="宋体" w:hint="default"/>
                <w:spacing w:val="-28"/>
                <w:sz w:val="18"/>
                <w:szCs w:val="18"/>
              </w:rPr>
              <w:t> </w:t>
            </w:r>
            <w:r>
              <w:rPr>
                <w:rFonts w:ascii="宋体" w:hAnsi="宋体" w:cs="宋体" w:eastAsia="宋体" w:hint="default"/>
                <w:sz w:val="18"/>
                <w:szCs w:val="18"/>
              </w:rPr>
              <w:t>资产</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完成股权</w:t>
            </w:r>
            <w:r>
              <w:rPr>
                <w:rFonts w:ascii="宋体" w:hAnsi="宋体" w:cs="宋体" w:eastAsia="宋体" w:hint="default"/>
                <w:spacing w:val="-41"/>
                <w:sz w:val="18"/>
                <w:szCs w:val="18"/>
              </w:rPr>
              <w:t> </w:t>
            </w:r>
            <w:r>
              <w:rPr>
                <w:rFonts w:ascii="宋体" w:hAnsi="宋体" w:cs="宋体" w:eastAsia="宋体" w:hint="default"/>
                <w:sz w:val="18"/>
                <w:szCs w:val="18"/>
              </w:rPr>
            </w:r>
          </w:p>
          <w:p>
            <w:pPr>
              <w:pStyle w:val="TableParagraph"/>
              <w:spacing w:line="237" w:lineRule="auto" w:before="1"/>
              <w:ind w:left="103" w:right="51"/>
              <w:jc w:val="both"/>
              <w:rPr>
                <w:rFonts w:ascii="宋体" w:hAnsi="宋体" w:cs="宋体" w:eastAsia="宋体" w:hint="default"/>
                <w:sz w:val="18"/>
                <w:szCs w:val="18"/>
              </w:rPr>
            </w:pPr>
            <w:r>
              <w:rPr>
                <w:rFonts w:ascii="宋体" w:hAnsi="宋体" w:cs="宋体" w:eastAsia="宋体" w:hint="default"/>
                <w:spacing w:val="36"/>
                <w:sz w:val="18"/>
                <w:szCs w:val="18"/>
              </w:rPr>
              <w:t>过户和现</w:t>
            </w:r>
            <w:r>
              <w:rPr>
                <w:rFonts w:ascii="宋体" w:hAnsi="宋体" w:cs="宋体" w:eastAsia="宋体" w:hint="default"/>
                <w:spacing w:val="-88"/>
                <w:sz w:val="18"/>
                <w:szCs w:val="18"/>
              </w:rPr>
              <w:t> </w:t>
            </w:r>
            <w:r>
              <w:rPr>
                <w:rFonts w:ascii="宋体" w:hAnsi="宋体" w:cs="宋体" w:eastAsia="宋体" w:hint="default"/>
                <w:spacing w:val="-7"/>
                <w:sz w:val="18"/>
                <w:szCs w:val="18"/>
              </w:rPr>
              <w:t>金支付，纳</w:t>
            </w:r>
            <w:r>
              <w:rPr>
                <w:rFonts w:ascii="宋体" w:hAnsi="宋体" w:cs="宋体" w:eastAsia="宋体" w:hint="default"/>
                <w:sz w:val="18"/>
                <w:szCs w:val="18"/>
              </w:rPr>
              <w:t> </w:t>
            </w:r>
            <w:r>
              <w:rPr>
                <w:rFonts w:ascii="宋体" w:hAnsi="宋体" w:cs="宋体" w:eastAsia="宋体" w:hint="default"/>
                <w:spacing w:val="-7"/>
                <w:sz w:val="18"/>
                <w:szCs w:val="18"/>
              </w:rPr>
              <w:t>入合并，不</w:t>
            </w:r>
            <w:r>
              <w:rPr>
                <w:rFonts w:ascii="宋体" w:hAnsi="宋体" w:cs="宋体" w:eastAsia="宋体" w:hint="default"/>
                <w:sz w:val="18"/>
                <w:szCs w:val="18"/>
              </w:rPr>
              <w:t> </w:t>
            </w:r>
            <w:r>
              <w:rPr>
                <w:rFonts w:ascii="宋体" w:hAnsi="宋体" w:cs="宋体" w:eastAsia="宋体" w:hint="default"/>
                <w:spacing w:val="36"/>
                <w:sz w:val="18"/>
                <w:szCs w:val="18"/>
              </w:rPr>
              <w:t>涉及债权</w:t>
            </w:r>
            <w:r>
              <w:rPr>
                <w:rFonts w:ascii="宋体" w:hAnsi="宋体" w:cs="宋体" w:eastAsia="宋体" w:hint="default"/>
                <w:spacing w:val="-88"/>
                <w:sz w:val="18"/>
                <w:szCs w:val="18"/>
              </w:rPr>
              <w:t> </w:t>
            </w:r>
            <w:r>
              <w:rPr>
                <w:rFonts w:ascii="宋体" w:hAnsi="宋体" w:cs="宋体" w:eastAsia="宋体" w:hint="default"/>
                <w:sz w:val="18"/>
                <w:szCs w:val="18"/>
              </w:rPr>
              <w:t>债务转移。</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32,760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3" w:right="0"/>
              <w:jc w:val="left"/>
              <w:rPr>
                <w:rFonts w:ascii="宋体" w:hAnsi="宋体" w:cs="宋体" w:eastAsia="宋体" w:hint="default"/>
                <w:sz w:val="18"/>
                <w:szCs w:val="18"/>
              </w:rPr>
            </w:pPr>
            <w:r>
              <w:rPr>
                <w:rFonts w:ascii="宋体"/>
                <w:sz w:val="18"/>
              </w:rPr>
              <w:t>1,383.23</w:t>
            </w:r>
          </w:p>
        </w:tc>
        <w:tc>
          <w:tcPr>
            <w:tcW w:w="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1"/>
              <w:jc w:val="center"/>
              <w:rPr>
                <w:rFonts w:ascii="宋体" w:hAnsi="宋体" w:cs="宋体" w:eastAsia="宋体" w:hint="default"/>
                <w:sz w:val="18"/>
                <w:szCs w:val="18"/>
              </w:rPr>
            </w:pPr>
            <w:r>
              <w:rPr>
                <w:rFonts w:ascii="宋体"/>
                <w:sz w:val="18"/>
              </w:rPr>
              <w:t>---</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9" w:right="0"/>
              <w:jc w:val="left"/>
              <w:rPr>
                <w:rFonts w:ascii="宋体" w:hAnsi="宋体" w:cs="宋体" w:eastAsia="宋体" w:hint="default"/>
                <w:sz w:val="18"/>
                <w:szCs w:val="18"/>
              </w:rPr>
            </w:pPr>
            <w:r>
              <w:rPr>
                <w:rFonts w:ascii="宋体"/>
                <w:sz w:val="18"/>
              </w:rPr>
              <w:t>120,000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sz w:val="18"/>
              </w:rPr>
              <w:t>---</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sz w:val="18"/>
              </w:rPr>
              <w:t>--</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w:t>
            </w:r>
          </w:p>
        </w:tc>
      </w:tr>
      <w:tr>
        <w:trPr>
          <w:trHeight w:val="322" w:hRule="exact"/>
        </w:trPr>
        <w:tc>
          <w:tcPr>
            <w:tcW w:w="1242"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16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6" w:right="0"/>
              <w:jc w:val="left"/>
              <w:rPr>
                <w:rFonts w:ascii="宋体" w:hAnsi="宋体" w:cs="宋体" w:eastAsia="宋体" w:hint="default"/>
                <w:sz w:val="18"/>
                <w:szCs w:val="18"/>
              </w:rPr>
            </w:pPr>
            <w:r>
              <w:rPr>
                <w:rFonts w:ascii="宋体" w:hAnsi="宋体" w:cs="宋体" w:eastAsia="宋体" w:hint="default"/>
                <w:sz w:val="18"/>
                <w:szCs w:val="18"/>
              </w:rPr>
              <w:t>披露网站</w:t>
            </w:r>
          </w:p>
        </w:tc>
        <w:tc>
          <w:tcPr>
            <w:tcW w:w="671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3" w:hRule="exact"/>
        </w:trPr>
        <w:tc>
          <w:tcPr>
            <w:tcW w:w="1242" w:type="dxa"/>
            <w:gridSpan w:val="2"/>
            <w:vMerge/>
            <w:tcBorders>
              <w:left w:val="single" w:sz="4" w:space="0" w:color="000000"/>
              <w:bottom w:val="single" w:sz="4" w:space="0" w:color="000000"/>
              <w:right w:val="single" w:sz="4" w:space="0" w:color="000000"/>
            </w:tcBorders>
          </w:tcPr>
          <w:p>
            <w:pPr/>
          </w:p>
        </w:tc>
        <w:tc>
          <w:tcPr>
            <w:tcW w:w="669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公告名称</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5" w:right="0"/>
              <w:jc w:val="left"/>
              <w:rPr>
                <w:rFonts w:ascii="宋体" w:hAnsi="宋体" w:cs="宋体" w:eastAsia="宋体" w:hint="default"/>
                <w:sz w:val="18"/>
                <w:szCs w:val="18"/>
              </w:rPr>
            </w:pPr>
            <w:r>
              <w:rPr>
                <w:rFonts w:ascii="宋体" w:hAnsi="宋体" w:cs="宋体" w:eastAsia="宋体" w:hint="default"/>
                <w:sz w:val="18"/>
                <w:szCs w:val="18"/>
              </w:rPr>
              <w:t>披露日期</w:t>
            </w:r>
          </w:p>
        </w:tc>
      </w:tr>
    </w:tbl>
    <w:p>
      <w:pPr>
        <w:spacing w:after="0" w:line="240" w:lineRule="auto"/>
        <w:jc w:val="left"/>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242"/>
        <w:gridCol w:w="6698"/>
        <w:gridCol w:w="1702"/>
      </w:tblGrid>
      <w:tr>
        <w:trPr>
          <w:trHeight w:val="322" w:hRule="exact"/>
        </w:trPr>
        <w:tc>
          <w:tcPr>
            <w:tcW w:w="12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公司重大资产购买暨关联交易报告书</w:t>
            </w:r>
            <w:r>
              <w:rPr>
                <w:rFonts w:ascii="宋体" w:hAnsi="宋体" w:cs="宋体" w:eastAsia="宋体" w:hint="default"/>
                <w:sz w:val="18"/>
                <w:szCs w:val="18"/>
              </w:rPr>
              <w:t>(</w:t>
            </w:r>
            <w:r>
              <w:rPr>
                <w:rFonts w:ascii="宋体" w:hAnsi="宋体" w:cs="宋体" w:eastAsia="宋体" w:hint="default"/>
                <w:sz w:val="18"/>
                <w:szCs w:val="18"/>
              </w:rPr>
              <w:t>草案</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2015-05-09</w:t>
            </w:r>
          </w:p>
        </w:tc>
      </w:tr>
      <w:tr>
        <w:trPr>
          <w:trHeight w:val="323" w:hRule="exact"/>
        </w:trPr>
        <w:tc>
          <w:tcPr>
            <w:tcW w:w="1242" w:type="dxa"/>
            <w:vMerge/>
            <w:tcBorders>
              <w:left w:val="single" w:sz="4" w:space="0" w:color="000000"/>
              <w:right w:val="single" w:sz="4" w:space="0" w:color="000000"/>
            </w:tcBorders>
          </w:tcPr>
          <w:p>
            <w:pP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公司关于重大资产重组完成资产过户的公告</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2015-06-09</w:t>
            </w:r>
          </w:p>
        </w:tc>
      </w:tr>
      <w:tr>
        <w:trPr>
          <w:trHeight w:val="322" w:hRule="exact"/>
        </w:trPr>
        <w:tc>
          <w:tcPr>
            <w:tcW w:w="1242" w:type="dxa"/>
            <w:vMerge/>
            <w:tcBorders>
              <w:left w:val="single" w:sz="4" w:space="0" w:color="000000"/>
              <w:right w:val="single" w:sz="4" w:space="0" w:color="000000"/>
            </w:tcBorders>
          </w:tcPr>
          <w:p>
            <w:pP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公司关于重大资产重组</w:t>
            </w:r>
            <w:r>
              <w:rPr>
                <w:rFonts w:ascii="宋体" w:hAnsi="宋体" w:cs="宋体" w:eastAsia="宋体" w:hint="default"/>
                <w:sz w:val="18"/>
                <w:szCs w:val="18"/>
              </w:rPr>
              <w:t>(</w:t>
            </w:r>
            <w:r>
              <w:rPr>
                <w:rFonts w:ascii="宋体" w:hAnsi="宋体" w:cs="宋体" w:eastAsia="宋体" w:hint="default"/>
                <w:sz w:val="18"/>
                <w:szCs w:val="18"/>
              </w:rPr>
              <w:t>资产收购</w:t>
            </w:r>
            <w:r>
              <w:rPr>
                <w:rFonts w:ascii="宋体" w:hAnsi="宋体" w:cs="宋体" w:eastAsia="宋体" w:hint="default"/>
                <w:sz w:val="18"/>
                <w:szCs w:val="18"/>
              </w:rPr>
              <w:t>)</w:t>
            </w:r>
            <w:r>
              <w:rPr>
                <w:rFonts w:ascii="宋体" w:hAnsi="宋体" w:cs="宋体" w:eastAsia="宋体" w:hint="default"/>
                <w:sz w:val="18"/>
                <w:szCs w:val="18"/>
              </w:rPr>
              <w:t>交易价款支付完毕的公告</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2015-11-24</w:t>
            </w:r>
          </w:p>
        </w:tc>
      </w:tr>
      <w:tr>
        <w:trPr>
          <w:trHeight w:val="323" w:hRule="exact"/>
        </w:trPr>
        <w:tc>
          <w:tcPr>
            <w:tcW w:w="1242" w:type="dxa"/>
            <w:vMerge/>
            <w:tcBorders>
              <w:left w:val="single" w:sz="4" w:space="0" w:color="000000"/>
              <w:bottom w:val="single" w:sz="4" w:space="0" w:color="000000"/>
              <w:right w:val="single" w:sz="4" w:space="0" w:color="000000"/>
            </w:tcBorders>
          </w:tcPr>
          <w:p>
            <w:pP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公司关于重大资产重组</w:t>
            </w:r>
            <w:r>
              <w:rPr>
                <w:rFonts w:ascii="宋体" w:hAnsi="宋体" w:cs="宋体" w:eastAsia="宋体" w:hint="default"/>
                <w:sz w:val="18"/>
                <w:szCs w:val="18"/>
              </w:rPr>
              <w:t>(</w:t>
            </w:r>
            <w:r>
              <w:rPr>
                <w:rFonts w:ascii="宋体" w:hAnsi="宋体" w:cs="宋体" w:eastAsia="宋体" w:hint="default"/>
                <w:sz w:val="18"/>
                <w:szCs w:val="18"/>
              </w:rPr>
              <w:t>资产收购</w:t>
            </w:r>
            <w:r>
              <w:rPr>
                <w:rFonts w:ascii="宋体" w:hAnsi="宋体" w:cs="宋体" w:eastAsia="宋体" w:hint="default"/>
                <w:sz w:val="18"/>
                <w:szCs w:val="18"/>
              </w:rPr>
              <w:t>)</w:t>
            </w:r>
            <w:r>
              <w:rPr>
                <w:rFonts w:ascii="宋体" w:hAnsi="宋体" w:cs="宋体" w:eastAsia="宋体" w:hint="default"/>
                <w:sz w:val="18"/>
                <w:szCs w:val="18"/>
              </w:rPr>
              <w:t>实施阶段进展公告</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2015-12-25</w:t>
            </w:r>
          </w:p>
        </w:tc>
      </w:tr>
    </w:tbl>
    <w:p>
      <w:pPr>
        <w:spacing w:line="240" w:lineRule="auto" w:before="1"/>
        <w:rPr>
          <w:rFonts w:ascii="宋体" w:hAnsi="宋体" w:cs="宋体" w:eastAsia="宋体" w:hint="default"/>
          <w:sz w:val="20"/>
          <w:szCs w:val="20"/>
        </w:rPr>
      </w:pPr>
    </w:p>
    <w:p>
      <w:pPr>
        <w:pStyle w:val="BodyText"/>
        <w:spacing w:line="240" w:lineRule="auto" w:before="35"/>
        <w:ind w:left="814" w:right="2643"/>
        <w:jc w:val="left"/>
        <w:rPr>
          <w:rFonts w:ascii="宋体" w:hAnsi="宋体" w:cs="宋体" w:eastAsia="宋体" w:hint="default"/>
        </w:rPr>
      </w:pPr>
      <w:r>
        <w:rPr/>
        <w:t>报告期内其他股权投资情况</w:t>
      </w:r>
      <w:r>
        <w:rPr>
          <w:rFonts w:ascii="宋体" w:hAnsi="宋体" w:cs="宋体" w:eastAsia="宋体" w:hint="default"/>
        </w:rPr>
        <w:t>(</w:t>
      </w:r>
      <w:r>
        <w:rPr/>
        <w:t>单位：万元</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971"/>
        <w:gridCol w:w="630"/>
        <w:gridCol w:w="658"/>
        <w:gridCol w:w="980"/>
        <w:gridCol w:w="658"/>
        <w:gridCol w:w="640"/>
        <w:gridCol w:w="396"/>
        <w:gridCol w:w="659"/>
        <w:gridCol w:w="648"/>
        <w:gridCol w:w="1353"/>
        <w:gridCol w:w="631"/>
        <w:gridCol w:w="784"/>
        <w:gridCol w:w="635"/>
      </w:tblGrid>
      <w:tr>
        <w:trPr>
          <w:trHeight w:val="710"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4" w:right="93"/>
              <w:jc w:val="left"/>
              <w:rPr>
                <w:rFonts w:ascii="宋体" w:hAnsi="宋体" w:cs="宋体" w:eastAsia="宋体" w:hint="default"/>
                <w:sz w:val="18"/>
                <w:szCs w:val="18"/>
              </w:rPr>
            </w:pPr>
            <w:r>
              <w:rPr>
                <w:rFonts w:ascii="宋体" w:hAnsi="宋体" w:cs="宋体" w:eastAsia="宋体" w:hint="default"/>
                <w:spacing w:val="10"/>
                <w:sz w:val="18"/>
                <w:szCs w:val="18"/>
              </w:rPr>
              <w:t>被投资公 </w:t>
            </w:r>
            <w:r>
              <w:rPr>
                <w:rFonts w:ascii="宋体" w:hAnsi="宋体" w:cs="宋体" w:eastAsia="宋体" w:hint="default"/>
                <w:sz w:val="18"/>
                <w:szCs w:val="18"/>
              </w:rPr>
              <w:t>司名称</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5"/>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2"/>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合</w:t>
            </w:r>
          </w:p>
          <w:p>
            <w:pPr>
              <w:pStyle w:val="TableParagraph"/>
              <w:spacing w:line="232" w:lineRule="exact" w:before="24"/>
              <w:ind w:left="104" w:right="101"/>
              <w:jc w:val="left"/>
              <w:rPr>
                <w:rFonts w:ascii="宋体" w:hAnsi="宋体" w:cs="宋体" w:eastAsia="宋体" w:hint="default"/>
                <w:sz w:val="18"/>
                <w:szCs w:val="18"/>
              </w:rPr>
            </w:pPr>
            <w:r>
              <w:rPr>
                <w:rFonts w:ascii="宋体" w:hAnsi="宋体" w:cs="宋体" w:eastAsia="宋体" w:hint="default"/>
                <w:sz w:val="18"/>
                <w:szCs w:val="18"/>
              </w:rPr>
              <w:t>作 方</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4" w:right="182"/>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截至资产负债</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8"/>
                <w:sz w:val="18"/>
                <w:szCs w:val="18"/>
              </w:rPr>
              <w:t>表日的进展情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况</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47"/>
              <w:jc w:val="left"/>
              <w:rPr>
                <w:rFonts w:ascii="宋体" w:hAnsi="宋体" w:cs="宋体" w:eastAsia="宋体" w:hint="default"/>
                <w:sz w:val="18"/>
                <w:szCs w:val="18"/>
              </w:rPr>
            </w:pPr>
            <w:r>
              <w:rPr>
                <w:rFonts w:ascii="宋体" w:hAnsi="宋体" w:cs="宋体" w:eastAsia="宋体" w:hint="default"/>
                <w:spacing w:val="27"/>
                <w:sz w:val="18"/>
                <w:szCs w:val="18"/>
              </w:rPr>
              <w:t>预计</w:t>
            </w:r>
            <w:r>
              <w:rPr>
                <w:rFonts w:ascii="宋体" w:hAnsi="宋体" w:cs="宋体" w:eastAsia="宋体" w:hint="default"/>
                <w:spacing w:val="-35"/>
                <w:sz w:val="18"/>
                <w:szCs w:val="18"/>
              </w:rPr>
              <w:t> </w:t>
            </w:r>
            <w:r>
              <w:rPr>
                <w:rFonts w:ascii="宋体" w:hAnsi="宋体" w:cs="宋体" w:eastAsia="宋体" w:hint="default"/>
                <w:sz w:val="18"/>
                <w:szCs w:val="18"/>
              </w:rPr>
              <w:t>收益</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9"/>
              <w:jc w:val="left"/>
              <w:rPr>
                <w:rFonts w:ascii="宋体" w:hAnsi="宋体" w:cs="宋体" w:eastAsia="宋体" w:hint="default"/>
                <w:sz w:val="18"/>
                <w:szCs w:val="18"/>
              </w:rPr>
            </w:pPr>
            <w:r>
              <w:rPr>
                <w:rFonts w:ascii="宋体" w:hAnsi="宋体" w:cs="宋体" w:eastAsia="宋体" w:hint="default"/>
                <w:spacing w:val="13"/>
                <w:sz w:val="18"/>
                <w:szCs w:val="18"/>
              </w:rPr>
              <w:t>本期投 </w:t>
            </w:r>
            <w:r>
              <w:rPr>
                <w:rFonts w:ascii="宋体" w:hAnsi="宋体" w:cs="宋体" w:eastAsia="宋体" w:hint="default"/>
                <w:sz w:val="18"/>
                <w:szCs w:val="18"/>
              </w:rPr>
              <w:t>资盈亏</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42"/>
              <w:jc w:val="left"/>
              <w:rPr>
                <w:rFonts w:ascii="宋体" w:hAnsi="宋体" w:cs="宋体" w:eastAsia="宋体" w:hint="default"/>
                <w:sz w:val="18"/>
                <w:szCs w:val="18"/>
              </w:rPr>
            </w:pPr>
            <w:r>
              <w:rPr>
                <w:rFonts w:ascii="宋体" w:hAnsi="宋体" w:cs="宋体" w:eastAsia="宋体" w:hint="default"/>
                <w:spacing w:val="29"/>
                <w:sz w:val="18"/>
                <w:szCs w:val="18"/>
              </w:rPr>
              <w:t>是否</w:t>
            </w:r>
            <w:r>
              <w:rPr>
                <w:rFonts w:ascii="宋体" w:hAnsi="宋体" w:cs="宋体" w:eastAsia="宋体" w:hint="default"/>
                <w:spacing w:val="-32"/>
                <w:sz w:val="18"/>
                <w:szCs w:val="18"/>
              </w:rPr>
              <w:t> </w:t>
            </w:r>
            <w:r>
              <w:rPr>
                <w:rFonts w:ascii="宋体" w:hAnsi="宋体" w:cs="宋体" w:eastAsia="宋体" w:hint="default"/>
                <w:sz w:val="18"/>
                <w:szCs w:val="18"/>
              </w:rPr>
              <w:t>设诉</w:t>
            </w:r>
          </w:p>
        </w:tc>
      </w:tr>
      <w:tr>
        <w:trPr>
          <w:trHeight w:val="943"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4" w:right="93"/>
              <w:jc w:val="both"/>
              <w:rPr>
                <w:rFonts w:ascii="宋体" w:hAnsi="宋体" w:cs="宋体" w:eastAsia="宋体" w:hint="default"/>
                <w:sz w:val="18"/>
                <w:szCs w:val="18"/>
              </w:rPr>
            </w:pPr>
            <w:r>
              <w:rPr>
                <w:rFonts w:ascii="宋体" w:hAnsi="宋体" w:cs="宋体" w:eastAsia="宋体" w:hint="default"/>
                <w:spacing w:val="10"/>
                <w:sz w:val="18"/>
                <w:szCs w:val="18"/>
              </w:rPr>
              <w:t>北京创世 漫道科技 </w:t>
            </w:r>
            <w:r>
              <w:rPr>
                <w:rFonts w:ascii="宋体" w:hAnsi="宋体" w:cs="宋体" w:eastAsia="宋体" w:hint="default"/>
                <w:sz w:val="18"/>
                <w:szCs w:val="18"/>
              </w:rPr>
              <w:t>有限公司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47"/>
              <w:jc w:val="both"/>
              <w:rPr>
                <w:rFonts w:ascii="宋体" w:hAnsi="宋体" w:cs="宋体" w:eastAsia="宋体" w:hint="default"/>
                <w:sz w:val="18"/>
                <w:szCs w:val="18"/>
              </w:rPr>
            </w:pPr>
            <w:r>
              <w:rPr>
                <w:rFonts w:ascii="宋体" w:hAnsi="宋体" w:cs="宋体" w:eastAsia="宋体" w:hint="default"/>
                <w:spacing w:val="27"/>
                <w:sz w:val="18"/>
                <w:szCs w:val="18"/>
              </w:rPr>
              <w:t>智能</w:t>
            </w:r>
            <w:r>
              <w:rPr>
                <w:rFonts w:ascii="宋体" w:hAnsi="宋体" w:cs="宋体" w:eastAsia="宋体" w:hint="default"/>
                <w:spacing w:val="-36"/>
                <w:sz w:val="18"/>
                <w:szCs w:val="18"/>
              </w:rPr>
              <w:t> </w:t>
            </w:r>
            <w:r>
              <w:rPr>
                <w:rFonts w:ascii="宋体" w:hAnsi="宋体" w:cs="宋体" w:eastAsia="宋体" w:hint="default"/>
                <w:spacing w:val="27"/>
                <w:sz w:val="18"/>
                <w:szCs w:val="18"/>
              </w:rPr>
              <w:t>信息</w:t>
            </w:r>
            <w:r>
              <w:rPr>
                <w:rFonts w:ascii="宋体" w:hAnsi="宋体" w:cs="宋体" w:eastAsia="宋体" w:hint="default"/>
                <w:spacing w:val="-36"/>
                <w:sz w:val="18"/>
                <w:szCs w:val="18"/>
              </w:rPr>
              <w:t> </w:t>
            </w:r>
            <w:r>
              <w:rPr>
                <w:rFonts w:ascii="宋体" w:hAnsi="宋体" w:cs="宋体" w:eastAsia="宋体" w:hint="default"/>
                <w:sz w:val="18"/>
                <w:szCs w:val="18"/>
              </w:rPr>
              <w:t>传输</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3,500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sz w:val="18"/>
              </w:rPr>
              <w:t>100%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注册资本增至</w:t>
            </w:r>
          </w:p>
          <w:p>
            <w:pPr>
              <w:pStyle w:val="TableParagraph"/>
              <w:spacing w:line="240" w:lineRule="auto"/>
              <w:ind w:left="103" w:right="101"/>
              <w:jc w:val="both"/>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34"/>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已 完 成 增</w:t>
            </w:r>
            <w:r>
              <w:rPr>
                <w:rFonts w:ascii="宋体" w:hAnsi="宋体" w:cs="宋体" w:eastAsia="宋体" w:hint="default"/>
                <w:spacing w:val="-33"/>
                <w:sz w:val="18"/>
                <w:szCs w:val="18"/>
              </w:rPr>
              <w:t> </w:t>
            </w:r>
            <w:r>
              <w:rPr>
                <w:rFonts w:ascii="宋体" w:hAnsi="宋体" w:cs="宋体" w:eastAsia="宋体" w:hint="default"/>
                <w:sz w:val="18"/>
                <w:szCs w:val="18"/>
              </w:rPr>
              <w:t>资</w:t>
            </w:r>
            <w:r>
              <w:rPr>
                <w:rFonts w:ascii="宋体" w:hAnsi="宋体" w:cs="宋体" w:eastAsia="宋体" w:hint="default"/>
                <w:sz w:val="18"/>
                <w:szCs w:val="18"/>
              </w:rPr>
              <w:t> </w:t>
            </w: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3" w:right="47"/>
              <w:jc w:val="left"/>
              <w:rPr>
                <w:rFonts w:ascii="宋体" w:hAnsi="宋体" w:cs="宋体" w:eastAsia="宋体" w:hint="default"/>
                <w:sz w:val="18"/>
                <w:szCs w:val="18"/>
              </w:rPr>
            </w:pPr>
            <w:r>
              <w:rPr>
                <w:rFonts w:ascii="宋体" w:hAnsi="宋体" w:cs="宋体" w:eastAsia="宋体" w:hint="default"/>
                <w:spacing w:val="27"/>
                <w:sz w:val="18"/>
                <w:szCs w:val="18"/>
              </w:rPr>
              <w:t>不适</w:t>
            </w:r>
            <w:r>
              <w:rPr>
                <w:rFonts w:ascii="宋体" w:hAnsi="宋体" w:cs="宋体" w:eastAsia="宋体" w:hint="default"/>
                <w:spacing w:val="-35"/>
                <w:sz w:val="18"/>
                <w:szCs w:val="18"/>
              </w:rPr>
              <w:t> </w:t>
            </w:r>
            <w:r>
              <w:rPr>
                <w:rFonts w:ascii="宋体" w:hAnsi="宋体" w:cs="宋体" w:eastAsia="宋体" w:hint="default"/>
                <w:sz w:val="18"/>
                <w:szCs w:val="18"/>
              </w:rPr>
              <w:t>用</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sz w:val="18"/>
              </w:rPr>
              <w:t>-</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sz w:val="18"/>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1"/>
              <w:jc w:val="right"/>
              <w:rPr>
                <w:rFonts w:ascii="宋体" w:hAnsi="宋体" w:cs="宋体" w:eastAsia="宋体" w:hint="default"/>
                <w:sz w:val="18"/>
                <w:szCs w:val="18"/>
              </w:rPr>
            </w:pPr>
            <w:r>
              <w:rPr>
                <w:rFonts w:ascii="宋体"/>
                <w:sz w:val="18"/>
              </w:rPr>
              <w:t>---</w:t>
            </w:r>
          </w:p>
        </w:tc>
      </w:tr>
      <w:tr>
        <w:trPr>
          <w:trHeight w:val="323" w:hRule="exact"/>
        </w:trPr>
        <w:tc>
          <w:tcPr>
            <w:tcW w:w="22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披露索引</w:t>
            </w:r>
            <w:r>
              <w:rPr>
                <w:rFonts w:ascii="宋体" w:hAnsi="宋体" w:cs="宋体" w:eastAsia="宋体" w:hint="default"/>
                <w:sz w:val="18"/>
                <w:szCs w:val="18"/>
              </w:rPr>
              <w:t>(</w:t>
            </w:r>
            <w:r>
              <w:rPr>
                <w:rFonts w:ascii="宋体" w:hAnsi="宋体" w:cs="宋体" w:eastAsia="宋体" w:hint="default"/>
                <w:sz w:val="18"/>
                <w:szCs w:val="18"/>
              </w:rPr>
              <w:t>如有</w:t>
            </w:r>
            <w:r>
              <w:rPr>
                <w:rFonts w:ascii="宋体" w:hAnsi="宋体" w:cs="宋体" w:eastAsia="宋体" w:hint="default"/>
                <w:sz w:val="18"/>
                <w:szCs w:val="18"/>
              </w:rPr>
              <w:t>)</w:t>
            </w:r>
          </w:p>
        </w:tc>
        <w:tc>
          <w:tcPr>
            <w:tcW w:w="73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pStyle w:val="BodyText"/>
        <w:tabs>
          <w:tab w:pos="6484" w:val="left" w:leader="none"/>
        </w:tabs>
        <w:spacing w:line="273" w:lineRule="auto" w:before="35"/>
        <w:ind w:left="813" w:right="3186"/>
        <w:jc w:val="left"/>
      </w:pPr>
      <w:r>
        <w:rPr>
          <w:rFonts w:ascii="宋体" w:hAnsi="宋体" w:cs="宋体" w:eastAsia="宋体" w:hint="default"/>
        </w:rPr>
        <w:t>(</w:t>
      </w:r>
      <w:r>
        <w:rPr/>
        <w:t>三</w:t>
      </w:r>
      <w:r>
        <w:rPr>
          <w:rFonts w:ascii="宋体" w:hAnsi="宋体" w:cs="宋体" w:eastAsia="宋体" w:hint="default"/>
        </w:rPr>
        <w:t>) </w:t>
      </w:r>
      <w:r>
        <w:rPr/>
        <w:t>报告期内正在进行的重大的非股权投资情况：□</w:t>
      </w:r>
      <w:r>
        <w:rPr>
          <w:spacing w:val="-2"/>
        </w:rPr>
        <w:t> </w:t>
      </w:r>
      <w:r>
        <w:rPr/>
        <w:t>适用</w:t>
        <w:tab/>
        <w:t>√</w:t>
      </w:r>
      <w:r>
        <w:rPr>
          <w:spacing w:val="-3"/>
        </w:rPr>
        <w:t> </w:t>
      </w:r>
      <w:r>
        <w:rPr/>
        <w:t>不适用。</w:t>
      </w:r>
      <w:r>
        <w:rPr/>
        <w:t> </w:t>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金融资产投资</w:t>
      </w:r>
    </w:p>
    <w:p>
      <w:pPr>
        <w:pStyle w:val="BodyText"/>
        <w:tabs>
          <w:tab w:pos="3543" w:val="left" w:leader="none"/>
        </w:tabs>
        <w:spacing w:line="240" w:lineRule="auto" w:before="7"/>
        <w:ind w:left="814" w:right="2643"/>
        <w:jc w:val="left"/>
      </w:pPr>
      <w:r>
        <w:rPr>
          <w:rFonts w:ascii="宋体" w:hAnsi="宋体" w:cs="宋体" w:eastAsia="宋体" w:hint="default"/>
        </w:rPr>
        <w:t>1</w:t>
      </w:r>
      <w:r>
        <w:rPr/>
        <w:t>、证券投资情况：□</w:t>
      </w:r>
      <w:r>
        <w:rPr>
          <w:spacing w:val="-4"/>
        </w:rPr>
        <w:t> </w:t>
      </w:r>
      <w:r>
        <w:rPr/>
        <w:t>适用</w:t>
        <w:tab/>
        <w:t>√ 不适用</w:t>
      </w:r>
      <w:r>
        <w:rPr>
          <w:spacing w:val="-5"/>
        </w:rPr>
        <w:t> </w:t>
      </w:r>
      <w:r>
        <w:rPr>
          <w:rFonts w:ascii="宋体" w:hAnsi="宋体" w:cs="宋体" w:eastAsia="宋体" w:hint="default"/>
        </w:rPr>
        <w:t>(</w:t>
      </w:r>
      <w:r>
        <w:rPr/>
        <w:t>公司报告期不存在证券投资</w:t>
      </w:r>
      <w:r>
        <w:rPr>
          <w:rFonts w:ascii="宋体" w:hAnsi="宋体" w:cs="宋体" w:eastAsia="宋体" w:hint="default"/>
        </w:rPr>
        <w:t>)</w:t>
      </w:r>
      <w:r>
        <w:rPr/>
        <w:t>。</w:t>
      </w:r>
    </w:p>
    <w:p>
      <w:pPr>
        <w:pStyle w:val="BodyText"/>
        <w:tabs>
          <w:tab w:pos="3649" w:val="left" w:leader="none"/>
          <w:tab w:pos="4278" w:val="left" w:leader="none"/>
          <w:tab w:pos="4594" w:val="left" w:leader="none"/>
        </w:tabs>
        <w:spacing w:line="273" w:lineRule="auto" w:before="37"/>
        <w:ind w:left="813" w:right="2136"/>
        <w:jc w:val="left"/>
      </w:pPr>
      <w:r>
        <w:rPr>
          <w:rFonts w:ascii="宋体" w:hAnsi="宋体" w:cs="宋体" w:eastAsia="宋体" w:hint="default"/>
        </w:rPr>
        <w:t>2</w:t>
      </w:r>
      <w:r>
        <w:rPr/>
        <w:t>、衍生品投资情况：□</w:t>
      </w:r>
      <w:r>
        <w:rPr>
          <w:spacing w:val="-3"/>
        </w:rPr>
        <w:t> </w:t>
      </w:r>
      <w:r>
        <w:rPr/>
        <w:t>适用</w:t>
        <w:tab/>
        <w:t>√ 不适用</w:t>
      </w:r>
      <w:r>
        <w:rPr>
          <w:spacing w:val="-5"/>
        </w:rPr>
        <w:t> </w:t>
      </w:r>
      <w:r>
        <w:rPr>
          <w:rFonts w:ascii="宋体" w:hAnsi="宋体" w:cs="宋体" w:eastAsia="宋体" w:hint="default"/>
        </w:rPr>
        <w:t>(</w:t>
      </w:r>
      <w:r>
        <w:rPr/>
        <w:t>公司报告期不存在衍生品投资情况</w:t>
      </w:r>
      <w:r>
        <w:rPr>
          <w:rFonts w:ascii="宋体" w:hAnsi="宋体" w:cs="宋体" w:eastAsia="宋体" w:hint="default"/>
        </w:rPr>
        <w:t>)</w:t>
      </w:r>
      <w:r>
        <w:rPr/>
        <w:t>。 </w:t>
      </w:r>
      <w:r>
        <w:rPr>
          <w:rFonts w:ascii="宋体" w:hAnsi="宋体" w:cs="宋体" w:eastAsia="宋体" w:hint="default"/>
        </w:rPr>
        <w:t>(</w:t>
      </w:r>
      <w:r>
        <w:rPr/>
        <w:t>五</w:t>
      </w:r>
      <w:r>
        <w:rPr>
          <w:rFonts w:ascii="宋体" w:hAnsi="宋体" w:cs="宋体" w:eastAsia="宋体" w:hint="default"/>
        </w:rPr>
        <w:t>) </w:t>
      </w:r>
      <w:r>
        <w:rPr/>
        <w:t>募集资金使用情况： □</w:t>
      </w:r>
      <w:r>
        <w:rPr>
          <w:spacing w:val="-2"/>
        </w:rPr>
        <w:t> </w:t>
      </w:r>
      <w:r>
        <w:rPr/>
        <w:t>适用</w:t>
        <w:tab/>
        <w:t>√ 不适用</w:t>
      </w:r>
      <w:r>
        <w:rPr>
          <w:spacing w:val="-4"/>
        </w:rPr>
        <w:t> </w:t>
      </w:r>
      <w:r>
        <w:rPr>
          <w:rFonts w:ascii="宋体" w:hAnsi="宋体" w:cs="宋体" w:eastAsia="宋体" w:hint="default"/>
        </w:rPr>
        <w:t>(</w:t>
      </w:r>
      <w:r>
        <w:rPr/>
        <w:t>公司报告期无募集资金使用情况</w:t>
      </w:r>
      <w:r>
        <w:rPr>
          <w:rFonts w:ascii="宋体" w:hAnsi="宋体" w:cs="宋体" w:eastAsia="宋体" w:hint="default"/>
        </w:rPr>
        <w:t>)</w:t>
      </w:r>
      <w:r>
        <w:rPr/>
        <w:t>。 </w:t>
      </w:r>
      <w:r>
        <w:rPr>
          <w:rFonts w:ascii="宋体" w:hAnsi="宋体" w:cs="宋体" w:eastAsia="宋体" w:hint="default"/>
          <w:spacing w:val="-1"/>
        </w:rPr>
        <w:t>1</w:t>
      </w:r>
      <w:r>
        <w:rPr>
          <w:spacing w:val="-1"/>
        </w:rPr>
        <w:t>、募集资金承诺项目情况：</w:t>
        <w:tab/>
      </w:r>
      <w:r>
        <w:rPr/>
        <w:t>□</w:t>
      </w:r>
      <w:r>
        <w:rPr>
          <w:spacing w:val="-1"/>
        </w:rPr>
        <w:t> 适用</w:t>
        <w:tab/>
      </w:r>
      <w:r>
        <w:rPr/>
        <w:t>√</w:t>
      </w:r>
      <w:r>
        <w:rPr>
          <w:spacing w:val="1"/>
        </w:rPr>
        <w:t> </w:t>
      </w:r>
      <w:r>
        <w:rPr>
          <w:spacing w:val="-1"/>
        </w:rPr>
        <w:t>不适用。</w:t>
      </w:r>
    </w:p>
    <w:p>
      <w:pPr>
        <w:pStyle w:val="BodyText"/>
        <w:tabs>
          <w:tab w:pos="3681" w:val="left" w:leader="none"/>
          <w:tab w:pos="4637" w:val="left" w:leader="none"/>
        </w:tabs>
        <w:spacing w:line="273" w:lineRule="auto" w:before="7"/>
        <w:ind w:left="393" w:right="1415" w:firstLine="420"/>
        <w:jc w:val="left"/>
      </w:pPr>
      <w:r>
        <w:rPr>
          <w:rFonts w:ascii="宋体" w:hAnsi="宋体" w:cs="宋体" w:eastAsia="宋体" w:hint="default"/>
        </w:rPr>
        <w:t>2</w:t>
      </w:r>
      <w:r>
        <w:rPr/>
        <w:t>、募集资金变更项目情况：</w:t>
        <w:tab/>
        <w:t>□</w:t>
      </w:r>
      <w:r>
        <w:rPr>
          <w:spacing w:val="3"/>
        </w:rPr>
        <w:t> </w:t>
      </w:r>
      <w:r>
        <w:rPr/>
        <w:t>适用</w:t>
        <w:tab/>
        <w:t>√ 不适用</w:t>
      </w:r>
      <w:r>
        <w:rPr>
          <w:spacing w:val="43"/>
        </w:rPr>
        <w:t> </w:t>
      </w:r>
      <w:r>
        <w:rPr>
          <w:rFonts w:ascii="宋体" w:hAnsi="宋体" w:cs="宋体" w:eastAsia="宋体" w:hint="default"/>
        </w:rPr>
        <w:t>(</w:t>
      </w:r>
      <w:r>
        <w:rPr/>
        <w:t>公司报告期不存在募集资金变更项目情 况</w:t>
      </w:r>
      <w:r>
        <w:rPr>
          <w:rFonts w:ascii="宋体" w:hAnsi="宋体" w:cs="宋体" w:eastAsia="宋体" w:hint="default"/>
        </w:rPr>
        <w:t>)</w:t>
      </w:r>
      <w:r>
        <w:rPr/>
        <w:t>。</w:t>
      </w:r>
    </w:p>
    <w:p>
      <w:pPr>
        <w:pStyle w:val="BodyText"/>
        <w:spacing w:line="240" w:lineRule="auto" w:before="8"/>
        <w:ind w:left="813" w:right="2643"/>
        <w:jc w:val="left"/>
      </w:pPr>
      <w:r>
        <w:rPr/>
        <w:t>五、重大资产和股权出售</w:t>
      </w:r>
    </w:p>
    <w:p>
      <w:pPr>
        <w:pStyle w:val="BodyText"/>
        <w:tabs>
          <w:tab w:pos="4173" w:val="left" w:leader="none"/>
        </w:tabs>
        <w:spacing w:line="273" w:lineRule="auto" w:before="37"/>
        <w:ind w:left="814" w:right="2450"/>
        <w:jc w:val="left"/>
      </w:pPr>
      <w:r>
        <w:rPr>
          <w:rFonts w:ascii="宋体" w:hAnsi="宋体" w:cs="宋体" w:eastAsia="宋体" w:hint="default"/>
        </w:rPr>
        <w:t>(</w:t>
      </w:r>
      <w:r>
        <w:rPr/>
        <w:t>一</w:t>
      </w:r>
      <w:r>
        <w:rPr>
          <w:rFonts w:ascii="宋体" w:hAnsi="宋体" w:cs="宋体" w:eastAsia="宋体" w:hint="default"/>
        </w:rPr>
        <w:t>) </w:t>
      </w:r>
      <w:r>
        <w:rPr/>
        <w:t>重大资产出售情况：□</w:t>
      </w:r>
      <w:r>
        <w:rPr>
          <w:spacing w:val="-2"/>
        </w:rPr>
        <w:t> </w:t>
      </w:r>
      <w:r>
        <w:rPr/>
        <w:t>适用</w:t>
        <w:tab/>
        <w:t>√ 不适用</w:t>
      </w:r>
      <w:r>
        <w:rPr>
          <w:spacing w:val="-2"/>
        </w:rPr>
        <w:t> </w:t>
      </w:r>
      <w:r>
        <w:rPr>
          <w:rFonts w:ascii="宋体" w:hAnsi="宋体" w:cs="宋体" w:eastAsia="宋体" w:hint="default"/>
        </w:rPr>
        <w:t>(</w:t>
      </w:r>
      <w:r>
        <w:rPr/>
        <w:t>公司报告期未有重大资产出售</w:t>
      </w:r>
      <w:r>
        <w:rPr>
          <w:rFonts w:ascii="宋体" w:hAnsi="宋体" w:cs="宋体" w:eastAsia="宋体" w:hint="default"/>
        </w:rPr>
        <w:t>)</w:t>
      </w:r>
      <w:r>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重大股权出售情况</w:t>
      </w:r>
    </w:p>
    <w:p>
      <w:pPr>
        <w:pStyle w:val="BodyText"/>
        <w:spacing w:line="240" w:lineRule="auto" w:before="7"/>
        <w:ind w:left="814" w:right="2643"/>
        <w:jc w:val="left"/>
      </w:pPr>
      <w:r>
        <w:rPr>
          <w:rFonts w:ascii="宋体" w:hAnsi="宋体" w:cs="宋体" w:eastAsia="宋体" w:hint="default"/>
        </w:rPr>
        <w:t>2015</w:t>
      </w:r>
      <w:r>
        <w:rPr>
          <w:rFonts w:ascii="宋体" w:hAnsi="宋体" w:cs="宋体" w:eastAsia="宋体" w:hint="default"/>
          <w:spacing w:val="-53"/>
        </w:rPr>
        <w:t> </w:t>
      </w:r>
      <w:r>
        <w:rPr/>
        <w:t>年重大股权出售情况</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553"/>
        <w:gridCol w:w="7089"/>
      </w:tblGrid>
      <w:tr>
        <w:trPr>
          <w:trHeight w:val="32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公司控股股东中兆投资管理有限公司</w:t>
            </w: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被出售股权</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公司原全资子公司秦皇岛茂业控股有限公司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r>
      <w:tr>
        <w:trPr>
          <w:trHeight w:val="32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日完成被出售股权的股东工商变更登记</w:t>
            </w:r>
          </w:p>
        </w:tc>
      </w:tr>
      <w:tr>
        <w:trPr>
          <w:trHeight w:val="32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交易价格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140,587.57</w:t>
            </w:r>
          </w:p>
        </w:tc>
      </w:tr>
      <w:tr>
        <w:trPr>
          <w:trHeight w:val="47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14"/>
                <w:sz w:val="18"/>
                <w:szCs w:val="18"/>
              </w:rPr>
              <w:t>本期初起至出售日该股权为</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本公司贡献的净利润</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由本公司享有或承担的、自本期初至 </w:t>
            </w:r>
            <w:r>
              <w:rPr>
                <w:rFonts w:ascii="宋体" w:hAnsi="宋体" w:cs="宋体" w:eastAsia="宋体" w:hint="default"/>
                <w:sz w:val="18"/>
                <w:szCs w:val="18"/>
              </w:rPr>
              <w:t>2015 </w:t>
            </w:r>
            <w:r>
              <w:rPr>
                <w:rFonts w:ascii="宋体" w:hAnsi="宋体" w:cs="宋体" w:eastAsia="宋体" w:hint="default"/>
                <w:sz w:val="18"/>
                <w:szCs w:val="18"/>
              </w:rPr>
              <w:t>年 </w:t>
            </w:r>
            <w:r>
              <w:rPr>
                <w:rFonts w:ascii="宋体" w:hAnsi="宋体" w:cs="宋体" w:eastAsia="宋体" w:hint="default"/>
                <w:sz w:val="18"/>
                <w:szCs w:val="18"/>
              </w:rPr>
              <w:t>10 </w:t>
            </w:r>
            <w:r>
              <w:rPr>
                <w:rFonts w:ascii="宋体" w:hAnsi="宋体" w:cs="宋体" w:eastAsia="宋体" w:hint="default"/>
                <w:sz w:val="18"/>
                <w:szCs w:val="18"/>
              </w:rPr>
              <w:t>月 </w:t>
            </w:r>
            <w:r>
              <w:rPr>
                <w:rFonts w:ascii="宋体" w:hAnsi="宋体" w:cs="宋体" w:eastAsia="宋体" w:hint="default"/>
                <w:sz w:val="18"/>
                <w:szCs w:val="18"/>
              </w:rPr>
              <w:t>31</w:t>
            </w:r>
            <w:r>
              <w:rPr>
                <w:rFonts w:ascii="宋体" w:hAnsi="宋体" w:cs="宋体" w:eastAsia="宋体" w:hint="default"/>
                <w:spacing w:val="26"/>
                <w:sz w:val="18"/>
                <w:szCs w:val="18"/>
              </w:rPr>
              <w:t> </w:t>
            </w:r>
            <w:r>
              <w:rPr>
                <w:rFonts w:ascii="宋体" w:hAnsi="宋体" w:cs="宋体" w:eastAsia="宋体" w:hint="default"/>
                <w:sz w:val="18"/>
                <w:szCs w:val="18"/>
              </w:rPr>
              <w:t>日的茂业控股损益</w:t>
            </w:r>
            <w:r>
              <w:rPr>
                <w:rFonts w:ascii="宋体" w:hAnsi="宋体" w:cs="宋体" w:eastAsia="宋体" w:hint="default"/>
                <w:sz w:val="18"/>
                <w:szCs w:val="18"/>
              </w:rPr>
              <w:t>(</w:t>
            </w:r>
            <w:r>
              <w:rPr>
                <w:rFonts w:ascii="宋体" w:hAnsi="宋体" w:cs="宋体" w:eastAsia="宋体" w:hint="default"/>
                <w:sz w:val="18"/>
                <w:szCs w:val="18"/>
              </w:rPr>
              <w:t>净利润</w:t>
            </w:r>
            <w:r>
              <w:rPr>
                <w:rFonts w:ascii="宋体" w:hAnsi="宋体" w:cs="宋体" w:eastAsia="宋体" w:hint="default"/>
                <w:sz w:val="18"/>
                <w:szCs w:val="18"/>
              </w:rPr>
              <w:t>)</w:t>
            </w:r>
            <w:r>
              <w:rPr>
                <w:rFonts w:ascii="宋体" w:hAnsi="宋体" w:cs="宋体" w:eastAsia="宋体" w:hint="default"/>
                <w:sz w:val="18"/>
                <w:szCs w:val="18"/>
              </w:rPr>
              <w:t>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5,357.7</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94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出售对公司的影响</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通过重大资产重组，继</w:t>
            </w:r>
            <w:r>
              <w:rPr>
                <w:rFonts w:ascii="宋体" w:hAnsi="宋体" w:cs="宋体" w:eastAsia="宋体" w:hint="default"/>
                <w:spacing w:val="-49"/>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年收购创世漫道</w:t>
            </w:r>
            <w:r>
              <w:rPr>
                <w:rFonts w:ascii="宋体" w:hAnsi="宋体" w:cs="宋体" w:eastAsia="宋体" w:hint="default"/>
                <w:spacing w:val="-49"/>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年收购长实通信</w:t>
            </w:r>
            <w:r>
              <w:rPr>
                <w:rFonts w:ascii="宋体" w:hAnsi="宋体" w:cs="宋体" w:eastAsia="宋体" w:hint="default"/>
                <w:spacing w:val="-49"/>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z w:val="18"/>
                <w:szCs w:val="18"/>
              </w:rPr>
              <w:t>后，出售茂业控股</w:t>
            </w:r>
            <w:r>
              <w:rPr>
                <w:rFonts w:ascii="宋体" w:hAnsi="宋体" w:cs="宋体" w:eastAsia="宋体" w:hint="default"/>
                <w:spacing w:val="-56"/>
                <w:sz w:val="18"/>
                <w:szCs w:val="18"/>
              </w:rPr>
              <w:t> </w:t>
            </w:r>
            <w:r>
              <w:rPr>
                <w:rFonts w:ascii="宋体" w:hAnsi="宋体" w:cs="宋体" w:eastAsia="宋体" w:hint="default"/>
                <w:sz w:val="18"/>
                <w:szCs w:val="18"/>
              </w:rPr>
              <w:t>100%</w:t>
            </w:r>
            <w:r>
              <w:rPr>
                <w:rFonts w:ascii="宋体" w:hAnsi="宋体" w:cs="宋体" w:eastAsia="宋体" w:hint="default"/>
                <w:sz w:val="18"/>
                <w:szCs w:val="18"/>
              </w:rPr>
              <w:t>股权，实现了公司业务由传统零售领域向现代通信服务领域的全 面转型升级，保持了公司业务的连续性；同时调整并补充管理层的相关专业人员，保持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管理层的稳定，促进业务的有效整合和管理。</w:t>
            </w:r>
          </w:p>
        </w:tc>
      </w:tr>
      <w:tr>
        <w:trPr>
          <w:trHeight w:val="47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14"/>
                <w:sz w:val="18"/>
                <w:szCs w:val="18"/>
              </w:rPr>
              <w:t>股权出售为本公司贡献的净</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利润占净利润总额的比例</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43.84%</w:t>
            </w:r>
          </w:p>
        </w:tc>
      </w:tr>
      <w:tr>
        <w:trPr>
          <w:trHeight w:val="141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股权出售定价原则</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以评估价为基础、公开挂牌征集受让方。根据国众联出具的国众联评报字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30"/>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014</w:t>
            </w:r>
            <w:r>
              <w:rPr>
                <w:rFonts w:ascii="宋体" w:hAnsi="宋体" w:cs="宋体" w:eastAsia="宋体" w:hint="default"/>
                <w:spacing w:val="-34"/>
                <w:sz w:val="18"/>
                <w:szCs w:val="18"/>
              </w:rPr>
              <w:t> </w:t>
            </w:r>
            <w:r>
              <w:rPr>
                <w:rFonts w:ascii="宋体" w:hAnsi="宋体" w:cs="宋体" w:eastAsia="宋体" w:hint="default"/>
                <w:sz w:val="18"/>
                <w:szCs w:val="18"/>
              </w:rPr>
              <w:t>号《资产评估报告</w:t>
            </w:r>
            <w:r>
              <w:rPr>
                <w:rFonts w:ascii="宋体" w:hAnsi="宋体" w:cs="宋体" w:eastAsia="宋体" w:hint="default"/>
                <w:spacing w:val="-90"/>
                <w:sz w:val="18"/>
                <w:szCs w:val="18"/>
              </w:rPr>
              <w:t>》</w:t>
            </w:r>
            <w:r>
              <w:rPr>
                <w:rFonts w:ascii="宋体" w:hAnsi="宋体" w:cs="宋体" w:eastAsia="宋体" w:hint="default"/>
                <w:sz w:val="18"/>
                <w:szCs w:val="18"/>
              </w:rPr>
              <w:t>，公司董事会以标的资产截至评估基准日</w:t>
            </w:r>
            <w:r>
              <w:rPr>
                <w:rFonts w:ascii="宋体" w:hAnsi="宋体" w:cs="宋体" w:eastAsia="宋体" w:hint="default"/>
                <w:spacing w:val="-34"/>
                <w:sz w:val="18"/>
                <w:szCs w:val="18"/>
              </w:rPr>
              <w:t> </w:t>
            </w:r>
            <w:r>
              <w:rPr>
                <w:rFonts w:ascii="宋体" w:hAnsi="宋体" w:cs="宋体" w:eastAsia="宋体" w:hint="default"/>
                <w:sz w:val="18"/>
                <w:szCs w:val="18"/>
              </w:rPr>
              <w:t>2014</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12</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31</w:t>
            </w:r>
            <w:r>
              <w:rPr>
                <w:rFonts w:ascii="宋体" w:hAnsi="宋体" w:cs="宋体" w:eastAsia="宋体" w:hint="default"/>
                <w:spacing w:val="-34"/>
                <w:sz w:val="18"/>
                <w:szCs w:val="18"/>
              </w:rPr>
              <w:t> </w:t>
            </w:r>
            <w:r>
              <w:rPr>
                <w:rFonts w:ascii="宋体" w:hAnsi="宋体" w:cs="宋体" w:eastAsia="宋体" w:hint="default"/>
                <w:spacing w:val="-2"/>
                <w:sz w:val="18"/>
                <w:szCs w:val="18"/>
              </w:rPr>
              <w:t>日</w:t>
            </w:r>
            <w:r>
              <w:rPr>
                <w:rFonts w:ascii="宋体" w:hAnsi="宋体" w:cs="宋体" w:eastAsia="宋体" w:hint="default"/>
                <w:sz w:val="18"/>
                <w:szCs w:val="18"/>
              </w:rPr>
              <w:t>的</w:t>
            </w:r>
          </w:p>
          <w:p>
            <w:pPr>
              <w:pStyle w:val="TableParagraph"/>
              <w:spacing w:line="237" w:lineRule="auto" w:before="1"/>
              <w:ind w:left="103" w:right="90"/>
              <w:jc w:val="both"/>
              <w:rPr>
                <w:rFonts w:ascii="宋体" w:hAnsi="宋体" w:cs="宋体" w:eastAsia="宋体" w:hint="default"/>
                <w:sz w:val="18"/>
                <w:szCs w:val="18"/>
              </w:rPr>
            </w:pPr>
            <w:r>
              <w:rPr>
                <w:rFonts w:ascii="宋体" w:hAnsi="宋体" w:cs="宋体" w:eastAsia="宋体" w:hint="default"/>
                <w:sz w:val="18"/>
                <w:szCs w:val="18"/>
              </w:rPr>
              <w:t>评估值</w:t>
            </w:r>
            <w:r>
              <w:rPr>
                <w:rFonts w:ascii="宋体" w:hAnsi="宋体" w:cs="宋体" w:eastAsia="宋体" w:hint="default"/>
                <w:spacing w:val="-69"/>
                <w:sz w:val="18"/>
                <w:szCs w:val="18"/>
              </w:rPr>
              <w:t> </w:t>
            </w:r>
            <w:r>
              <w:rPr>
                <w:rFonts w:ascii="宋体" w:hAnsi="宋体" w:cs="宋体" w:eastAsia="宋体" w:hint="default"/>
                <w:sz w:val="18"/>
                <w:szCs w:val="18"/>
              </w:rPr>
              <w:t>219,668.08</w:t>
            </w:r>
            <w:r>
              <w:rPr>
                <w:rFonts w:ascii="宋体" w:hAnsi="宋体" w:cs="宋体" w:eastAsia="宋体" w:hint="default"/>
                <w:spacing w:val="-69"/>
                <w:sz w:val="18"/>
                <w:szCs w:val="18"/>
              </w:rPr>
              <w:t> </w:t>
            </w:r>
            <w:r>
              <w:rPr>
                <w:rFonts w:ascii="宋体" w:hAnsi="宋体" w:cs="宋体" w:eastAsia="宋体" w:hint="default"/>
                <w:sz w:val="18"/>
                <w:szCs w:val="18"/>
              </w:rPr>
              <w:t>万元为首次公开挂牌价格。由于首次公开挂牌未征集到受让方，公司 董事会将在北交所第二次挂牌价格调整为</w:t>
            </w:r>
            <w:r>
              <w:rPr>
                <w:rFonts w:ascii="宋体" w:hAnsi="宋体" w:cs="宋体" w:eastAsia="宋体" w:hint="default"/>
                <w:spacing w:val="-46"/>
                <w:sz w:val="18"/>
                <w:szCs w:val="18"/>
              </w:rPr>
              <w:t> </w:t>
            </w:r>
            <w:r>
              <w:rPr>
                <w:rFonts w:ascii="宋体" w:hAnsi="宋体" w:cs="宋体" w:eastAsia="宋体" w:hint="default"/>
                <w:sz w:val="18"/>
                <w:szCs w:val="18"/>
              </w:rPr>
              <w:t>175,734.46</w:t>
            </w:r>
            <w:r>
              <w:rPr>
                <w:rFonts w:ascii="宋体" w:hAnsi="宋体" w:cs="宋体" w:eastAsia="宋体" w:hint="default"/>
                <w:spacing w:val="-46"/>
                <w:sz w:val="18"/>
                <w:szCs w:val="18"/>
              </w:rPr>
              <w:t> </w:t>
            </w:r>
            <w:r>
              <w:rPr>
                <w:rFonts w:ascii="宋体" w:hAnsi="宋体" w:cs="宋体" w:eastAsia="宋体" w:hint="default"/>
                <w:sz w:val="18"/>
                <w:szCs w:val="18"/>
              </w:rPr>
              <w:t>万元，较首次挂牌价格下调</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 由于第二次公开挂牌仍未征集到符合条件的意向受让方，公司董事会将第三次挂牌价格</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调整为</w:t>
            </w:r>
            <w:r>
              <w:rPr>
                <w:rFonts w:ascii="宋体" w:hAnsi="宋体" w:cs="宋体" w:eastAsia="宋体" w:hint="default"/>
                <w:spacing w:val="-46"/>
                <w:sz w:val="18"/>
                <w:szCs w:val="18"/>
              </w:rPr>
              <w:t> </w:t>
            </w:r>
            <w:r>
              <w:rPr>
                <w:rFonts w:ascii="宋体" w:hAnsi="宋体" w:cs="宋体" w:eastAsia="宋体" w:hint="default"/>
                <w:sz w:val="18"/>
                <w:szCs w:val="18"/>
              </w:rPr>
              <w:t>140,587.57</w:t>
            </w:r>
            <w:r>
              <w:rPr>
                <w:rFonts w:ascii="宋体" w:hAnsi="宋体" w:cs="宋体" w:eastAsia="宋体" w:hint="default"/>
                <w:spacing w:val="-46"/>
                <w:sz w:val="18"/>
                <w:szCs w:val="18"/>
              </w:rPr>
              <w:t> </w:t>
            </w:r>
            <w:r>
              <w:rPr>
                <w:rFonts w:ascii="宋体" w:hAnsi="宋体" w:cs="宋体" w:eastAsia="宋体" w:hint="default"/>
                <w:sz w:val="18"/>
                <w:szCs w:val="18"/>
              </w:rPr>
              <w:t>万元，较第二次挂牌价格下调</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，较首次挂牌价格下调</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z w:val="18"/>
                <w:szCs w:val="18"/>
              </w:rPr>
              <w:t>。</w:t>
            </w:r>
          </w:p>
        </w:tc>
      </w:tr>
      <w:tr>
        <w:trPr>
          <w:trHeight w:val="32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是否为关联交易</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与交易对方的关联关系</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受交易对方直接控制</w:t>
            </w:r>
          </w:p>
        </w:tc>
      </w:tr>
      <w:tr>
        <w:trPr>
          <w:trHeight w:val="32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所涉及股权是否已全部过户</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footerReference w:type="default" r:id="rId18"/>
          <w:pgSz w:w="11910" w:h="16840"/>
          <w:pgMar w:footer="1219" w:header="883"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419"/>
        <w:gridCol w:w="1134"/>
        <w:gridCol w:w="426"/>
        <w:gridCol w:w="5104"/>
        <w:gridCol w:w="1559"/>
      </w:tblGrid>
      <w:tr>
        <w:trPr>
          <w:trHeight w:val="32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是否按计划如期实施</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披露网站</w:t>
            </w:r>
          </w:p>
        </w:tc>
        <w:tc>
          <w:tcPr>
            <w:tcW w:w="6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1419" w:type="dxa"/>
            <w:vMerge/>
            <w:tcBorders>
              <w:left w:val="single" w:sz="4" w:space="0" w:color="000000"/>
              <w:right w:val="single" w:sz="4" w:space="0" w:color="000000"/>
            </w:tcBorders>
          </w:tcPr>
          <w:p>
            <w:pPr/>
          </w:p>
        </w:tc>
        <w:tc>
          <w:tcPr>
            <w:tcW w:w="6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公告名称</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r>
      <w:tr>
        <w:trPr>
          <w:trHeight w:val="322" w:hRule="exact"/>
        </w:trPr>
        <w:tc>
          <w:tcPr>
            <w:tcW w:w="1419" w:type="dxa"/>
            <w:vMerge/>
            <w:tcBorders>
              <w:left w:val="single" w:sz="4" w:space="0" w:color="000000"/>
              <w:right w:val="single" w:sz="4" w:space="0" w:color="000000"/>
            </w:tcBorders>
          </w:tcPr>
          <w:p>
            <w:pPr/>
          </w:p>
        </w:tc>
        <w:tc>
          <w:tcPr>
            <w:tcW w:w="6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公司重大资产出售暨关联交易报告书</w:t>
            </w:r>
            <w:r>
              <w:rPr>
                <w:rFonts w:ascii="宋体" w:hAnsi="宋体" w:cs="宋体" w:eastAsia="宋体" w:hint="default"/>
                <w:sz w:val="18"/>
                <w:szCs w:val="18"/>
              </w:rPr>
              <w:t>(</w:t>
            </w:r>
            <w:r>
              <w:rPr>
                <w:rFonts w:ascii="宋体" w:hAnsi="宋体" w:cs="宋体" w:eastAsia="宋体" w:hint="default"/>
                <w:sz w:val="18"/>
                <w:szCs w:val="18"/>
              </w:rPr>
              <w:t>草案</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2015-09-30</w:t>
            </w:r>
          </w:p>
        </w:tc>
      </w:tr>
      <w:tr>
        <w:trPr>
          <w:trHeight w:val="323" w:hRule="exact"/>
        </w:trPr>
        <w:tc>
          <w:tcPr>
            <w:tcW w:w="1419" w:type="dxa"/>
            <w:vMerge/>
            <w:tcBorders>
              <w:left w:val="single" w:sz="4" w:space="0" w:color="000000"/>
              <w:right w:val="single" w:sz="4" w:space="0" w:color="000000"/>
            </w:tcBorders>
          </w:tcPr>
          <w:p>
            <w:pPr/>
          </w:p>
        </w:tc>
        <w:tc>
          <w:tcPr>
            <w:tcW w:w="6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公司关于收到重大资产重组</w:t>
            </w:r>
            <w:r>
              <w:rPr>
                <w:rFonts w:ascii="宋体" w:hAnsi="宋体" w:cs="宋体" w:eastAsia="宋体" w:hint="default"/>
                <w:sz w:val="18"/>
                <w:szCs w:val="18"/>
              </w:rPr>
              <w:t>(</w:t>
            </w:r>
            <w:r>
              <w:rPr>
                <w:rFonts w:ascii="宋体" w:hAnsi="宋体" w:cs="宋体" w:eastAsia="宋体" w:hint="default"/>
                <w:sz w:val="18"/>
                <w:szCs w:val="18"/>
              </w:rPr>
              <w:t>资产出售</w:t>
            </w:r>
            <w:r>
              <w:rPr>
                <w:rFonts w:ascii="宋体" w:hAnsi="宋体" w:cs="宋体" w:eastAsia="宋体" w:hint="default"/>
                <w:sz w:val="18"/>
                <w:szCs w:val="18"/>
              </w:rPr>
              <w:t>)</w:t>
            </w:r>
            <w:r>
              <w:rPr>
                <w:rFonts w:ascii="宋体" w:hAnsi="宋体" w:cs="宋体" w:eastAsia="宋体" w:hint="default"/>
                <w:sz w:val="18"/>
                <w:szCs w:val="18"/>
              </w:rPr>
              <w:t>前两期交易价款的公告</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2015-98)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2015-10-24</w:t>
            </w:r>
          </w:p>
        </w:tc>
      </w:tr>
      <w:tr>
        <w:trPr>
          <w:trHeight w:val="322" w:hRule="exact"/>
        </w:trPr>
        <w:tc>
          <w:tcPr>
            <w:tcW w:w="1419" w:type="dxa"/>
            <w:vMerge/>
            <w:tcBorders>
              <w:left w:val="single" w:sz="4" w:space="0" w:color="000000"/>
              <w:bottom w:val="single" w:sz="4" w:space="0" w:color="000000"/>
              <w:right w:val="single" w:sz="4" w:space="0" w:color="000000"/>
            </w:tcBorders>
          </w:tcPr>
          <w:p>
            <w:pPr/>
          </w:p>
        </w:tc>
        <w:tc>
          <w:tcPr>
            <w:tcW w:w="6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公司关于重大资产重组</w:t>
            </w:r>
            <w:r>
              <w:rPr>
                <w:rFonts w:ascii="宋体" w:hAnsi="宋体" w:cs="宋体" w:eastAsia="宋体" w:hint="default"/>
                <w:sz w:val="18"/>
                <w:szCs w:val="18"/>
              </w:rPr>
              <w:t>(</w:t>
            </w:r>
            <w:r>
              <w:rPr>
                <w:rFonts w:ascii="宋体" w:hAnsi="宋体" w:cs="宋体" w:eastAsia="宋体" w:hint="default"/>
                <w:sz w:val="18"/>
                <w:szCs w:val="18"/>
              </w:rPr>
              <w:t>资产出售</w:t>
            </w:r>
            <w:r>
              <w:rPr>
                <w:rFonts w:ascii="宋体" w:hAnsi="宋体" w:cs="宋体" w:eastAsia="宋体" w:hint="default"/>
                <w:sz w:val="18"/>
                <w:szCs w:val="18"/>
              </w:rPr>
              <w:t>)</w:t>
            </w:r>
            <w:r>
              <w:rPr>
                <w:rFonts w:ascii="宋体" w:hAnsi="宋体" w:cs="宋体" w:eastAsia="宋体" w:hint="default"/>
                <w:sz w:val="18"/>
                <w:szCs w:val="18"/>
              </w:rPr>
              <w:t>完成资产过户的公告</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2015-10-29</w:t>
            </w:r>
          </w:p>
        </w:tc>
      </w:tr>
      <w:tr>
        <w:trPr>
          <w:trHeight w:val="322"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6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公司关于收到重大资产重组</w:t>
            </w:r>
            <w:r>
              <w:rPr>
                <w:rFonts w:ascii="宋体" w:hAnsi="宋体" w:cs="宋体" w:eastAsia="宋体" w:hint="default"/>
                <w:sz w:val="18"/>
                <w:szCs w:val="18"/>
              </w:rPr>
              <w:t>(</w:t>
            </w:r>
            <w:r>
              <w:rPr>
                <w:rFonts w:ascii="宋体" w:hAnsi="宋体" w:cs="宋体" w:eastAsia="宋体" w:hint="default"/>
                <w:sz w:val="18"/>
                <w:szCs w:val="18"/>
              </w:rPr>
              <w:t>资产出售</w:t>
            </w:r>
            <w:r>
              <w:rPr>
                <w:rFonts w:ascii="宋体" w:hAnsi="宋体" w:cs="宋体" w:eastAsia="宋体" w:hint="default"/>
                <w:sz w:val="18"/>
                <w:szCs w:val="18"/>
              </w:rPr>
              <w:t>)</w:t>
            </w:r>
            <w:r>
              <w:rPr>
                <w:rFonts w:ascii="宋体" w:hAnsi="宋体" w:cs="宋体" w:eastAsia="宋体" w:hint="default"/>
                <w:sz w:val="18"/>
                <w:szCs w:val="18"/>
              </w:rPr>
              <w:t>第三期交易价款的公告</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2016-03)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2016-01-14</w:t>
            </w:r>
          </w:p>
        </w:tc>
      </w:tr>
      <w:tr>
        <w:trPr>
          <w:trHeight w:val="323" w:hRule="exact"/>
        </w:trPr>
        <w:tc>
          <w:tcPr>
            <w:tcW w:w="1419" w:type="dxa"/>
            <w:vMerge/>
            <w:tcBorders>
              <w:left w:val="single" w:sz="4" w:space="0" w:color="000000"/>
              <w:bottom w:val="single" w:sz="4" w:space="0" w:color="000000"/>
              <w:right w:val="single" w:sz="4" w:space="0" w:color="000000"/>
            </w:tcBorders>
          </w:tcPr>
          <w:p>
            <w:pPr/>
          </w:p>
        </w:tc>
        <w:tc>
          <w:tcPr>
            <w:tcW w:w="6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公司董事会关于重大资产出售暨关联交易实施情况报告书</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2016-05)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2016-01-16</w:t>
            </w:r>
          </w:p>
        </w:tc>
      </w:tr>
    </w:tbl>
    <w:p>
      <w:pPr>
        <w:spacing w:line="240" w:lineRule="auto" w:before="0"/>
        <w:rPr>
          <w:rFonts w:ascii="宋体" w:hAnsi="宋体" w:cs="宋体" w:eastAsia="宋体" w:hint="default"/>
          <w:sz w:val="20"/>
          <w:szCs w:val="20"/>
        </w:rPr>
      </w:pPr>
    </w:p>
    <w:p>
      <w:pPr>
        <w:pStyle w:val="BodyText"/>
        <w:spacing w:line="273" w:lineRule="auto" w:before="35"/>
        <w:ind w:left="813" w:right="7473"/>
        <w:jc w:val="left"/>
      </w:pPr>
      <w:r>
        <w:rPr/>
        <w:t>六、主要控股参股公司分析 </w:t>
      </w:r>
      <w:r>
        <w:rPr>
          <w:rFonts w:ascii="宋体" w:hAnsi="宋体" w:cs="宋体" w:eastAsia="宋体" w:hint="default"/>
        </w:rPr>
        <w:t>(</w:t>
      </w:r>
      <w:r>
        <w:rPr/>
        <w:t>一</w:t>
      </w:r>
      <w:r>
        <w:rPr>
          <w:rFonts w:ascii="宋体" w:hAnsi="宋体" w:cs="宋体" w:eastAsia="宋体" w:hint="default"/>
        </w:rPr>
        <w:t>) </w:t>
      </w:r>
      <w:r>
        <w:rPr/>
        <w:t>子公司</w:t>
      </w:r>
    </w:p>
    <w:tbl>
      <w:tblPr>
        <w:tblW w:w="0" w:type="auto"/>
        <w:jc w:val="left"/>
        <w:tblInd w:w="104" w:type="dxa"/>
        <w:tblLayout w:type="fixed"/>
        <w:tblCellMar>
          <w:top w:w="0" w:type="dxa"/>
          <w:left w:w="0" w:type="dxa"/>
          <w:bottom w:w="0" w:type="dxa"/>
          <w:right w:w="0" w:type="dxa"/>
        </w:tblCellMar>
        <w:tblLook w:val="01E0"/>
      </w:tblPr>
      <w:tblGrid>
        <w:gridCol w:w="702"/>
        <w:gridCol w:w="1624"/>
        <w:gridCol w:w="695"/>
        <w:gridCol w:w="1311"/>
        <w:gridCol w:w="697"/>
        <w:gridCol w:w="968"/>
        <w:gridCol w:w="975"/>
        <w:gridCol w:w="973"/>
        <w:gridCol w:w="847"/>
        <w:gridCol w:w="850"/>
      </w:tblGrid>
      <w:tr>
        <w:trPr>
          <w:trHeight w:val="710" w:hRule="exact"/>
        </w:trPr>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1" w:right="161"/>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2" w:lineRule="exact" w:before="24"/>
              <w:ind w:left="104" w:right="90" w:firstLine="60"/>
              <w:jc w:val="left"/>
              <w:rPr>
                <w:rFonts w:ascii="宋体" w:hAnsi="宋体" w:cs="宋体" w:eastAsia="宋体" w:hint="default"/>
                <w:sz w:val="18"/>
                <w:szCs w:val="18"/>
              </w:rPr>
            </w:pPr>
            <w:r>
              <w:rPr>
                <w:rFonts w:ascii="宋体" w:hAnsi="宋体" w:cs="宋体" w:eastAsia="宋体" w:hint="default"/>
                <w:sz w:val="18"/>
                <w:szCs w:val="18"/>
              </w:rPr>
              <w:t>资本 </w:t>
            </w: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09" w:right="206"/>
              <w:jc w:val="left"/>
              <w:rPr>
                <w:rFonts w:ascii="宋体" w:hAnsi="宋体" w:cs="宋体" w:eastAsia="宋体" w:hint="default"/>
                <w:sz w:val="18"/>
                <w:szCs w:val="18"/>
              </w:rPr>
            </w:pPr>
            <w:r>
              <w:rPr>
                <w:rFonts w:ascii="宋体" w:hAnsi="宋体" w:cs="宋体" w:eastAsia="宋体" w:hint="default"/>
                <w:sz w:val="18"/>
                <w:szCs w:val="18"/>
              </w:rPr>
              <w:t>总资产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12" w:right="210"/>
              <w:jc w:val="left"/>
              <w:rPr>
                <w:rFonts w:ascii="宋体" w:hAnsi="宋体" w:cs="宋体" w:eastAsia="宋体" w:hint="default"/>
                <w:sz w:val="18"/>
                <w:szCs w:val="18"/>
              </w:rPr>
            </w:pPr>
            <w:r>
              <w:rPr>
                <w:rFonts w:ascii="宋体" w:hAnsi="宋体" w:cs="宋体" w:eastAsia="宋体" w:hint="default"/>
                <w:sz w:val="18"/>
                <w:szCs w:val="18"/>
              </w:rPr>
              <w:t>净资产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0"/>
              <w:jc w:val="left"/>
              <w:rPr>
                <w:rFonts w:ascii="宋体" w:hAnsi="宋体" w:cs="宋体" w:eastAsia="宋体" w:hint="default"/>
                <w:sz w:val="18"/>
                <w:szCs w:val="18"/>
              </w:rPr>
            </w:pPr>
            <w:r>
              <w:rPr>
                <w:rFonts w:ascii="宋体" w:hAnsi="宋体" w:cs="宋体" w:eastAsia="宋体" w:hint="default"/>
                <w:spacing w:val="12"/>
                <w:sz w:val="18"/>
                <w:szCs w:val="18"/>
              </w:rPr>
              <w:t>营业收入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营业利</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润 </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8" w:right="149"/>
              <w:jc w:val="left"/>
              <w:rPr>
                <w:rFonts w:ascii="宋体" w:hAnsi="宋体" w:cs="宋体" w:eastAsia="宋体" w:hint="default"/>
                <w:sz w:val="18"/>
                <w:szCs w:val="18"/>
              </w:rPr>
            </w:pPr>
            <w:r>
              <w:rPr>
                <w:rFonts w:ascii="宋体" w:hAnsi="宋体" w:cs="宋体" w:eastAsia="宋体" w:hint="default"/>
                <w:sz w:val="18"/>
                <w:szCs w:val="18"/>
              </w:rPr>
              <w:t>净利润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322" w:hRule="exact"/>
        </w:trPr>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秦皇岛茂业控股有限公司</w:t>
            </w:r>
          </w:p>
        </w:tc>
        <w:tc>
          <w:tcPr>
            <w:tcW w:w="69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161" w:right="161"/>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百货零售</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88,651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6" w:right="0"/>
              <w:jc w:val="center"/>
              <w:rPr>
                <w:rFonts w:ascii="Calibri" w:hAnsi="Calibri" w:cs="Calibri" w:eastAsia="Calibri" w:hint="default"/>
                <w:sz w:val="18"/>
                <w:szCs w:val="18"/>
              </w:rPr>
            </w:pPr>
            <w:r>
              <w:rPr>
                <w:rFonts w:ascii="Calibri"/>
                <w:sz w:val="18"/>
              </w:rPr>
              <w:t>186,527.43</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3" w:right="0"/>
              <w:jc w:val="center"/>
              <w:rPr>
                <w:rFonts w:ascii="Calibri" w:hAnsi="Calibri" w:cs="Calibri" w:eastAsia="Calibri" w:hint="default"/>
                <w:sz w:val="18"/>
                <w:szCs w:val="18"/>
              </w:rPr>
            </w:pPr>
            <w:r>
              <w:rPr>
                <w:rFonts w:ascii="Calibri"/>
                <w:sz w:val="18"/>
              </w:rPr>
              <w:t>129,198.68</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145,669.69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7"/>
              <w:jc w:val="right"/>
              <w:rPr>
                <w:rFonts w:ascii="Calibri" w:hAnsi="Calibri" w:cs="Calibri" w:eastAsia="Calibri" w:hint="default"/>
                <w:sz w:val="18"/>
                <w:szCs w:val="18"/>
              </w:rPr>
            </w:pPr>
            <w:r>
              <w:rPr>
                <w:rFonts w:ascii="Calibri"/>
                <w:spacing w:val="-1"/>
                <w:sz w:val="18"/>
              </w:rPr>
              <w:t>9,090.95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5,357.70</w:t>
            </w:r>
          </w:p>
        </w:tc>
      </w:tr>
      <w:tr>
        <w:trPr>
          <w:trHeight w:val="478" w:hRule="exact"/>
        </w:trPr>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10"/>
                <w:sz w:val="18"/>
                <w:szCs w:val="18"/>
              </w:rPr>
              <w:t>北京创世漫道科技有限公</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5" w:type="dxa"/>
            <w:vMerge/>
            <w:tcBorders>
              <w:left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发送短信</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5,000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2" w:right="0"/>
              <w:jc w:val="center"/>
              <w:rPr>
                <w:rFonts w:ascii="Calibri" w:hAnsi="Calibri" w:cs="Calibri" w:eastAsia="Calibri" w:hint="default"/>
                <w:sz w:val="18"/>
                <w:szCs w:val="18"/>
              </w:rPr>
            </w:pPr>
            <w:r>
              <w:rPr>
                <w:rFonts w:ascii="Calibri"/>
                <w:sz w:val="18"/>
              </w:rPr>
              <w:t>32,602.84</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1" w:right="0"/>
              <w:jc w:val="center"/>
              <w:rPr>
                <w:rFonts w:ascii="Calibri" w:hAnsi="Calibri" w:cs="Calibri" w:eastAsia="Calibri" w:hint="default"/>
                <w:sz w:val="18"/>
                <w:szCs w:val="18"/>
              </w:rPr>
            </w:pPr>
            <w:r>
              <w:rPr>
                <w:rFonts w:ascii="Calibri"/>
                <w:sz w:val="18"/>
              </w:rPr>
              <w:t>20,313.71</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52,000.72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7"/>
              <w:jc w:val="right"/>
              <w:rPr>
                <w:rFonts w:ascii="Calibri" w:hAnsi="Calibri" w:cs="Calibri" w:eastAsia="Calibri" w:hint="default"/>
                <w:sz w:val="18"/>
                <w:szCs w:val="18"/>
              </w:rPr>
            </w:pPr>
            <w:r>
              <w:rPr>
                <w:rFonts w:ascii="Calibri"/>
                <w:spacing w:val="-1"/>
                <w:sz w:val="18"/>
              </w:rPr>
              <w:t>8447.22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7,242.59</w:t>
            </w:r>
            <w:r>
              <w:rPr>
                <w:rFonts w:ascii="Calibri"/>
                <w:sz w:val="18"/>
              </w:rPr>
            </w:r>
          </w:p>
        </w:tc>
      </w:tr>
      <w:tr>
        <w:trPr>
          <w:trHeight w:val="476" w:hRule="exact"/>
        </w:trPr>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pacing w:val="10"/>
                <w:sz w:val="18"/>
                <w:szCs w:val="18"/>
              </w:rPr>
              <w:t>广东长实通信科技有限公</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5" w:type="dxa"/>
            <w:vMerge/>
            <w:tcBorders>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通信网络维护</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8"/>
              <w:jc w:val="right"/>
              <w:rPr>
                <w:rFonts w:ascii="Calibri" w:hAnsi="Calibri" w:cs="Calibri" w:eastAsia="Calibri" w:hint="default"/>
                <w:sz w:val="18"/>
                <w:szCs w:val="18"/>
              </w:rPr>
            </w:pPr>
            <w:r>
              <w:rPr>
                <w:rFonts w:ascii="Calibri"/>
                <w:spacing w:val="-1"/>
                <w:sz w:val="18"/>
              </w:rPr>
              <w:t>10,000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51" w:right="0"/>
              <w:jc w:val="center"/>
              <w:rPr>
                <w:rFonts w:ascii="Calibri" w:hAnsi="Calibri" w:cs="Calibri" w:eastAsia="Calibri" w:hint="default"/>
                <w:sz w:val="18"/>
                <w:szCs w:val="18"/>
              </w:rPr>
            </w:pPr>
            <w:r>
              <w:rPr>
                <w:rFonts w:ascii="Calibri"/>
                <w:sz w:val="18"/>
              </w:rPr>
              <w:t>54,158.69</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54" w:right="0"/>
              <w:jc w:val="center"/>
              <w:rPr>
                <w:rFonts w:ascii="Calibri" w:hAnsi="Calibri" w:cs="Calibri" w:eastAsia="Calibri" w:hint="default"/>
                <w:sz w:val="18"/>
                <w:szCs w:val="18"/>
              </w:rPr>
            </w:pPr>
            <w:r>
              <w:rPr>
                <w:rFonts w:ascii="Calibri"/>
                <w:sz w:val="18"/>
              </w:rPr>
              <w:t>21,948.29</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8"/>
              <w:jc w:val="right"/>
              <w:rPr>
                <w:rFonts w:ascii="Calibri" w:hAnsi="Calibri" w:cs="Calibri" w:eastAsia="Calibri" w:hint="default"/>
                <w:sz w:val="18"/>
                <w:szCs w:val="18"/>
              </w:rPr>
            </w:pPr>
            <w:r>
              <w:rPr>
                <w:rFonts w:ascii="Calibri"/>
                <w:spacing w:val="-1"/>
                <w:sz w:val="18"/>
              </w:rPr>
              <w:t>23,916.33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7"/>
              <w:jc w:val="right"/>
              <w:rPr>
                <w:rFonts w:ascii="Calibri" w:hAnsi="Calibri" w:cs="Calibri" w:eastAsia="Calibri" w:hint="default"/>
                <w:sz w:val="18"/>
                <w:szCs w:val="18"/>
              </w:rPr>
            </w:pPr>
            <w:r>
              <w:rPr>
                <w:rFonts w:ascii="Calibri"/>
                <w:spacing w:val="-1"/>
                <w:sz w:val="18"/>
              </w:rPr>
              <w:t>1951.75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8"/>
              <w:jc w:val="right"/>
              <w:rPr>
                <w:rFonts w:ascii="Calibri" w:hAnsi="Calibri" w:cs="Calibri" w:eastAsia="Calibri" w:hint="default"/>
                <w:sz w:val="18"/>
                <w:szCs w:val="18"/>
              </w:rPr>
            </w:pPr>
            <w:r>
              <w:rPr>
                <w:rFonts w:ascii="Calibri"/>
                <w:spacing w:val="-1"/>
                <w:sz w:val="18"/>
              </w:rPr>
              <w:t>1,383.23</w:t>
            </w:r>
          </w:p>
        </w:tc>
      </w:tr>
      <w:tr>
        <w:trPr>
          <w:trHeight w:val="323" w:hRule="exact"/>
        </w:trPr>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9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除注册资本外，茂业控股上述数据为</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末或</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月的，长实通信的为</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月的。</w:t>
            </w:r>
          </w:p>
        </w:tc>
      </w:tr>
    </w:tbl>
    <w:p>
      <w:pPr>
        <w:spacing w:line="240" w:lineRule="auto" w:before="10"/>
        <w:rPr>
          <w:rFonts w:ascii="宋体" w:hAnsi="宋体" w:cs="宋体" w:eastAsia="宋体" w:hint="default"/>
          <w:sz w:val="21"/>
          <w:szCs w:val="21"/>
        </w:rPr>
      </w:pPr>
    </w:p>
    <w:p>
      <w:pPr>
        <w:pStyle w:val="BodyText"/>
        <w:spacing w:line="240" w:lineRule="auto" w:before="35"/>
        <w:ind w:left="814" w:right="2643"/>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t>间接控股公司</w:t>
      </w:r>
      <w:r>
        <w:rPr>
          <w:rFonts w:ascii="宋体" w:hAnsi="宋体" w:cs="宋体" w:eastAsia="宋体" w:hint="default"/>
        </w:rPr>
        <w:t>(</w:t>
      </w:r>
      <w:r>
        <w:rPr/>
        <w:t>对公司净利润影响达到</w:t>
      </w:r>
      <w:r>
        <w:rPr>
          <w:spacing w:val="-58"/>
        </w:rPr>
        <w:t> </w:t>
      </w:r>
      <w:r>
        <w:rPr>
          <w:rFonts w:ascii="宋体" w:hAnsi="宋体" w:cs="宋体" w:eastAsia="宋体" w:hint="default"/>
        </w:rPr>
        <w:t>10%</w:t>
      </w:r>
      <w:r>
        <w:rPr/>
        <w:t>以上</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136"/>
        <w:gridCol w:w="1247"/>
        <w:gridCol w:w="704"/>
        <w:gridCol w:w="1338"/>
        <w:gridCol w:w="713"/>
        <w:gridCol w:w="906"/>
        <w:gridCol w:w="944"/>
        <w:gridCol w:w="893"/>
        <w:gridCol w:w="881"/>
        <w:gridCol w:w="881"/>
      </w:tblGrid>
      <w:tr>
        <w:trPr>
          <w:trHeight w:val="711" w:hRule="exact"/>
        </w:trPr>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8" w:right="164"/>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before="22"/>
              <w:ind w:left="111" w:right="98" w:firstLine="60"/>
              <w:jc w:val="left"/>
              <w:rPr>
                <w:rFonts w:ascii="宋体" w:hAnsi="宋体" w:cs="宋体" w:eastAsia="宋体" w:hint="default"/>
                <w:sz w:val="18"/>
                <w:szCs w:val="18"/>
              </w:rPr>
            </w:pPr>
            <w:r>
              <w:rPr>
                <w:rFonts w:ascii="宋体" w:hAnsi="宋体" w:cs="宋体" w:eastAsia="宋体" w:hint="default"/>
                <w:sz w:val="18"/>
                <w:szCs w:val="18"/>
              </w:rPr>
              <w:t>资本 </w:t>
            </w: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7" w:right="176"/>
              <w:jc w:val="left"/>
              <w:rPr>
                <w:rFonts w:ascii="宋体" w:hAnsi="宋体" w:cs="宋体" w:eastAsia="宋体" w:hint="default"/>
                <w:sz w:val="18"/>
                <w:szCs w:val="18"/>
              </w:rPr>
            </w:pPr>
            <w:r>
              <w:rPr>
                <w:rFonts w:ascii="宋体" w:hAnsi="宋体" w:cs="宋体" w:eastAsia="宋体" w:hint="default"/>
                <w:sz w:val="18"/>
                <w:szCs w:val="18"/>
              </w:rPr>
              <w:t>总资产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6" w:right="195"/>
              <w:jc w:val="left"/>
              <w:rPr>
                <w:rFonts w:ascii="宋体" w:hAnsi="宋体" w:cs="宋体" w:eastAsia="宋体" w:hint="default"/>
                <w:sz w:val="18"/>
                <w:szCs w:val="18"/>
              </w:rPr>
            </w:pPr>
            <w:r>
              <w:rPr>
                <w:rFonts w:ascii="宋体" w:hAnsi="宋体" w:cs="宋体" w:eastAsia="宋体" w:hint="default"/>
                <w:sz w:val="18"/>
                <w:szCs w:val="18"/>
              </w:rPr>
              <w:t>净资产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5"/>
                <w:sz w:val="18"/>
                <w:szCs w:val="18"/>
              </w:rPr>
              <w:t>营业收</w:t>
            </w:r>
            <w:r>
              <w:rPr>
                <w:rFonts w:ascii="宋体" w:hAnsi="宋体" w:cs="宋体" w:eastAsia="宋体" w:hint="default"/>
                <w:spacing w:val="-2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 </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营业利</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润 </w:t>
            </w:r>
            <w:r>
              <w:rPr>
                <w:rFonts w:ascii="宋体" w:hAnsi="宋体" w:cs="宋体" w:eastAsia="宋体" w:hint="default"/>
                <w:sz w:val="18"/>
                <w:szCs w:val="18"/>
              </w:rPr>
              <w:t>(</w:t>
            </w:r>
            <w:r>
              <w:rPr>
                <w:rFonts w:ascii="宋体" w:hAnsi="宋体" w:cs="宋体" w:eastAsia="宋体" w:hint="default"/>
                <w:spacing w:val="32"/>
                <w:sz w:val="18"/>
                <w:szCs w:val="18"/>
              </w:rPr>
              <w:t> </w:t>
            </w:r>
            <w:r>
              <w:rPr>
                <w:rFonts w:ascii="宋体" w:hAnsi="宋体" w:cs="宋体" w:eastAsia="宋体" w:hint="default"/>
                <w:sz w:val="18"/>
                <w:szCs w:val="18"/>
              </w:rPr>
              <w:t>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5" w:right="163"/>
              <w:jc w:val="left"/>
              <w:rPr>
                <w:rFonts w:ascii="宋体" w:hAnsi="宋体" w:cs="宋体" w:eastAsia="宋体" w:hint="default"/>
                <w:sz w:val="18"/>
                <w:szCs w:val="18"/>
              </w:rPr>
            </w:pPr>
            <w:r>
              <w:rPr>
                <w:rFonts w:ascii="宋体" w:hAnsi="宋体" w:cs="宋体" w:eastAsia="宋体" w:hint="default"/>
                <w:sz w:val="18"/>
                <w:szCs w:val="18"/>
              </w:rPr>
              <w:t>净利润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322" w:hRule="exact"/>
        </w:trPr>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p>
        </w:tc>
        <w:tc>
          <w:tcPr>
            <w:tcW w:w="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168" w:right="164"/>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商铺开发</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29,433</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pacing w:val="-2"/>
                <w:sz w:val="18"/>
              </w:rPr>
              <w:t>8,472.61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pacing w:val="-1"/>
                <w:sz w:val="18"/>
              </w:rPr>
              <w:t>49,059.04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4,426.43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
              <w:jc w:val="right"/>
              <w:rPr>
                <w:rFonts w:ascii="Calibri" w:hAnsi="Calibri" w:cs="Calibri" w:eastAsia="Calibri" w:hint="default"/>
                <w:sz w:val="18"/>
                <w:szCs w:val="18"/>
              </w:rPr>
            </w:pPr>
            <w:r>
              <w:rPr>
                <w:rFonts w:ascii="宋体"/>
                <w:spacing w:val="-1"/>
                <w:sz w:val="18"/>
              </w:rPr>
              <w:t>-</w:t>
            </w:r>
            <w:r>
              <w:rPr>
                <w:rFonts w:ascii="Calibri"/>
                <w:spacing w:val="-1"/>
                <w:sz w:val="18"/>
              </w:rPr>
              <w:t>2,534.90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Calibri" w:hAnsi="Calibri" w:cs="Calibri" w:eastAsia="Calibri" w:hint="default"/>
                <w:sz w:val="18"/>
                <w:szCs w:val="18"/>
              </w:rPr>
            </w:pPr>
            <w:r>
              <w:rPr>
                <w:rFonts w:ascii="宋体"/>
                <w:spacing w:val="-1"/>
                <w:sz w:val="18"/>
              </w:rPr>
              <w:t>-</w:t>
            </w:r>
            <w:r>
              <w:rPr>
                <w:rFonts w:ascii="Calibri"/>
                <w:spacing w:val="-1"/>
                <w:sz w:val="18"/>
              </w:rPr>
              <w:t>2,813.91</w:t>
            </w:r>
          </w:p>
        </w:tc>
      </w:tr>
      <w:tr>
        <w:trPr>
          <w:trHeight w:val="476" w:hRule="exact"/>
        </w:trPr>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秦皇岛市金原商业管理有限</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704" w:type="dxa"/>
            <w:vMerge/>
            <w:tcBorders>
              <w:left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百货</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7"/>
              <w:jc w:val="right"/>
              <w:rPr>
                <w:rFonts w:ascii="Calibri" w:hAnsi="Calibri" w:cs="Calibri" w:eastAsia="Calibri" w:hint="default"/>
                <w:sz w:val="18"/>
                <w:szCs w:val="18"/>
              </w:rPr>
            </w:pPr>
            <w:r>
              <w:rPr>
                <w:rFonts w:ascii="Calibri"/>
                <w:spacing w:val="-1"/>
                <w:sz w:val="18"/>
              </w:rPr>
              <w:t>200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5,705.03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9"/>
              <w:jc w:val="right"/>
              <w:rPr>
                <w:rFonts w:ascii="Calibri" w:hAnsi="Calibri" w:cs="Calibri" w:eastAsia="Calibri" w:hint="default"/>
                <w:sz w:val="18"/>
                <w:szCs w:val="18"/>
              </w:rPr>
            </w:pPr>
            <w:r>
              <w:rPr>
                <w:rFonts w:ascii="Calibri"/>
                <w:spacing w:val="-1"/>
                <w:sz w:val="18"/>
              </w:rPr>
              <w:t>-6,572.66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7"/>
              <w:jc w:val="right"/>
              <w:rPr>
                <w:rFonts w:ascii="Calibri" w:hAnsi="Calibri" w:cs="Calibri" w:eastAsia="Calibri" w:hint="default"/>
                <w:sz w:val="18"/>
                <w:szCs w:val="18"/>
              </w:rPr>
            </w:pPr>
            <w:r>
              <w:rPr>
                <w:rFonts w:ascii="Calibri"/>
                <w:spacing w:val="-1"/>
                <w:sz w:val="18"/>
              </w:rPr>
              <w:t>3,959.02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0"/>
              <w:jc w:val="right"/>
              <w:rPr>
                <w:rFonts w:ascii="Calibri" w:hAnsi="Calibri" w:cs="Calibri" w:eastAsia="Calibri" w:hint="default"/>
                <w:sz w:val="18"/>
                <w:szCs w:val="18"/>
              </w:rPr>
            </w:pPr>
            <w:r>
              <w:rPr>
                <w:rFonts w:ascii="宋体"/>
                <w:spacing w:val="-1"/>
                <w:sz w:val="18"/>
              </w:rPr>
              <w:t>-</w:t>
            </w:r>
            <w:r>
              <w:rPr>
                <w:rFonts w:ascii="Calibri"/>
                <w:spacing w:val="-1"/>
                <w:sz w:val="18"/>
              </w:rPr>
              <w:t>1,551.96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8"/>
              <w:jc w:val="right"/>
              <w:rPr>
                <w:rFonts w:ascii="Calibri" w:hAnsi="Calibri" w:cs="Calibri" w:eastAsia="Calibri" w:hint="default"/>
                <w:sz w:val="18"/>
                <w:szCs w:val="18"/>
              </w:rPr>
            </w:pPr>
            <w:r>
              <w:rPr>
                <w:rFonts w:ascii="宋体"/>
                <w:spacing w:val="-1"/>
                <w:sz w:val="18"/>
              </w:rPr>
              <w:t>-</w:t>
            </w:r>
            <w:r>
              <w:rPr>
                <w:rFonts w:ascii="Calibri"/>
                <w:spacing w:val="-1"/>
                <w:sz w:val="18"/>
              </w:rPr>
              <w:t>1,544.78</w:t>
            </w:r>
          </w:p>
        </w:tc>
      </w:tr>
      <w:tr>
        <w:trPr>
          <w:trHeight w:val="323" w:hRule="exact"/>
        </w:trPr>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芜湖茂业置业有限公司</w:t>
            </w:r>
          </w:p>
        </w:tc>
        <w:tc>
          <w:tcPr>
            <w:tcW w:w="704" w:type="dxa"/>
            <w:vMerge/>
            <w:tcBorders>
              <w:left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商铺开发</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1"/>
                <w:sz w:val="18"/>
              </w:rPr>
              <w:t>11,000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1"/>
                <w:sz w:val="18"/>
              </w:rPr>
              <w:t>17,006.83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9"/>
              <w:jc w:val="right"/>
              <w:rPr>
                <w:rFonts w:ascii="Calibri" w:hAnsi="Calibri" w:cs="Calibri" w:eastAsia="Calibri" w:hint="default"/>
                <w:sz w:val="18"/>
                <w:szCs w:val="18"/>
              </w:rPr>
            </w:pPr>
            <w:r>
              <w:rPr>
                <w:rFonts w:ascii="Calibri"/>
                <w:spacing w:val="-1"/>
                <w:sz w:val="18"/>
              </w:rPr>
              <w:t>15,437.91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Calibri" w:hAnsi="Calibri" w:cs="Calibri" w:eastAsia="Calibri" w:hint="default"/>
                <w:sz w:val="18"/>
                <w:szCs w:val="18"/>
              </w:rPr>
            </w:pPr>
            <w:r>
              <w:rPr>
                <w:rFonts w:ascii="Calibri"/>
                <w:spacing w:val="-1"/>
                <w:sz w:val="18"/>
              </w:rPr>
              <w:t>1,994.28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2"/>
                <w:sz w:val="18"/>
              </w:rPr>
              <w:t>873.74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Calibri" w:hAnsi="Calibri" w:cs="Calibri" w:eastAsia="Calibri" w:hint="default"/>
                <w:sz w:val="18"/>
                <w:szCs w:val="18"/>
              </w:rPr>
            </w:pPr>
            <w:r>
              <w:rPr>
                <w:rFonts w:ascii="Calibri"/>
                <w:spacing w:val="-2"/>
                <w:sz w:val="18"/>
              </w:rPr>
              <w:t>674.41</w:t>
            </w:r>
          </w:p>
        </w:tc>
      </w:tr>
      <w:tr>
        <w:trPr>
          <w:trHeight w:val="322" w:hRule="exact"/>
        </w:trPr>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滁州茂业投资发展有限公司</w:t>
            </w:r>
          </w:p>
        </w:tc>
        <w:tc>
          <w:tcPr>
            <w:tcW w:w="704" w:type="dxa"/>
            <w:vMerge/>
            <w:tcBorders>
              <w:left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商铺开发</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7,000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53,606.79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pacing w:val="-1"/>
                <w:sz w:val="18"/>
              </w:rPr>
              <w:t>9,606.01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7"/>
              <w:jc w:val="right"/>
              <w:rPr>
                <w:rFonts w:ascii="Calibri" w:hAnsi="Calibri" w:cs="Calibri" w:eastAsia="Calibri" w:hint="default"/>
                <w:sz w:val="18"/>
                <w:szCs w:val="18"/>
              </w:rPr>
            </w:pPr>
            <w:r>
              <w:rPr>
                <w:rFonts w:ascii="Calibri"/>
                <w:spacing w:val="-1"/>
                <w:sz w:val="18"/>
              </w:rPr>
              <w:t>1,338.29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Calibri" w:hAnsi="Calibri" w:cs="Calibri" w:eastAsia="Calibri" w:hint="default"/>
                <w:sz w:val="18"/>
                <w:szCs w:val="18"/>
              </w:rPr>
            </w:pPr>
            <w:r>
              <w:rPr>
                <w:rFonts w:ascii="宋体"/>
                <w:spacing w:val="-1"/>
                <w:sz w:val="18"/>
              </w:rPr>
              <w:t>-</w:t>
            </w:r>
            <w:r>
              <w:rPr>
                <w:rFonts w:ascii="Calibri"/>
                <w:spacing w:val="-1"/>
                <w:sz w:val="18"/>
              </w:rPr>
              <w:t>1,757.96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Calibri" w:hAnsi="Calibri" w:cs="Calibri" w:eastAsia="Calibri" w:hint="default"/>
                <w:sz w:val="18"/>
                <w:szCs w:val="18"/>
              </w:rPr>
            </w:pPr>
            <w:r>
              <w:rPr>
                <w:rFonts w:ascii="宋体"/>
                <w:spacing w:val="-1"/>
                <w:sz w:val="18"/>
              </w:rPr>
              <w:t>-</w:t>
            </w:r>
            <w:r>
              <w:rPr>
                <w:rFonts w:ascii="Calibri"/>
                <w:spacing w:val="-1"/>
                <w:sz w:val="18"/>
              </w:rPr>
              <w:t>1,765.04</w:t>
            </w:r>
          </w:p>
        </w:tc>
      </w:tr>
      <w:tr>
        <w:trPr>
          <w:trHeight w:val="322" w:hRule="exact"/>
        </w:trPr>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淮南茂业投资发展有限公司</w:t>
            </w:r>
          </w:p>
        </w:tc>
        <w:tc>
          <w:tcPr>
            <w:tcW w:w="704" w:type="dxa"/>
            <w:vMerge/>
            <w:tcBorders>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商铺开发</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3,160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16,389.79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pacing w:val="-1"/>
                <w:sz w:val="18"/>
              </w:rPr>
              <w:t>2,946.05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7"/>
              <w:jc w:val="right"/>
              <w:rPr>
                <w:rFonts w:ascii="Calibri" w:hAnsi="Calibri" w:cs="Calibri" w:eastAsia="Calibri" w:hint="default"/>
                <w:sz w:val="18"/>
                <w:szCs w:val="18"/>
              </w:rPr>
            </w:pPr>
            <w:r>
              <w:rPr>
                <w:rFonts w:ascii="Calibri"/>
                <w:sz w:val="18"/>
              </w:rPr>
              <w:t>463.31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Calibri" w:hAnsi="Calibri" w:cs="Calibri" w:eastAsia="Calibri" w:hint="default"/>
                <w:sz w:val="18"/>
                <w:szCs w:val="18"/>
              </w:rPr>
            </w:pPr>
            <w:r>
              <w:rPr>
                <w:rFonts w:ascii="宋体"/>
                <w:sz w:val="18"/>
              </w:rPr>
              <w:t>-</w:t>
            </w:r>
            <w:r>
              <w:rPr>
                <w:rFonts w:ascii="Calibri"/>
                <w:sz w:val="18"/>
              </w:rPr>
              <w:t>231.66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Calibri" w:hAnsi="Calibri" w:cs="Calibri" w:eastAsia="Calibri" w:hint="default"/>
                <w:sz w:val="18"/>
                <w:szCs w:val="18"/>
              </w:rPr>
            </w:pPr>
            <w:r>
              <w:rPr>
                <w:rFonts w:ascii="宋体"/>
                <w:sz w:val="18"/>
              </w:rPr>
              <w:t>-</w:t>
            </w:r>
            <w:r>
              <w:rPr>
                <w:rFonts w:ascii="Calibri"/>
                <w:sz w:val="18"/>
              </w:rPr>
              <w:t>234.54</w:t>
            </w:r>
          </w:p>
        </w:tc>
      </w:tr>
      <w:tr>
        <w:trPr>
          <w:trHeight w:val="32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50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除注册资本外，本表各企业数据为</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末或</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月的，</w:t>
            </w:r>
          </w:p>
        </w:tc>
      </w:tr>
    </w:tbl>
    <w:p>
      <w:pPr>
        <w:spacing w:line="240" w:lineRule="auto" w:before="0"/>
        <w:rPr>
          <w:rFonts w:ascii="宋体" w:hAnsi="宋体" w:cs="宋体" w:eastAsia="宋体" w:hint="default"/>
          <w:sz w:val="20"/>
          <w:szCs w:val="20"/>
        </w:rPr>
      </w:pPr>
    </w:p>
    <w:p>
      <w:pPr>
        <w:pStyle w:val="BodyText"/>
        <w:spacing w:line="240" w:lineRule="auto" w:before="35"/>
        <w:ind w:left="814" w:right="2643"/>
        <w:jc w:val="left"/>
      </w:pPr>
      <w:r>
        <w:rPr>
          <w:rFonts w:ascii="宋体" w:hAnsi="宋体" w:cs="宋体" w:eastAsia="宋体" w:hint="default"/>
        </w:rPr>
        <w:t>(</w:t>
      </w:r>
      <w:r>
        <w:rPr/>
        <w:t>三</w:t>
      </w:r>
      <w:r>
        <w:rPr>
          <w:rFonts w:ascii="宋体" w:hAnsi="宋体" w:cs="宋体" w:eastAsia="宋体" w:hint="default"/>
        </w:rPr>
        <w:t>)</w:t>
      </w:r>
      <w:r>
        <w:rPr/>
        <w:t>报告期内取得和处置子公司情况</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120"/>
        <w:gridCol w:w="2127"/>
        <w:gridCol w:w="4395"/>
      </w:tblGrid>
      <w:tr>
        <w:trPr>
          <w:trHeight w:val="63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10"/>
                <w:sz w:val="18"/>
                <w:szCs w:val="18"/>
              </w:rPr>
              <w:t>报告期内取得和处置子</w:t>
            </w:r>
            <w:r>
              <w:rPr>
                <w:rFonts w:ascii="宋体" w:hAnsi="宋体" w:cs="宋体" w:eastAsia="宋体" w:hint="default"/>
                <w:sz w:val="18"/>
                <w:szCs w:val="18"/>
              </w:rPr>
              <w:t> 公司方式</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78"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广东长实通信科技有限公司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以现金收购方式取得</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通信网络维护成为公司的主要业务，将增强公司可持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续发展能力和获得较为良好的持续盈利能力。</w:t>
            </w:r>
          </w:p>
        </w:tc>
      </w:tr>
      <w:tr>
        <w:trPr>
          <w:trHeight w:val="94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秦皇岛茂业控股有限公司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以现金出售方式处置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公司退出了营收出现波动甚至下滑趋势的百货零售业</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z w:val="18"/>
                <w:szCs w:val="18"/>
              </w:rPr>
              <w:t>务和自身实力有限、业绩不佳的以商业地产为主的房</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地产业务。因公司已转型进入通信技术服务领域，出</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售茂业控股不会对整体经营和业绩造成重大影响。</w:t>
            </w:r>
          </w:p>
        </w:tc>
      </w:tr>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秦皇岛市渤海物流煤炭经销有限公司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以吸收合并方式处置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不产生影响。</w:t>
            </w:r>
          </w:p>
        </w:tc>
      </w:tr>
    </w:tbl>
    <w:p>
      <w:pPr>
        <w:spacing w:line="240" w:lineRule="auto" w:before="1"/>
        <w:rPr>
          <w:rFonts w:ascii="宋体" w:hAnsi="宋体" w:cs="宋体" w:eastAsia="宋体" w:hint="default"/>
          <w:sz w:val="20"/>
          <w:szCs w:val="20"/>
        </w:rPr>
      </w:pPr>
    </w:p>
    <w:p>
      <w:pPr>
        <w:pStyle w:val="BodyText"/>
        <w:spacing w:line="240" w:lineRule="auto" w:before="35"/>
        <w:ind w:left="814" w:right="2643"/>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主要控股参股公司情况说明</w:t>
      </w:r>
    </w:p>
    <w:p>
      <w:pPr>
        <w:pStyle w:val="BodyText"/>
        <w:spacing w:line="271" w:lineRule="auto" w:before="99"/>
        <w:ind w:left="393" w:right="1414" w:firstLine="420"/>
        <w:jc w:val="both"/>
      </w:pPr>
      <w:r>
        <w:rPr>
          <w:rFonts w:ascii="宋体" w:hAnsi="宋体" w:cs="宋体" w:eastAsia="宋体" w:hint="default"/>
        </w:rPr>
        <w:t>1</w:t>
      </w:r>
      <w:r>
        <w:rPr/>
        <w:t>、报告期完成公司架构调整后，茂业控股持有安徽国润</w:t>
      </w:r>
      <w:r>
        <w:rPr>
          <w:spacing w:val="-19"/>
        </w:rPr>
        <w:t> </w:t>
      </w:r>
      <w:r>
        <w:rPr>
          <w:rFonts w:ascii="宋体" w:hAnsi="宋体" w:cs="宋体" w:eastAsia="宋体" w:hint="default"/>
        </w:rPr>
        <w:t>100%</w:t>
      </w:r>
      <w:r>
        <w:rPr/>
        <w:t>股权，通过安徽国润间接持有芜 </w:t>
      </w:r>
      <w:r>
        <w:rPr>
          <w:spacing w:val="-3"/>
        </w:rPr>
        <w:t>湖茂业、滁州茂业、淮南茂业</w:t>
      </w:r>
      <w:r>
        <w:rPr>
          <w:spacing w:val="-78"/>
        </w:rPr>
        <w:t> </w:t>
      </w:r>
      <w:r>
        <w:rPr>
          <w:rFonts w:ascii="宋体" w:hAnsi="宋体" w:cs="宋体" w:eastAsia="宋体" w:hint="default"/>
        </w:rPr>
        <w:t>100%</w:t>
      </w:r>
      <w:r>
        <w:rPr/>
        <w:t>股权。因位于城市新区、受经济下行和商铺市场买方投资意愿下 降影响，滁州茂业上年末华美达酒店开业增加本期折旧</w:t>
      </w:r>
      <w:r>
        <w:rPr>
          <w:spacing w:val="-57"/>
        </w:rPr>
        <w:t> </w:t>
      </w:r>
      <w:r>
        <w:rPr>
          <w:rFonts w:ascii="宋体" w:hAnsi="宋体" w:cs="宋体" w:eastAsia="宋体" w:hint="default"/>
        </w:rPr>
        <w:t>632.66</w:t>
      </w:r>
      <w:r>
        <w:rPr>
          <w:rFonts w:ascii="宋体" w:hAnsi="宋体" w:cs="宋体" w:eastAsia="宋体" w:hint="default"/>
          <w:spacing w:val="-58"/>
        </w:rPr>
        <w:t> </w:t>
      </w:r>
      <w:r>
        <w:rPr/>
        <w:t>万元、经营亏损</w:t>
      </w:r>
      <w:r>
        <w:rPr>
          <w:spacing w:val="-57"/>
        </w:rPr>
        <w:t> </w:t>
      </w:r>
      <w:r>
        <w:rPr>
          <w:rFonts w:ascii="宋体" w:hAnsi="宋体" w:cs="宋体" w:eastAsia="宋体" w:hint="default"/>
        </w:rPr>
        <w:t>397.87</w:t>
      </w:r>
      <w:r>
        <w:rPr>
          <w:rFonts w:ascii="宋体" w:hAnsi="宋体" w:cs="宋体" w:eastAsia="宋体" w:hint="default"/>
          <w:spacing w:val="-58"/>
        </w:rPr>
        <w:t> </w:t>
      </w:r>
      <w:r>
        <w:rPr/>
        <w:t>万元、房产</w:t>
      </w:r>
    </w:p>
    <w:p>
      <w:pPr>
        <w:spacing w:after="0" w:line="271" w:lineRule="auto"/>
        <w:jc w:val="both"/>
        <w:sectPr>
          <w:footerReference w:type="default" r:id="rId19"/>
          <w:pgSz w:w="11910" w:h="16840"/>
          <w:pgMar w:footer="1219" w:header="883" w:top="1140" w:bottom="1400" w:left="1080" w:right="0"/>
          <w:pgNumType w:start="21"/>
        </w:sectPr>
      </w:pPr>
    </w:p>
    <w:p>
      <w:pPr>
        <w:spacing w:line="240" w:lineRule="auto" w:before="9"/>
        <w:rPr>
          <w:rFonts w:ascii="宋体" w:hAnsi="宋体" w:cs="宋体" w:eastAsia="宋体" w:hint="default"/>
          <w:sz w:val="17"/>
          <w:szCs w:val="17"/>
        </w:rPr>
      </w:pPr>
    </w:p>
    <w:p>
      <w:pPr>
        <w:pStyle w:val="BodyText"/>
        <w:spacing w:line="240" w:lineRule="auto" w:before="35"/>
        <w:ind w:left="393" w:right="1298"/>
        <w:jc w:val="left"/>
      </w:pPr>
      <w:r>
        <w:rPr/>
        <w:t>销售较上年减少 </w:t>
      </w:r>
      <w:r>
        <w:rPr>
          <w:rFonts w:ascii="宋体" w:hAnsi="宋体" w:cs="宋体" w:eastAsia="宋体" w:hint="default"/>
        </w:rPr>
        <w:t>5,595.18</w:t>
      </w:r>
      <w:r>
        <w:rPr>
          <w:rFonts w:ascii="宋体" w:hAnsi="宋体" w:cs="宋体" w:eastAsia="宋体" w:hint="default"/>
          <w:spacing w:val="-17"/>
        </w:rPr>
        <w:t> </w:t>
      </w:r>
      <w:r>
        <w:rPr/>
        <w:t>万元，由上年盈利转为本期亏损，同时安徽国润计提投资性房地产减值</w:t>
      </w:r>
    </w:p>
    <w:p>
      <w:pPr>
        <w:pStyle w:val="BodyText"/>
        <w:spacing w:line="240" w:lineRule="auto" w:before="37"/>
        <w:ind w:left="393" w:right="1298"/>
        <w:jc w:val="left"/>
      </w:pPr>
      <w:r>
        <w:rPr/>
        <w:t>准备</w:t>
      </w:r>
      <w:r>
        <w:rPr>
          <w:spacing w:val="-39"/>
        </w:rPr>
        <w:t> </w:t>
      </w:r>
      <w:r>
        <w:rPr>
          <w:rFonts w:ascii="宋体" w:hAnsi="宋体" w:cs="宋体" w:eastAsia="宋体" w:hint="default"/>
        </w:rPr>
        <w:t>828.55</w:t>
      </w:r>
      <w:r>
        <w:rPr>
          <w:rFonts w:ascii="宋体" w:hAnsi="宋体" w:cs="宋体" w:eastAsia="宋体" w:hint="default"/>
          <w:spacing w:val="-40"/>
        </w:rPr>
        <w:t> </w:t>
      </w:r>
      <w:r>
        <w:rPr/>
        <w:t>万元，使得安徽国润由上年亏损</w:t>
      </w:r>
      <w:r>
        <w:rPr>
          <w:spacing w:val="-39"/>
        </w:rPr>
        <w:t> </w:t>
      </w:r>
      <w:r>
        <w:rPr>
          <w:rFonts w:ascii="宋体" w:hAnsi="宋体" w:cs="宋体" w:eastAsia="宋体" w:hint="default"/>
        </w:rPr>
        <w:t>703.14</w:t>
      </w:r>
      <w:r>
        <w:rPr>
          <w:rFonts w:ascii="宋体" w:hAnsi="宋体" w:cs="宋体" w:eastAsia="宋体" w:hint="default"/>
          <w:spacing w:val="-38"/>
        </w:rPr>
        <w:t> </w:t>
      </w:r>
      <w:r>
        <w:rPr/>
        <w:t>万元变为本期亏损</w:t>
      </w:r>
      <w:r>
        <w:rPr>
          <w:spacing w:val="-39"/>
        </w:rPr>
        <w:t> </w:t>
      </w:r>
      <w:r>
        <w:rPr>
          <w:rFonts w:ascii="宋体" w:hAnsi="宋体" w:cs="宋体" w:eastAsia="宋体" w:hint="default"/>
        </w:rPr>
        <w:t>2,813.91</w:t>
      </w:r>
      <w:r>
        <w:rPr>
          <w:rFonts w:ascii="宋体" w:hAnsi="宋体" w:cs="宋体" w:eastAsia="宋体" w:hint="default"/>
          <w:spacing w:val="-38"/>
        </w:rPr>
        <w:t> </w:t>
      </w:r>
      <w:r>
        <w:rPr/>
        <w:t>万元，影响茂业</w:t>
      </w:r>
    </w:p>
    <w:p>
      <w:pPr>
        <w:pStyle w:val="BodyText"/>
        <w:spacing w:line="273" w:lineRule="auto" w:before="37"/>
        <w:ind w:left="393" w:right="1401"/>
        <w:jc w:val="left"/>
      </w:pPr>
      <w:r>
        <w:rPr/>
        <w:t>控股本期损益 </w:t>
      </w:r>
      <w:r>
        <w:rPr>
          <w:rFonts w:ascii="宋体" w:hAnsi="宋体" w:cs="宋体" w:eastAsia="宋体" w:hint="default"/>
        </w:rPr>
        <w:t>2,813.91</w:t>
      </w:r>
      <w:r>
        <w:rPr>
          <w:rFonts w:ascii="宋体" w:hAnsi="宋体" w:cs="宋体" w:eastAsia="宋体" w:hint="default"/>
          <w:spacing w:val="-18"/>
        </w:rPr>
        <w:t> </w:t>
      </w:r>
      <w:r>
        <w:rPr/>
        <w:t>万元。有关安徽国润计提投资性房地产减值准备的情况见与本报告同日刊 </w:t>
      </w:r>
      <w:r>
        <w:rPr>
          <w:spacing w:val="-3"/>
        </w:rPr>
        <w:t>载于巨潮资讯网上的《关于已出售资产安徽国润计提投资性房地产减值准备的公告》。</w:t>
      </w:r>
    </w:p>
    <w:p>
      <w:pPr>
        <w:pStyle w:val="BodyText"/>
        <w:spacing w:line="240" w:lineRule="auto" w:before="70"/>
        <w:ind w:left="814" w:right="0"/>
        <w:jc w:val="left"/>
      </w:pPr>
      <w:r>
        <w:rPr>
          <w:rFonts w:ascii="宋体" w:hAnsi="宋体" w:cs="宋体" w:eastAsia="宋体" w:hint="default"/>
          <w:spacing w:val="-5"/>
        </w:rPr>
        <w:t>2</w:t>
      </w:r>
      <w:r>
        <w:rPr>
          <w:spacing w:val="-5"/>
        </w:rPr>
        <w:t>、创世漫道的经营情况可阅读本报告本章第三节“三、</w:t>
      </w:r>
      <w:r>
        <w:rPr>
          <w:rFonts w:ascii="宋体" w:hAnsi="宋体" w:cs="宋体" w:eastAsia="宋体" w:hint="default"/>
          <w:spacing w:val="-5"/>
        </w:rPr>
        <w:t>(</w:t>
      </w:r>
      <w:r>
        <w:rPr>
          <w:spacing w:val="-5"/>
        </w:rPr>
        <w:t>一</w:t>
      </w:r>
      <w:r>
        <w:rPr>
          <w:rFonts w:ascii="宋体" w:hAnsi="宋体" w:cs="宋体" w:eastAsia="宋体" w:hint="default"/>
          <w:spacing w:val="-5"/>
        </w:rPr>
        <w:t>)</w:t>
      </w:r>
      <w:r>
        <w:rPr>
          <w:rFonts w:ascii="宋体" w:hAnsi="宋体" w:cs="宋体" w:eastAsia="宋体" w:hint="default"/>
          <w:spacing w:val="16"/>
        </w:rPr>
        <w:t> </w:t>
      </w:r>
      <w:r>
        <w:rPr/>
        <w:t>前期经营计划在报告期内的进展”</w:t>
      </w:r>
    </w:p>
    <w:p>
      <w:pPr>
        <w:pStyle w:val="BodyText"/>
        <w:spacing w:line="271" w:lineRule="auto" w:before="99"/>
        <w:ind w:left="393" w:right="1416" w:firstLine="420"/>
        <w:jc w:val="both"/>
      </w:pPr>
      <w:r>
        <w:rPr>
          <w:rFonts w:ascii="宋体" w:hAnsi="宋体" w:cs="宋体" w:eastAsia="宋体" w:hint="default"/>
          <w:spacing w:val="-4"/>
        </w:rPr>
        <w:t>3</w:t>
      </w:r>
      <w:r>
        <w:rPr>
          <w:spacing w:val="-4"/>
        </w:rPr>
        <w:t>、因客户业务增长和经营区域扩大，</w:t>
      </w:r>
      <w:r>
        <w:rPr>
          <w:rFonts w:ascii="宋体" w:hAnsi="宋体" w:cs="宋体" w:eastAsia="宋体" w:hint="default"/>
          <w:spacing w:val="-4"/>
        </w:rPr>
        <w:t>2015</w:t>
      </w:r>
      <w:r>
        <w:rPr>
          <w:rFonts w:ascii="宋体" w:hAnsi="宋体" w:cs="宋体" w:eastAsia="宋体" w:hint="default"/>
          <w:spacing w:val="-49"/>
        </w:rPr>
        <w:t> </w:t>
      </w:r>
      <w:r>
        <w:rPr/>
        <w:t>年度长实通信的营业收入为</w:t>
      </w:r>
      <w:r>
        <w:rPr>
          <w:spacing w:val="-49"/>
        </w:rPr>
        <w:t> </w:t>
      </w:r>
      <w:r>
        <w:rPr>
          <w:rFonts w:ascii="宋体" w:hAnsi="宋体" w:cs="宋体" w:eastAsia="宋体" w:hint="default"/>
        </w:rPr>
        <w:t>114,466.67</w:t>
      </w:r>
      <w:r>
        <w:rPr>
          <w:rFonts w:ascii="宋体" w:hAnsi="宋体" w:cs="宋体" w:eastAsia="宋体" w:hint="default"/>
          <w:spacing w:val="-50"/>
        </w:rPr>
        <w:t> </w:t>
      </w:r>
      <w:r>
        <w:rPr/>
        <w:t>万元较上年 度</w:t>
      </w:r>
      <w:r>
        <w:rPr>
          <w:spacing w:val="-51"/>
        </w:rPr>
        <w:t> </w:t>
      </w:r>
      <w:r>
        <w:rPr>
          <w:rFonts w:ascii="宋体" w:hAnsi="宋体" w:cs="宋体" w:eastAsia="宋体" w:hint="default"/>
        </w:rPr>
        <w:t>6,8650.29</w:t>
      </w:r>
      <w:r>
        <w:rPr>
          <w:rFonts w:ascii="宋体" w:hAnsi="宋体" w:cs="宋体" w:eastAsia="宋体" w:hint="default"/>
          <w:spacing w:val="-51"/>
        </w:rPr>
        <w:t> </w:t>
      </w:r>
      <w:r>
        <w:rPr/>
        <w:t>万元增幅</w:t>
      </w:r>
      <w:r>
        <w:rPr>
          <w:spacing w:val="-54"/>
        </w:rPr>
        <w:t> </w:t>
      </w:r>
      <w:r>
        <w:rPr>
          <w:rFonts w:ascii="宋体" w:hAnsi="宋体" w:cs="宋体" w:eastAsia="宋体" w:hint="default"/>
          <w:spacing w:val="-3"/>
        </w:rPr>
        <w:t>66.74%</w:t>
      </w:r>
      <w:r>
        <w:rPr>
          <w:spacing w:val="-3"/>
        </w:rPr>
        <w:t>，因经营区域扩大了</w:t>
      </w:r>
      <w:r>
        <w:rPr>
          <w:spacing w:val="-51"/>
        </w:rPr>
        <w:t> </w:t>
      </w:r>
      <w:r>
        <w:rPr>
          <w:rFonts w:ascii="宋体" w:hAnsi="宋体" w:cs="宋体" w:eastAsia="宋体" w:hint="default"/>
        </w:rPr>
        <w:t>4</w:t>
      </w:r>
      <w:r>
        <w:rPr>
          <w:rFonts w:ascii="宋体" w:hAnsi="宋体" w:cs="宋体" w:eastAsia="宋体" w:hint="default"/>
          <w:spacing w:val="-51"/>
        </w:rPr>
        <w:t> </w:t>
      </w:r>
      <w:r>
        <w:rPr>
          <w:spacing w:val="-5"/>
        </w:rPr>
        <w:t>个省区，前期投入增加，营业成本增幅</w:t>
      </w:r>
      <w:r>
        <w:rPr>
          <w:spacing w:val="-53"/>
        </w:rPr>
        <w:t> </w:t>
      </w:r>
      <w:r>
        <w:rPr>
          <w:rFonts w:ascii="宋体" w:hAnsi="宋体" w:cs="宋体" w:eastAsia="宋体" w:hint="default"/>
        </w:rPr>
        <w:t>71.49% </w:t>
      </w:r>
      <w:r>
        <w:rPr/>
        <w:t>高出营收增幅</w:t>
      </w:r>
      <w:r>
        <w:rPr>
          <w:spacing w:val="-42"/>
        </w:rPr>
        <w:t> </w:t>
      </w:r>
      <w:r>
        <w:rPr>
          <w:rFonts w:ascii="宋体" w:hAnsi="宋体" w:cs="宋体" w:eastAsia="宋体" w:hint="default"/>
        </w:rPr>
        <w:t>4.75</w:t>
      </w:r>
      <w:r>
        <w:rPr>
          <w:rFonts w:ascii="宋体" w:hAnsi="宋体" w:cs="宋体" w:eastAsia="宋体" w:hint="default"/>
          <w:spacing w:val="-41"/>
        </w:rPr>
        <w:t> </w:t>
      </w:r>
      <w:r>
        <w:rPr/>
        <w:t>个百分点。因业务发展增加人工、劳务等费用，</w:t>
      </w:r>
      <w:r>
        <w:rPr>
          <w:rFonts w:ascii="宋体" w:hAnsi="宋体" w:cs="宋体" w:eastAsia="宋体" w:hint="default"/>
        </w:rPr>
        <w:t>2015</w:t>
      </w:r>
      <w:r>
        <w:rPr>
          <w:rFonts w:ascii="宋体" w:hAnsi="宋体" w:cs="宋体" w:eastAsia="宋体" w:hint="default"/>
          <w:spacing w:val="-42"/>
        </w:rPr>
        <w:t> </w:t>
      </w:r>
      <w:r>
        <w:rPr/>
        <w:t>年度长实通信的主要费用 管理费用为</w:t>
      </w:r>
      <w:r>
        <w:rPr>
          <w:spacing w:val="-53"/>
        </w:rPr>
        <w:t> </w:t>
      </w:r>
      <w:r>
        <w:rPr>
          <w:rFonts w:ascii="宋体" w:hAnsi="宋体" w:cs="宋体" w:eastAsia="宋体" w:hint="default"/>
        </w:rPr>
        <w:t>10,209.73</w:t>
      </w:r>
      <w:r>
        <w:rPr>
          <w:rFonts w:ascii="宋体" w:hAnsi="宋体" w:cs="宋体" w:eastAsia="宋体" w:hint="default"/>
          <w:spacing w:val="-53"/>
        </w:rPr>
        <w:t> </w:t>
      </w:r>
      <w:r>
        <w:rPr/>
        <w:t>万元较上年度</w:t>
      </w:r>
      <w:r>
        <w:rPr>
          <w:spacing w:val="-53"/>
        </w:rPr>
        <w:t> </w:t>
      </w:r>
      <w:r>
        <w:rPr>
          <w:rFonts w:ascii="宋体" w:hAnsi="宋体" w:cs="宋体" w:eastAsia="宋体" w:hint="default"/>
        </w:rPr>
        <w:t>5,778.61</w:t>
      </w:r>
      <w:r>
        <w:rPr>
          <w:rFonts w:ascii="宋体" w:hAnsi="宋体" w:cs="宋体" w:eastAsia="宋体" w:hint="default"/>
          <w:spacing w:val="-54"/>
        </w:rPr>
        <w:t> </w:t>
      </w:r>
      <w:r>
        <w:rPr/>
        <w:t>万元增幅</w:t>
      </w:r>
      <w:r>
        <w:rPr>
          <w:spacing w:val="-54"/>
        </w:rPr>
        <w:t> </w:t>
      </w:r>
      <w:r>
        <w:rPr>
          <w:rFonts w:ascii="宋体" w:hAnsi="宋体" w:cs="宋体" w:eastAsia="宋体" w:hint="default"/>
        </w:rPr>
        <w:t>76.68%</w:t>
      </w:r>
      <w:r>
        <w:rPr/>
        <w:t>高于收入增幅</w:t>
      </w:r>
      <w:r>
        <w:rPr>
          <w:spacing w:val="-53"/>
        </w:rPr>
        <w:t> </w:t>
      </w:r>
      <w:r>
        <w:rPr>
          <w:rFonts w:ascii="宋体" w:hAnsi="宋体" w:cs="宋体" w:eastAsia="宋体" w:hint="default"/>
        </w:rPr>
        <w:t>9.94</w:t>
      </w:r>
      <w:r>
        <w:rPr>
          <w:rFonts w:ascii="宋体" w:hAnsi="宋体" w:cs="宋体" w:eastAsia="宋体" w:hint="default"/>
          <w:spacing w:val="-54"/>
        </w:rPr>
        <w:t> </w:t>
      </w:r>
      <w:r>
        <w:rPr>
          <w:spacing w:val="-8"/>
        </w:rPr>
        <w:t>个百分点，</w:t>
      </w:r>
      <w:r>
        <w:rPr>
          <w:rFonts w:ascii="宋体" w:hAnsi="宋体" w:cs="宋体" w:eastAsia="宋体" w:hint="default"/>
          <w:spacing w:val="-8"/>
        </w:rPr>
        <w:t>2015</w:t>
      </w:r>
      <w:r>
        <w:rPr>
          <w:rFonts w:ascii="宋体" w:hAnsi="宋体" w:cs="宋体" w:eastAsia="宋体" w:hint="default"/>
        </w:rPr>
        <w:t> </w:t>
      </w:r>
      <w:r>
        <w:rPr/>
        <w:t>年度长实通信的销售费用、财务费用合计为</w:t>
      </w:r>
      <w:r>
        <w:rPr>
          <w:spacing w:val="-42"/>
        </w:rPr>
        <w:t> </w:t>
      </w:r>
      <w:r>
        <w:rPr>
          <w:rFonts w:ascii="宋体" w:hAnsi="宋体" w:cs="宋体" w:eastAsia="宋体" w:hint="default"/>
        </w:rPr>
        <w:t>356.52</w:t>
      </w:r>
      <w:r>
        <w:rPr>
          <w:rFonts w:ascii="宋体" w:hAnsi="宋体" w:cs="宋体" w:eastAsia="宋体" w:hint="default"/>
          <w:spacing w:val="-43"/>
        </w:rPr>
        <w:t> </w:t>
      </w:r>
      <w:r>
        <w:rPr/>
        <w:t>万元占费用比例很小。</w:t>
      </w:r>
      <w:r>
        <w:rPr>
          <w:rFonts w:ascii="宋体" w:hAnsi="宋体" w:cs="宋体" w:eastAsia="宋体" w:hint="default"/>
        </w:rPr>
        <w:t>2015</w:t>
      </w:r>
      <w:r>
        <w:rPr>
          <w:rFonts w:ascii="宋体" w:hAnsi="宋体" w:cs="宋体" w:eastAsia="宋体" w:hint="default"/>
          <w:spacing w:val="-41"/>
        </w:rPr>
        <w:t> </w:t>
      </w:r>
      <w:r>
        <w:rPr/>
        <w:t>年度长实通信净利 润为</w:t>
      </w:r>
      <w:r>
        <w:rPr>
          <w:spacing w:val="-53"/>
        </w:rPr>
        <w:t> </w:t>
      </w:r>
      <w:r>
        <w:rPr>
          <w:rFonts w:ascii="宋体" w:hAnsi="宋体" w:cs="宋体" w:eastAsia="宋体" w:hint="default"/>
        </w:rPr>
        <w:t>9,642.93</w:t>
      </w:r>
      <w:r>
        <w:rPr>
          <w:rFonts w:ascii="宋体" w:hAnsi="宋体" w:cs="宋体" w:eastAsia="宋体" w:hint="default"/>
          <w:spacing w:val="-54"/>
        </w:rPr>
        <w:t> </w:t>
      </w:r>
      <w:r>
        <w:rPr/>
        <w:t>万元较上年度</w:t>
      </w:r>
      <w:r>
        <w:rPr>
          <w:spacing w:val="-54"/>
        </w:rPr>
        <w:t> </w:t>
      </w:r>
      <w:r>
        <w:rPr>
          <w:rFonts w:ascii="宋体" w:hAnsi="宋体" w:cs="宋体" w:eastAsia="宋体" w:hint="default"/>
        </w:rPr>
        <w:t>5,900.10</w:t>
      </w:r>
      <w:r>
        <w:rPr>
          <w:rFonts w:ascii="宋体" w:hAnsi="宋体" w:cs="宋体" w:eastAsia="宋体" w:hint="default"/>
          <w:spacing w:val="-54"/>
        </w:rPr>
        <w:t> </w:t>
      </w:r>
      <w:r>
        <w:rPr/>
        <w:t>万元增幅</w:t>
      </w:r>
      <w:r>
        <w:rPr>
          <w:spacing w:val="-54"/>
        </w:rPr>
        <w:t> </w:t>
      </w:r>
      <w:r>
        <w:rPr>
          <w:rFonts w:ascii="宋体" w:hAnsi="宋体" w:cs="宋体" w:eastAsia="宋体" w:hint="default"/>
        </w:rPr>
        <w:t>63.44%</w:t>
      </w:r>
      <w:r>
        <w:rPr/>
        <w:t>。</w:t>
      </w:r>
    </w:p>
    <w:p>
      <w:pPr>
        <w:pStyle w:val="BodyText"/>
        <w:spacing w:line="273" w:lineRule="auto" w:before="72"/>
        <w:ind w:left="393" w:right="1426" w:firstLine="420"/>
        <w:jc w:val="both"/>
      </w:pPr>
      <w:r>
        <w:rPr>
          <w:rFonts w:ascii="宋体" w:hAnsi="宋体" w:cs="宋体" w:eastAsia="宋体" w:hint="default"/>
        </w:rPr>
        <w:t>4</w:t>
      </w:r>
      <w:r>
        <w:rPr/>
        <w:t>、报告期公司以将母公司所有资产、股权对茂业控股进行增资方式完成架构调整，因此茂业 控股的总资产、净资产本期发生较大变化。</w:t>
      </w:r>
    </w:p>
    <w:p>
      <w:pPr>
        <w:pStyle w:val="BodyText"/>
        <w:spacing w:line="240" w:lineRule="auto" w:before="70"/>
        <w:ind w:left="814" w:right="2643"/>
        <w:jc w:val="left"/>
      </w:pPr>
      <w:r>
        <w:rPr>
          <w:rFonts w:ascii="宋体" w:hAnsi="宋体" w:cs="宋体" w:eastAsia="宋体" w:hint="default"/>
        </w:rPr>
        <w:t>5</w:t>
      </w:r>
      <w:r>
        <w:rPr/>
        <w:t>、与公司主业关联度较小的间接控股公司的名称、目的和未来经营计划</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262"/>
        <w:gridCol w:w="2978"/>
        <w:gridCol w:w="3402"/>
      </w:tblGrid>
      <w:tr>
        <w:trPr>
          <w:trHeight w:val="34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3" w:right="0"/>
              <w:jc w:val="left"/>
              <w:rPr>
                <w:rFonts w:ascii="宋体" w:hAnsi="宋体" w:cs="宋体" w:eastAsia="宋体" w:hint="default"/>
                <w:sz w:val="18"/>
                <w:szCs w:val="18"/>
              </w:rPr>
            </w:pPr>
            <w:r>
              <w:rPr>
                <w:rFonts w:ascii="宋体" w:hAnsi="宋体" w:cs="宋体" w:eastAsia="宋体" w:hint="default"/>
                <w:sz w:val="18"/>
                <w:szCs w:val="18"/>
              </w:rPr>
              <w:t>设立、持有目的</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未来经营计划</w:t>
            </w:r>
          </w:p>
        </w:tc>
      </w:tr>
      <w:tr>
        <w:trPr>
          <w:trHeight w:val="47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秦皇岛市渤海物流煤炭经销有限公司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利用秦皇岛煤炭物流的独特条件开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展煤炭贸易</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报告期内已注销。</w:t>
            </w:r>
          </w:p>
        </w:tc>
      </w:tr>
      <w:tr>
        <w:trPr>
          <w:trHeight w:val="51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4" w:right="0"/>
              <w:jc w:val="left"/>
              <w:rPr>
                <w:rFonts w:ascii="宋体" w:hAnsi="宋体" w:cs="宋体" w:eastAsia="宋体" w:hint="default"/>
                <w:sz w:val="18"/>
                <w:szCs w:val="18"/>
              </w:rPr>
            </w:pPr>
            <w:r>
              <w:rPr>
                <w:rFonts w:ascii="宋体" w:hAnsi="宋体" w:cs="宋体" w:eastAsia="宋体" w:hint="default"/>
                <w:sz w:val="18"/>
                <w:szCs w:val="18"/>
              </w:rPr>
              <w:t>安徽省新长江商品交易有限公司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
              <w:ind w:left="103" w:right="102"/>
              <w:jc w:val="left"/>
              <w:rPr>
                <w:rFonts w:ascii="宋体" w:hAnsi="宋体" w:cs="宋体" w:eastAsia="宋体" w:hint="default"/>
                <w:sz w:val="18"/>
                <w:szCs w:val="18"/>
              </w:rPr>
            </w:pPr>
            <w:r>
              <w:rPr>
                <w:rFonts w:ascii="宋体" w:hAnsi="宋体" w:cs="宋体" w:eastAsia="宋体" w:hint="default"/>
                <w:spacing w:val="3"/>
                <w:sz w:val="18"/>
                <w:szCs w:val="18"/>
              </w:rPr>
              <w:t>作为投资方与安徽国润共同持有芜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湖茂业等间接控股子公司股权</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
              <w:ind w:left="103" w:right="98"/>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26"/>
                <w:sz w:val="18"/>
                <w:szCs w:val="18"/>
              </w:rPr>
              <w:t> </w:t>
            </w:r>
            <w:r>
              <w:rPr>
                <w:rFonts w:ascii="宋体" w:hAnsi="宋体" w:cs="宋体" w:eastAsia="宋体" w:hint="default"/>
                <w:sz w:val="18"/>
                <w:szCs w:val="18"/>
              </w:rPr>
              <w:t>年重大资产出售时该公司同茂业控</w:t>
            </w:r>
            <w:r>
              <w:rPr>
                <w:rFonts w:ascii="宋体" w:hAnsi="宋体" w:cs="宋体" w:eastAsia="宋体" w:hint="default"/>
                <w:spacing w:val="-85"/>
                <w:sz w:val="18"/>
                <w:szCs w:val="18"/>
              </w:rPr>
              <w:t> </w:t>
            </w:r>
            <w:r>
              <w:rPr>
                <w:rFonts w:ascii="宋体" w:hAnsi="宋体" w:cs="宋体" w:eastAsia="宋体" w:hint="default"/>
                <w:sz w:val="18"/>
                <w:szCs w:val="18"/>
              </w:rPr>
              <w:t>股一并出售了。</w:t>
            </w:r>
          </w:p>
        </w:tc>
      </w:tr>
      <w:tr>
        <w:trPr>
          <w:trHeight w:val="56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4" w:right="0"/>
              <w:jc w:val="left"/>
              <w:rPr>
                <w:rFonts w:ascii="宋体" w:hAnsi="宋体" w:cs="宋体" w:eastAsia="宋体" w:hint="default"/>
                <w:sz w:val="18"/>
                <w:szCs w:val="18"/>
              </w:rPr>
            </w:pPr>
            <w:r>
              <w:rPr>
                <w:rFonts w:ascii="宋体" w:hAnsi="宋体" w:cs="宋体" w:eastAsia="宋体" w:hint="default"/>
                <w:sz w:val="18"/>
                <w:szCs w:val="18"/>
              </w:rPr>
              <w:t>芜湖茂业农副产品市场有限公司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102"/>
              <w:jc w:val="left"/>
              <w:rPr>
                <w:rFonts w:ascii="宋体" w:hAnsi="宋体" w:cs="宋体" w:eastAsia="宋体" w:hint="default"/>
                <w:sz w:val="18"/>
                <w:szCs w:val="18"/>
              </w:rPr>
            </w:pPr>
            <w:r>
              <w:rPr>
                <w:rFonts w:ascii="宋体" w:hAnsi="宋体" w:cs="宋体" w:eastAsia="宋体" w:hint="default"/>
                <w:spacing w:val="3"/>
                <w:sz w:val="18"/>
                <w:szCs w:val="18"/>
              </w:rPr>
              <w:t>在芜湖当地开展农产品市场建设及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交易业务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98"/>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26"/>
                <w:sz w:val="18"/>
                <w:szCs w:val="18"/>
              </w:rPr>
              <w:t> </w:t>
            </w:r>
            <w:r>
              <w:rPr>
                <w:rFonts w:ascii="宋体" w:hAnsi="宋体" w:cs="宋体" w:eastAsia="宋体" w:hint="default"/>
                <w:sz w:val="18"/>
                <w:szCs w:val="18"/>
              </w:rPr>
              <w:t>年重大资产出售时该公司同茂业控</w:t>
            </w:r>
            <w:r>
              <w:rPr>
                <w:rFonts w:ascii="宋体" w:hAnsi="宋体" w:cs="宋体" w:eastAsia="宋体" w:hint="default"/>
                <w:spacing w:val="-85"/>
                <w:sz w:val="18"/>
                <w:szCs w:val="18"/>
              </w:rPr>
              <w:t> </w:t>
            </w:r>
            <w:r>
              <w:rPr>
                <w:rFonts w:ascii="宋体" w:hAnsi="宋体" w:cs="宋体" w:eastAsia="宋体" w:hint="default"/>
                <w:sz w:val="18"/>
                <w:szCs w:val="18"/>
              </w:rPr>
              <w:t>股一并出售了。</w:t>
            </w:r>
          </w:p>
        </w:tc>
      </w:tr>
    </w:tbl>
    <w:p>
      <w:pPr>
        <w:spacing w:line="240" w:lineRule="auto" w:before="1"/>
        <w:rPr>
          <w:rFonts w:ascii="宋体" w:hAnsi="宋体" w:cs="宋体" w:eastAsia="宋体" w:hint="default"/>
          <w:sz w:val="20"/>
          <w:szCs w:val="20"/>
        </w:rPr>
      </w:pPr>
    </w:p>
    <w:p>
      <w:pPr>
        <w:pStyle w:val="BodyText"/>
        <w:tabs>
          <w:tab w:pos="4909" w:val="left" w:leader="none"/>
        </w:tabs>
        <w:spacing w:line="240" w:lineRule="auto" w:before="35"/>
        <w:ind w:left="814" w:right="2643"/>
        <w:jc w:val="left"/>
      </w:pPr>
      <w:r>
        <w:rPr/>
        <w:t>七、公司控制的结构化主体情况：□ 适用</w:t>
        <w:tab/>
        <w:t>√</w:t>
      </w:r>
      <w:r>
        <w:rPr>
          <w:spacing w:val="-1"/>
        </w:rPr>
        <w:t> </w:t>
      </w:r>
      <w:r>
        <w:rPr/>
        <w:t>不适用。</w:t>
      </w:r>
    </w:p>
    <w:p>
      <w:pPr>
        <w:spacing w:line="240" w:lineRule="auto" w:before="9"/>
        <w:rPr>
          <w:rFonts w:ascii="宋体" w:hAnsi="宋体" w:cs="宋体" w:eastAsia="宋体" w:hint="default"/>
          <w:sz w:val="26"/>
          <w:szCs w:val="26"/>
        </w:rPr>
      </w:pPr>
    </w:p>
    <w:p>
      <w:pPr>
        <w:pStyle w:val="Heading3"/>
        <w:tabs>
          <w:tab w:pos="843" w:val="left" w:leader="none"/>
        </w:tabs>
        <w:spacing w:line="240" w:lineRule="auto" w:before="0"/>
        <w:ind w:left="0" w:right="1023"/>
        <w:jc w:val="center"/>
        <w:rPr>
          <w:b w:val="0"/>
          <w:bCs w:val="0"/>
        </w:rPr>
      </w:pPr>
      <w:r>
        <w:rPr>
          <w:w w:val="95"/>
        </w:rPr>
        <w:t>第三节</w:t>
        <w:tab/>
      </w:r>
      <w:r>
        <w:rPr/>
        <w:t>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273" w:lineRule="auto"/>
        <w:ind w:left="813" w:right="1298"/>
        <w:jc w:val="left"/>
      </w:pPr>
      <w:r>
        <w:rPr/>
        <w:t>一、行业格局和趋势 </w:t>
      </w:r>
      <w:r>
        <w:rPr>
          <w:spacing w:val="-1"/>
        </w:rPr>
        <w:t>报告期内公司已退出以百货零售为主的商业零售业务和以商业地产为主的房地产业务，转型进</w:t>
      </w:r>
    </w:p>
    <w:p>
      <w:pPr>
        <w:pStyle w:val="BodyText"/>
        <w:spacing w:line="273" w:lineRule="auto" w:before="7"/>
        <w:ind w:left="393" w:right="1414"/>
        <w:jc w:val="both"/>
      </w:pPr>
      <w:r>
        <w:rPr>
          <w:spacing w:val="-1"/>
        </w:rPr>
        <w:t>入通信技术服务领域，在国家实施网络强国战略和创新驱动发展战略的引导下，在国家调结构、转</w:t>
      </w:r>
      <w:r>
        <w:rPr>
          <w:spacing w:val="-77"/>
        </w:rPr>
        <w:t> </w:t>
      </w:r>
      <w:r>
        <w:rPr>
          <w:spacing w:val="-77"/>
        </w:rPr>
      </w:r>
      <w:r>
        <w:rPr/>
        <w:t>方式的政策支持下，公司主营业务具有的市场空间，宏观环境或行业环境良好。</w:t>
      </w:r>
    </w:p>
    <w:p>
      <w:pPr>
        <w:pStyle w:val="BodyText"/>
        <w:spacing w:line="273" w:lineRule="auto" w:before="163"/>
        <w:ind w:left="814" w:right="1298"/>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移动信息智能传输服务 </w:t>
      </w:r>
      <w:r>
        <w:rPr>
          <w:spacing w:val="-1"/>
        </w:rPr>
        <w:t>公司移动信息智能传输服务以为企业及事业单位、政府机构等客户向指定用户发送有真实需求</w:t>
      </w:r>
    </w:p>
    <w:p>
      <w:pPr>
        <w:pStyle w:val="BodyText"/>
        <w:spacing w:line="273" w:lineRule="auto" w:before="7"/>
        <w:ind w:left="393" w:right="1415"/>
        <w:jc w:val="both"/>
      </w:pPr>
      <w:r>
        <w:rPr>
          <w:spacing w:val="-1"/>
        </w:rPr>
        <w:t>的、触发类短</w:t>
      </w:r>
      <w:r>
        <w:rPr>
          <w:rFonts w:ascii="宋体" w:hAnsi="宋体" w:cs="宋体" w:eastAsia="宋体" w:hint="default"/>
          <w:spacing w:val="-1"/>
        </w:rPr>
        <w:t>(</w:t>
      </w:r>
      <w:r>
        <w:rPr>
          <w:spacing w:val="-1"/>
        </w:rPr>
        <w:t>彩</w:t>
      </w:r>
      <w:r>
        <w:rPr>
          <w:rFonts w:ascii="宋体" w:hAnsi="宋体" w:cs="宋体" w:eastAsia="宋体" w:hint="default"/>
          <w:spacing w:val="-1"/>
        </w:rPr>
        <w:t>)</w:t>
      </w:r>
      <w:r>
        <w:rPr>
          <w:spacing w:val="-1"/>
        </w:rPr>
        <w:t>信服务为主，不受地域、区域限制，由全资子公司创世漫道主营。据国家工信部</w:t>
      </w:r>
      <w:r>
        <w:rPr>
          <w:spacing w:val="-83"/>
        </w:rPr>
        <w:t> </w:t>
      </w:r>
      <w:r>
        <w:rPr>
          <w:spacing w:val="-83"/>
        </w:rPr>
      </w:r>
      <w:r>
        <w:rPr/>
        <w:t>网站报告显示，在 </w:t>
      </w:r>
      <w:r>
        <w:rPr>
          <w:rFonts w:ascii="宋体" w:hAnsi="宋体" w:cs="宋体" w:eastAsia="宋体" w:hint="default"/>
        </w:rPr>
        <w:t>2013</w:t>
      </w:r>
      <w:r>
        <w:rPr/>
        <w:t>—</w:t>
      </w:r>
      <w:r>
        <w:rPr>
          <w:rFonts w:ascii="宋体" w:hAnsi="宋体" w:cs="宋体" w:eastAsia="宋体" w:hint="default"/>
        </w:rPr>
        <w:t>2015</w:t>
      </w:r>
      <w:r>
        <w:rPr>
          <w:rFonts w:ascii="宋体" w:hAnsi="宋体" w:cs="宋体" w:eastAsia="宋体" w:hint="default"/>
          <w:spacing w:val="-17"/>
        </w:rPr>
        <w:t> </w:t>
      </w:r>
      <w:r>
        <w:rPr/>
        <w:t>三年里，受</w:t>
      </w:r>
      <w:r>
        <w:rPr>
          <w:color w:val="060606"/>
        </w:rPr>
        <w:t>移动用户主动发起的点对点短信量较上年同比分别减少</w:t>
      </w:r>
      <w:r>
        <w:rPr/>
      </w:r>
    </w:p>
    <w:p>
      <w:pPr>
        <w:pStyle w:val="BodyText"/>
        <w:spacing w:line="273" w:lineRule="auto" w:before="7"/>
        <w:ind w:left="393" w:right="1414"/>
        <w:jc w:val="both"/>
      </w:pPr>
      <w:r>
        <w:rPr>
          <w:rFonts w:ascii="宋体" w:hAnsi="宋体" w:cs="宋体" w:eastAsia="宋体" w:hint="default"/>
          <w:color w:val="060606"/>
        </w:rPr>
        <w:t>686.8</w:t>
      </w:r>
      <w:r>
        <w:rPr>
          <w:rFonts w:ascii="宋体" w:hAnsi="宋体" w:cs="宋体" w:eastAsia="宋体" w:hint="default"/>
          <w:color w:val="060606"/>
          <w:spacing w:val="-46"/>
        </w:rPr>
        <w:t> </w:t>
      </w:r>
      <w:r>
        <w:rPr>
          <w:color w:val="060606"/>
        </w:rPr>
        <w:t>亿条、</w:t>
      </w:r>
      <w:r>
        <w:rPr>
          <w:rFonts w:ascii="宋体" w:hAnsi="宋体" w:cs="宋体" w:eastAsia="宋体" w:hint="default"/>
          <w:color w:val="060606"/>
        </w:rPr>
        <w:t>815.2</w:t>
      </w:r>
      <w:r>
        <w:rPr>
          <w:rFonts w:ascii="宋体" w:hAnsi="宋体" w:cs="宋体" w:eastAsia="宋体" w:hint="default"/>
          <w:color w:val="060606"/>
          <w:spacing w:val="-47"/>
        </w:rPr>
        <w:t> </w:t>
      </w:r>
      <w:r>
        <w:rPr>
          <w:color w:val="060606"/>
        </w:rPr>
        <w:t>亿条、</w:t>
      </w:r>
      <w:r>
        <w:rPr>
          <w:rFonts w:ascii="宋体" w:hAnsi="宋体" w:cs="宋体" w:eastAsia="宋体" w:hint="default"/>
          <w:color w:val="060606"/>
        </w:rPr>
        <w:t>794.1</w:t>
      </w:r>
      <w:r>
        <w:rPr>
          <w:rFonts w:ascii="宋体" w:hAnsi="宋体" w:cs="宋体" w:eastAsia="宋体" w:hint="default"/>
          <w:color w:val="060606"/>
          <w:spacing w:val="-47"/>
        </w:rPr>
        <w:t> </w:t>
      </w:r>
      <w:r>
        <w:rPr>
          <w:color w:val="060606"/>
        </w:rPr>
        <w:t>亿条的影响，同期</w:t>
      </w:r>
      <w:r>
        <w:rPr/>
        <w:t>全国移动短信业务量分别较上年下降了</w:t>
      </w:r>
      <w:r>
        <w:rPr>
          <w:spacing w:val="-47"/>
        </w:rPr>
        <w:t> </w:t>
      </w:r>
      <w:r>
        <w:rPr>
          <w:rFonts w:ascii="宋体" w:hAnsi="宋体" w:cs="宋体" w:eastAsia="宋体" w:hint="default"/>
        </w:rPr>
        <w:t>56.4</w:t>
      </w:r>
      <w:r>
        <w:rPr>
          <w:rFonts w:ascii="宋体" w:hAnsi="宋体" w:cs="宋体" w:eastAsia="宋体" w:hint="default"/>
          <w:spacing w:val="-46"/>
        </w:rPr>
        <w:t> </w:t>
      </w:r>
      <w:r>
        <w:rPr/>
        <w:t>亿 条、</w:t>
      </w:r>
      <w:r>
        <w:rPr>
          <w:rFonts w:ascii="宋体" w:hAnsi="宋体" w:cs="宋体" w:eastAsia="宋体" w:hint="default"/>
        </w:rPr>
        <w:t>1,286</w:t>
      </w:r>
      <w:r>
        <w:rPr>
          <w:rFonts w:ascii="宋体" w:hAnsi="宋体" w:cs="宋体" w:eastAsia="宋体" w:hint="default"/>
          <w:spacing w:val="-41"/>
        </w:rPr>
        <w:t> </w:t>
      </w:r>
      <w:r>
        <w:rPr/>
        <w:t>亿条和</w:t>
      </w:r>
      <w:r>
        <w:rPr>
          <w:spacing w:val="-42"/>
        </w:rPr>
        <w:t> </w:t>
      </w:r>
      <w:r>
        <w:rPr>
          <w:rFonts w:ascii="宋体" w:hAnsi="宋体" w:cs="宋体" w:eastAsia="宋体" w:hint="default"/>
        </w:rPr>
        <w:t>638.7</w:t>
      </w:r>
      <w:r>
        <w:rPr>
          <w:rFonts w:ascii="宋体" w:hAnsi="宋体" w:cs="宋体" w:eastAsia="宋体" w:hint="default"/>
          <w:spacing w:val="-42"/>
        </w:rPr>
        <w:t> </w:t>
      </w:r>
      <w:r>
        <w:rPr/>
        <w:t>亿条，个人微信使用替代个人短信明显，但是尚不可替代企业对个人的短 </w:t>
      </w:r>
      <w:r>
        <w:rPr>
          <w:spacing w:val="-1"/>
        </w:rPr>
        <w:t>信。由于短</w:t>
      </w:r>
      <w:r>
        <w:rPr>
          <w:rFonts w:ascii="宋体" w:hAnsi="宋体" w:cs="宋体" w:eastAsia="宋体" w:hint="default"/>
          <w:spacing w:val="-1"/>
        </w:rPr>
        <w:t>(</w:t>
      </w:r>
      <w:r>
        <w:rPr>
          <w:spacing w:val="-1"/>
        </w:rPr>
        <w:t>彩</w:t>
      </w:r>
      <w:r>
        <w:rPr>
          <w:rFonts w:ascii="宋体" w:hAnsi="宋体" w:cs="宋体" w:eastAsia="宋体" w:hint="default"/>
          <w:spacing w:val="-1"/>
        </w:rPr>
        <w:t>)</w:t>
      </w:r>
      <w:r>
        <w:rPr>
          <w:spacing w:val="-1"/>
        </w:rPr>
        <w:t>信等移动信息服务具有操作方便、传播快捷、到达精准、费用较低、安全可靠、及</w:t>
      </w:r>
      <w:r>
        <w:rPr>
          <w:spacing w:val="-82"/>
        </w:rPr>
        <w:t> </w:t>
      </w:r>
      <w:r>
        <w:rPr>
          <w:spacing w:val="-82"/>
        </w:rPr>
      </w:r>
      <w:r>
        <w:rPr/>
        <w:t>时准确等优点，越来越多的企业利用短信、彩信来发布消息、服务客户，创世漫道 </w:t>
      </w:r>
      <w:r>
        <w:rPr>
          <w:rFonts w:ascii="宋体" w:hAnsi="宋体" w:cs="宋体" w:eastAsia="宋体" w:hint="default"/>
        </w:rPr>
        <w:t>2013</w:t>
      </w:r>
      <w:r>
        <w:rPr/>
        <w:t>—</w:t>
      </w:r>
      <w:r>
        <w:rPr>
          <w:rFonts w:ascii="宋体" w:hAnsi="宋体" w:cs="宋体" w:eastAsia="宋体" w:hint="default"/>
        </w:rPr>
        <w:t>2015</w:t>
      </w:r>
      <w:r>
        <w:rPr>
          <w:rFonts w:ascii="宋体" w:hAnsi="宋体" w:cs="宋体" w:eastAsia="宋体" w:hint="default"/>
          <w:spacing w:val="-15"/>
        </w:rPr>
        <w:t> </w:t>
      </w:r>
      <w:r>
        <w:rPr/>
        <w:t>三</w:t>
      </w:r>
    </w:p>
    <w:p>
      <w:pPr>
        <w:pStyle w:val="BodyText"/>
        <w:spacing w:line="273" w:lineRule="auto" w:before="7"/>
        <w:ind w:left="393" w:right="1415"/>
        <w:jc w:val="both"/>
      </w:pPr>
      <w:r>
        <w:rPr/>
        <w:t>年里发送的短信数量分别较上年增加了</w:t>
      </w:r>
      <w:r>
        <w:rPr>
          <w:spacing w:val="-52"/>
        </w:rPr>
        <w:t> </w:t>
      </w:r>
      <w:r>
        <w:rPr>
          <w:rFonts w:ascii="宋体" w:hAnsi="宋体" w:cs="宋体" w:eastAsia="宋体" w:hint="default"/>
        </w:rPr>
        <w:t>16.2</w:t>
      </w:r>
      <w:r>
        <w:rPr>
          <w:rFonts w:ascii="宋体" w:hAnsi="宋体" w:cs="宋体" w:eastAsia="宋体" w:hint="default"/>
          <w:spacing w:val="-53"/>
        </w:rPr>
        <w:t> </w:t>
      </w:r>
      <w:r>
        <w:rPr>
          <w:spacing w:val="-5"/>
        </w:rPr>
        <w:t>亿条、</w:t>
      </w:r>
      <w:r>
        <w:rPr>
          <w:rFonts w:ascii="宋体" w:hAnsi="宋体" w:cs="宋体" w:eastAsia="宋体" w:hint="default"/>
          <w:spacing w:val="-5"/>
        </w:rPr>
        <w:t>20.23</w:t>
      </w:r>
      <w:r>
        <w:rPr>
          <w:rFonts w:ascii="宋体" w:hAnsi="宋体" w:cs="宋体" w:eastAsia="宋体" w:hint="default"/>
          <w:spacing w:val="-52"/>
        </w:rPr>
        <w:t> </w:t>
      </w:r>
      <w:r>
        <w:rPr/>
        <w:t>亿条和</w:t>
      </w:r>
      <w:r>
        <w:rPr>
          <w:spacing w:val="-53"/>
        </w:rPr>
        <w:t> </w:t>
      </w:r>
      <w:r>
        <w:rPr>
          <w:rFonts w:ascii="宋体" w:hAnsi="宋体" w:cs="宋体" w:eastAsia="宋体" w:hint="default"/>
        </w:rPr>
        <w:t>45.69</w:t>
      </w:r>
      <w:r>
        <w:rPr>
          <w:rFonts w:ascii="宋体" w:hAnsi="宋体" w:cs="宋体" w:eastAsia="宋体" w:hint="default"/>
          <w:spacing w:val="-53"/>
        </w:rPr>
        <w:t> </w:t>
      </w:r>
      <w:r>
        <w:rPr>
          <w:spacing w:val="-3"/>
        </w:rPr>
        <w:t>亿条，微信的主要经营者腾</w:t>
      </w:r>
      <w:r>
        <w:rPr/>
        <w:t> </w:t>
      </w:r>
      <w:r>
        <w:rPr>
          <w:spacing w:val="-1"/>
        </w:rPr>
        <w:t>讯亦是创世漫道的客户之一，腾讯的发展又助推短信业务的上升，创世漫道来自腾讯的短彩信发送</w:t>
      </w:r>
      <w:r>
        <w:rPr>
          <w:spacing w:val="-80"/>
        </w:rPr>
        <w:t> </w:t>
      </w:r>
      <w:r>
        <w:rPr>
          <w:spacing w:val="-80"/>
        </w:rPr>
      </w:r>
      <w:r>
        <w:rPr/>
        <w:t>量</w:t>
      </w:r>
      <w:r>
        <w:rPr>
          <w:spacing w:val="-58"/>
        </w:rPr>
        <w:t> </w:t>
      </w:r>
      <w:r>
        <w:rPr>
          <w:rFonts w:ascii="宋体" w:hAnsi="宋体" w:cs="宋体" w:eastAsia="宋体" w:hint="default"/>
        </w:rPr>
        <w:t>2014</w:t>
      </w:r>
      <w:r>
        <w:rPr>
          <w:rFonts w:ascii="宋体" w:hAnsi="宋体" w:cs="宋体" w:eastAsia="宋体" w:hint="default"/>
          <w:spacing w:val="-59"/>
        </w:rPr>
        <w:t> </w:t>
      </w:r>
      <w:r>
        <w:rPr/>
        <w:t>年、</w:t>
      </w:r>
      <w:r>
        <w:rPr>
          <w:rFonts w:ascii="宋体" w:hAnsi="宋体" w:cs="宋体" w:eastAsia="宋体" w:hint="default"/>
        </w:rPr>
        <w:t>2015</w:t>
      </w:r>
      <w:r>
        <w:rPr>
          <w:rFonts w:ascii="宋体" w:hAnsi="宋体" w:cs="宋体" w:eastAsia="宋体" w:hint="default"/>
          <w:spacing w:val="-57"/>
        </w:rPr>
        <w:t> </w:t>
      </w:r>
      <w:r>
        <w:rPr/>
        <w:t>年分别较上年的增幅为</w:t>
      </w:r>
      <w:r>
        <w:rPr>
          <w:spacing w:val="-58"/>
        </w:rPr>
        <w:t> </w:t>
      </w:r>
      <w:r>
        <w:rPr>
          <w:rFonts w:ascii="宋体" w:hAnsi="宋体" w:cs="宋体" w:eastAsia="宋体" w:hint="default"/>
        </w:rPr>
        <w:t>56%</w:t>
      </w:r>
      <w:r>
        <w:rPr/>
        <w:t>、</w:t>
      </w:r>
      <w:r>
        <w:rPr>
          <w:rFonts w:ascii="宋体" w:hAnsi="宋体" w:cs="宋体" w:eastAsia="宋体" w:hint="default"/>
        </w:rPr>
        <w:t>63%</w:t>
      </w:r>
      <w:r>
        <w:rPr/>
        <w:t>。随着通信技术和信息技术的快速发展、智能手 机的日益普及和移动应用的不断丰富，企业移动信息服务市场发展迅速，市场空间广阔。</w:t>
      </w:r>
    </w:p>
    <w:p>
      <w:pPr>
        <w:pStyle w:val="BodyText"/>
        <w:spacing w:line="273" w:lineRule="auto" w:before="7"/>
        <w:ind w:left="393" w:right="1400" w:firstLine="420"/>
        <w:jc w:val="left"/>
      </w:pPr>
      <w:r>
        <w:rPr>
          <w:spacing w:val="-1"/>
        </w:rPr>
        <w:t>创世漫道了解主要竞争对手的客户、经营方式、发送数量、动态等情况，与中国移动、中国联</w:t>
      </w:r>
      <w:r>
        <w:rPr/>
        <w:t> 通、中国电信三大运营商下属合计 </w:t>
      </w:r>
      <w:r>
        <w:rPr>
          <w:rFonts w:ascii="宋体" w:hAnsi="宋体" w:cs="宋体" w:eastAsia="宋体" w:hint="default"/>
        </w:rPr>
        <w:t>10</w:t>
      </w:r>
      <w:r>
        <w:rPr>
          <w:rFonts w:ascii="宋体" w:hAnsi="宋体" w:cs="宋体" w:eastAsia="宋体" w:hint="default"/>
          <w:spacing w:val="-17"/>
        </w:rPr>
        <w:t> </w:t>
      </w:r>
      <w:r>
        <w:rPr/>
        <w:t>余个省、直辖市级公司建立密切的业务合作关系，通过与第</w:t>
      </w:r>
    </w:p>
    <w:p>
      <w:pPr>
        <w:spacing w:after="0" w:line="273" w:lineRule="auto"/>
        <w:jc w:val="left"/>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BodyText"/>
        <w:spacing w:line="273" w:lineRule="auto" w:before="35"/>
        <w:ind w:right="1305"/>
        <w:jc w:val="left"/>
      </w:pPr>
      <w:r>
        <w:rPr/>
        <w:t>三方公司合作获得了部分性价比较高的运营商通道，优化接入运营商短信发送网关的通道，形成了 较强的覆盖三网、辐射全国的短信通道资源，奠定了提供短彩信发送服务的基础。同时凭借多年的 市场运营经验，对核心平台系统不断升级并改进，形成了一套功能强大、高速运转、安全稳定的智 能处理平台。该平台结合创世漫道开发的客户前端接口产品、运营商端网关软件，涵盖了从客户到 运营商的整个信息传输路径，得到运营商、客户的认可，服务客户行业继续拓展，业务规模继续扩 </w:t>
      </w:r>
      <w:r>
        <w:rPr>
          <w:spacing w:val="-3"/>
        </w:rPr>
        <w:t>大。报告期创世漫道在原有电子商务、物流快递、第三方支付等客户的基础上，发展了金融业客户，</w:t>
      </w:r>
      <w:r>
        <w:rPr>
          <w:spacing w:val="-97"/>
        </w:rPr>
        <w:t> </w:t>
      </w:r>
      <w:r>
        <w:rPr>
          <w:spacing w:val="-97"/>
        </w:rPr>
      </w:r>
      <w:r>
        <w:rPr/>
        <w:t>实现营业收入</w:t>
      </w:r>
      <w:r>
        <w:rPr>
          <w:spacing w:val="-47"/>
        </w:rPr>
        <w:t> </w:t>
      </w:r>
      <w:r>
        <w:rPr>
          <w:rFonts w:ascii="宋体" w:hAnsi="宋体" w:cs="宋体" w:eastAsia="宋体" w:hint="default"/>
        </w:rPr>
        <w:t>52,000.72</w:t>
      </w:r>
      <w:r>
        <w:rPr>
          <w:rFonts w:ascii="宋体" w:hAnsi="宋体" w:cs="宋体" w:eastAsia="宋体" w:hint="default"/>
          <w:spacing w:val="-47"/>
        </w:rPr>
        <w:t> </w:t>
      </w:r>
      <w:r>
        <w:rPr/>
        <w:t>万元同比大幅增长</w:t>
      </w:r>
      <w:r>
        <w:rPr>
          <w:spacing w:val="-47"/>
        </w:rPr>
        <w:t> </w:t>
      </w:r>
      <w:r>
        <w:rPr>
          <w:rFonts w:ascii="宋体" w:hAnsi="宋体" w:cs="宋体" w:eastAsia="宋体" w:hint="default"/>
        </w:rPr>
        <w:t>60.86%</w:t>
      </w:r>
      <w:r>
        <w:rPr/>
        <w:t>，发送短</w:t>
      </w:r>
      <w:r>
        <w:rPr>
          <w:rFonts w:ascii="宋体" w:hAnsi="宋体" w:cs="宋体" w:eastAsia="宋体" w:hint="default"/>
        </w:rPr>
        <w:t>(</w:t>
      </w:r>
      <w:r>
        <w:rPr/>
        <w:t>彩</w:t>
      </w:r>
      <w:r>
        <w:rPr>
          <w:rFonts w:ascii="宋体" w:hAnsi="宋体" w:cs="宋体" w:eastAsia="宋体" w:hint="default"/>
        </w:rPr>
        <w:t>)</w:t>
      </w:r>
      <w:r>
        <w:rPr/>
        <w:t>信</w:t>
      </w:r>
      <w:r>
        <w:rPr>
          <w:spacing w:val="-47"/>
        </w:rPr>
        <w:t> </w:t>
      </w:r>
      <w:r>
        <w:rPr>
          <w:rFonts w:ascii="宋体" w:hAnsi="宋体" w:cs="宋体" w:eastAsia="宋体" w:hint="default"/>
        </w:rPr>
        <w:t>122.63</w:t>
      </w:r>
      <w:r>
        <w:rPr>
          <w:rFonts w:ascii="宋体" w:hAnsi="宋体" w:cs="宋体" w:eastAsia="宋体" w:hint="default"/>
          <w:spacing w:val="-47"/>
        </w:rPr>
        <w:t> </w:t>
      </w:r>
      <w:r>
        <w:rPr/>
        <w:t>亿条，提升市场份额， 保持着对国内主要竞争对手的竞争力，进一步确立领先的行业地位，将增加公司未来的经营业绩。</w:t>
      </w:r>
    </w:p>
    <w:p>
      <w:pPr>
        <w:pStyle w:val="BodyText"/>
        <w:spacing w:line="273" w:lineRule="auto" w:before="7"/>
        <w:ind w:right="1415" w:firstLine="420"/>
        <w:jc w:val="both"/>
      </w:pPr>
      <w:r>
        <w:rPr>
          <w:spacing w:val="-1"/>
        </w:rPr>
        <w:t>公司移动互联网软件开发及应用服务专注于信息技术服务，随着新一代信息技术与经济社会各</w:t>
      </w:r>
      <w:r>
        <w:rPr/>
        <w:t> </w:t>
      </w:r>
      <w:r>
        <w:rPr>
          <w:spacing w:val="-1"/>
        </w:rPr>
        <w:t>领域深度融合，市场需求旺盛。凭借主业信息智能传输积累的技术、人才、客户资源，走更加专业</w:t>
      </w:r>
      <w:r>
        <w:rPr>
          <w:spacing w:val="-82"/>
        </w:rPr>
        <w:t> </w:t>
      </w:r>
      <w:r>
        <w:rPr>
          <w:spacing w:val="-82"/>
        </w:rPr>
      </w:r>
      <w:r>
        <w:rPr>
          <w:spacing w:val="-1"/>
        </w:rPr>
        <w:t>化、行业细分之路，公司移动互联网软件开发及应用服务将能够满足主业信息智能传输业务客户不</w:t>
      </w:r>
      <w:r>
        <w:rPr>
          <w:spacing w:val="-80"/>
        </w:rPr>
        <w:t> </w:t>
      </w:r>
      <w:r>
        <w:rPr>
          <w:spacing w:val="-80"/>
        </w:rPr>
      </w:r>
      <w:r>
        <w:rPr/>
        <w:t>断变化、更好更细致的要求，同时发展目标客户，逐步占有行业一席之地。</w:t>
      </w:r>
    </w:p>
    <w:p>
      <w:pPr>
        <w:pStyle w:val="BodyText"/>
        <w:spacing w:line="273" w:lineRule="auto" w:before="163"/>
        <w:ind w:left="573" w:right="1383"/>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通信网络维护服务 公司通信网络维护服务由全资子公司长实通信主营。通信技术服务商大致可以分为三种类型：</w:t>
      </w:r>
    </w:p>
    <w:p>
      <w:pPr>
        <w:pStyle w:val="BodyText"/>
        <w:spacing w:line="273" w:lineRule="auto" w:before="7"/>
        <w:ind w:right="1414"/>
        <w:jc w:val="both"/>
      </w:pPr>
      <w:r>
        <w:rPr>
          <w:spacing w:val="-1"/>
        </w:rPr>
        <w:t>综合性、专一性和区域性。目前我国通信网络技术服务企业数量较多，但是包括长实通信在内同时</w:t>
      </w:r>
      <w:r>
        <w:rPr>
          <w:spacing w:val="-77"/>
        </w:rPr>
        <w:t> </w:t>
      </w:r>
      <w:r>
        <w:rPr>
          <w:spacing w:val="-77"/>
        </w:rPr>
      </w:r>
      <w:r>
        <w:rPr>
          <w:spacing w:val="-1"/>
        </w:rPr>
        <w:t>具有网络代维基站、线路和综合代维三个甲级资质的企业很少。其中，中国通信服务股份有限公司</w:t>
      </w:r>
      <w:r>
        <w:rPr>
          <w:spacing w:val="-78"/>
        </w:rPr>
        <w:t> </w:t>
      </w:r>
      <w:r>
        <w:rPr>
          <w:spacing w:val="-78"/>
        </w:rPr>
      </w:r>
      <w:r>
        <w:rPr>
          <w:spacing w:val="-1"/>
        </w:rPr>
        <w:t>作为中国电信控股子公司，规模和市场份额处于领先地位。其他第三方通信技术服务商，除包括长</w:t>
      </w:r>
      <w:r>
        <w:rPr>
          <w:spacing w:val="-77"/>
        </w:rPr>
        <w:t> </w:t>
      </w:r>
      <w:r>
        <w:rPr>
          <w:spacing w:val="-77"/>
        </w:rPr>
      </w:r>
      <w:r>
        <w:rPr>
          <w:spacing w:val="-1"/>
        </w:rPr>
        <w:t>实通信在内的少数几家起步早、技术领先的企业具有跨区域、综合运维服务能力外，大多数服务商</w:t>
      </w:r>
      <w:r>
        <w:rPr>
          <w:spacing w:val="-77"/>
        </w:rPr>
        <w:t> </w:t>
      </w:r>
      <w:r>
        <w:rPr>
          <w:spacing w:val="-77"/>
        </w:rPr>
      </w:r>
      <w:r>
        <w:rPr>
          <w:spacing w:val="-1"/>
        </w:rPr>
        <w:t>业务范围较为狭窄、综合实力较弱、规模较小，主要集中在单一地区，以本地服务为主，地域特性</w:t>
      </w:r>
      <w:r>
        <w:rPr>
          <w:spacing w:val="-81"/>
        </w:rPr>
        <w:t> </w:t>
      </w:r>
      <w:r>
        <w:rPr>
          <w:spacing w:val="-81"/>
        </w:rPr>
      </w:r>
      <w:r>
        <w:rPr/>
        <w:t>显著。</w:t>
      </w:r>
    </w:p>
    <w:p>
      <w:pPr>
        <w:pStyle w:val="BodyText"/>
        <w:spacing w:line="240" w:lineRule="auto" w:before="7"/>
        <w:ind w:left="574" w:right="1213"/>
        <w:jc w:val="left"/>
      </w:pPr>
      <w:r>
        <w:rPr>
          <w:spacing w:val="4"/>
        </w:rPr>
        <w:t>报告期长实通信的业务范围已由上年的 </w:t>
      </w:r>
      <w:r>
        <w:rPr>
          <w:rFonts w:ascii="宋体" w:hAnsi="宋体" w:cs="宋体" w:eastAsia="宋体" w:hint="default"/>
        </w:rPr>
        <w:t>14 </w:t>
      </w:r>
      <w:r>
        <w:rPr>
          <w:spacing w:val="3"/>
        </w:rPr>
        <w:t>个省区扩展至本期的 </w:t>
      </w:r>
      <w:r>
        <w:rPr>
          <w:rFonts w:ascii="宋体" w:hAnsi="宋体" w:cs="宋体" w:eastAsia="宋体" w:hint="default"/>
        </w:rPr>
        <w:t>18</w:t>
      </w:r>
      <w:r>
        <w:rPr>
          <w:rFonts w:ascii="宋体" w:hAnsi="宋体" w:cs="宋体" w:eastAsia="宋体" w:hint="default"/>
          <w:spacing w:val="33"/>
        </w:rPr>
        <w:t> </w:t>
      </w:r>
      <w:r>
        <w:rPr>
          <w:spacing w:val="3"/>
        </w:rPr>
        <w:t>个省区，实现营业收入</w:t>
      </w:r>
    </w:p>
    <w:p>
      <w:pPr>
        <w:pStyle w:val="BodyText"/>
        <w:spacing w:line="273" w:lineRule="auto" w:before="37"/>
        <w:ind w:right="1305"/>
        <w:jc w:val="left"/>
      </w:pPr>
      <w:r>
        <w:rPr>
          <w:rFonts w:ascii="宋体" w:hAnsi="宋体" w:cs="宋体" w:eastAsia="宋体" w:hint="default"/>
        </w:rPr>
        <w:t>114,466.67 </w:t>
      </w:r>
      <w:r>
        <w:rPr/>
        <w:t>万元同比大幅增长</w:t>
      </w:r>
      <w:r>
        <w:rPr>
          <w:spacing w:val="-17"/>
        </w:rPr>
        <w:t> </w:t>
      </w:r>
      <w:r>
        <w:rPr>
          <w:rFonts w:ascii="宋体" w:hAnsi="宋体" w:cs="宋体" w:eastAsia="宋体" w:hint="default"/>
        </w:rPr>
        <w:t>66.74%</w:t>
      </w:r>
      <w:r>
        <w:rPr/>
        <w:t>，保持着市场份额，进一步巩固行业领先地位。随着通信技 </w:t>
      </w:r>
      <w:r>
        <w:rPr>
          <w:spacing w:val="-3"/>
        </w:rPr>
        <w:t>术的发展，个人及企业等社会主体对信息传递和接收的需求呈爆发式增长，通信用户数量持续增长，</w:t>
      </w:r>
      <w:r>
        <w:rPr>
          <w:spacing w:val="-95"/>
        </w:rPr>
        <w:t> </w:t>
      </w:r>
      <w:r>
        <w:rPr>
          <w:spacing w:val="-95"/>
        </w:rPr>
      </w:r>
      <w:r>
        <w:rPr/>
        <w:t>通信内容不断丰富，激发了运营商对通信技术基础投资及服务的长期需求，而通信网络维护和优化</w:t>
      </w:r>
      <w:r>
        <w:rPr/>
        <w:t> 作为运营商保持通信网络运营平稳，提高网络使用率，满足终端客户网络应用需求直接、高效、低 成本的手段，将长期存在和快速发展，业务增长空间较大、持续稳定盈利能力较好。</w:t>
      </w:r>
    </w:p>
    <w:p>
      <w:pPr>
        <w:pStyle w:val="BodyText"/>
        <w:spacing w:line="460" w:lineRule="atLeast" w:before="134"/>
        <w:ind w:left="573" w:right="7893"/>
        <w:jc w:val="left"/>
      </w:pPr>
      <w:r>
        <w:rPr/>
        <w:t>二、公司发展战略 </w:t>
      </w:r>
      <w:r>
        <w:rPr>
          <w:rFonts w:ascii="宋体" w:hAnsi="宋体" w:cs="宋体" w:eastAsia="宋体" w:hint="default"/>
        </w:rPr>
        <w:t>(</w:t>
      </w:r>
      <w:r>
        <w:rPr/>
        <w:t>一</w:t>
      </w:r>
      <w:r>
        <w:rPr>
          <w:rFonts w:ascii="宋体" w:hAnsi="宋体" w:cs="宋体" w:eastAsia="宋体" w:hint="default"/>
        </w:rPr>
        <w:t>)</w:t>
      </w:r>
      <w:r>
        <w:rPr/>
        <w:t>发展战略调整进展</w:t>
      </w:r>
    </w:p>
    <w:p>
      <w:pPr>
        <w:pStyle w:val="BodyText"/>
        <w:spacing w:line="273" w:lineRule="auto" w:before="37"/>
        <w:ind w:right="1399" w:firstLine="420"/>
        <w:jc w:val="both"/>
      </w:pPr>
      <w:r>
        <w:rPr/>
        <w:t>完成</w:t>
      </w:r>
      <w:r>
        <w:rPr>
          <w:spacing w:val="-42"/>
        </w:rPr>
        <w:t> </w:t>
      </w:r>
      <w:r>
        <w:rPr>
          <w:rFonts w:ascii="宋体" w:hAnsi="宋体" w:cs="宋体" w:eastAsia="宋体" w:hint="default"/>
        </w:rPr>
        <w:t>2014</w:t>
      </w:r>
      <w:r>
        <w:rPr>
          <w:rFonts w:ascii="宋体" w:hAnsi="宋体" w:cs="宋体" w:eastAsia="宋体" w:hint="default"/>
          <w:spacing w:val="-40"/>
        </w:rPr>
        <w:t> </w:t>
      </w:r>
      <w:r>
        <w:rPr/>
        <w:t>年重大资产重组即收购创世漫道</w:t>
      </w:r>
      <w:r>
        <w:rPr>
          <w:spacing w:val="-41"/>
        </w:rPr>
        <w:t> </w:t>
      </w:r>
      <w:r>
        <w:rPr>
          <w:rFonts w:ascii="宋体" w:hAnsi="宋体" w:cs="宋体" w:eastAsia="宋体" w:hint="default"/>
        </w:rPr>
        <w:t>100%</w:t>
      </w:r>
      <w:r>
        <w:rPr/>
        <w:t>股权后，公司调整了发展战略——由主营百货 零售向百货零售同现代移动信息服务业并存、协同发展转变。报告期内公司继续整合业务，先后完 成长实通信 </w:t>
      </w:r>
      <w:r>
        <w:rPr>
          <w:rFonts w:ascii="宋体" w:hAnsi="宋体" w:cs="宋体" w:eastAsia="宋体" w:hint="default"/>
        </w:rPr>
        <w:t>100%</w:t>
      </w:r>
      <w:r>
        <w:rPr/>
        <w:t>股权收购和茂业控股</w:t>
      </w:r>
      <w:r>
        <w:rPr>
          <w:spacing w:val="-18"/>
        </w:rPr>
        <w:t> </w:t>
      </w:r>
      <w:r>
        <w:rPr>
          <w:rFonts w:ascii="宋体" w:hAnsi="宋体" w:cs="宋体" w:eastAsia="宋体" w:hint="default"/>
        </w:rPr>
        <w:t>100%</w:t>
      </w:r>
      <w:r>
        <w:rPr/>
        <w:t>股权出售，进一步向通信服务业发展，同时彻底退出原 有的百货零售和商业地产业务，发展战略由百货零售同现代移动信息服务业并存、协同发展转变， 进一步调整为以信息智能传输服务、通信网络维护服务为主。</w:t>
      </w:r>
    </w:p>
    <w:p>
      <w:pPr>
        <w:pStyle w:val="BodyText"/>
        <w:spacing w:line="273" w:lineRule="auto" w:before="163"/>
        <w:ind w:left="574" w:right="1213"/>
        <w:jc w:val="left"/>
      </w:pPr>
      <w:r>
        <w:rPr>
          <w:rFonts w:ascii="宋体" w:hAnsi="宋体" w:cs="宋体" w:eastAsia="宋体" w:hint="default"/>
        </w:rPr>
        <w:t>(</w:t>
      </w:r>
      <w:r>
        <w:rPr/>
        <w:t>二</w:t>
      </w:r>
      <w:r>
        <w:rPr>
          <w:rFonts w:ascii="宋体" w:hAnsi="宋体" w:cs="宋体" w:eastAsia="宋体" w:hint="default"/>
        </w:rPr>
        <w:t>)</w:t>
      </w:r>
      <w:r>
        <w:rPr/>
        <w:t>发展战略 </w:t>
      </w:r>
      <w:r>
        <w:rPr>
          <w:spacing w:val="-1"/>
        </w:rPr>
        <w:t>公司主营的通信服务行业壁垒包括资质、技术等，需要较高的行业进入条件。公司信息智能传</w:t>
      </w:r>
    </w:p>
    <w:p>
      <w:pPr>
        <w:pStyle w:val="BodyText"/>
        <w:spacing w:line="273" w:lineRule="auto" w:before="7"/>
        <w:ind w:right="1414"/>
        <w:jc w:val="both"/>
      </w:pPr>
      <w:r>
        <w:rPr>
          <w:spacing w:val="-1"/>
        </w:rPr>
        <w:t>输服务、通信网络维护服务已拥有许可准入资质、技术与人才储备、客户资源积累、服务品牌影响</w:t>
      </w:r>
      <w:r>
        <w:rPr>
          <w:spacing w:val="-79"/>
        </w:rPr>
        <w:t> </w:t>
      </w:r>
      <w:r>
        <w:rPr>
          <w:spacing w:val="-79"/>
        </w:rPr>
      </w:r>
      <w:r>
        <w:rPr>
          <w:spacing w:val="-1"/>
        </w:rPr>
        <w:t>力强等行业竞争优势，公司信息智能传输服务拥有兼容电信运营商不同的通信制式、短信发送网关</w:t>
      </w:r>
      <w:r>
        <w:rPr>
          <w:spacing w:val="-81"/>
        </w:rPr>
        <w:t> </w:t>
      </w:r>
      <w:r>
        <w:rPr>
          <w:spacing w:val="-81"/>
        </w:rPr>
      </w:r>
      <w:r>
        <w:rPr/>
        <w:t>的核心技术，将保持对主要竞争对手的竞争力。</w:t>
      </w:r>
    </w:p>
    <w:p>
      <w:pPr>
        <w:pStyle w:val="BodyText"/>
        <w:spacing w:line="273" w:lineRule="auto" w:before="8"/>
        <w:ind w:right="1305" w:firstLine="420"/>
        <w:jc w:val="left"/>
      </w:pPr>
      <w:r>
        <w:rPr/>
        <w:t>公司信息智能传输服务、通信网络维护服务面临着国家大力支持、行业规范治理、迅速发展的 机遇，同时面临技术、人才、价格竞争的挑战，公司将关注行业、竞争对手的动态，重视成本尤其 </w:t>
      </w:r>
      <w:r>
        <w:rPr>
          <w:spacing w:val="-3"/>
        </w:rPr>
        <w:t>是人工成本持续上升的压力，公司的发展战略将坚持技术进步和服务客户，让消费者满意，以市场、</w:t>
      </w:r>
      <w:r>
        <w:rPr>
          <w:spacing w:val="-96"/>
        </w:rPr>
        <w:t> </w:t>
      </w:r>
      <w:r>
        <w:rPr>
          <w:spacing w:val="-96"/>
        </w:rPr>
      </w:r>
      <w:r>
        <w:rPr/>
        <w:t>客户需求为定位，以信息智能传输服务和通信网络维护服务为主要经营业务和发展方向、辅之相关</w:t>
      </w:r>
    </w:p>
    <w:p>
      <w:pPr>
        <w:spacing w:after="0" w:line="273" w:lineRule="auto"/>
        <w:jc w:val="left"/>
        <w:sectPr>
          <w:pgSz w:w="11910" w:h="16840"/>
          <w:pgMar w:header="883" w:footer="1219" w:top="1140" w:bottom="1400" w:left="1320" w:right="0"/>
        </w:sectPr>
      </w:pPr>
    </w:p>
    <w:p>
      <w:pPr>
        <w:spacing w:line="240" w:lineRule="auto" w:before="9"/>
        <w:rPr>
          <w:rFonts w:ascii="宋体" w:hAnsi="宋体" w:cs="宋体" w:eastAsia="宋体" w:hint="default"/>
          <w:sz w:val="17"/>
          <w:szCs w:val="17"/>
        </w:rPr>
      </w:pPr>
    </w:p>
    <w:p>
      <w:pPr>
        <w:pStyle w:val="BodyText"/>
        <w:spacing w:line="408" w:lineRule="auto" w:before="35"/>
        <w:ind w:left="573" w:right="1213" w:hanging="421"/>
        <w:jc w:val="left"/>
      </w:pPr>
      <w:r>
        <w:rPr/>
        <w:t>业务，以员工为本、以追求利润回报投资者和追求社会及市场良好影响为长远目标。 为保证公司发展战略的实施，公司拟定信息智能传输、通信网络维护业务发展规划如下：</w:t>
      </w:r>
    </w:p>
    <w:p>
      <w:pPr>
        <w:pStyle w:val="BodyText"/>
        <w:spacing w:line="273" w:lineRule="auto" w:before="46"/>
        <w:ind w:right="1400" w:firstLine="42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64"/>
        </w:rPr>
        <w:t> </w:t>
      </w:r>
      <w:r>
        <w:rPr/>
        <w:t>满足企业为主的短信客户需求，大力发展以短</w:t>
      </w:r>
      <w:r>
        <w:rPr>
          <w:rFonts w:ascii="宋体" w:hAnsi="宋体" w:cs="宋体" w:eastAsia="宋体" w:hint="default"/>
        </w:rPr>
        <w:t>(</w:t>
      </w:r>
      <w:r>
        <w:rPr/>
        <w:t>彩</w:t>
      </w:r>
      <w:r>
        <w:rPr>
          <w:rFonts w:ascii="宋体" w:hAnsi="宋体" w:cs="宋体" w:eastAsia="宋体" w:hint="default"/>
        </w:rPr>
        <w:t>)</w:t>
      </w:r>
      <w:r>
        <w:rPr/>
        <w:t>信应用为主的信息智能传输业务；依 托现有客户、技术、人才基础，开展移动互联网软件开发及应用服务，逐步做大做好保险、金融、 互联网行业软件产品服务。</w:t>
      </w:r>
    </w:p>
    <w:p>
      <w:pPr>
        <w:pStyle w:val="BodyText"/>
        <w:spacing w:line="273" w:lineRule="auto" w:before="7"/>
        <w:ind w:right="1400" w:firstLine="420"/>
        <w:jc w:val="both"/>
      </w:pPr>
      <w:r>
        <w:rPr/>
        <w:t>由于国家</w:t>
      </w:r>
      <w:r>
        <w:rPr>
          <w:color w:val="060606"/>
        </w:rPr>
        <w:t>加快推进全光纤网络城市和 </w:t>
      </w:r>
      <w:r>
        <w:rPr>
          <w:rFonts w:ascii="宋体" w:hAnsi="宋体" w:cs="宋体" w:eastAsia="宋体" w:hint="default"/>
          <w:color w:val="060606"/>
        </w:rPr>
        <w:t>4G</w:t>
      </w:r>
      <w:r>
        <w:rPr>
          <w:rFonts w:ascii="宋体" w:hAnsi="宋体" w:cs="宋体" w:eastAsia="宋体" w:hint="default"/>
          <w:color w:val="060606"/>
          <w:spacing w:val="-18"/>
        </w:rPr>
        <w:t> </w:t>
      </w:r>
      <w:r>
        <w:rPr>
          <w:color w:val="060606"/>
        </w:rPr>
        <w:t>网络建设、建设高速大容量光通信传输系统、全力保 障</w:t>
      </w:r>
      <w:r>
        <w:rPr>
          <w:color w:val="060606"/>
          <w:spacing w:val="-54"/>
        </w:rPr>
        <w:t> </w:t>
      </w:r>
      <w:r>
        <w:rPr>
          <w:rFonts w:ascii="宋体" w:hAnsi="宋体" w:cs="宋体" w:eastAsia="宋体" w:hint="default"/>
          <w:color w:val="060606"/>
        </w:rPr>
        <w:t>4G</w:t>
      </w:r>
      <w:r>
        <w:rPr>
          <w:rFonts w:ascii="宋体" w:hAnsi="宋体" w:cs="宋体" w:eastAsia="宋体" w:hint="default"/>
          <w:color w:val="060606"/>
          <w:spacing w:val="-54"/>
        </w:rPr>
        <w:t> </w:t>
      </w:r>
      <w:r>
        <w:rPr>
          <w:color w:val="060606"/>
        </w:rPr>
        <w:t>网络建设进度的政策导向，未来</w:t>
      </w:r>
      <w:r>
        <w:rPr>
          <w:color w:val="060606"/>
          <w:spacing w:val="-54"/>
        </w:rPr>
        <w:t> </w:t>
      </w:r>
      <w:r>
        <w:rPr>
          <w:rFonts w:ascii="宋体" w:hAnsi="宋体" w:cs="宋体" w:eastAsia="宋体" w:hint="default"/>
          <w:color w:val="060606"/>
        </w:rPr>
        <w:t>4G</w:t>
      </w:r>
      <w:r>
        <w:rPr>
          <w:rFonts w:ascii="宋体" w:hAnsi="宋体" w:cs="宋体" w:eastAsia="宋体" w:hint="default"/>
          <w:color w:val="060606"/>
          <w:spacing w:val="-54"/>
        </w:rPr>
        <w:t> </w:t>
      </w:r>
      <w:r>
        <w:rPr>
          <w:color w:val="060606"/>
        </w:rPr>
        <w:t>用户上升，流量消费上升，流量经营市场可能出现爆发， </w:t>
      </w:r>
      <w:r>
        <w:rPr>
          <w:color w:val="060606"/>
          <w:spacing w:val="-1"/>
        </w:rPr>
        <w:t>创世漫道将</w:t>
      </w:r>
      <w:r>
        <w:rPr>
          <w:spacing w:val="-1"/>
        </w:rPr>
        <w:t>关注行业动态，积累技术、人员、业务储备，以现有客户需求为准，适时开展流量经营</w:t>
      </w:r>
      <w:r>
        <w:rPr>
          <w:spacing w:val="-81"/>
        </w:rPr>
        <w:t> </w:t>
      </w:r>
      <w:r>
        <w:rPr>
          <w:spacing w:val="-81"/>
        </w:rPr>
      </w:r>
      <w:r>
        <w:rPr/>
        <w:t>服务。</w:t>
      </w:r>
    </w:p>
    <w:p>
      <w:pPr>
        <w:pStyle w:val="BodyText"/>
        <w:spacing w:line="240" w:lineRule="auto" w:before="163"/>
        <w:ind w:left="574" w:right="1213"/>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开发客户资源，以省为单位，调整省内区域布局，做好做强通信网络维护业务。</w:t>
      </w:r>
    </w:p>
    <w:p>
      <w:pPr>
        <w:spacing w:line="240" w:lineRule="auto" w:before="9"/>
        <w:rPr>
          <w:rFonts w:ascii="宋体" w:hAnsi="宋体" w:cs="宋体" w:eastAsia="宋体" w:hint="default"/>
          <w:sz w:val="26"/>
          <w:szCs w:val="26"/>
        </w:rPr>
      </w:pPr>
    </w:p>
    <w:p>
      <w:pPr>
        <w:pStyle w:val="BodyText"/>
        <w:spacing w:line="240" w:lineRule="auto"/>
        <w:ind w:left="574" w:right="1213"/>
        <w:jc w:val="left"/>
      </w:pPr>
      <w:r>
        <w:rPr/>
        <w:t>三、经营计划</w:t>
      </w:r>
    </w:p>
    <w:p>
      <w:pPr>
        <w:spacing w:line="240" w:lineRule="auto" w:before="10"/>
        <w:rPr>
          <w:rFonts w:ascii="宋体" w:hAnsi="宋体" w:cs="宋体" w:eastAsia="宋体" w:hint="default"/>
          <w:sz w:val="14"/>
          <w:szCs w:val="14"/>
        </w:rPr>
      </w:pPr>
    </w:p>
    <w:p>
      <w:pPr>
        <w:pStyle w:val="BodyText"/>
        <w:spacing w:line="240" w:lineRule="auto"/>
        <w:ind w:left="573" w:right="1213"/>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前期经营计划在报告期内的进展</w:t>
      </w:r>
    </w:p>
    <w:p>
      <w:pPr>
        <w:pStyle w:val="BodyText"/>
        <w:spacing w:line="273" w:lineRule="auto" w:before="99"/>
        <w:ind w:right="1416" w:firstLine="420"/>
        <w:jc w:val="both"/>
      </w:pPr>
      <w:r>
        <w:rPr>
          <w:rFonts w:ascii="宋体" w:hAnsi="宋体" w:cs="宋体" w:eastAsia="宋体" w:hint="default"/>
        </w:rPr>
        <w:t>1</w:t>
      </w:r>
      <w:r>
        <w:rPr/>
        <w:t>、受高端消费下降、网上购物冲击，</w:t>
      </w:r>
      <w:r>
        <w:rPr>
          <w:rFonts w:ascii="宋体" w:hAnsi="宋体" w:cs="宋体" w:eastAsia="宋体" w:hint="default"/>
        </w:rPr>
        <w:t>2015</w:t>
      </w:r>
      <w:r>
        <w:rPr>
          <w:rFonts w:ascii="宋体" w:hAnsi="宋体" w:cs="宋体" w:eastAsia="宋体" w:hint="default"/>
          <w:spacing w:val="-41"/>
        </w:rPr>
        <w:t> </w:t>
      </w:r>
      <w:r>
        <w:rPr/>
        <w:t>年</w:t>
      </w:r>
      <w:r>
        <w:rPr>
          <w:spacing w:val="-44"/>
        </w:rPr>
        <w:t> </w:t>
      </w:r>
      <w:r>
        <w:rPr>
          <w:rFonts w:ascii="宋体" w:hAnsi="宋体" w:cs="宋体" w:eastAsia="宋体" w:hint="default"/>
        </w:rPr>
        <w:t>1</w:t>
      </w:r>
      <w:r>
        <w:rPr/>
        <w:t>—</w:t>
      </w:r>
      <w:r>
        <w:rPr>
          <w:rFonts w:ascii="宋体" w:hAnsi="宋体" w:cs="宋体" w:eastAsia="宋体" w:hint="default"/>
        </w:rPr>
        <w:t>10</w:t>
      </w:r>
      <w:r>
        <w:rPr>
          <w:rFonts w:ascii="宋体" w:hAnsi="宋体" w:cs="宋体" w:eastAsia="宋体" w:hint="default"/>
          <w:spacing w:val="-42"/>
        </w:rPr>
        <w:t> </w:t>
      </w:r>
      <w:r>
        <w:rPr/>
        <w:t>月公司主营之一百货零售未能实现营收增 长，同口径同比减收</w:t>
      </w:r>
      <w:r>
        <w:rPr>
          <w:spacing w:val="-53"/>
        </w:rPr>
        <w:t> </w:t>
      </w:r>
      <w:r>
        <w:rPr>
          <w:rFonts w:ascii="宋体" w:hAnsi="宋体" w:cs="宋体" w:eastAsia="宋体" w:hint="default"/>
        </w:rPr>
        <w:t>5,915.96</w:t>
      </w:r>
      <w:r>
        <w:rPr>
          <w:rFonts w:ascii="宋体" w:hAnsi="宋体" w:cs="宋体" w:eastAsia="宋体" w:hint="default"/>
          <w:spacing w:val="-53"/>
        </w:rPr>
        <w:t> </w:t>
      </w:r>
      <w:r>
        <w:rPr/>
        <w:t>万元。</w:t>
      </w:r>
    </w:p>
    <w:p>
      <w:pPr>
        <w:pStyle w:val="BodyText"/>
        <w:spacing w:line="271" w:lineRule="auto" w:before="70"/>
        <w:ind w:right="1414" w:firstLine="420"/>
        <w:jc w:val="both"/>
      </w:pPr>
      <w:r>
        <w:rPr>
          <w:rFonts w:ascii="宋体" w:hAnsi="宋体" w:cs="宋体" w:eastAsia="宋体" w:hint="default"/>
          <w:spacing w:val="2"/>
        </w:rPr>
        <w:t>2</w:t>
      </w:r>
      <w:r>
        <w:rPr>
          <w:spacing w:val="2"/>
        </w:rPr>
        <w:t>、报告期公司主营信息传输业务的计划完成情况良好，因客户业务增长快，创世漫道实现营</w:t>
      </w:r>
      <w:r>
        <w:rPr/>
        <w:t> 业收入</w:t>
      </w:r>
      <w:r>
        <w:rPr>
          <w:spacing w:val="-40"/>
        </w:rPr>
        <w:t> </w:t>
      </w:r>
      <w:r>
        <w:rPr>
          <w:rFonts w:ascii="宋体" w:hAnsi="宋体" w:cs="宋体" w:eastAsia="宋体" w:hint="default"/>
        </w:rPr>
        <w:t>52,000.72</w:t>
      </w:r>
      <w:r>
        <w:rPr>
          <w:rFonts w:ascii="宋体" w:hAnsi="宋体" w:cs="宋体" w:eastAsia="宋体" w:hint="default"/>
          <w:spacing w:val="-40"/>
        </w:rPr>
        <w:t> </w:t>
      </w:r>
      <w:r>
        <w:rPr/>
        <w:t>万元占计划的</w:t>
      </w:r>
      <w:r>
        <w:rPr>
          <w:spacing w:val="-40"/>
        </w:rPr>
        <w:t> </w:t>
      </w:r>
      <w:r>
        <w:rPr>
          <w:rFonts w:ascii="宋体" w:hAnsi="宋体" w:cs="宋体" w:eastAsia="宋体" w:hint="default"/>
        </w:rPr>
        <w:t>140.54%</w:t>
      </w:r>
      <w:r>
        <w:rPr/>
        <w:t>、同比增幅</w:t>
      </w:r>
      <w:r>
        <w:rPr>
          <w:spacing w:val="-40"/>
        </w:rPr>
        <w:t> </w:t>
      </w:r>
      <w:r>
        <w:rPr>
          <w:rFonts w:ascii="宋体" w:hAnsi="宋体" w:cs="宋体" w:eastAsia="宋体" w:hint="default"/>
        </w:rPr>
        <w:t>60.86%</w:t>
      </w:r>
      <w:r>
        <w:rPr/>
        <w:t>，实现净利润为</w:t>
      </w:r>
      <w:r>
        <w:rPr>
          <w:spacing w:val="-40"/>
        </w:rPr>
        <w:t> </w:t>
      </w:r>
      <w:r>
        <w:rPr>
          <w:rFonts w:ascii="宋体" w:hAnsi="宋体" w:cs="宋体" w:eastAsia="宋体" w:hint="default"/>
        </w:rPr>
        <w:t>7,738.60</w:t>
      </w:r>
      <w:r>
        <w:rPr>
          <w:rFonts w:ascii="宋体" w:hAnsi="宋体" w:cs="宋体" w:eastAsia="宋体" w:hint="default"/>
          <w:spacing w:val="-41"/>
        </w:rPr>
        <w:t> </w:t>
      </w:r>
      <w:r>
        <w:rPr/>
        <w:t>万元占计划 的</w:t>
      </w:r>
      <w:r>
        <w:rPr>
          <w:spacing w:val="-63"/>
        </w:rPr>
        <w:t> </w:t>
      </w:r>
      <w:r>
        <w:rPr>
          <w:rFonts w:ascii="宋体" w:hAnsi="宋体" w:cs="宋体" w:eastAsia="宋体" w:hint="default"/>
        </w:rPr>
        <w:t>104.58%</w:t>
      </w:r>
      <w:r>
        <w:rPr/>
        <w:t>，同比增幅</w:t>
      </w:r>
      <w:r>
        <w:rPr>
          <w:spacing w:val="-64"/>
        </w:rPr>
        <w:t> </w:t>
      </w:r>
      <w:r>
        <w:rPr>
          <w:rFonts w:ascii="宋体" w:hAnsi="宋体" w:cs="宋体" w:eastAsia="宋体" w:hint="default"/>
        </w:rPr>
        <w:t>21.04%</w:t>
      </w:r>
      <w:r>
        <w:rPr/>
        <w:t>；但没有达成费用、成本增幅不高于营收增幅的计划。因服务单价向 </w:t>
      </w:r>
      <w:r>
        <w:rPr>
          <w:spacing w:val="-1"/>
        </w:rPr>
        <w:t>下有所浮动，满足客户要求、提高短信通道质量投入有所增加，创世漫道本期营业成本增幅较营收</w:t>
      </w:r>
      <w:r>
        <w:rPr>
          <w:spacing w:val="-77"/>
        </w:rPr>
        <w:t> </w:t>
      </w:r>
      <w:r>
        <w:rPr>
          <w:spacing w:val="-77"/>
        </w:rPr>
      </w:r>
      <w:r>
        <w:rPr/>
        <w:t>增幅高 </w:t>
      </w:r>
      <w:r>
        <w:rPr>
          <w:rFonts w:ascii="宋体" w:hAnsi="宋体" w:cs="宋体" w:eastAsia="宋体" w:hint="default"/>
        </w:rPr>
        <w:t>7.50</w:t>
      </w:r>
      <w:r>
        <w:rPr>
          <w:rFonts w:ascii="宋体" w:hAnsi="宋体" w:cs="宋体" w:eastAsia="宋体" w:hint="default"/>
          <w:spacing w:val="-20"/>
        </w:rPr>
        <w:t> </w:t>
      </w:r>
      <w:r>
        <w:rPr/>
        <w:t>个百分点；因收入增长，渠道客户代理商费用支出、客户定制产品支出、促销广告支</w:t>
      </w:r>
    </w:p>
    <w:p>
      <w:pPr>
        <w:pStyle w:val="BodyText"/>
        <w:spacing w:line="273" w:lineRule="auto" w:before="10"/>
        <w:ind w:right="1300"/>
        <w:jc w:val="left"/>
      </w:pPr>
      <w:r>
        <w:rPr/>
        <w:t>出增加</w:t>
      </w:r>
      <w:r>
        <w:rPr>
          <w:spacing w:val="-39"/>
        </w:rPr>
        <w:t> </w:t>
      </w:r>
      <w:r>
        <w:rPr>
          <w:rFonts w:ascii="宋体" w:hAnsi="宋体" w:cs="宋体" w:eastAsia="宋体" w:hint="default"/>
        </w:rPr>
        <w:t>1,522.19</w:t>
      </w:r>
      <w:r>
        <w:rPr>
          <w:rFonts w:ascii="宋体" w:hAnsi="宋体" w:cs="宋体" w:eastAsia="宋体" w:hint="default"/>
          <w:spacing w:val="-38"/>
        </w:rPr>
        <w:t> </w:t>
      </w:r>
      <w:r>
        <w:rPr/>
        <w:t>万元，创世漫道的销售费用由上年同期的</w:t>
      </w:r>
      <w:r>
        <w:rPr>
          <w:spacing w:val="-39"/>
        </w:rPr>
        <w:t> </w:t>
      </w:r>
      <w:r>
        <w:rPr>
          <w:rFonts w:ascii="宋体" w:hAnsi="宋体" w:cs="宋体" w:eastAsia="宋体" w:hint="default"/>
        </w:rPr>
        <w:t>618.48</w:t>
      </w:r>
      <w:r>
        <w:rPr>
          <w:rFonts w:ascii="宋体" w:hAnsi="宋体" w:cs="宋体" w:eastAsia="宋体" w:hint="default"/>
          <w:spacing w:val="-38"/>
        </w:rPr>
        <w:t> </w:t>
      </w:r>
      <w:r>
        <w:rPr/>
        <w:t>万元上升至本期的</w:t>
      </w:r>
      <w:r>
        <w:rPr>
          <w:spacing w:val="-39"/>
        </w:rPr>
        <w:t> </w:t>
      </w:r>
      <w:r>
        <w:rPr>
          <w:rFonts w:ascii="宋体" w:hAnsi="宋体" w:cs="宋体" w:eastAsia="宋体" w:hint="default"/>
        </w:rPr>
        <w:t>2,239.63</w:t>
      </w:r>
      <w:r>
        <w:rPr>
          <w:rFonts w:ascii="宋体" w:hAnsi="宋体" w:cs="宋体" w:eastAsia="宋体" w:hint="default"/>
          <w:spacing w:val="-39"/>
        </w:rPr>
        <w:t> </w:t>
      </w:r>
      <w:r>
        <w:rPr/>
        <w:t>万 </w:t>
      </w:r>
      <w:r>
        <w:rPr>
          <w:spacing w:val="-4"/>
        </w:rPr>
        <w:t>元，同比增幅为</w:t>
      </w:r>
      <w:r>
        <w:rPr>
          <w:spacing w:val="-19"/>
        </w:rPr>
        <w:t> </w:t>
      </w:r>
      <w:r>
        <w:rPr>
          <w:rFonts w:ascii="宋体" w:hAnsi="宋体" w:cs="宋体" w:eastAsia="宋体" w:hint="default"/>
          <w:spacing w:val="-2"/>
        </w:rPr>
        <w:t>262.12%</w:t>
      </w:r>
      <w:r>
        <w:rPr>
          <w:spacing w:val="-2"/>
        </w:rPr>
        <w:t>；因收入增长，开展移动互联网软件应用及开发业务和相关业务技术储备，</w:t>
      </w:r>
      <w:r>
        <w:rPr>
          <w:spacing w:val="-101"/>
        </w:rPr>
        <w:t> </w:t>
      </w:r>
      <w:r>
        <w:rPr>
          <w:spacing w:val="-101"/>
        </w:rPr>
      </w:r>
      <w:r>
        <w:rPr/>
        <w:t>研发投入支出增加</w:t>
      </w:r>
      <w:r>
        <w:rPr>
          <w:spacing w:val="-58"/>
        </w:rPr>
        <w:t> </w:t>
      </w:r>
      <w:r>
        <w:rPr>
          <w:rFonts w:ascii="宋体" w:hAnsi="宋体" w:cs="宋体" w:eastAsia="宋体" w:hint="default"/>
        </w:rPr>
        <w:t>1,092.52</w:t>
      </w:r>
      <w:r>
        <w:rPr>
          <w:rFonts w:ascii="宋体" w:hAnsi="宋体" w:cs="宋体" w:eastAsia="宋体" w:hint="default"/>
          <w:spacing w:val="-58"/>
        </w:rPr>
        <w:t> </w:t>
      </w:r>
      <w:r>
        <w:rPr/>
        <w:t>万元，创世漫道的管理费用由上年同期的</w:t>
      </w:r>
      <w:r>
        <w:rPr>
          <w:spacing w:val="-58"/>
        </w:rPr>
        <w:t> </w:t>
      </w:r>
      <w:r>
        <w:rPr>
          <w:rFonts w:ascii="宋体" w:hAnsi="宋体" w:cs="宋体" w:eastAsia="宋体" w:hint="default"/>
        </w:rPr>
        <w:t>1,698.22</w:t>
      </w:r>
      <w:r>
        <w:rPr>
          <w:rFonts w:ascii="宋体" w:hAnsi="宋体" w:cs="宋体" w:eastAsia="宋体" w:hint="default"/>
          <w:spacing w:val="-58"/>
        </w:rPr>
        <w:t> </w:t>
      </w:r>
      <w:r>
        <w:rPr/>
        <w:t>万元上升至本期的</w:t>
      </w:r>
    </w:p>
    <w:p>
      <w:pPr>
        <w:pStyle w:val="BodyText"/>
        <w:spacing w:line="408" w:lineRule="auto" w:before="7"/>
        <w:ind w:left="573" w:right="2543" w:hanging="421"/>
        <w:jc w:val="left"/>
      </w:pPr>
      <w:r>
        <w:rPr>
          <w:rFonts w:ascii="宋体" w:hAnsi="宋体" w:cs="宋体" w:eastAsia="宋体" w:hint="default"/>
        </w:rPr>
        <w:t>3,515.11</w:t>
      </w:r>
      <w:r>
        <w:rPr>
          <w:rFonts w:ascii="宋体" w:hAnsi="宋体" w:cs="宋体" w:eastAsia="宋体" w:hint="default"/>
          <w:spacing w:val="-52"/>
        </w:rPr>
        <w:t> </w:t>
      </w:r>
      <w:r>
        <w:rPr/>
        <w:t>万元，同比增幅为</w:t>
      </w:r>
      <w:r>
        <w:rPr>
          <w:spacing w:val="-54"/>
        </w:rPr>
        <w:t> </w:t>
      </w:r>
      <w:r>
        <w:rPr>
          <w:rFonts w:ascii="宋体" w:hAnsi="宋体" w:cs="宋体" w:eastAsia="宋体" w:hint="default"/>
        </w:rPr>
        <w:t>106.99%</w:t>
      </w:r>
      <w:r>
        <w:rPr/>
        <w:t>。创世漫道将按照</w:t>
      </w:r>
      <w:r>
        <w:rPr>
          <w:spacing w:val="-53"/>
        </w:rPr>
        <w:t> </w:t>
      </w:r>
      <w:r>
        <w:rPr>
          <w:rFonts w:ascii="宋体" w:hAnsi="宋体" w:cs="宋体" w:eastAsia="宋体" w:hint="default"/>
        </w:rPr>
        <w:t>2016</w:t>
      </w:r>
      <w:r>
        <w:rPr>
          <w:rFonts w:ascii="宋体" w:hAnsi="宋体" w:cs="宋体" w:eastAsia="宋体" w:hint="default"/>
          <w:spacing w:val="-55"/>
        </w:rPr>
        <w:t> </w:t>
      </w:r>
      <w:r>
        <w:rPr/>
        <w:t>年经营计划控制好费用。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公司</w:t>
      </w:r>
      <w:r>
        <w:rPr>
          <w:spacing w:val="-54"/>
        </w:rPr>
        <w:t> </w:t>
      </w:r>
      <w:r>
        <w:rPr>
          <w:rFonts w:ascii="宋体" w:hAnsi="宋体" w:cs="宋体" w:eastAsia="宋体" w:hint="default"/>
        </w:rPr>
        <w:t>2016</w:t>
      </w:r>
      <w:r>
        <w:rPr>
          <w:rFonts w:ascii="宋体" w:hAnsi="宋体" w:cs="宋体" w:eastAsia="宋体" w:hint="default"/>
          <w:spacing w:val="-52"/>
        </w:rPr>
        <w:t> </w:t>
      </w:r>
      <w:r>
        <w:rPr/>
        <w:t>年度经营计划</w:t>
      </w:r>
    </w:p>
    <w:p>
      <w:pPr>
        <w:pStyle w:val="BodyText"/>
        <w:spacing w:line="227" w:lineRule="exact"/>
        <w:ind w:left="573" w:right="1213"/>
        <w:jc w:val="left"/>
      </w:pPr>
      <w:r>
        <w:rPr>
          <w:rFonts w:ascii="宋体" w:hAnsi="宋体" w:cs="宋体" w:eastAsia="宋体" w:hint="default"/>
        </w:rPr>
        <w:t>1</w:t>
      </w:r>
      <w:r>
        <w:rPr/>
        <w:t>、关注市场变化，注重增长质量，促进主营业务增长，控制好成本、费用，增强效益。</w:t>
      </w:r>
    </w:p>
    <w:p>
      <w:pPr>
        <w:pStyle w:val="BodyText"/>
        <w:spacing w:line="273" w:lineRule="auto" w:before="99"/>
        <w:ind w:right="1415" w:firstLine="420"/>
        <w:jc w:val="both"/>
      </w:pPr>
      <w:r>
        <w:rPr>
          <w:rFonts w:ascii="宋体" w:hAnsi="宋体" w:cs="宋体" w:eastAsia="宋体" w:hint="default"/>
          <w:spacing w:val="2"/>
        </w:rPr>
        <w:t>2</w:t>
      </w:r>
      <w:r>
        <w:rPr>
          <w:spacing w:val="2"/>
        </w:rPr>
        <w:t>、全资子公司创世漫道将继续发展业务客户，以短信发送为主，拓宽信息技术服务领域，争</w:t>
      </w:r>
      <w:r>
        <w:rPr/>
        <w:t> 取</w:t>
      </w:r>
      <w:r>
        <w:rPr>
          <w:spacing w:val="-51"/>
        </w:rPr>
        <w:t> </w:t>
      </w:r>
      <w:r>
        <w:rPr>
          <w:rFonts w:ascii="宋体" w:hAnsi="宋体" w:cs="宋体" w:eastAsia="宋体" w:hint="default"/>
        </w:rPr>
        <w:t>2016</w:t>
      </w:r>
      <w:r>
        <w:rPr>
          <w:rFonts w:ascii="宋体" w:hAnsi="宋体" w:cs="宋体" w:eastAsia="宋体" w:hint="default"/>
          <w:spacing w:val="-50"/>
        </w:rPr>
        <w:t> </w:t>
      </w:r>
      <w:r>
        <w:rPr/>
        <w:t>年营业收入</w:t>
      </w:r>
      <w:r>
        <w:rPr>
          <w:spacing w:val="-51"/>
        </w:rPr>
        <w:t> </w:t>
      </w:r>
      <w:r>
        <w:rPr>
          <w:rFonts w:ascii="宋体" w:hAnsi="宋体" w:cs="宋体" w:eastAsia="宋体" w:hint="default"/>
        </w:rPr>
        <w:t>72,000</w:t>
      </w:r>
      <w:r>
        <w:rPr>
          <w:rFonts w:ascii="宋体" w:hAnsi="宋体" w:cs="宋体" w:eastAsia="宋体" w:hint="default"/>
          <w:spacing w:val="-51"/>
        </w:rPr>
        <w:t> </w:t>
      </w:r>
      <w:r>
        <w:rPr/>
        <w:t>万元</w:t>
      </w:r>
      <w:r>
        <w:rPr>
          <w:rFonts w:ascii="宋体" w:hAnsi="宋体" w:cs="宋体" w:eastAsia="宋体" w:hint="default"/>
        </w:rPr>
        <w:t>(</w:t>
      </w:r>
      <w:r>
        <w:rPr/>
        <w:t>较</w:t>
      </w:r>
      <w:r>
        <w:rPr>
          <w:spacing w:val="-52"/>
        </w:rPr>
        <w:t> </w:t>
      </w:r>
      <w:r>
        <w:rPr>
          <w:rFonts w:ascii="宋体" w:hAnsi="宋体" w:cs="宋体" w:eastAsia="宋体" w:hint="default"/>
        </w:rPr>
        <w:t>2015</w:t>
      </w:r>
      <w:r>
        <w:rPr>
          <w:rFonts w:ascii="宋体" w:hAnsi="宋体" w:cs="宋体" w:eastAsia="宋体" w:hint="default"/>
          <w:spacing w:val="-50"/>
        </w:rPr>
        <w:t> </w:t>
      </w:r>
      <w:r>
        <w:rPr/>
        <w:t>年营收</w:t>
      </w:r>
      <w:r>
        <w:rPr>
          <w:spacing w:val="-52"/>
        </w:rPr>
        <w:t> </w:t>
      </w:r>
      <w:r>
        <w:rPr>
          <w:rFonts w:ascii="宋体" w:hAnsi="宋体" w:cs="宋体" w:eastAsia="宋体" w:hint="default"/>
        </w:rPr>
        <w:t>52,000.72</w:t>
      </w:r>
      <w:r>
        <w:rPr>
          <w:rFonts w:ascii="宋体" w:hAnsi="宋体" w:cs="宋体" w:eastAsia="宋体" w:hint="default"/>
          <w:spacing w:val="-50"/>
        </w:rPr>
        <w:t> </w:t>
      </w:r>
      <w:r>
        <w:rPr/>
        <w:t>万元增幅约</w:t>
      </w:r>
      <w:r>
        <w:rPr>
          <w:spacing w:val="-51"/>
        </w:rPr>
        <w:t> </w:t>
      </w:r>
      <w:r>
        <w:rPr>
          <w:rFonts w:ascii="宋体" w:hAnsi="宋体" w:cs="宋体" w:eastAsia="宋体" w:hint="default"/>
        </w:rPr>
        <w:t>38.46%)</w:t>
      </w:r>
      <w:r>
        <w:rPr/>
        <w:t>，净利润</w:t>
      </w:r>
      <w:r>
        <w:rPr>
          <w:spacing w:val="-51"/>
        </w:rPr>
        <w:t> </w:t>
      </w:r>
      <w:r>
        <w:rPr>
          <w:rFonts w:ascii="宋体" w:hAnsi="宋体" w:cs="宋体" w:eastAsia="宋体" w:hint="default"/>
        </w:rPr>
        <w:t>9,000</w:t>
      </w:r>
      <w:r>
        <w:rPr>
          <w:rFonts w:ascii="宋体" w:hAnsi="宋体" w:cs="宋体" w:eastAsia="宋体" w:hint="default"/>
          <w:spacing w:val="-52"/>
        </w:rPr>
        <w:t> </w:t>
      </w:r>
      <w:r>
        <w:rPr/>
        <w:t>万</w:t>
      </w:r>
    </w:p>
    <w:p>
      <w:pPr>
        <w:pStyle w:val="BodyText"/>
        <w:spacing w:line="240" w:lineRule="auto" w:before="7"/>
        <w:ind w:right="1213"/>
        <w:jc w:val="left"/>
      </w:pPr>
      <w:r>
        <w:rPr/>
        <w:t>元</w:t>
      </w:r>
      <w:r>
        <w:rPr>
          <w:rFonts w:ascii="宋体" w:hAnsi="宋体" w:cs="宋体" w:eastAsia="宋体" w:hint="default"/>
        </w:rPr>
        <w:t>(</w:t>
      </w:r>
      <w:r>
        <w:rPr/>
        <w:t>较</w:t>
      </w:r>
      <w:r>
        <w:rPr>
          <w:spacing w:val="-55"/>
        </w:rPr>
        <w:t> </w:t>
      </w:r>
      <w:r>
        <w:rPr>
          <w:rFonts w:ascii="宋体" w:hAnsi="宋体" w:cs="宋体" w:eastAsia="宋体" w:hint="default"/>
        </w:rPr>
        <w:t>2015</w:t>
      </w:r>
      <w:r>
        <w:rPr>
          <w:rFonts w:ascii="宋体" w:hAnsi="宋体" w:cs="宋体" w:eastAsia="宋体" w:hint="default"/>
          <w:spacing w:val="-55"/>
        </w:rPr>
        <w:t> </w:t>
      </w:r>
      <w:r>
        <w:rPr/>
        <w:t>年净利</w:t>
      </w:r>
      <w:r>
        <w:rPr>
          <w:spacing w:val="-55"/>
        </w:rPr>
        <w:t> </w:t>
      </w:r>
      <w:r>
        <w:rPr>
          <w:rFonts w:ascii="宋体" w:hAnsi="宋体" w:cs="宋体" w:eastAsia="宋体" w:hint="default"/>
        </w:rPr>
        <w:t>7,738.60</w:t>
      </w:r>
      <w:r>
        <w:rPr>
          <w:rFonts w:ascii="宋体" w:hAnsi="宋体" w:cs="宋体" w:eastAsia="宋体" w:hint="default"/>
          <w:spacing w:val="-55"/>
        </w:rPr>
        <w:t> </w:t>
      </w:r>
      <w:r>
        <w:rPr/>
        <w:t>万元增幅约</w:t>
      </w:r>
      <w:r>
        <w:rPr>
          <w:spacing w:val="-54"/>
        </w:rPr>
        <w:t> </w:t>
      </w:r>
      <w:r>
        <w:rPr>
          <w:rFonts w:ascii="宋体" w:hAnsi="宋体" w:cs="宋体" w:eastAsia="宋体" w:hint="default"/>
        </w:rPr>
        <w:t>14.02%)</w:t>
      </w:r>
      <w:r>
        <w:rPr/>
        <w:t>，费用、成本增幅保持合理。</w:t>
      </w:r>
    </w:p>
    <w:p>
      <w:pPr>
        <w:pStyle w:val="BodyText"/>
        <w:spacing w:line="240" w:lineRule="auto" w:before="99"/>
        <w:ind w:left="573" w:right="1213"/>
        <w:jc w:val="left"/>
        <w:rPr>
          <w:rFonts w:ascii="宋体" w:hAnsi="宋体" w:cs="宋体" w:eastAsia="宋体" w:hint="default"/>
        </w:rPr>
      </w:pPr>
      <w:r>
        <w:rPr>
          <w:rFonts w:ascii="宋体" w:hAnsi="宋体" w:cs="宋体" w:eastAsia="宋体" w:hint="default"/>
        </w:rPr>
        <w:t>3</w:t>
      </w:r>
      <w:r>
        <w:rPr>
          <w:spacing w:val="-105"/>
        </w:rPr>
        <w:t>、</w:t>
      </w:r>
      <w:r>
        <w:rPr/>
        <w:t>全资子</w:t>
      </w:r>
      <w:r>
        <w:rPr>
          <w:spacing w:val="-2"/>
        </w:rPr>
        <w:t>公</w:t>
      </w:r>
      <w:r>
        <w:rPr/>
        <w:t>司长实通信以客户需求为重</w:t>
      </w:r>
      <w:r>
        <w:rPr>
          <w:spacing w:val="-105"/>
        </w:rPr>
        <w:t>，</w:t>
      </w:r>
      <w:r>
        <w:rPr/>
        <w:t>开展</w:t>
      </w:r>
      <w:r>
        <w:rPr>
          <w:spacing w:val="-2"/>
        </w:rPr>
        <w:t>通</w:t>
      </w:r>
      <w:r>
        <w:rPr/>
        <w:t>信网络维护服务</w:t>
      </w:r>
      <w:r>
        <w:rPr>
          <w:spacing w:val="-105"/>
        </w:rPr>
        <w:t>，</w:t>
      </w:r>
      <w:r>
        <w:rPr/>
        <w:t>争取</w:t>
      </w:r>
      <w:r>
        <w:rPr>
          <w:spacing w:val="-75"/>
        </w:rPr>
        <w:t> </w:t>
      </w:r>
      <w:r>
        <w:rPr>
          <w:rFonts w:ascii="宋体" w:hAnsi="宋体" w:cs="宋体" w:eastAsia="宋体" w:hint="default"/>
        </w:rPr>
        <w:t>2</w:t>
      </w:r>
      <w:r>
        <w:rPr>
          <w:rFonts w:ascii="宋体" w:hAnsi="宋体" w:cs="宋体" w:eastAsia="宋体" w:hint="default"/>
          <w:spacing w:val="-2"/>
        </w:rPr>
        <w:t>0</w:t>
      </w:r>
      <w:r>
        <w:rPr>
          <w:rFonts w:ascii="宋体" w:hAnsi="宋体" w:cs="宋体" w:eastAsia="宋体" w:hint="default"/>
        </w:rPr>
        <w:t>16</w:t>
      </w:r>
      <w:r>
        <w:rPr>
          <w:rFonts w:ascii="宋体" w:hAnsi="宋体" w:cs="宋体" w:eastAsia="宋体" w:hint="default"/>
          <w:spacing w:val="-74"/>
        </w:rPr>
        <w:t> </w:t>
      </w:r>
      <w:r>
        <w:rPr/>
        <w:t>年营业</w:t>
      </w:r>
      <w:r>
        <w:rPr>
          <w:spacing w:val="-2"/>
        </w:rPr>
        <w:t>收</w:t>
      </w:r>
      <w:r>
        <w:rPr/>
        <w:t>入</w:t>
      </w:r>
      <w:r>
        <w:rPr>
          <w:spacing w:val="-75"/>
        </w:rPr>
        <w:t> </w:t>
      </w:r>
      <w:r>
        <w:rPr>
          <w:rFonts w:ascii="宋体" w:hAnsi="宋体" w:cs="宋体" w:eastAsia="宋体" w:hint="default"/>
        </w:rPr>
        <w:t>120,000</w:t>
      </w:r>
    </w:p>
    <w:p>
      <w:pPr>
        <w:pStyle w:val="BodyText"/>
        <w:spacing w:line="273" w:lineRule="auto" w:before="36"/>
        <w:ind w:right="1412"/>
        <w:jc w:val="left"/>
      </w:pPr>
      <w:r>
        <w:rPr/>
        <w:t>万元</w:t>
      </w:r>
      <w:r>
        <w:rPr>
          <w:rFonts w:ascii="宋体" w:hAnsi="宋体" w:cs="宋体" w:eastAsia="宋体" w:hint="default"/>
        </w:rPr>
        <w:t>(</w:t>
      </w:r>
      <w:r>
        <w:rPr/>
        <w:t>较</w:t>
      </w:r>
      <w:r>
        <w:rPr>
          <w:spacing w:val="-74"/>
        </w:rPr>
        <w:t> </w:t>
      </w:r>
      <w:r>
        <w:rPr>
          <w:rFonts w:ascii="宋体" w:hAnsi="宋体" w:cs="宋体" w:eastAsia="宋体" w:hint="default"/>
          <w:spacing w:val="-1"/>
        </w:rPr>
        <w:t>2015</w:t>
      </w:r>
      <w:r>
        <w:rPr>
          <w:rFonts w:ascii="宋体" w:hAnsi="宋体" w:cs="宋体" w:eastAsia="宋体" w:hint="default"/>
          <w:spacing w:val="-75"/>
        </w:rPr>
        <w:t> </w:t>
      </w:r>
      <w:r>
        <w:rPr/>
        <w:t>年营收</w:t>
      </w:r>
      <w:r>
        <w:rPr>
          <w:spacing w:val="-74"/>
        </w:rPr>
        <w:t> </w:t>
      </w:r>
      <w:r>
        <w:rPr>
          <w:rFonts w:ascii="宋体" w:hAnsi="宋体" w:cs="宋体" w:eastAsia="宋体" w:hint="default"/>
        </w:rPr>
        <w:t>114,466.67</w:t>
      </w:r>
      <w:r>
        <w:rPr>
          <w:rFonts w:ascii="宋体" w:hAnsi="宋体" w:cs="宋体" w:eastAsia="宋体" w:hint="default"/>
          <w:spacing w:val="-74"/>
        </w:rPr>
        <w:t> </w:t>
      </w:r>
      <w:r>
        <w:rPr>
          <w:spacing w:val="-1"/>
        </w:rPr>
        <w:t>万元增幅约</w:t>
      </w:r>
      <w:r>
        <w:rPr>
          <w:spacing w:val="-74"/>
        </w:rPr>
        <w:t> </w:t>
      </w:r>
      <w:r>
        <w:rPr>
          <w:rFonts w:ascii="宋体" w:hAnsi="宋体" w:cs="宋体" w:eastAsia="宋体" w:hint="default"/>
          <w:spacing w:val="-11"/>
        </w:rPr>
        <w:t>4.83%)</w:t>
      </w:r>
      <w:r>
        <w:rPr>
          <w:spacing w:val="-11"/>
        </w:rPr>
        <w:t>，净利润</w:t>
      </w:r>
      <w:r>
        <w:rPr>
          <w:spacing w:val="-74"/>
        </w:rPr>
        <w:t> </w:t>
      </w:r>
      <w:r>
        <w:rPr>
          <w:rFonts w:ascii="宋体" w:hAnsi="宋体" w:cs="宋体" w:eastAsia="宋体" w:hint="default"/>
        </w:rPr>
        <w:t>10,800</w:t>
      </w:r>
      <w:r>
        <w:rPr>
          <w:rFonts w:ascii="宋体" w:hAnsi="宋体" w:cs="宋体" w:eastAsia="宋体" w:hint="default"/>
          <w:spacing w:val="-74"/>
        </w:rPr>
        <w:t> </w:t>
      </w:r>
      <w:r>
        <w:rPr/>
        <w:t>万元</w:t>
      </w:r>
      <w:r>
        <w:rPr>
          <w:rFonts w:ascii="宋体" w:hAnsi="宋体" w:cs="宋体" w:eastAsia="宋体" w:hint="default"/>
        </w:rPr>
        <w:t>(</w:t>
      </w:r>
      <w:r>
        <w:rPr/>
        <w:t>较</w:t>
      </w:r>
      <w:r>
        <w:rPr>
          <w:spacing w:val="-75"/>
        </w:rPr>
        <w:t> </w:t>
      </w:r>
      <w:r>
        <w:rPr>
          <w:rFonts w:ascii="宋体" w:hAnsi="宋体" w:cs="宋体" w:eastAsia="宋体" w:hint="default"/>
        </w:rPr>
        <w:t>2015</w:t>
      </w:r>
      <w:r>
        <w:rPr>
          <w:rFonts w:ascii="宋体" w:hAnsi="宋体" w:cs="宋体" w:eastAsia="宋体" w:hint="default"/>
          <w:spacing w:val="-74"/>
        </w:rPr>
        <w:t> </w:t>
      </w:r>
      <w:r>
        <w:rPr/>
        <w:t>年净利润</w:t>
      </w:r>
      <w:r>
        <w:rPr>
          <w:spacing w:val="-74"/>
        </w:rPr>
        <w:t> </w:t>
      </w:r>
      <w:r>
        <w:rPr>
          <w:rFonts w:ascii="宋体" w:hAnsi="宋体" w:cs="宋体" w:eastAsia="宋体" w:hint="default"/>
          <w:spacing w:val="-1"/>
        </w:rPr>
        <w:t>9,642.93</w:t>
      </w:r>
      <w:r>
        <w:rPr>
          <w:rFonts w:ascii="宋体" w:hAnsi="宋体" w:cs="宋体" w:eastAsia="宋体" w:hint="default"/>
          <w:spacing w:val="1"/>
        </w:rPr>
        <w:t> </w:t>
      </w:r>
      <w:r>
        <w:rPr/>
        <w:t>万元增幅约</w:t>
      </w:r>
      <w:r>
        <w:rPr>
          <w:spacing w:val="-57"/>
        </w:rPr>
        <w:t> </w:t>
      </w:r>
      <w:r>
        <w:rPr>
          <w:rFonts w:ascii="宋体" w:hAnsi="宋体" w:cs="宋体" w:eastAsia="宋体" w:hint="default"/>
        </w:rPr>
        <w:t>12.00%)</w:t>
      </w:r>
      <w:r>
        <w:rPr/>
        <w:t>，费用、成本增幅不高于营收增幅。</w:t>
      </w:r>
    </w:p>
    <w:p>
      <w:pPr>
        <w:pStyle w:val="BodyText"/>
        <w:spacing w:line="326" w:lineRule="auto" w:before="163"/>
        <w:ind w:left="573" w:right="1213"/>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公司</w:t>
      </w:r>
      <w:r>
        <w:rPr>
          <w:spacing w:val="-54"/>
        </w:rPr>
        <w:t> </w:t>
      </w:r>
      <w:r>
        <w:rPr>
          <w:rFonts w:ascii="宋体" w:hAnsi="宋体" w:cs="宋体" w:eastAsia="宋体" w:hint="default"/>
        </w:rPr>
        <w:t>2016</w:t>
      </w:r>
      <w:r>
        <w:rPr>
          <w:rFonts w:ascii="宋体" w:hAnsi="宋体" w:cs="宋体" w:eastAsia="宋体" w:hint="default"/>
          <w:spacing w:val="-52"/>
        </w:rPr>
        <w:t> </w:t>
      </w:r>
      <w:r>
        <w:rPr/>
        <w:t>年度经营目标 </w:t>
      </w:r>
      <w:r>
        <w:rPr>
          <w:rFonts w:ascii="宋体" w:hAnsi="宋体" w:cs="宋体" w:eastAsia="宋体" w:hint="default"/>
        </w:rPr>
        <w:t>1</w:t>
      </w:r>
      <w:r>
        <w:rPr/>
        <w:t>、努力提升营业收入，扩大市场份额和影响力，保持公司营业总收入的基本稳定，保持良好</w:t>
      </w:r>
    </w:p>
    <w:p>
      <w:pPr>
        <w:pStyle w:val="BodyText"/>
        <w:spacing w:line="236" w:lineRule="exact"/>
        <w:ind w:right="1213"/>
        <w:jc w:val="left"/>
      </w:pPr>
      <w:r>
        <w:rPr/>
        <w:t>的财务状况。</w:t>
      </w:r>
    </w:p>
    <w:p>
      <w:pPr>
        <w:pStyle w:val="BodyText"/>
        <w:spacing w:line="273" w:lineRule="auto" w:before="99"/>
        <w:ind w:left="573" w:right="1402"/>
        <w:jc w:val="left"/>
      </w:pPr>
      <w:r>
        <w:rPr>
          <w:rFonts w:ascii="宋体" w:hAnsi="宋体" w:cs="宋体" w:eastAsia="宋体" w:hint="default"/>
        </w:rPr>
        <w:t>2</w:t>
      </w:r>
      <w:r>
        <w:rPr/>
        <w:t>、实现主营业务信息智能传输、通信网络维护的营收和盈利的双增长。 上述经营计划、经营目标并不代表公司对 </w:t>
      </w:r>
      <w:r>
        <w:rPr>
          <w:rFonts w:ascii="宋体" w:hAnsi="宋体" w:cs="宋体" w:eastAsia="宋体" w:hint="default"/>
        </w:rPr>
        <w:t>2016</w:t>
      </w:r>
      <w:r>
        <w:rPr>
          <w:rFonts w:ascii="宋体" w:hAnsi="宋体" w:cs="宋体" w:eastAsia="宋体" w:hint="default"/>
          <w:spacing w:val="-19"/>
        </w:rPr>
        <w:t> </w:t>
      </w:r>
      <w:r>
        <w:rPr/>
        <w:t>年度的盈利预测，能否实现取决于市场状况变</w:t>
      </w:r>
    </w:p>
    <w:p>
      <w:pPr>
        <w:pStyle w:val="BodyText"/>
        <w:spacing w:line="355" w:lineRule="auto" w:before="7"/>
        <w:ind w:left="573" w:right="2854" w:hanging="421"/>
        <w:jc w:val="left"/>
      </w:pPr>
      <w:r>
        <w:rPr/>
        <w:t>化、经营团队的努力程度等多种因素，存在很大的不确定性，请投资者特别注意。 为达到上述经营目标拟采取下列策略和行动：</w:t>
      </w:r>
    </w:p>
    <w:p>
      <w:pPr>
        <w:spacing w:after="0" w:line="355" w:lineRule="auto"/>
        <w:jc w:val="left"/>
        <w:sectPr>
          <w:pgSz w:w="11910" w:h="16840"/>
          <w:pgMar w:header="883" w:footer="1219" w:top="1140" w:bottom="1400" w:left="1320" w:right="0"/>
        </w:sectPr>
      </w:pPr>
    </w:p>
    <w:p>
      <w:pPr>
        <w:spacing w:line="240" w:lineRule="auto" w:before="9"/>
        <w:rPr>
          <w:rFonts w:ascii="宋体" w:hAnsi="宋体" w:cs="宋体" w:eastAsia="宋体" w:hint="default"/>
          <w:sz w:val="17"/>
          <w:szCs w:val="17"/>
        </w:rPr>
      </w:pPr>
    </w:p>
    <w:p>
      <w:pPr>
        <w:pStyle w:val="BodyText"/>
        <w:spacing w:line="273" w:lineRule="auto" w:before="35"/>
        <w:ind w:right="1414" w:firstLine="420"/>
        <w:jc w:val="both"/>
      </w:pPr>
      <w:r>
        <w:rPr>
          <w:rFonts w:ascii="宋体" w:hAnsi="宋体" w:cs="宋体" w:eastAsia="宋体" w:hint="default"/>
        </w:rPr>
        <w:t>1</w:t>
      </w:r>
      <w:r>
        <w:rPr/>
        <w:t>、继续提高技术服务水准，建立完善现代化信息智能传输的运维系统，通过学习、培训提升 </w:t>
      </w:r>
      <w:r>
        <w:rPr>
          <w:spacing w:val="-1"/>
        </w:rPr>
        <w:t>人员职业技能，控制好成本，以更好的服务重点发展电子商务、互联网、金融及物流行业的优质触</w:t>
      </w:r>
      <w:r>
        <w:rPr>
          <w:spacing w:val="-78"/>
        </w:rPr>
        <w:t> </w:t>
      </w:r>
      <w:r>
        <w:rPr>
          <w:spacing w:val="-78"/>
        </w:rPr>
      </w:r>
      <w:r>
        <w:rPr/>
        <w:t>发类短信客户。</w:t>
      </w:r>
    </w:p>
    <w:p>
      <w:pPr>
        <w:pStyle w:val="BodyText"/>
        <w:spacing w:line="273" w:lineRule="auto" w:before="70"/>
        <w:ind w:right="1416" w:firstLine="420"/>
        <w:jc w:val="both"/>
      </w:pPr>
      <w:r>
        <w:rPr>
          <w:rFonts w:ascii="宋体" w:hAnsi="宋体" w:cs="宋体" w:eastAsia="宋体" w:hint="default"/>
          <w:spacing w:val="2"/>
        </w:rPr>
        <w:t>2</w:t>
      </w:r>
      <w:r>
        <w:rPr>
          <w:spacing w:val="2"/>
        </w:rPr>
        <w:t>、围绕提高日短信发送量、发送接受效率升级技术平台，增加营收，继续强化完善管理统计</w:t>
      </w:r>
      <w:r>
        <w:rPr/>
        <w:t> 功能，新建技术中心接入南方客户提高运营效率，降低运营成本。</w:t>
      </w:r>
    </w:p>
    <w:p>
      <w:pPr>
        <w:pStyle w:val="BodyText"/>
        <w:spacing w:line="271" w:lineRule="auto" w:before="70"/>
        <w:ind w:right="1425" w:firstLine="420"/>
        <w:jc w:val="both"/>
      </w:pPr>
      <w:r>
        <w:rPr>
          <w:rFonts w:ascii="宋体" w:hAnsi="宋体" w:cs="宋体" w:eastAsia="宋体" w:hint="default"/>
        </w:rPr>
        <w:t>3</w:t>
      </w:r>
      <w:r>
        <w:rPr/>
        <w:t>、培训员工一专多能，提升技术水平，提高通信网络维护的质量、效率，以让客户满意增加 维护业务的中标合同，降低成本。</w:t>
      </w:r>
    </w:p>
    <w:p>
      <w:pPr>
        <w:pStyle w:val="BodyText"/>
        <w:spacing w:line="273" w:lineRule="auto" w:before="72"/>
        <w:ind w:right="1305" w:firstLine="420"/>
        <w:jc w:val="left"/>
      </w:pPr>
      <w:r>
        <w:rPr>
          <w:rFonts w:ascii="宋体" w:hAnsi="宋体" w:cs="宋体" w:eastAsia="宋体" w:hint="default"/>
        </w:rPr>
        <w:t>4</w:t>
      </w:r>
      <w:r>
        <w:rPr/>
        <w:t>、围绕经营计划、目标，坚持、勤奋、执著，关注细节、数据、落实；做好财务的事先预算 </w:t>
      </w:r>
      <w:r>
        <w:rPr>
          <w:spacing w:val="-3"/>
        </w:rPr>
        <w:t>控制，加大预算刚性，控制成本费用；做好问责和考核工作，完善激励约束机制；抓紧制度、文化、</w:t>
      </w:r>
      <w:r>
        <w:rPr>
          <w:spacing w:val="-98"/>
        </w:rPr>
        <w:t> </w:t>
      </w:r>
      <w:r>
        <w:rPr>
          <w:spacing w:val="-98"/>
        </w:rPr>
      </w:r>
      <w:r>
        <w:rPr/>
        <w:t>执行力建设；同时继续做好经营合同、项目管理、资金使用、内部专项审计等各项工作。</w:t>
      </w:r>
    </w:p>
    <w:p>
      <w:pPr>
        <w:pStyle w:val="BodyText"/>
        <w:spacing w:line="273" w:lineRule="auto" w:before="163"/>
        <w:ind w:left="574" w:right="1298"/>
        <w:jc w:val="left"/>
      </w:pPr>
      <w:r>
        <w:rPr>
          <w:rFonts w:ascii="宋体" w:hAnsi="宋体" w:cs="宋体" w:eastAsia="宋体" w:hint="default"/>
        </w:rPr>
        <w:t>(</w:t>
      </w:r>
      <w:r>
        <w:rPr/>
        <w:t>四</w:t>
      </w:r>
      <w:r>
        <w:rPr>
          <w:rFonts w:ascii="宋体" w:hAnsi="宋体" w:cs="宋体" w:eastAsia="宋体" w:hint="default"/>
        </w:rPr>
        <w:t>)</w:t>
      </w:r>
      <w:r>
        <w:rPr/>
        <w:t>资金需求 </w:t>
      </w:r>
      <w:r>
        <w:rPr>
          <w:spacing w:val="-3"/>
        </w:rPr>
        <w:t>公司资金来源：一是自有资金，即：公司信息服务业务、通信维护业务等提供服务收到的现金，</w:t>
      </w:r>
    </w:p>
    <w:p>
      <w:pPr>
        <w:pStyle w:val="BodyText"/>
        <w:spacing w:line="273" w:lineRule="auto" w:before="7"/>
        <w:ind w:right="1414"/>
        <w:jc w:val="both"/>
      </w:pPr>
      <w:r>
        <w:rPr/>
        <w:t>出售茂业控股</w:t>
      </w:r>
      <w:r>
        <w:rPr>
          <w:spacing w:val="-41"/>
        </w:rPr>
        <w:t> </w:t>
      </w:r>
      <w:r>
        <w:rPr>
          <w:rFonts w:ascii="宋体" w:hAnsi="宋体" w:cs="宋体" w:eastAsia="宋体" w:hint="default"/>
        </w:rPr>
        <w:t>100%</w:t>
      </w:r>
      <w:r>
        <w:rPr/>
        <w:t>股权收到的现金，享有茂业控股自报告期初至报告期</w:t>
      </w:r>
      <w:r>
        <w:rPr>
          <w:spacing w:val="-41"/>
        </w:rPr>
        <w:t> </w:t>
      </w:r>
      <w:r>
        <w:rPr>
          <w:rFonts w:ascii="宋体" w:hAnsi="宋体" w:cs="宋体" w:eastAsia="宋体" w:hint="default"/>
        </w:rPr>
        <w:t>10</w:t>
      </w:r>
      <w:r>
        <w:rPr>
          <w:rFonts w:ascii="宋体" w:hAnsi="宋体" w:cs="宋体" w:eastAsia="宋体" w:hint="default"/>
          <w:spacing w:val="-41"/>
        </w:rPr>
        <w:t> </w:t>
      </w:r>
      <w:r>
        <w:rPr/>
        <w:t>月的损益收到的现金； </w:t>
      </w:r>
      <w:r>
        <w:rPr>
          <w:spacing w:val="-1"/>
        </w:rPr>
        <w:t>二是经营负债，系创世漫道的预收款；三是银行借贷。公司资金来源将以自有资金为主，债务融资</w:t>
      </w:r>
      <w:r>
        <w:rPr>
          <w:spacing w:val="-78"/>
        </w:rPr>
        <w:t> </w:t>
      </w:r>
      <w:r>
        <w:rPr>
          <w:spacing w:val="-78"/>
        </w:rPr>
      </w:r>
      <w:r>
        <w:rPr/>
        <w:t>为补充，未来尚未有表外融资、股权融资、衍生品融资等其他融资计划。</w:t>
      </w:r>
    </w:p>
    <w:p>
      <w:pPr>
        <w:pStyle w:val="BodyText"/>
        <w:spacing w:line="273" w:lineRule="auto" w:before="7"/>
        <w:ind w:left="574" w:right="1382"/>
        <w:jc w:val="left"/>
      </w:pPr>
      <w:r>
        <w:rPr/>
        <w:t>公司资金成本主要由股东分红及银行借款利息构成。 公司资金使用情况：主要用于公司主营业务发展、正常经营运转、研发投入、偿还银行借款、</w:t>
      </w:r>
    </w:p>
    <w:p>
      <w:pPr>
        <w:pStyle w:val="BodyText"/>
        <w:spacing w:line="240" w:lineRule="auto" w:before="7"/>
        <w:ind w:right="0"/>
        <w:jc w:val="both"/>
      </w:pPr>
      <w:r>
        <w:rPr/>
        <w:t>股东分红等。</w:t>
      </w:r>
    </w:p>
    <w:p>
      <w:pPr>
        <w:spacing w:line="240" w:lineRule="auto" w:before="9"/>
        <w:rPr>
          <w:rFonts w:ascii="宋体" w:hAnsi="宋体" w:cs="宋体" w:eastAsia="宋体" w:hint="default"/>
          <w:sz w:val="26"/>
          <w:szCs w:val="26"/>
        </w:rPr>
      </w:pPr>
    </w:p>
    <w:p>
      <w:pPr>
        <w:pStyle w:val="BodyText"/>
        <w:spacing w:line="273" w:lineRule="auto"/>
        <w:ind w:left="573" w:right="1213"/>
        <w:jc w:val="left"/>
      </w:pPr>
      <w:r>
        <w:rPr/>
        <w:t>四、可能面对的风险 </w:t>
      </w:r>
      <w:r>
        <w:rPr>
          <w:spacing w:val="-1"/>
        </w:rPr>
        <w:t>可能的商誉减值、信息服务的客户集中度上升及新技术替代、通信网络维护的技术竞争和客户</w:t>
      </w:r>
    </w:p>
    <w:p>
      <w:pPr>
        <w:pStyle w:val="BodyText"/>
        <w:spacing w:line="240" w:lineRule="auto" w:before="8"/>
        <w:ind w:right="0"/>
        <w:jc w:val="both"/>
      </w:pPr>
      <w:r>
        <w:rPr/>
        <w:t>依赖是对公司未来发展战略和经营目标的实现产生不利影响的风险因素。</w:t>
      </w:r>
    </w:p>
    <w:p>
      <w:pPr>
        <w:spacing w:line="240" w:lineRule="auto" w:before="10"/>
        <w:rPr>
          <w:rFonts w:ascii="宋体" w:hAnsi="宋体" w:cs="宋体" w:eastAsia="宋体" w:hint="default"/>
          <w:sz w:val="14"/>
          <w:szCs w:val="14"/>
        </w:rPr>
      </w:pPr>
    </w:p>
    <w:p>
      <w:pPr>
        <w:pStyle w:val="BodyText"/>
        <w:spacing w:line="273" w:lineRule="auto"/>
        <w:ind w:right="1414" w:firstLine="42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3"/>
        </w:rPr>
        <w:t> </w:t>
      </w:r>
      <w:r>
        <w:rPr/>
        <w:t>因</w:t>
      </w:r>
      <w:r>
        <w:rPr>
          <w:spacing w:val="-59"/>
        </w:rPr>
        <w:t> </w:t>
      </w:r>
      <w:r>
        <w:rPr>
          <w:rFonts w:ascii="宋体" w:hAnsi="宋体" w:cs="宋体" w:eastAsia="宋体" w:hint="default"/>
        </w:rPr>
        <w:t>2014</w:t>
      </w:r>
      <w:r>
        <w:rPr>
          <w:rFonts w:ascii="宋体" w:hAnsi="宋体" w:cs="宋体" w:eastAsia="宋体" w:hint="default"/>
          <w:spacing w:val="-59"/>
        </w:rPr>
        <w:t> </w:t>
      </w:r>
      <w:r>
        <w:rPr>
          <w:spacing w:val="-3"/>
        </w:rPr>
        <w:t>年重组收购创世漫道、</w:t>
      </w:r>
      <w:r>
        <w:rPr>
          <w:rFonts w:ascii="宋体" w:hAnsi="宋体" w:cs="宋体" w:eastAsia="宋体" w:hint="default"/>
          <w:spacing w:val="-3"/>
        </w:rPr>
        <w:t>2015</w:t>
      </w:r>
      <w:r>
        <w:rPr>
          <w:rFonts w:ascii="宋体" w:hAnsi="宋体" w:cs="宋体" w:eastAsia="宋体" w:hint="default"/>
          <w:spacing w:val="-58"/>
        </w:rPr>
        <w:t> </w:t>
      </w:r>
      <w:r>
        <w:rPr/>
        <w:t>年重组收购长实通信和出售茂业控股，截至本期末公 司非流动资产商誉占总资产的比例达到</w:t>
      </w:r>
      <w:r>
        <w:rPr>
          <w:spacing w:val="64"/>
        </w:rPr>
        <w:t> </w:t>
      </w:r>
      <w:r>
        <w:rPr>
          <w:rFonts w:ascii="宋体" w:hAnsi="宋体" w:cs="宋体" w:eastAsia="宋体" w:hint="default"/>
        </w:rPr>
        <w:t>51.25%</w:t>
      </w:r>
      <w:r>
        <w:rPr/>
        <w:t>，该等商誉需要在未来每年各会计年末进行减值测</w:t>
      </w:r>
      <w:r>
        <w:rPr>
          <w:spacing w:val="-94"/>
        </w:rPr>
        <w:t> </w:t>
      </w:r>
      <w:r>
        <w:rPr>
          <w:spacing w:val="-94"/>
        </w:rPr>
      </w:r>
      <w:r>
        <w:rPr>
          <w:spacing w:val="-1"/>
        </w:rPr>
        <w:t>试。若创世漫道、长实通信未来经营中不能较好地实现盈利，商誉将面临计提资产减值的风险，从</w:t>
      </w:r>
      <w:r>
        <w:rPr>
          <w:spacing w:val="-78"/>
        </w:rPr>
        <w:t> </w:t>
      </w:r>
      <w:r>
        <w:rPr>
          <w:spacing w:val="-78"/>
        </w:rPr>
      </w:r>
      <w:r>
        <w:rPr>
          <w:spacing w:val="3"/>
        </w:rPr>
        <w:t>而对公司经营业绩产生不利影响。有关本期减值测试情况可阅读本报告本章第一节概述的相关内</w:t>
      </w:r>
      <w:r>
        <w:rPr>
          <w:spacing w:val="-68"/>
        </w:rPr>
        <w:t> </w:t>
      </w:r>
      <w:r>
        <w:rPr>
          <w:spacing w:val="-68"/>
        </w:rPr>
      </w:r>
      <w:r>
        <w:rPr/>
        <w:t>容。</w:t>
      </w:r>
    </w:p>
    <w:p>
      <w:pPr>
        <w:pStyle w:val="BodyText"/>
        <w:spacing w:line="273" w:lineRule="auto" w:before="7"/>
        <w:ind w:right="1299" w:firstLine="420"/>
        <w:jc w:val="left"/>
      </w:pPr>
      <w:r>
        <w:rPr>
          <w:spacing w:val="-3"/>
        </w:rPr>
        <w:t>应对措施：遵循公司发展战略，按照业务规划，落实经营计划，实现经营目标，保障创世漫道、</w:t>
      </w:r>
      <w:r>
        <w:rPr/>
        <w:t> 长实通信的盈利持续稳定。</w:t>
      </w:r>
    </w:p>
    <w:p>
      <w:pPr>
        <w:pStyle w:val="BodyText"/>
        <w:spacing w:line="273" w:lineRule="auto" w:before="163"/>
        <w:ind w:left="574" w:right="1213"/>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信息服务业的风险因素。 </w:t>
      </w:r>
      <w:r>
        <w:rPr>
          <w:rFonts w:ascii="宋体" w:hAnsi="宋体" w:cs="宋体" w:eastAsia="宋体" w:hint="default"/>
        </w:rPr>
        <w:t>1</w:t>
      </w:r>
      <w:r>
        <w:rPr/>
        <w:t>、客户集中度上升风险。基于创世漫道在企业移动信息服务行业的领先地位、良好服务，创</w:t>
      </w:r>
    </w:p>
    <w:p>
      <w:pPr>
        <w:pStyle w:val="BodyText"/>
        <w:spacing w:line="273" w:lineRule="auto" w:before="7"/>
        <w:ind w:right="1213"/>
        <w:jc w:val="left"/>
      </w:pPr>
      <w:r>
        <w:rPr/>
        <w:t>世漫道与主要客户之间的合作关系保持稳定，由于部分优质客户自身业务快速发展使得客户集中度 呈现上升趋势，</w:t>
      </w:r>
      <w:r>
        <w:rPr>
          <w:rFonts w:ascii="宋体" w:hAnsi="宋体" w:cs="宋体" w:eastAsia="宋体" w:hint="default"/>
        </w:rPr>
        <w:t>2012</w:t>
      </w:r>
      <w:r>
        <w:rPr>
          <w:rFonts w:ascii="宋体" w:hAnsi="宋体" w:cs="宋体" w:eastAsia="宋体" w:hint="default"/>
          <w:spacing w:val="-57"/>
        </w:rPr>
        <w:t> </w:t>
      </w:r>
      <w:r>
        <w:rPr/>
        <w:t>年、</w:t>
      </w:r>
      <w:r>
        <w:rPr>
          <w:rFonts w:ascii="宋体" w:hAnsi="宋体" w:cs="宋体" w:eastAsia="宋体" w:hint="default"/>
        </w:rPr>
        <w:t>2013</w:t>
      </w:r>
      <w:r>
        <w:rPr>
          <w:rFonts w:ascii="宋体" w:hAnsi="宋体" w:cs="宋体" w:eastAsia="宋体" w:hint="default"/>
          <w:spacing w:val="-57"/>
        </w:rPr>
        <w:t> </w:t>
      </w:r>
      <w:r>
        <w:rPr/>
        <w:t>年、</w:t>
      </w:r>
      <w:r>
        <w:rPr>
          <w:rFonts w:ascii="宋体" w:hAnsi="宋体" w:cs="宋体" w:eastAsia="宋体" w:hint="default"/>
        </w:rPr>
        <w:t>2014</w:t>
      </w:r>
      <w:r>
        <w:rPr>
          <w:rFonts w:ascii="宋体" w:hAnsi="宋体" w:cs="宋体" w:eastAsia="宋体" w:hint="default"/>
          <w:spacing w:val="-56"/>
        </w:rPr>
        <w:t> </w:t>
      </w:r>
      <w:r>
        <w:rPr/>
        <w:t>年、</w:t>
      </w:r>
      <w:r>
        <w:rPr>
          <w:rFonts w:ascii="宋体" w:hAnsi="宋体" w:cs="宋体" w:eastAsia="宋体" w:hint="default"/>
        </w:rPr>
        <w:t>2015</w:t>
      </w:r>
      <w:r>
        <w:rPr>
          <w:rFonts w:ascii="宋体" w:hAnsi="宋体" w:cs="宋体" w:eastAsia="宋体" w:hint="default"/>
          <w:spacing w:val="-57"/>
        </w:rPr>
        <w:t> </w:t>
      </w:r>
      <w:r>
        <w:rPr/>
        <w:t>年创世漫道营收中前五大客户的收入占比分别为 </w:t>
      </w:r>
      <w:r>
        <w:rPr>
          <w:rFonts w:ascii="宋体" w:hAnsi="宋体" w:cs="宋体" w:eastAsia="宋体" w:hint="default"/>
          <w:spacing w:val="-3"/>
        </w:rPr>
        <w:t>23.18%</w:t>
      </w:r>
      <w:r>
        <w:rPr>
          <w:spacing w:val="-3"/>
        </w:rPr>
        <w:t>、</w:t>
      </w:r>
      <w:r>
        <w:rPr>
          <w:rFonts w:ascii="宋体" w:hAnsi="宋体" w:cs="宋体" w:eastAsia="宋体" w:hint="default"/>
          <w:spacing w:val="-3"/>
        </w:rPr>
        <w:t>22.19%</w:t>
      </w:r>
      <w:r>
        <w:rPr>
          <w:spacing w:val="-3"/>
        </w:rPr>
        <w:t>、</w:t>
      </w:r>
      <w:r>
        <w:rPr>
          <w:rFonts w:ascii="宋体" w:hAnsi="宋体" w:cs="宋体" w:eastAsia="宋体" w:hint="default"/>
          <w:spacing w:val="-3"/>
        </w:rPr>
        <w:t>38.3%</w:t>
      </w:r>
      <w:r>
        <w:rPr>
          <w:spacing w:val="-3"/>
        </w:rPr>
        <w:t>、</w:t>
      </w:r>
      <w:r>
        <w:rPr>
          <w:rFonts w:ascii="宋体" w:hAnsi="宋体" w:cs="宋体" w:eastAsia="宋体" w:hint="default"/>
          <w:spacing w:val="-3"/>
        </w:rPr>
        <w:t>28.0%</w:t>
      </w:r>
      <w:r>
        <w:rPr>
          <w:spacing w:val="-3"/>
        </w:rPr>
        <w:t>。如未来因宏观经济变动、市场竞争恶化等因素导致重要客户流失，</w:t>
      </w:r>
      <w:r>
        <w:rPr>
          <w:spacing w:val="-69"/>
        </w:rPr>
        <w:t> </w:t>
      </w:r>
      <w:r>
        <w:rPr>
          <w:spacing w:val="-69"/>
        </w:rPr>
      </w:r>
      <w:r>
        <w:rPr/>
        <w:t>将会影响创世漫道的经营和盈利。</w:t>
      </w:r>
    </w:p>
    <w:p>
      <w:pPr>
        <w:pStyle w:val="BodyText"/>
        <w:spacing w:line="273" w:lineRule="auto" w:before="7"/>
        <w:ind w:right="1414" w:firstLine="420"/>
        <w:jc w:val="both"/>
      </w:pPr>
      <w:r>
        <w:rPr>
          <w:rFonts w:ascii="宋体" w:hAnsi="宋体" w:cs="宋体" w:eastAsia="宋体" w:hint="default"/>
        </w:rPr>
        <w:t>2</w:t>
      </w:r>
      <w:r>
        <w:rPr/>
        <w:t>、新技术替代风险。随着信息技术和通信技术的迅速发展，企业移动信息服务行业呈现出技 </w:t>
      </w:r>
      <w:r>
        <w:rPr>
          <w:spacing w:val="-1"/>
        </w:rPr>
        <w:t>术更新快、产品换代周期短的特征，</w:t>
      </w:r>
      <w:r>
        <w:rPr>
          <w:rFonts w:ascii="宋体" w:hAnsi="宋体" w:cs="宋体" w:eastAsia="宋体" w:hint="default"/>
          <w:spacing w:val="-1"/>
        </w:rPr>
        <w:t>4G</w:t>
      </w:r>
      <w:r>
        <w:rPr>
          <w:spacing w:val="-1"/>
        </w:rPr>
        <w:t>、大数据、移动互联网等技术的商业应用对移动信息服务行</w:t>
      </w:r>
      <w:r>
        <w:rPr>
          <w:spacing w:val="-80"/>
        </w:rPr>
        <w:t> </w:t>
      </w:r>
      <w:r>
        <w:rPr>
          <w:spacing w:val="-80"/>
        </w:rPr>
      </w:r>
      <w:r>
        <w:rPr>
          <w:spacing w:val="3"/>
        </w:rPr>
        <w:t>业的技术创新和产品服务升级提出更高要求，将对公司移动信息传输的市场竞争能力带来不利影</w:t>
      </w:r>
      <w:r>
        <w:rPr>
          <w:spacing w:val="-67"/>
        </w:rPr>
        <w:t> </w:t>
      </w:r>
      <w:r>
        <w:rPr>
          <w:spacing w:val="-67"/>
        </w:rPr>
      </w:r>
      <w:r>
        <w:rPr/>
        <w:t>响。</w:t>
      </w:r>
    </w:p>
    <w:p>
      <w:pPr>
        <w:pStyle w:val="BodyText"/>
        <w:spacing w:line="273" w:lineRule="auto" w:before="7"/>
        <w:ind w:right="1305" w:firstLine="420"/>
        <w:jc w:val="left"/>
      </w:pPr>
      <w:r>
        <w:rPr/>
        <w:t>应对措施：提升信息服务质量、加强与运营商的合作，更好更快的为客户服务，并申请各类资 </w:t>
      </w:r>
      <w:r>
        <w:rPr>
          <w:spacing w:val="-3"/>
        </w:rPr>
        <w:t>质，增强公司竞争能力，同时拓展业务领域，扩大客户群，降低客户集中度，防范大客户依赖风险。</w:t>
      </w:r>
      <w:r>
        <w:rPr>
          <w:spacing w:val="-95"/>
        </w:rPr>
        <w:t> </w:t>
      </w:r>
      <w:r>
        <w:rPr>
          <w:spacing w:val="-95"/>
        </w:rPr>
      </w:r>
      <w:r>
        <w:rPr/>
        <w:t>创世漫道开展移动信息服务业务以来，</w:t>
      </w:r>
      <w:r>
        <w:rPr>
          <w:spacing w:val="80"/>
        </w:rPr>
        <w:t> </w:t>
      </w:r>
      <w:r>
        <w:rPr/>
        <w:t>一直高度关注技术发展的最新趋势，并依据移动信息服务</w:t>
      </w:r>
    </w:p>
    <w:p>
      <w:pPr>
        <w:spacing w:after="0" w:line="273" w:lineRule="auto"/>
        <w:jc w:val="left"/>
        <w:sectPr>
          <w:pgSz w:w="11910" w:h="16840"/>
          <w:pgMar w:header="883" w:footer="1219" w:top="1140" w:bottom="1400" w:left="1320" w:right="0"/>
        </w:sectPr>
      </w:pPr>
    </w:p>
    <w:p>
      <w:pPr>
        <w:spacing w:line="240" w:lineRule="auto" w:before="9"/>
        <w:rPr>
          <w:rFonts w:ascii="宋体" w:hAnsi="宋体" w:cs="宋体" w:eastAsia="宋体" w:hint="default"/>
          <w:sz w:val="17"/>
          <w:szCs w:val="17"/>
        </w:rPr>
      </w:pPr>
    </w:p>
    <w:p>
      <w:pPr>
        <w:pStyle w:val="BodyText"/>
        <w:spacing w:line="273" w:lineRule="auto" w:before="35"/>
        <w:ind w:left="393" w:right="1305"/>
        <w:jc w:val="left"/>
      </w:pPr>
      <w:r>
        <w:rPr/>
        <w:t>市场变化，适时将新的技术成果运用于业务实践中，优化业务技术以满足不同客户的个性化需求， </w:t>
      </w:r>
      <w:r>
        <w:rPr>
          <w:spacing w:val="-3"/>
        </w:rPr>
        <w:t>化解新技术替代风险。采取上述应对措施后，创世漫道在客户群不断扩大、新技术应用迅速发展中，</w:t>
      </w:r>
      <w:r>
        <w:rPr>
          <w:spacing w:val="-96"/>
        </w:rPr>
        <w:t> </w:t>
      </w:r>
      <w:r>
        <w:rPr>
          <w:spacing w:val="-96"/>
        </w:rPr>
      </w:r>
      <w:r>
        <w:rPr/>
        <w:t>业务发展快，营收和盈利双增长，将增加未来公司的业绩。</w:t>
      </w:r>
    </w:p>
    <w:p>
      <w:pPr>
        <w:pStyle w:val="BodyText"/>
        <w:spacing w:line="326" w:lineRule="auto" w:before="163"/>
        <w:ind w:left="813" w:right="1298"/>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通信网络维护业务的风险因素 </w:t>
      </w:r>
      <w:r>
        <w:rPr>
          <w:rFonts w:ascii="宋体" w:hAnsi="宋体" w:cs="宋体" w:eastAsia="宋体" w:hint="default"/>
        </w:rPr>
        <w:t>1</w:t>
      </w:r>
      <w:r>
        <w:rPr/>
        <w:t>、技术竞争加剧的风险。随着通信网络技术的快速进步，电信运营商等客户在招标、代维质</w:t>
      </w:r>
    </w:p>
    <w:p>
      <w:pPr>
        <w:pStyle w:val="BodyText"/>
        <w:spacing w:line="236" w:lineRule="exact"/>
        <w:ind w:left="393" w:right="0"/>
        <w:jc w:val="left"/>
      </w:pPr>
      <w:r>
        <w:rPr>
          <w:spacing w:val="-3"/>
        </w:rPr>
        <w:t>量考核中不断提出个性化、复杂化的需求，促使通信维护行业的技术竞争加剧。未来只有经验丰富，</w:t>
      </w:r>
    </w:p>
    <w:p>
      <w:pPr>
        <w:pStyle w:val="BodyText"/>
        <w:spacing w:line="273" w:lineRule="auto" w:before="37"/>
        <w:ind w:left="393" w:right="1414"/>
        <w:jc w:val="both"/>
      </w:pPr>
      <w:r>
        <w:rPr>
          <w:spacing w:val="-1"/>
        </w:rPr>
        <w:t>技术领先，具备了跨区域综合服务能力的通信技术服务商在竞争中才可能处于领先地位。如果公司</w:t>
      </w:r>
      <w:r>
        <w:rPr>
          <w:spacing w:val="-80"/>
        </w:rPr>
        <w:t> </w:t>
      </w:r>
      <w:r>
        <w:rPr>
          <w:spacing w:val="-80"/>
        </w:rPr>
      </w:r>
      <w:r>
        <w:rPr>
          <w:spacing w:val="-1"/>
        </w:rPr>
        <w:t>通信维护业务后续在技术研发、服务质量、市场优化等方面无法得到持续增强，将会在竞争中处于</w:t>
      </w:r>
      <w:r>
        <w:rPr>
          <w:spacing w:val="-77"/>
        </w:rPr>
        <w:t> </w:t>
      </w:r>
      <w:r>
        <w:rPr>
          <w:spacing w:val="-77"/>
        </w:rPr>
      </w:r>
      <w:r>
        <w:rPr/>
        <w:t>不利的地位。</w:t>
      </w:r>
    </w:p>
    <w:p>
      <w:pPr>
        <w:pStyle w:val="BodyText"/>
        <w:spacing w:line="271" w:lineRule="auto" w:before="70"/>
        <w:ind w:left="393" w:right="1302" w:firstLine="420"/>
        <w:jc w:val="left"/>
      </w:pPr>
      <w:r>
        <w:rPr>
          <w:rFonts w:ascii="宋体" w:hAnsi="宋体" w:cs="宋体" w:eastAsia="宋体" w:hint="default"/>
          <w:spacing w:val="2"/>
        </w:rPr>
        <w:t>2</w:t>
      </w:r>
      <w:r>
        <w:rPr>
          <w:spacing w:val="2"/>
        </w:rPr>
        <w:t>、客户依赖的风险。国内通信行业的运营业务主要集中在电信运营商手中，公司通信维护业</w:t>
      </w:r>
      <w:r>
        <w:rPr/>
        <w:t> </w:t>
      </w:r>
      <w:r>
        <w:rPr>
          <w:spacing w:val="-6"/>
        </w:rPr>
        <w:t>务对电信运营商的依赖度较高，</w:t>
      </w:r>
      <w:r>
        <w:rPr>
          <w:rFonts w:ascii="宋体" w:hAnsi="宋体" w:cs="宋体" w:eastAsia="宋体" w:hint="default"/>
          <w:spacing w:val="-6"/>
        </w:rPr>
        <w:t>2014</w:t>
      </w:r>
      <w:r>
        <w:rPr>
          <w:rFonts w:ascii="宋体" w:hAnsi="宋体" w:cs="宋体" w:eastAsia="宋体" w:hint="default"/>
          <w:spacing w:val="-69"/>
        </w:rPr>
        <w:t> </w:t>
      </w:r>
      <w:r>
        <w:rPr>
          <w:spacing w:val="-18"/>
        </w:rPr>
        <w:t>年、</w:t>
      </w:r>
      <w:r>
        <w:rPr>
          <w:rFonts w:ascii="宋体" w:hAnsi="宋体" w:cs="宋体" w:eastAsia="宋体" w:hint="default"/>
          <w:spacing w:val="-18"/>
        </w:rPr>
        <w:t>2015</w:t>
      </w:r>
      <w:r>
        <w:rPr>
          <w:rFonts w:ascii="宋体" w:hAnsi="宋体" w:cs="宋体" w:eastAsia="宋体" w:hint="default"/>
          <w:spacing w:val="-66"/>
        </w:rPr>
        <w:t> </w:t>
      </w:r>
      <w:r>
        <w:rPr>
          <w:spacing w:val="-1"/>
        </w:rPr>
        <w:t>年长实通信营收中来自中国移动的占比分别为</w:t>
      </w:r>
      <w:r>
        <w:rPr>
          <w:spacing w:val="-66"/>
        </w:rPr>
        <w:t> </w:t>
      </w:r>
      <w:r>
        <w:rPr>
          <w:rFonts w:ascii="宋体" w:hAnsi="宋体" w:cs="宋体" w:eastAsia="宋体" w:hint="default"/>
          <w:spacing w:val="-1"/>
        </w:rPr>
        <w:t>81.10%</w:t>
      </w:r>
      <w:r>
        <w:rPr>
          <w:spacing w:val="-1"/>
        </w:rPr>
        <w:t>、</w:t>
      </w:r>
      <w:r>
        <w:rPr>
          <w:spacing w:val="-102"/>
        </w:rPr>
        <w:t> </w:t>
      </w:r>
      <w:r>
        <w:rPr>
          <w:rFonts w:ascii="宋体" w:hAnsi="宋体" w:cs="宋体" w:eastAsia="宋体" w:hint="default"/>
        </w:rPr>
        <w:t>85.21%</w:t>
      </w:r>
      <w:r>
        <w:rPr/>
        <w:t>。电信运营商通常采用招标的方式进行通信服务采购，一般 </w:t>
      </w:r>
      <w:r>
        <w:rPr>
          <w:rFonts w:ascii="宋体" w:hAnsi="宋体" w:cs="宋体" w:eastAsia="宋体" w:hint="default"/>
        </w:rPr>
        <w:t>2</w:t>
      </w:r>
      <w:r>
        <w:rPr/>
        <w:t>—</w:t>
      </w:r>
      <w:r>
        <w:rPr>
          <w:rFonts w:ascii="宋体" w:hAnsi="宋体" w:cs="宋体" w:eastAsia="宋体" w:hint="default"/>
        </w:rPr>
        <w:t>3</w:t>
      </w:r>
      <w:r>
        <w:rPr>
          <w:rFonts w:ascii="宋体" w:hAnsi="宋体" w:cs="宋体" w:eastAsia="宋体" w:hint="default"/>
          <w:spacing w:val="-18"/>
        </w:rPr>
        <w:t> </w:t>
      </w:r>
      <w:r>
        <w:rPr/>
        <w:t>年进行一次辖区内的统一 招标，确定代维服务商。如果长实通信的代维能力、服务质量下降，可能会对与电信运营商之间的 稳定合作关系产生不利影响，在业务开展中处于不利地位，从而对持续盈利能力产生重大影响。</w:t>
      </w:r>
    </w:p>
    <w:p>
      <w:pPr>
        <w:pStyle w:val="BodyText"/>
        <w:spacing w:line="273" w:lineRule="auto" w:before="10"/>
        <w:ind w:left="393" w:right="1305" w:firstLine="420"/>
        <w:jc w:val="left"/>
      </w:pPr>
      <w:r>
        <w:rPr/>
        <w:t>应对措施：继续进行技术研发，提高技术运用能力，培养代维人员的良好技能素养，充分发挥 综合代维的技术、人才、服务、质量优势和跨省区、全方位开展业务的优势，防范技术竞争加剧风 </w:t>
      </w:r>
      <w:r>
        <w:rPr>
          <w:spacing w:val="-3"/>
        </w:rPr>
        <w:t>险。长实通信始终注重与电信运营商保持良好的沟通，及时了解电信运营商的采购政策、资质要求、</w:t>
      </w:r>
      <w:r>
        <w:rPr>
          <w:spacing w:val="-96"/>
        </w:rPr>
        <w:t> </w:t>
      </w:r>
      <w:r>
        <w:rPr>
          <w:spacing w:val="-96"/>
        </w:rPr>
      </w:r>
      <w:r>
        <w:rPr/>
        <w:t>服务规范等，并在长期业务开展过程中，始终致力于加强电信运营商的信赖程度，不断提高服务标</w:t>
      </w:r>
      <w:r>
        <w:rPr/>
        <w:t> 准和水平，从而能够持续地获得与电信运营商的合作机会，化解客户认可的风险。</w:t>
      </w:r>
    </w:p>
    <w:p>
      <w:pPr>
        <w:pStyle w:val="BodyText"/>
        <w:spacing w:line="408" w:lineRule="auto" w:before="7"/>
        <w:ind w:left="813" w:right="3169"/>
        <w:jc w:val="left"/>
      </w:pPr>
      <w:r>
        <w:rPr/>
        <w:t>上述通信网络维护业务的风险因素系公司</w:t>
      </w:r>
      <w:r>
        <w:rPr>
          <w:spacing w:val="-52"/>
        </w:rPr>
        <w:t> </w:t>
      </w:r>
      <w:r>
        <w:rPr>
          <w:rFonts w:ascii="宋体" w:hAnsi="宋体" w:cs="宋体" w:eastAsia="宋体" w:hint="default"/>
        </w:rPr>
        <w:t>2015</w:t>
      </w:r>
      <w:r>
        <w:rPr>
          <w:rFonts w:ascii="宋体" w:hAnsi="宋体" w:cs="宋体" w:eastAsia="宋体" w:hint="default"/>
          <w:spacing w:val="-54"/>
        </w:rPr>
        <w:t> </w:t>
      </w:r>
      <w:r>
        <w:rPr/>
        <w:t>年重组收购相关资产形成， </w:t>
      </w:r>
      <w:r>
        <w:rPr>
          <w:rFonts w:ascii="宋体" w:hAnsi="宋体" w:cs="宋体" w:eastAsia="宋体" w:hint="default"/>
        </w:rPr>
        <w:t>(</w:t>
      </w:r>
      <w:r>
        <w:rPr/>
        <w:t>三</w:t>
      </w:r>
      <w:r>
        <w:rPr>
          <w:rFonts w:ascii="宋体" w:hAnsi="宋体" w:cs="宋体" w:eastAsia="宋体" w:hint="default"/>
        </w:rPr>
        <w:t>)</w:t>
      </w:r>
      <w:r>
        <w:rPr/>
        <w:t>公司将按照应对措施防范上述风险因素酿成风险。</w:t>
      </w:r>
    </w:p>
    <w:p>
      <w:pPr>
        <w:spacing w:line="240" w:lineRule="auto" w:before="6"/>
        <w:rPr>
          <w:rFonts w:ascii="宋体" w:hAnsi="宋体" w:cs="宋体" w:eastAsia="宋体" w:hint="default"/>
          <w:sz w:val="15"/>
          <w:szCs w:val="15"/>
        </w:rPr>
      </w:pPr>
    </w:p>
    <w:p>
      <w:pPr>
        <w:pStyle w:val="BodyText"/>
        <w:spacing w:line="240" w:lineRule="auto"/>
        <w:ind w:left="814" w:right="2643"/>
        <w:jc w:val="left"/>
      </w:pPr>
      <w:r>
        <w:rPr/>
        <w:t>五、接待调研、沟通、采访等活动情况</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136"/>
        <w:gridCol w:w="1417"/>
        <w:gridCol w:w="1560"/>
        <w:gridCol w:w="5529"/>
      </w:tblGrid>
      <w:tr>
        <w:trPr>
          <w:trHeight w:val="32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sz w:val="18"/>
              </w:rPr>
              <w:t>2015/05/25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t>2015</w:t>
            </w:r>
            <w:r>
              <w:rPr>
                <w:rFonts w:ascii="宋体" w:hAnsi="宋体" w:cs="宋体" w:eastAsia="宋体" w:hint="default"/>
                <w:spacing w:val="-60"/>
                <w:sz w:val="18"/>
                <w:szCs w:val="18"/>
              </w:rPr>
              <w:t> </w:t>
            </w:r>
            <w:r>
              <w:rPr>
                <w:rFonts w:ascii="宋体" w:hAnsi="宋体" w:cs="宋体" w:eastAsia="宋体" w:hint="default"/>
                <w:sz w:val="18"/>
                <w:szCs w:val="18"/>
              </w:rPr>
              <w:t>年第</w:t>
            </w:r>
          </w:p>
          <w:p>
            <w:pPr>
              <w:pStyle w:val="TableParagraph"/>
              <w:spacing w:line="240" w:lineRule="auto"/>
              <w:ind w:left="103" w:right="78"/>
              <w:jc w:val="left"/>
              <w:rPr>
                <w:rFonts w:ascii="宋体" w:hAnsi="宋体" w:cs="宋体" w:eastAsia="宋体" w:hint="default"/>
                <w:sz w:val="18"/>
                <w:szCs w:val="18"/>
              </w:rPr>
            </w:pPr>
            <w:r>
              <w:rPr>
                <w:rFonts w:ascii="宋体" w:hAnsi="宋体" w:cs="宋体" w:eastAsia="宋体" w:hint="default"/>
                <w:spacing w:val="20"/>
                <w:sz w:val="18"/>
                <w:szCs w:val="18"/>
              </w:rPr>
              <w:t>二次临时股东</w:t>
            </w:r>
            <w:r>
              <w:rPr>
                <w:rFonts w:ascii="宋体" w:hAnsi="宋体" w:cs="宋体" w:eastAsia="宋体" w:hint="default"/>
                <w:spacing w:val="-66"/>
                <w:sz w:val="18"/>
                <w:szCs w:val="18"/>
              </w:rPr>
              <w:t> </w:t>
            </w:r>
            <w:r>
              <w:rPr>
                <w:rFonts w:ascii="宋体" w:hAnsi="宋体" w:cs="宋体" w:eastAsia="宋体" w:hint="default"/>
                <w:sz w:val="18"/>
                <w:szCs w:val="18"/>
              </w:rPr>
              <w:t>大会现场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pacing w:val="11"/>
                <w:sz w:val="18"/>
                <w:szCs w:val="18"/>
              </w:rPr>
              <w:t>股东及股东授权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代表</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与股东何毅及股东授权代表米永峰</w:t>
            </w:r>
            <w:r>
              <w:rPr>
                <w:rFonts w:ascii="宋体" w:hAnsi="宋体" w:cs="宋体" w:eastAsia="宋体" w:hint="default"/>
                <w:spacing w:val="-88"/>
                <w:sz w:val="18"/>
                <w:szCs w:val="18"/>
              </w:rPr>
              <w:t>、</w:t>
            </w:r>
            <w:r>
              <w:rPr>
                <w:rFonts w:ascii="宋体" w:hAnsi="宋体" w:cs="宋体" w:eastAsia="宋体" w:hint="default"/>
                <w:sz w:val="18"/>
                <w:szCs w:val="18"/>
              </w:rPr>
              <w:t>姜任飞就创世漫道业务情况进行</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13"/>
                <w:sz w:val="18"/>
                <w:szCs w:val="18"/>
              </w:rPr>
              <w:t>沟通，内容已于</w:t>
            </w:r>
            <w:r>
              <w:rPr>
                <w:rFonts w:ascii="宋体" w:hAnsi="宋体" w:cs="宋体" w:eastAsia="宋体" w:hint="default"/>
                <w:spacing w:val="-58"/>
                <w:sz w:val="18"/>
                <w:szCs w:val="18"/>
              </w:rPr>
              <w:t> </w:t>
            </w: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5</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26</w:t>
            </w:r>
            <w:r>
              <w:rPr>
                <w:rFonts w:ascii="宋体" w:hAnsi="宋体" w:cs="宋体" w:eastAsia="宋体" w:hint="default"/>
                <w:spacing w:val="-57"/>
                <w:sz w:val="18"/>
                <w:szCs w:val="18"/>
              </w:rPr>
              <w:t> </w:t>
            </w:r>
            <w:r>
              <w:rPr>
                <w:rFonts w:ascii="宋体" w:hAnsi="宋体" w:cs="宋体" w:eastAsia="宋体" w:hint="default"/>
                <w:spacing w:val="-6"/>
                <w:sz w:val="18"/>
                <w:szCs w:val="18"/>
              </w:rPr>
              <w:t>日刊载于深交所互动易本公司专页“投</w:t>
            </w:r>
            <w:r>
              <w:rPr>
                <w:rFonts w:ascii="宋体" w:hAnsi="宋体" w:cs="宋体" w:eastAsia="宋体" w:hint="default"/>
                <w:sz w:val="18"/>
                <w:szCs w:val="18"/>
              </w:rPr>
              <w:t> 资者关系”栏目</w:t>
            </w:r>
            <w:r>
              <w:rPr>
                <w:rFonts w:ascii="宋体" w:hAnsi="宋体" w:cs="宋体" w:eastAsia="宋体" w:hint="default"/>
                <w:sz w:val="18"/>
                <w:szCs w:val="18"/>
              </w:rPr>
              <w:t>(</w:t>
            </w:r>
            <w:r>
              <w:rPr>
                <w:rFonts w:ascii="宋体" w:hAnsi="宋体" w:cs="宋体" w:eastAsia="宋体" w:hint="default"/>
                <w:sz w:val="18"/>
                <w:szCs w:val="18"/>
              </w:rPr>
              <w:t>网址见注</w:t>
            </w:r>
            <w:r>
              <w:rPr>
                <w:rFonts w:ascii="宋体" w:hAnsi="宋体" w:cs="宋体" w:eastAsia="宋体" w:hint="default"/>
                <w:sz w:val="18"/>
                <w:szCs w:val="18"/>
              </w:rPr>
              <w:t>)(</w:t>
            </w:r>
            <w:r>
              <w:rPr>
                <w:rFonts w:ascii="宋体" w:hAnsi="宋体" w:cs="宋体" w:eastAsia="宋体" w:hint="default"/>
                <w:sz w:val="18"/>
                <w:szCs w:val="18"/>
              </w:rPr>
              <w:t>未提供资料</w:t>
            </w:r>
            <w:r>
              <w:rPr>
                <w:rFonts w:ascii="宋体" w:hAnsi="宋体" w:cs="宋体" w:eastAsia="宋体" w:hint="default"/>
                <w:sz w:val="18"/>
                <w:szCs w:val="18"/>
              </w:rPr>
              <w:t>)</w:t>
            </w:r>
          </w:p>
        </w:tc>
      </w:tr>
      <w:tr>
        <w:trPr>
          <w:trHeight w:val="70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sz w:val="18"/>
              </w:rPr>
              <w:t>2015/05/28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网络远程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与参加河北辖区上市公司</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年度投资者网上集体接待日活动的投</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资者就公司</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年年报、公司治理、发展战略、经营情况等事项进 行沟通</w:t>
            </w:r>
            <w:r>
              <w:rPr>
                <w:rFonts w:ascii="宋体" w:hAnsi="宋体" w:cs="宋体" w:eastAsia="宋体" w:hint="default"/>
                <w:sz w:val="18"/>
                <w:szCs w:val="18"/>
              </w:rPr>
              <w:t>(</w:t>
            </w:r>
            <w:r>
              <w:rPr>
                <w:rFonts w:ascii="宋体" w:hAnsi="宋体" w:cs="宋体" w:eastAsia="宋体" w:hint="default"/>
                <w:sz w:val="18"/>
                <w:szCs w:val="18"/>
              </w:rPr>
              <w:t>未提供资料</w:t>
            </w:r>
            <w:r>
              <w:rPr>
                <w:rFonts w:ascii="宋体" w:hAnsi="宋体" w:cs="宋体" w:eastAsia="宋体" w:hint="default"/>
                <w:sz w:val="18"/>
                <w:szCs w:val="18"/>
              </w:rPr>
              <w:t>)</w:t>
            </w:r>
          </w:p>
        </w:tc>
      </w:tr>
      <w:tr>
        <w:trPr>
          <w:trHeight w:val="323" w:hRule="exact"/>
        </w:trPr>
        <w:tc>
          <w:tcPr>
            <w:tcW w:w="96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注：深交所互动易本公司专页网址</w:t>
            </w:r>
            <w:r>
              <w:rPr>
                <w:rFonts w:ascii="宋体" w:hAnsi="宋体" w:cs="宋体" w:eastAsia="宋体" w:hint="default"/>
                <w:spacing w:val="-46"/>
                <w:sz w:val="18"/>
                <w:szCs w:val="18"/>
              </w:rPr>
              <w:t> </w:t>
            </w:r>
            <w:hyperlink r:id="rId20">
              <w:r>
                <w:rPr>
                  <w:rFonts w:ascii="宋体" w:hAnsi="宋体" w:cs="宋体" w:eastAsia="宋体" w:hint="default"/>
                  <w:sz w:val="18"/>
                  <w:szCs w:val="18"/>
                </w:rPr>
                <w:t>http://irm.cninfo.com.cn/ssessgs/S000889/</w:t>
              </w:r>
            </w:hyperlink>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285" w:val="left" w:leader="none"/>
        </w:tabs>
        <w:spacing w:before="153"/>
        <w:ind w:left="0" w:right="1023" w:firstLine="0"/>
        <w:jc w:val="center"/>
        <w:rPr>
          <w:rFonts w:ascii="宋体" w:hAnsi="宋体" w:cs="宋体" w:eastAsia="宋体" w:hint="default"/>
          <w:sz w:val="32"/>
          <w:szCs w:val="32"/>
        </w:rPr>
      </w:pPr>
      <w:r>
        <w:rPr>
          <w:rFonts w:ascii="宋体" w:hAnsi="宋体" w:cs="宋体" w:eastAsia="宋体" w:hint="default"/>
          <w:b/>
          <w:bCs/>
          <w:w w:val="95"/>
          <w:sz w:val="32"/>
          <w:szCs w:val="32"/>
        </w:rPr>
        <w:t>第五章</w:t>
        <w:tab/>
      </w:r>
      <w:r>
        <w:rPr>
          <w:rFonts w:ascii="宋体" w:hAnsi="宋体" w:cs="宋体" w:eastAsia="宋体" w:hint="default"/>
          <w:b/>
          <w:bCs/>
          <w:sz w:val="32"/>
          <w:szCs w:val="32"/>
        </w:rPr>
        <w:t>重要事项</w:t>
      </w:r>
      <w:r>
        <w:rPr>
          <w:rFonts w:ascii="宋体" w:hAnsi="宋体" w:cs="宋体" w:eastAsia="宋体" w:hint="default"/>
          <w:sz w:val="32"/>
          <w:szCs w:val="32"/>
        </w:rPr>
      </w:r>
    </w:p>
    <w:p>
      <w:pPr>
        <w:spacing w:line="240" w:lineRule="auto" w:before="5"/>
        <w:rPr>
          <w:rFonts w:ascii="宋体" w:hAnsi="宋体" w:cs="宋体" w:eastAsia="宋体" w:hint="default"/>
          <w:b/>
          <w:bCs/>
          <w:sz w:val="34"/>
          <w:szCs w:val="34"/>
        </w:rPr>
      </w:pPr>
    </w:p>
    <w:p>
      <w:pPr>
        <w:tabs>
          <w:tab w:pos="4374" w:val="left" w:leader="none"/>
        </w:tabs>
        <w:spacing w:line="544" w:lineRule="auto" w:before="0"/>
        <w:ind w:left="393" w:right="3500" w:firstLine="3137"/>
        <w:jc w:val="left"/>
        <w:rPr>
          <w:rFonts w:ascii="宋体" w:hAnsi="宋体" w:cs="宋体" w:eastAsia="宋体" w:hint="default"/>
          <w:sz w:val="21"/>
          <w:szCs w:val="21"/>
        </w:rPr>
      </w:pPr>
      <w:r>
        <w:rPr/>
        <w:pict>
          <v:shape style="position:absolute;margin-left:59.220001pt;margin-top:47.543667pt;width:482.85pt;height:81.9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2"/>
                    <w:gridCol w:w="5670"/>
                  </w:tblGrid>
                  <w:tr>
                    <w:trPr>
                      <w:trHeight w:val="322" w:hRule="exact"/>
                    </w:trPr>
                    <w:tc>
                      <w:tcPr>
                        <w:tcW w:w="9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606"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4" w:right="-23"/>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22" w:right="21"/>
                          <w:jc w:val="left"/>
                          <w:rPr>
                            <w:rFonts w:ascii="宋体" w:hAnsi="宋体" w:cs="宋体" w:eastAsia="宋体" w:hint="default"/>
                            <w:sz w:val="18"/>
                            <w:szCs w:val="18"/>
                          </w:rPr>
                        </w:pPr>
                        <w:r>
                          <w:rPr>
                            <w:rFonts w:ascii="宋体" w:hAnsi="宋体" w:cs="宋体" w:eastAsia="宋体" w:hint="default"/>
                            <w:sz w:val="18"/>
                            <w:szCs w:val="18"/>
                          </w:rPr>
                          <w:t>现金分红的优先顺序、具体条件、分红间隔及最低比例、审议程序等符</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合公司章程的规定或股东大会决议的要求。</w:t>
                        </w:r>
                      </w:p>
                    </w:tc>
                  </w:tr>
                  <w:tr>
                    <w:trPr>
                      <w:trHeight w:val="350"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现金分红不低于当期实现归属于上市公司股东净利润的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tc>
                  </w:tr>
                  <w:tr>
                    <w:trPr>
                      <w:trHeight w:val="350"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完备。</w:t>
                        </w:r>
                      </w:p>
                    </w:tc>
                  </w:tr>
                </w:tbl>
                <w:p>
                  <w:pPr/>
                </w:p>
              </w:txbxContent>
            </v:textbox>
            <w10:wrap type="none"/>
          </v:shape>
        </w:pict>
      </w:r>
      <w:r>
        <w:rPr>
          <w:rFonts w:ascii="宋体" w:hAnsi="宋体" w:cs="宋体" w:eastAsia="宋体" w:hint="default"/>
          <w:b/>
          <w:bCs/>
          <w:w w:val="95"/>
          <w:sz w:val="21"/>
          <w:szCs w:val="21"/>
        </w:rPr>
        <w:t>第一节</w:t>
        <w:tab/>
      </w:r>
      <w:r>
        <w:rPr>
          <w:rFonts w:ascii="宋体" w:hAnsi="宋体" w:cs="宋体" w:eastAsia="宋体" w:hint="default"/>
          <w:b/>
          <w:bCs/>
          <w:sz w:val="21"/>
          <w:szCs w:val="21"/>
        </w:rPr>
        <w:t>普通股利润分配情况</w:t>
      </w:r>
      <w:r>
        <w:rPr>
          <w:rFonts w:ascii="宋体" w:hAnsi="宋体" w:cs="宋体" w:eastAsia="宋体" w:hint="default"/>
          <w:b/>
          <w:bCs/>
          <w:w w:val="99"/>
          <w:sz w:val="21"/>
          <w:szCs w:val="21"/>
        </w:rPr>
        <w:t> </w:t>
      </w:r>
      <w:r>
        <w:rPr>
          <w:rFonts w:ascii="宋体" w:hAnsi="宋体" w:cs="宋体" w:eastAsia="宋体" w:hint="default"/>
          <w:sz w:val="21"/>
          <w:szCs w:val="21"/>
        </w:rPr>
        <w:t>一、报告期内普通股利润分配政策，特别是现金分红政策的制定、执行情况</w:t>
      </w:r>
    </w:p>
    <w:p>
      <w:pPr>
        <w:spacing w:after="0" w:line="544" w:lineRule="auto"/>
        <w:jc w:val="left"/>
        <w:rPr>
          <w:rFonts w:ascii="宋体" w:hAnsi="宋体" w:cs="宋体" w:eastAsia="宋体" w:hint="default"/>
          <w:sz w:val="21"/>
          <w:szCs w:val="21"/>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3972"/>
        <w:gridCol w:w="5670"/>
      </w:tblGrid>
      <w:tr>
        <w:trPr>
          <w:trHeight w:val="582"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21"/>
              <w:jc w:val="left"/>
              <w:rPr>
                <w:rFonts w:ascii="宋体" w:hAnsi="宋体" w:cs="宋体" w:eastAsia="宋体" w:hint="default"/>
                <w:sz w:val="18"/>
                <w:szCs w:val="18"/>
              </w:rPr>
            </w:pPr>
            <w:r>
              <w:rPr>
                <w:rFonts w:ascii="宋体" w:hAnsi="宋体" w:cs="宋体" w:eastAsia="宋体" w:hint="default"/>
                <w:sz w:val="18"/>
                <w:szCs w:val="18"/>
              </w:rPr>
              <w:t>了解是否具备公司章程规定的现金分红条件，提出分红建议，对分红预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案事先发表意见。</w:t>
            </w:r>
          </w:p>
        </w:tc>
      </w:tr>
      <w:tr>
        <w:trPr>
          <w:trHeight w:val="476"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法权益是否得到了充分保护：</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中小股东有充分表达意见和诉求的机会，其合法权益得到了充分保护。</w:t>
            </w:r>
          </w:p>
        </w:tc>
      </w:tr>
      <w:tr>
        <w:trPr>
          <w:trHeight w:val="478"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合规、透明：</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报告期公司没有调整或变更现金分红政策。</w:t>
            </w:r>
          </w:p>
        </w:tc>
      </w:tr>
    </w:tbl>
    <w:p>
      <w:pPr>
        <w:spacing w:line="240" w:lineRule="auto" w:before="0"/>
        <w:rPr>
          <w:rFonts w:ascii="宋体" w:hAnsi="宋体" w:cs="宋体" w:eastAsia="宋体" w:hint="default"/>
          <w:sz w:val="20"/>
          <w:szCs w:val="20"/>
        </w:rPr>
      </w:pPr>
    </w:p>
    <w:p>
      <w:pPr>
        <w:pStyle w:val="BodyText"/>
        <w:spacing w:line="408" w:lineRule="auto" w:before="35"/>
        <w:ind w:left="813" w:right="3801"/>
        <w:jc w:val="left"/>
        <w:rPr>
          <w:rFonts w:ascii="宋体" w:hAnsi="宋体" w:cs="宋体" w:eastAsia="宋体" w:hint="default"/>
        </w:rPr>
      </w:pPr>
      <w:r>
        <w:rPr/>
        <w:pict>
          <v:shape style="position:absolute;margin-left:59.220001pt;margin-top:41.493671pt;width:482.85pt;height:69.1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0"/>
                    <w:gridCol w:w="6522"/>
                  </w:tblGrid>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分配年度</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分配方案</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60"/>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6"/>
                            <w:sz w:val="18"/>
                            <w:szCs w:val="18"/>
                          </w:rPr>
                          <w:t> </w:t>
                        </w:r>
                        <w:r>
                          <w:rPr>
                            <w:rFonts w:ascii="宋体" w:hAnsi="宋体" w:cs="宋体" w:eastAsia="宋体" w:hint="default"/>
                            <w:sz w:val="18"/>
                            <w:szCs w:val="18"/>
                          </w:rPr>
                          <w:t>0.25</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，不送股，不进行资本公积金转增股本。</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6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6"/>
                            <w:sz w:val="18"/>
                            <w:szCs w:val="18"/>
                          </w:rPr>
                          <w:t> </w:t>
                        </w:r>
                        <w:r>
                          <w:rPr>
                            <w:rFonts w:ascii="宋体" w:hAnsi="宋体" w:cs="宋体" w:eastAsia="宋体" w:hint="default"/>
                            <w:sz w:val="18"/>
                            <w:szCs w:val="18"/>
                          </w:rPr>
                          <w:t>0.16</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，不送股，不进行资本公积金转增股本。</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60"/>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6"/>
                            <w:sz w:val="18"/>
                            <w:szCs w:val="18"/>
                          </w:rPr>
                          <w:t> </w:t>
                        </w:r>
                        <w:r>
                          <w:rPr>
                            <w:rFonts w:ascii="宋体" w:hAnsi="宋体" w:cs="宋体" w:eastAsia="宋体" w:hint="default"/>
                            <w:sz w:val="18"/>
                            <w:szCs w:val="18"/>
                          </w:rPr>
                          <w:t>0.42</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，不送股，不进行资本公积金转增股本。</w:t>
                        </w:r>
                      </w:p>
                    </w:tc>
                  </w:tr>
                </w:tbl>
                <w:p>
                  <w:pPr/>
                </w:p>
              </w:txbxContent>
            </v:textbox>
            <w10:wrap type="none"/>
          </v:shape>
        </w:pict>
      </w:r>
      <w:r>
        <w:rPr/>
        <w:t>二、公司近</w:t>
      </w:r>
      <w:r>
        <w:rPr>
          <w:spacing w:val="-55"/>
        </w:rPr>
        <w:t> </w:t>
      </w:r>
      <w:r>
        <w:rPr>
          <w:rFonts w:ascii="宋体" w:hAnsi="宋体" w:cs="宋体" w:eastAsia="宋体" w:hint="default"/>
        </w:rPr>
        <w:t>3</w:t>
      </w:r>
      <w:r>
        <w:rPr>
          <w:rFonts w:ascii="宋体" w:hAnsi="宋体" w:cs="宋体" w:eastAsia="宋体" w:hint="default"/>
          <w:spacing w:val="-54"/>
        </w:rPr>
        <w:t> </w:t>
      </w:r>
      <w:r>
        <w:rPr/>
        <w:t>年</w:t>
      </w:r>
      <w:r>
        <w:rPr>
          <w:rFonts w:ascii="宋体" w:hAnsi="宋体" w:cs="宋体" w:eastAsia="宋体" w:hint="default"/>
        </w:rPr>
        <w:t>(</w:t>
      </w:r>
      <w:r>
        <w:rPr/>
        <w:t>包括本报告期</w:t>
      </w:r>
      <w:r>
        <w:rPr>
          <w:rFonts w:ascii="宋体" w:hAnsi="宋体" w:cs="宋体" w:eastAsia="宋体" w:hint="default"/>
        </w:rPr>
        <w:t>)</w:t>
      </w:r>
      <w:r>
        <w:rPr/>
        <w:t>的普通股利润分配方案</w:t>
      </w:r>
      <w:r>
        <w:rPr>
          <w:rFonts w:ascii="宋体" w:hAnsi="宋体" w:cs="宋体" w:eastAsia="宋体" w:hint="default"/>
        </w:rPr>
        <w:t>(</w:t>
      </w:r>
      <w:r>
        <w:rPr/>
        <w:t>预案</w:t>
      </w:r>
      <w:r>
        <w:rPr>
          <w:rFonts w:ascii="宋体" w:hAnsi="宋体" w:cs="宋体" w:eastAsia="宋体" w:hint="default"/>
        </w:rPr>
        <w:t>)</w:t>
      </w:r>
      <w:r>
        <w:rPr/>
        <w:t>情况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普通股股利分配方案</w:t>
      </w:r>
      <w:r>
        <w:rPr>
          <w:rFonts w:ascii="宋体" w:hAnsi="宋体" w:cs="宋体" w:eastAsia="宋体" w:hint="default"/>
        </w:rPr>
        <w:t>(</w:t>
      </w:r>
      <w:r>
        <w:rPr/>
        <w:t>预案</w:t>
      </w:r>
      <w:r>
        <w:rPr>
          <w:rFonts w:ascii="宋体" w:hAnsi="宋体" w:cs="宋体" w:eastAsia="宋体" w:hint="default"/>
        </w:rPr>
        <w:t>)</w:t>
      </w:r>
      <w:r>
        <w:rPr/>
        <w:t>、资本公积金转增股本方案</w:t>
      </w:r>
      <w:r>
        <w:rPr>
          <w:rFonts w:ascii="宋体" w:hAnsi="宋体" w:cs="宋体" w:eastAsia="宋体" w:hint="default"/>
        </w:rPr>
        <w:t>(</w:t>
      </w:r>
      <w:r>
        <w:rPr/>
        <w:t>预案</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814" w:right="2643"/>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公司近</w:t>
      </w:r>
      <w:r>
        <w:rPr>
          <w:spacing w:val="-56"/>
        </w:rPr>
        <w:t> </w:t>
      </w:r>
      <w:r>
        <w:rPr>
          <w:rFonts w:ascii="宋体" w:hAnsi="宋体" w:cs="宋体" w:eastAsia="宋体" w:hint="default"/>
        </w:rPr>
        <w:t>3</w:t>
      </w:r>
      <w:r>
        <w:rPr>
          <w:rFonts w:ascii="宋体" w:hAnsi="宋体" w:cs="宋体" w:eastAsia="宋体" w:hint="default"/>
          <w:spacing w:val="-54"/>
        </w:rPr>
        <w:t> </w:t>
      </w:r>
      <w:r>
        <w:rPr/>
        <w:t>年</w:t>
      </w:r>
      <w:r>
        <w:rPr>
          <w:rFonts w:ascii="宋体" w:hAnsi="宋体" w:cs="宋体" w:eastAsia="宋体" w:hint="default"/>
        </w:rPr>
        <w:t>(</w:t>
      </w:r>
      <w:r>
        <w:rPr/>
        <w:t>包括本报告期</w:t>
      </w:r>
      <w:r>
        <w:rPr>
          <w:rFonts w:ascii="宋体" w:hAnsi="宋体" w:cs="宋体" w:eastAsia="宋体" w:hint="default"/>
        </w:rPr>
        <w:t>)</w:t>
      </w:r>
      <w:r>
        <w:rPr/>
        <w:t>普通股现金分红情况表</w:t>
      </w:r>
      <w:r>
        <w:rPr>
          <w:rFonts w:ascii="宋体" w:hAnsi="宋体" w:cs="宋体" w:eastAsia="宋体" w:hint="default"/>
        </w:rPr>
        <w:t>(</w:t>
      </w:r>
      <w:r>
        <w:rPr/>
        <w:t>单位：元</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560"/>
        <w:gridCol w:w="1986"/>
        <w:gridCol w:w="1984"/>
        <w:gridCol w:w="1559"/>
        <w:gridCol w:w="1276"/>
        <w:gridCol w:w="1277"/>
      </w:tblGrid>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现金分红金额</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分红年度合并报表中归</w:t>
            </w:r>
          </w:p>
          <w:p>
            <w:pPr>
              <w:pStyle w:val="TableParagraph"/>
              <w:spacing w:line="232" w:lineRule="exact" w:before="24"/>
              <w:ind w:left="22" w:right="149"/>
              <w:jc w:val="left"/>
              <w:rPr>
                <w:rFonts w:ascii="宋体" w:hAnsi="宋体" w:cs="宋体" w:eastAsia="宋体" w:hint="default"/>
                <w:sz w:val="18"/>
                <w:szCs w:val="18"/>
              </w:rPr>
            </w:pPr>
            <w:r>
              <w:rPr>
                <w:rFonts w:ascii="宋体" w:hAnsi="宋体" w:cs="宋体" w:eastAsia="宋体" w:hint="default"/>
                <w:sz w:val="18"/>
                <w:szCs w:val="18"/>
              </w:rPr>
              <w:t>属于上市公司股东的净 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p>
            <w:pPr>
              <w:pStyle w:val="TableParagraph"/>
              <w:spacing w:line="232" w:lineRule="exact" w:before="24"/>
              <w:ind w:left="22" w:right="84"/>
              <w:jc w:val="left"/>
              <w:rPr>
                <w:rFonts w:ascii="宋体" w:hAnsi="宋体" w:cs="宋体" w:eastAsia="宋体" w:hint="default"/>
                <w:sz w:val="18"/>
                <w:szCs w:val="18"/>
              </w:rPr>
            </w:pPr>
            <w:r>
              <w:rPr>
                <w:rFonts w:ascii="宋体" w:hAnsi="宋体" w:cs="宋体" w:eastAsia="宋体" w:hint="default"/>
                <w:sz w:val="18"/>
                <w:szCs w:val="18"/>
              </w:rPr>
              <w:t>于上市公司股东的 净利润的比率</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161"/>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161"/>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3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宋体" w:hAnsi="宋体" w:cs="宋体" w:eastAsia="宋体" w:hint="default"/>
                <w:sz w:val="18"/>
                <w:szCs w:val="18"/>
              </w:rPr>
            </w:pPr>
            <w:r>
              <w:rPr>
                <w:rFonts w:ascii="宋体"/>
                <w:sz w:val="18"/>
              </w:rPr>
              <w:t>15,545,669.65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宋体" w:hAnsi="宋体" w:cs="宋体" w:eastAsia="宋体" w:hint="default"/>
                <w:sz w:val="18"/>
                <w:szCs w:val="18"/>
              </w:rPr>
            </w:pPr>
            <w:r>
              <w:rPr>
                <w:rFonts w:ascii="宋体"/>
                <w:sz w:val="18"/>
              </w:rPr>
              <w:t>153,603,203.01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10.12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1"/>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宋体" w:hAnsi="宋体" w:cs="宋体" w:eastAsia="宋体" w:hint="default"/>
                <w:sz w:val="18"/>
                <w:szCs w:val="18"/>
              </w:rPr>
            </w:pPr>
            <w:r>
              <w:rPr>
                <w:rFonts w:ascii="宋体"/>
                <w:sz w:val="18"/>
              </w:rPr>
              <w:t>---</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宋体" w:hAnsi="宋体" w:cs="宋体" w:eastAsia="宋体" w:hint="default"/>
                <w:sz w:val="18"/>
                <w:szCs w:val="18"/>
              </w:rPr>
            </w:pPr>
            <w:r>
              <w:rPr>
                <w:rFonts w:ascii="宋体"/>
                <w:sz w:val="18"/>
              </w:rPr>
              <w:t>9,949,228.58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宋体" w:hAnsi="宋体" w:cs="宋体" w:eastAsia="宋体" w:hint="default"/>
                <w:sz w:val="18"/>
                <w:szCs w:val="18"/>
              </w:rPr>
            </w:pPr>
            <w:r>
              <w:rPr>
                <w:rFonts w:ascii="宋体"/>
                <w:sz w:val="18"/>
              </w:rPr>
              <w:t>98,755,198.43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10.07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1"/>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宋体" w:hAnsi="宋体" w:cs="宋体" w:eastAsia="宋体" w:hint="default"/>
                <w:sz w:val="18"/>
                <w:szCs w:val="18"/>
              </w:rPr>
            </w:pPr>
            <w:r>
              <w:rPr>
                <w:rFonts w:ascii="宋体"/>
                <w:sz w:val="18"/>
              </w:rPr>
              <w:t>---</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宋体" w:hAnsi="宋体" w:cs="宋体" w:eastAsia="宋体" w:hint="default"/>
                <w:sz w:val="18"/>
                <w:szCs w:val="18"/>
              </w:rPr>
            </w:pPr>
            <w:r>
              <w:rPr>
                <w:rFonts w:ascii="宋体"/>
                <w:sz w:val="18"/>
              </w:rPr>
              <w:t>18,711,859.16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宋体" w:hAnsi="宋体" w:cs="宋体" w:eastAsia="宋体" w:hint="default"/>
                <w:sz w:val="18"/>
                <w:szCs w:val="18"/>
              </w:rPr>
            </w:pPr>
            <w:r>
              <w:rPr>
                <w:rFonts w:ascii="宋体"/>
                <w:sz w:val="18"/>
              </w:rPr>
              <w:t>92,903,757.45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20.14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1"/>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BodyText"/>
        <w:spacing w:line="240" w:lineRule="auto" w:before="35"/>
        <w:ind w:left="814" w:right="1298"/>
        <w:jc w:val="left"/>
      </w:pPr>
      <w:r>
        <w:rPr/>
        <w:t>三、公司报告期内盈利且母公司可供普通股股东分配利润为正但未提出普通股现金红利分配预</w:t>
      </w:r>
    </w:p>
    <w:p>
      <w:pPr>
        <w:pStyle w:val="BodyText"/>
        <w:spacing w:line="240" w:lineRule="auto" w:before="37"/>
        <w:ind w:left="393" w:right="2643"/>
        <w:jc w:val="left"/>
      </w:pPr>
      <w:r>
        <w:rPr/>
        <w:t>案</w:t>
      </w:r>
    </w:p>
    <w:p>
      <w:pPr>
        <w:pStyle w:val="BodyText"/>
        <w:tabs>
          <w:tab w:pos="1759" w:val="left" w:leader="none"/>
        </w:tabs>
        <w:spacing w:line="544" w:lineRule="auto" w:before="37"/>
        <w:ind w:left="813" w:right="5390"/>
        <w:jc w:val="left"/>
      </w:pPr>
      <w:r>
        <w:rPr/>
        <w:pict>
          <v:shape style="position:absolute;margin-left:59.220001pt;margin-top:49.393658pt;width:482.85pt;height:255.4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7"/>
                    <w:gridCol w:w="5955"/>
                  </w:tblGrid>
                  <w:tr>
                    <w:trPr>
                      <w:trHeight w:val="32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股派息数</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0.25</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621,826,786</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现金分红总额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15,545,669.65</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可分配利润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438,445,838.09</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10.12%</w:t>
                        </w:r>
                      </w:p>
                    </w:tc>
                  </w:tr>
                  <w:tr>
                    <w:trPr>
                      <w:trHeight w:val="323" w:hRule="exact"/>
                    </w:trPr>
                    <w:tc>
                      <w:tcPr>
                        <w:tcW w:w="9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22" w:hRule="exact"/>
                    </w:trPr>
                    <w:tc>
                      <w:tcPr>
                        <w:tcW w:w="9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日的公司总股本为基数，向全体股东每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宋体" w:hAnsi="宋体" w:cs="宋体" w:eastAsia="宋体" w:hint="default"/>
                            <w:sz w:val="18"/>
                            <w:szCs w:val="18"/>
                          </w:rPr>
                          <w:t>0.25</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9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878" w:hRule="exact"/>
                    </w:trPr>
                    <w:tc>
                      <w:tcPr>
                        <w:tcW w:w="9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经中兴华会计师事务所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r>
                          <w:rPr>
                            <w:rFonts w:ascii="宋体" w:hAnsi="宋体" w:cs="宋体" w:eastAsia="宋体" w:hint="default"/>
                            <w:sz w:val="18"/>
                            <w:szCs w:val="18"/>
                          </w:rPr>
                          <w:t>审计，报告期公司实现净利润为 </w:t>
                        </w:r>
                        <w:r>
                          <w:rPr>
                            <w:rFonts w:ascii="宋体" w:hAnsi="宋体" w:cs="宋体" w:eastAsia="宋体" w:hint="default"/>
                            <w:sz w:val="18"/>
                            <w:szCs w:val="18"/>
                          </w:rPr>
                          <w:t>153,603,203.01</w:t>
                        </w:r>
                        <w:r>
                          <w:rPr>
                            <w:rFonts w:ascii="宋体" w:hAnsi="宋体" w:cs="宋体" w:eastAsia="宋体" w:hint="default"/>
                            <w:spacing w:val="38"/>
                            <w:sz w:val="18"/>
                            <w:szCs w:val="18"/>
                          </w:rPr>
                          <w:t> </w:t>
                        </w:r>
                        <w:r>
                          <w:rPr>
                            <w:rFonts w:ascii="宋体" w:hAnsi="宋体" w:cs="宋体" w:eastAsia="宋体" w:hint="default"/>
                            <w:sz w:val="18"/>
                            <w:szCs w:val="18"/>
                          </w:rPr>
                          <w:t>元，按照公司章程规定提取</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的法定盈余公积金 </w:t>
                        </w:r>
                        <w:r>
                          <w:rPr>
                            <w:rFonts w:ascii="宋体" w:hAnsi="宋体" w:cs="宋体" w:eastAsia="宋体" w:hint="default"/>
                            <w:sz w:val="18"/>
                            <w:szCs w:val="18"/>
                          </w:rPr>
                          <w:t>37,182,067.93 </w:t>
                        </w:r>
                        <w:r>
                          <w:rPr>
                            <w:rFonts w:ascii="宋体" w:hAnsi="宋体" w:cs="宋体" w:eastAsia="宋体" w:hint="default"/>
                            <w:sz w:val="18"/>
                            <w:szCs w:val="18"/>
                          </w:rPr>
                          <w:t>元，当年可供股东分配的利润为 </w:t>
                        </w:r>
                        <w:r>
                          <w:rPr>
                            <w:rFonts w:ascii="宋体" w:hAnsi="宋体" w:cs="宋体" w:eastAsia="宋体" w:hint="default"/>
                            <w:sz w:val="18"/>
                            <w:szCs w:val="18"/>
                          </w:rPr>
                          <w:t>116,421,135.08</w:t>
                        </w:r>
                        <w:r>
                          <w:rPr>
                            <w:rFonts w:ascii="宋体" w:hAnsi="宋体" w:cs="宋体" w:eastAsia="宋体" w:hint="default"/>
                            <w:spacing w:val="38"/>
                            <w:sz w:val="18"/>
                            <w:szCs w:val="18"/>
                          </w:rPr>
                          <w:t> </w:t>
                        </w:r>
                        <w:r>
                          <w:rPr>
                            <w:rFonts w:ascii="宋体" w:hAnsi="宋体" w:cs="宋体" w:eastAsia="宋体" w:hint="default"/>
                            <w:sz w:val="18"/>
                            <w:szCs w:val="18"/>
                          </w:rPr>
                          <w:t>元，加上上年度结存未分配利润</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331,973,909.93 </w:t>
                        </w:r>
                        <w:r>
                          <w:rPr>
                            <w:rFonts w:ascii="宋体" w:hAnsi="宋体" w:cs="宋体" w:eastAsia="宋体" w:hint="default"/>
                            <w:spacing w:val="13"/>
                            <w:sz w:val="18"/>
                            <w:szCs w:val="18"/>
                          </w:rPr>
                          <w:t>元，减去 </w:t>
                        </w:r>
                        <w:r>
                          <w:rPr>
                            <w:rFonts w:ascii="宋体" w:hAnsi="宋体" w:cs="宋体" w:eastAsia="宋体" w:hint="default"/>
                            <w:sz w:val="18"/>
                            <w:szCs w:val="18"/>
                          </w:rPr>
                          <w:t>2015 </w:t>
                        </w:r>
                        <w:r>
                          <w:rPr>
                            <w:rFonts w:ascii="宋体" w:hAnsi="宋体" w:cs="宋体" w:eastAsia="宋体" w:hint="default"/>
                            <w:spacing w:val="15"/>
                            <w:sz w:val="18"/>
                            <w:szCs w:val="18"/>
                          </w:rPr>
                          <w:t>年进行的上年度分红 </w:t>
                        </w:r>
                        <w:r>
                          <w:rPr>
                            <w:rFonts w:ascii="宋体" w:hAnsi="宋体" w:cs="宋体" w:eastAsia="宋体" w:hint="default"/>
                            <w:sz w:val="18"/>
                            <w:szCs w:val="18"/>
                          </w:rPr>
                          <w:t>9,949,206.92 </w:t>
                        </w:r>
                        <w:r>
                          <w:rPr>
                            <w:rFonts w:ascii="宋体" w:hAnsi="宋体" w:cs="宋体" w:eastAsia="宋体" w:hint="default"/>
                            <w:spacing w:val="9"/>
                            <w:sz w:val="18"/>
                            <w:szCs w:val="18"/>
                          </w:rPr>
                          <w:t>元， </w:t>
                        </w:r>
                        <w:r>
                          <w:rPr>
                            <w:rFonts w:ascii="宋体" w:hAnsi="宋体" w:cs="宋体" w:eastAsia="宋体" w:hint="default"/>
                            <w:sz w:val="18"/>
                            <w:szCs w:val="18"/>
                          </w:rPr>
                          <w:t>2015</w:t>
                        </w:r>
                        <w:r>
                          <w:rPr>
                            <w:rFonts w:ascii="宋体" w:hAnsi="宋体" w:cs="宋体" w:eastAsia="宋体" w:hint="default"/>
                            <w:spacing w:val="5"/>
                            <w:sz w:val="18"/>
                            <w:szCs w:val="18"/>
                          </w:rPr>
                          <w:t> </w:t>
                        </w:r>
                        <w:r>
                          <w:rPr>
                            <w:rFonts w:ascii="宋体" w:hAnsi="宋体" w:cs="宋体" w:eastAsia="宋体" w:hint="default"/>
                            <w:spacing w:val="15"/>
                            <w:sz w:val="18"/>
                            <w:szCs w:val="18"/>
                          </w:rPr>
                          <w:t>年公司实际可供股东分配的利润为</w:t>
                        </w:r>
                      </w:p>
                      <w:p>
                        <w:pPr>
                          <w:pStyle w:val="TableParagraph"/>
                          <w:spacing w:line="240" w:lineRule="auto"/>
                          <w:ind w:left="24" w:right="20"/>
                          <w:jc w:val="left"/>
                          <w:rPr>
                            <w:rFonts w:ascii="宋体" w:hAnsi="宋体" w:cs="宋体" w:eastAsia="宋体" w:hint="default"/>
                            <w:sz w:val="18"/>
                            <w:szCs w:val="18"/>
                          </w:rPr>
                        </w:pPr>
                        <w:r>
                          <w:rPr>
                            <w:rFonts w:ascii="宋体" w:hAnsi="宋体" w:cs="宋体" w:eastAsia="宋体" w:hint="default"/>
                            <w:sz w:val="18"/>
                            <w:szCs w:val="18"/>
                          </w:rPr>
                          <w:t>438,445,838.09</w:t>
                        </w:r>
                        <w:r>
                          <w:rPr>
                            <w:rFonts w:ascii="宋体" w:hAnsi="宋体" w:cs="宋体" w:eastAsia="宋体" w:hint="default"/>
                            <w:spacing w:val="-63"/>
                            <w:sz w:val="18"/>
                            <w:szCs w:val="18"/>
                          </w:rPr>
                          <w:t> </w:t>
                        </w:r>
                        <w:r>
                          <w:rPr>
                            <w:rFonts w:ascii="宋体" w:hAnsi="宋体" w:cs="宋体" w:eastAsia="宋体" w:hint="default"/>
                            <w:spacing w:val="-20"/>
                            <w:sz w:val="18"/>
                            <w:szCs w:val="18"/>
                          </w:rPr>
                          <w:t>元。董事会拟定：以</w:t>
                        </w:r>
                        <w:r>
                          <w:rPr>
                            <w:rFonts w:ascii="宋体" w:hAnsi="宋体" w:cs="宋体" w:eastAsia="宋体" w:hint="default"/>
                            <w:spacing w:val="-63"/>
                            <w:sz w:val="18"/>
                            <w:szCs w:val="18"/>
                          </w:rPr>
                          <w:t> </w:t>
                        </w:r>
                        <w:r>
                          <w:rPr>
                            <w:rFonts w:ascii="宋体" w:hAnsi="宋体" w:cs="宋体" w:eastAsia="宋体" w:hint="default"/>
                            <w:sz w:val="18"/>
                            <w:szCs w:val="18"/>
                          </w:rPr>
                          <w:t>2015</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pacing w:val="-1"/>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31</w:t>
                        </w:r>
                        <w:r>
                          <w:rPr>
                            <w:rFonts w:ascii="宋体" w:hAnsi="宋体" w:cs="宋体" w:eastAsia="宋体" w:hint="default"/>
                            <w:spacing w:val="-63"/>
                            <w:sz w:val="18"/>
                            <w:szCs w:val="18"/>
                          </w:rPr>
                          <w:t> </w:t>
                        </w:r>
                        <w:r>
                          <w:rPr>
                            <w:rFonts w:ascii="宋体" w:hAnsi="宋体" w:cs="宋体" w:eastAsia="宋体" w:hint="default"/>
                            <w:spacing w:val="-8"/>
                            <w:sz w:val="18"/>
                            <w:szCs w:val="18"/>
                          </w:rPr>
                          <w:t>日的公司总股本为基数，拟每</w:t>
                        </w:r>
                        <w:r>
                          <w:rPr>
                            <w:rFonts w:ascii="宋体" w:hAnsi="宋体" w:cs="宋体" w:eastAsia="宋体" w:hint="default"/>
                            <w:spacing w:val="-63"/>
                            <w:sz w:val="18"/>
                            <w:szCs w:val="18"/>
                          </w:rPr>
                          <w:t> </w:t>
                        </w:r>
                        <w:r>
                          <w:rPr>
                            <w:rFonts w:ascii="宋体" w:hAnsi="宋体" w:cs="宋体" w:eastAsia="宋体" w:hint="default"/>
                            <w:sz w:val="18"/>
                            <w:szCs w:val="18"/>
                          </w:rPr>
                          <w:t>10</w:t>
                        </w:r>
                        <w:r>
                          <w:rPr>
                            <w:rFonts w:ascii="宋体" w:hAnsi="宋体" w:cs="宋体" w:eastAsia="宋体" w:hint="default"/>
                            <w:spacing w:val="-63"/>
                            <w:sz w:val="18"/>
                            <w:szCs w:val="18"/>
                          </w:rPr>
                          <w:t> </w:t>
                        </w:r>
                        <w:r>
                          <w:rPr>
                            <w:rFonts w:ascii="宋体" w:hAnsi="宋体" w:cs="宋体" w:eastAsia="宋体" w:hint="default"/>
                            <w:sz w:val="18"/>
                            <w:szCs w:val="18"/>
                          </w:rPr>
                          <w:t>股派</w:t>
                        </w:r>
                        <w:r>
                          <w:rPr>
                            <w:rFonts w:ascii="宋体" w:hAnsi="宋体" w:cs="宋体" w:eastAsia="宋体" w:hint="default"/>
                            <w:spacing w:val="-63"/>
                            <w:sz w:val="18"/>
                            <w:szCs w:val="18"/>
                          </w:rPr>
                          <w:t> </w:t>
                        </w:r>
                        <w:r>
                          <w:rPr>
                            <w:rFonts w:ascii="宋体" w:hAnsi="宋体" w:cs="宋体" w:eastAsia="宋体" w:hint="default"/>
                            <w:sz w:val="18"/>
                            <w:szCs w:val="18"/>
                          </w:rPr>
                          <w:t>0.25</w:t>
                        </w:r>
                        <w:r>
                          <w:rPr>
                            <w:rFonts w:ascii="宋体" w:hAnsi="宋体" w:cs="宋体" w:eastAsia="宋体" w:hint="default"/>
                            <w:spacing w:val="-63"/>
                            <w:sz w:val="18"/>
                            <w:szCs w:val="18"/>
                          </w:rPr>
                          <w:t> </w:t>
                        </w:r>
                        <w:r>
                          <w:rPr>
                            <w:rFonts w:ascii="宋体" w:hAnsi="宋体" w:cs="宋体" w:eastAsia="宋体" w:hint="default"/>
                            <w:spacing w:val="-34"/>
                            <w:sz w:val="18"/>
                            <w:szCs w:val="18"/>
                          </w:rPr>
                          <w:t>元（含税），共计</w:t>
                        </w:r>
                        <w:r>
                          <w:rPr>
                            <w:rFonts w:ascii="宋体" w:hAnsi="宋体" w:cs="宋体" w:eastAsia="宋体" w:hint="default"/>
                            <w:spacing w:val="-63"/>
                            <w:sz w:val="18"/>
                            <w:szCs w:val="18"/>
                          </w:rPr>
                          <w:t> </w:t>
                        </w:r>
                        <w:r>
                          <w:rPr>
                            <w:rFonts w:ascii="宋体" w:hAnsi="宋体" w:cs="宋体" w:eastAsia="宋体" w:hint="default"/>
                            <w:sz w:val="18"/>
                            <w:szCs w:val="18"/>
                          </w:rPr>
                          <w:t>15,545,669.65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不送股，也不进行资本公积金转增股本。</w:t>
                        </w:r>
                      </w:p>
                      <w:p>
                        <w:pPr>
                          <w:pStyle w:val="TableParagraph"/>
                          <w:spacing w:line="237" w:lineRule="auto"/>
                          <w:ind w:left="24" w:right="21" w:firstLine="360"/>
                          <w:jc w:val="both"/>
                          <w:rPr>
                            <w:rFonts w:ascii="宋体" w:hAnsi="宋体" w:cs="宋体" w:eastAsia="宋体" w:hint="default"/>
                            <w:sz w:val="18"/>
                            <w:szCs w:val="18"/>
                          </w:rPr>
                        </w:pPr>
                        <w:r>
                          <w:rPr>
                            <w:rFonts w:ascii="宋体" w:hAnsi="宋体" w:cs="宋体" w:eastAsia="宋体" w:hint="default"/>
                            <w:sz w:val="18"/>
                            <w:szCs w:val="18"/>
                          </w:rPr>
                          <w:t>公司现金分红政策为进行股利分配时首选现金分红，保持现金分红的连续性、稳定性。本次现金分红预案符合公司章 程和公司未来三年股东分红规划</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规定，听取并征得独立董事同意，充分保护中小股东的合法权益。本次利 润分配预案尚需提请公司股东大会审议。</w:t>
                        </w:r>
                      </w:p>
                    </w:tc>
                  </w:tr>
                </w:tbl>
                <w:p>
                  <w:pPr/>
                </w:p>
              </w:txbxContent>
            </v:textbox>
            <w10:wrap type="none"/>
          </v:shape>
        </w:pict>
      </w:r>
      <w:r>
        <w:rPr/>
        <w:t>□ 适用</w:t>
        <w:tab/>
        <w:t>√</w:t>
      </w:r>
      <w:r>
        <w:rPr>
          <w:spacing w:val="-1"/>
        </w:rPr>
        <w:t> </w:t>
      </w:r>
      <w:r>
        <w:rPr/>
        <w:t>不适用</w:t>
      </w:r>
      <w:r>
        <w:rPr/>
        <w:t> 四、本报告期利润分配及资本公积金转增股本预案</w:t>
      </w:r>
    </w:p>
    <w:p>
      <w:pPr>
        <w:spacing w:after="0" w:line="544" w:lineRule="auto"/>
        <w:jc w:val="left"/>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Heading3"/>
        <w:tabs>
          <w:tab w:pos="4480" w:val="left" w:leader="none"/>
        </w:tabs>
        <w:spacing w:line="240" w:lineRule="auto"/>
        <w:ind w:left="3636" w:right="2643"/>
        <w:jc w:val="left"/>
        <w:rPr>
          <w:b w:val="0"/>
          <w:bCs w:val="0"/>
        </w:rPr>
      </w:pPr>
      <w:r>
        <w:rPr>
          <w:w w:val="95"/>
        </w:rPr>
        <w:t>第二节</w:t>
        <w:tab/>
      </w:r>
      <w:r>
        <w:rPr/>
        <w:t>承诺事项履行情况</w:t>
      </w:r>
      <w:r>
        <w:rPr>
          <w:b w:val="0"/>
          <w:bCs w:val="0"/>
        </w:rPr>
      </w:r>
    </w:p>
    <w:p>
      <w:pPr>
        <w:spacing w:line="240" w:lineRule="auto" w:before="9"/>
        <w:rPr>
          <w:rFonts w:ascii="宋体" w:hAnsi="宋体" w:cs="宋体" w:eastAsia="宋体" w:hint="default"/>
          <w:b/>
          <w:bCs/>
          <w:sz w:val="26"/>
          <w:szCs w:val="26"/>
        </w:rPr>
      </w:pPr>
    </w:p>
    <w:p>
      <w:pPr>
        <w:pStyle w:val="BodyText"/>
        <w:spacing w:line="273" w:lineRule="auto"/>
        <w:ind w:left="393" w:right="1298" w:firstLine="420"/>
        <w:jc w:val="left"/>
      </w:pPr>
      <w:r>
        <w:rPr>
          <w:spacing w:val="-1"/>
        </w:rPr>
        <w:t>一、公司、股东、实际控制人、收购人、董事、监事、高级管理人员或其他关联方在报告期内</w:t>
      </w:r>
      <w:r>
        <w:rPr/>
        <w:t> 履行完毕及截至报告期末尚未履行完毕的承诺事项</w:t>
      </w:r>
    </w:p>
    <w:p>
      <w:pPr>
        <w:pStyle w:val="BodyText"/>
        <w:spacing w:line="273" w:lineRule="auto" w:before="164"/>
        <w:ind w:left="393" w:right="1420" w:firstLine="42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68"/>
        </w:rPr>
        <w:t> </w:t>
      </w:r>
      <w:r>
        <w:rPr/>
        <w:t>公司报告期不存在公司、董事、监事、高级管理人员在报告期内履行完毕及截至报告期 末尚未履行完毕的承诺事项。</w:t>
      </w:r>
    </w:p>
    <w:p>
      <w:pPr>
        <w:pStyle w:val="BodyText"/>
        <w:spacing w:line="273" w:lineRule="auto" w:before="163"/>
        <w:ind w:left="393" w:right="1417" w:firstLine="42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71"/>
        </w:rPr>
        <w:t> </w:t>
      </w:r>
      <w:r>
        <w:rPr/>
        <w:t>股东、实际控制人或其他关联方在报告期内履行完毕及截至报告期末尚未履行完毕的承 诺事项</w:t>
      </w:r>
    </w:p>
    <w:tbl>
      <w:tblPr>
        <w:tblW w:w="0" w:type="auto"/>
        <w:jc w:val="left"/>
        <w:tblInd w:w="104" w:type="dxa"/>
        <w:tblLayout w:type="fixed"/>
        <w:tblCellMar>
          <w:top w:w="0" w:type="dxa"/>
          <w:left w:w="0" w:type="dxa"/>
          <w:bottom w:w="0" w:type="dxa"/>
          <w:right w:w="0" w:type="dxa"/>
        </w:tblCellMar>
        <w:tblLook w:val="01E0"/>
      </w:tblPr>
      <w:tblGrid>
        <w:gridCol w:w="628"/>
        <w:gridCol w:w="215"/>
        <w:gridCol w:w="576"/>
        <w:gridCol w:w="210"/>
        <w:gridCol w:w="434"/>
        <w:gridCol w:w="207"/>
        <w:gridCol w:w="3119"/>
        <w:gridCol w:w="851"/>
        <w:gridCol w:w="710"/>
        <w:gridCol w:w="282"/>
        <w:gridCol w:w="426"/>
        <w:gridCol w:w="454"/>
        <w:gridCol w:w="680"/>
        <w:gridCol w:w="851"/>
      </w:tblGrid>
      <w:tr>
        <w:trPr>
          <w:trHeight w:val="509" w:hRule="exact"/>
        </w:trPr>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04" w:right="153"/>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1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03" w:right="170"/>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9"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04" w:right="403"/>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03" w:right="205"/>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03" w:right="53"/>
              <w:jc w:val="left"/>
              <w:rPr>
                <w:rFonts w:ascii="宋体" w:hAnsi="宋体" w:cs="宋体" w:eastAsia="宋体" w:hint="default"/>
                <w:sz w:val="18"/>
                <w:szCs w:val="18"/>
              </w:rPr>
            </w:pPr>
            <w:r>
              <w:rPr>
                <w:rFonts w:ascii="宋体" w:hAnsi="宋体" w:cs="宋体" w:eastAsia="宋体" w:hint="default"/>
                <w:spacing w:val="32"/>
                <w:sz w:val="18"/>
                <w:szCs w:val="18"/>
              </w:rPr>
              <w:t>履行情</w:t>
            </w:r>
            <w:r>
              <w:rPr>
                <w:rFonts w:ascii="宋体" w:hAnsi="宋体" w:cs="宋体" w:eastAsia="宋体" w:hint="default"/>
                <w:spacing w:val="-42"/>
                <w:sz w:val="18"/>
                <w:szCs w:val="18"/>
              </w:rPr>
              <w:t> </w:t>
            </w:r>
            <w:r>
              <w:rPr>
                <w:rFonts w:ascii="宋体" w:hAnsi="宋体" w:cs="宋体" w:eastAsia="宋体" w:hint="default"/>
                <w:sz w:val="18"/>
                <w:szCs w:val="18"/>
              </w:rPr>
              <w:t>况</w:t>
            </w:r>
          </w:p>
        </w:tc>
      </w:tr>
      <w:tr>
        <w:trPr>
          <w:trHeight w:val="3616" w:hRule="exact"/>
        </w:trPr>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04" w:right="36"/>
              <w:jc w:val="both"/>
              <w:rPr>
                <w:rFonts w:ascii="宋体" w:hAnsi="宋体" w:cs="宋体" w:eastAsia="宋体" w:hint="default"/>
                <w:sz w:val="18"/>
                <w:szCs w:val="18"/>
              </w:rPr>
            </w:pPr>
            <w:r>
              <w:rPr>
                <w:rFonts w:ascii="宋体" w:hAnsi="宋体" w:cs="宋体" w:eastAsia="宋体" w:hint="default"/>
                <w:spacing w:val="28"/>
                <w:sz w:val="18"/>
                <w:szCs w:val="18"/>
              </w:rPr>
              <w:t>权益</w:t>
            </w:r>
            <w:r>
              <w:rPr>
                <w:rFonts w:ascii="宋体" w:hAnsi="宋体" w:cs="宋体" w:eastAsia="宋体" w:hint="default"/>
                <w:spacing w:val="-33"/>
                <w:sz w:val="18"/>
                <w:szCs w:val="18"/>
              </w:rPr>
              <w:t> </w:t>
            </w:r>
            <w:r>
              <w:rPr>
                <w:rFonts w:ascii="宋体" w:hAnsi="宋体" w:cs="宋体" w:eastAsia="宋体" w:hint="default"/>
                <w:spacing w:val="28"/>
                <w:sz w:val="18"/>
                <w:szCs w:val="18"/>
              </w:rPr>
              <w:t>变动</w:t>
            </w:r>
            <w:r>
              <w:rPr>
                <w:rFonts w:ascii="宋体" w:hAnsi="宋体" w:cs="宋体" w:eastAsia="宋体" w:hint="default"/>
                <w:spacing w:val="-33"/>
                <w:sz w:val="18"/>
                <w:szCs w:val="18"/>
              </w:rPr>
              <w:t> </w:t>
            </w:r>
            <w:r>
              <w:rPr>
                <w:rFonts w:ascii="宋体" w:hAnsi="宋体" w:cs="宋体" w:eastAsia="宋体" w:hint="default"/>
                <w:spacing w:val="28"/>
                <w:sz w:val="18"/>
                <w:szCs w:val="18"/>
              </w:rPr>
              <w:t>报告</w:t>
            </w:r>
            <w:r>
              <w:rPr>
                <w:rFonts w:ascii="宋体" w:hAnsi="宋体" w:cs="宋体" w:eastAsia="宋体" w:hint="default"/>
                <w:spacing w:val="-33"/>
                <w:sz w:val="18"/>
                <w:szCs w:val="18"/>
              </w:rPr>
              <w:t> </w:t>
            </w:r>
            <w:r>
              <w:rPr>
                <w:rFonts w:ascii="宋体" w:hAnsi="宋体" w:cs="宋体" w:eastAsia="宋体" w:hint="default"/>
                <w:spacing w:val="28"/>
                <w:sz w:val="18"/>
                <w:szCs w:val="18"/>
              </w:rPr>
              <w:t>书中</w:t>
            </w:r>
            <w:r>
              <w:rPr>
                <w:rFonts w:ascii="宋体" w:hAnsi="宋体" w:cs="宋体" w:eastAsia="宋体" w:hint="default"/>
                <w:spacing w:val="-33"/>
                <w:sz w:val="18"/>
                <w:szCs w:val="18"/>
              </w:rPr>
              <w:t> </w:t>
            </w:r>
            <w:r>
              <w:rPr>
                <w:rFonts w:ascii="宋体" w:hAnsi="宋体" w:cs="宋体" w:eastAsia="宋体" w:hint="default"/>
                <w:spacing w:val="28"/>
                <w:sz w:val="18"/>
                <w:szCs w:val="18"/>
              </w:rPr>
              <w:t>所作</w:t>
            </w:r>
            <w:r>
              <w:rPr>
                <w:rFonts w:ascii="宋体" w:hAnsi="宋体" w:cs="宋体" w:eastAsia="宋体" w:hint="default"/>
                <w:spacing w:val="-33"/>
                <w:sz w:val="18"/>
                <w:szCs w:val="18"/>
              </w:rPr>
              <w:t> </w:t>
            </w:r>
            <w:r>
              <w:rPr>
                <w:rFonts w:ascii="宋体" w:hAnsi="宋体" w:cs="宋体" w:eastAsia="宋体" w:hint="default"/>
                <w:sz w:val="18"/>
                <w:szCs w:val="18"/>
              </w:rPr>
              <w:t>承诺</w:t>
            </w:r>
          </w:p>
        </w:tc>
        <w:tc>
          <w:tcPr>
            <w:tcW w:w="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10" w:right="85"/>
              <w:jc w:val="both"/>
              <w:rPr>
                <w:rFonts w:ascii="宋体" w:hAnsi="宋体" w:cs="宋体" w:eastAsia="宋体" w:hint="default"/>
                <w:sz w:val="18"/>
                <w:szCs w:val="18"/>
              </w:rPr>
            </w:pPr>
            <w:r>
              <w:rPr>
                <w:rFonts w:ascii="宋体" w:hAnsi="宋体" w:cs="宋体" w:eastAsia="宋体" w:hint="default"/>
                <w:spacing w:val="14"/>
                <w:sz w:val="18"/>
                <w:szCs w:val="18"/>
              </w:rPr>
              <w:t>公司控 股股东 中兆投 资管理 有限公 </w:t>
            </w:r>
            <w:r>
              <w:rPr>
                <w:rFonts w:ascii="宋体" w:hAnsi="宋体" w:cs="宋体" w:eastAsia="宋体" w:hint="default"/>
                <w:sz w:val="18"/>
                <w:szCs w:val="18"/>
              </w:rPr>
              <w:t>司</w:t>
            </w:r>
          </w:p>
        </w:tc>
        <w:tc>
          <w:tcPr>
            <w:tcW w:w="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5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34" w:lineRule="exact" w:before="22"/>
              <w:ind w:left="449" w:right="0"/>
              <w:jc w:val="left"/>
              <w:rPr>
                <w:rFonts w:ascii="宋体" w:hAnsi="宋体" w:cs="宋体" w:eastAsia="宋体" w:hint="default"/>
                <w:sz w:val="18"/>
                <w:szCs w:val="18"/>
              </w:rPr>
            </w:pPr>
            <w:r>
              <w:rPr>
                <w:rFonts w:ascii="宋体" w:hAnsi="宋体" w:cs="宋体" w:eastAsia="宋体" w:hint="default"/>
                <w:spacing w:val="-10"/>
                <w:sz w:val="18"/>
                <w:szCs w:val="18"/>
              </w:rPr>
              <w:t>1</w:t>
            </w:r>
            <w:r>
              <w:rPr>
                <w:rFonts w:ascii="宋体" w:hAnsi="宋体" w:cs="宋体" w:eastAsia="宋体" w:hint="default"/>
                <w:spacing w:val="-10"/>
                <w:sz w:val="18"/>
                <w:szCs w:val="18"/>
              </w:rPr>
              <w:t>、与公司在业务、资产、人员、机构、财务等方面做到分开。</w:t>
            </w:r>
          </w:p>
          <w:p>
            <w:pPr>
              <w:pStyle w:val="TableParagraph"/>
              <w:spacing w:line="237" w:lineRule="auto"/>
              <w:ind w:left="89" w:right="103"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、在控制公司权益期间，将尽量减少并规范与公司的关联 </w:t>
            </w:r>
            <w:r>
              <w:rPr>
                <w:rFonts w:ascii="宋体" w:hAnsi="宋体" w:cs="宋体" w:eastAsia="宋体" w:hint="default"/>
                <w:spacing w:val="-3"/>
                <w:sz w:val="18"/>
                <w:szCs w:val="18"/>
              </w:rPr>
              <w:t>交易。若有不可避免的关联交易，将与公司依法签订协议，履行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合法程序，保证不通过关联交易损害公司及其他股东的合法权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p>
            <w:pPr>
              <w:pStyle w:val="TableParagraph"/>
              <w:spacing w:line="237" w:lineRule="auto"/>
              <w:ind w:left="89" w:right="101" w:firstLine="36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、将不通过除公司以外的经营主体在秦皇岛地区新建或收 </w:t>
            </w:r>
            <w:r>
              <w:rPr>
                <w:rFonts w:ascii="宋体" w:hAnsi="宋体" w:cs="宋体" w:eastAsia="宋体" w:hint="default"/>
                <w:spacing w:val="-3"/>
                <w:sz w:val="18"/>
                <w:szCs w:val="18"/>
              </w:rPr>
              <w:t>购与公司目前在秦皇岛地区经营同类的商业项目，对于新建或存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在收购可能性的该类商业项目资源，将优先推荐给公司，公司具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有优先选择权。</w:t>
            </w:r>
          </w:p>
          <w:p>
            <w:pPr>
              <w:pStyle w:val="TableParagraph"/>
              <w:spacing w:line="237" w:lineRule="auto"/>
              <w:ind w:left="89" w:right="101" w:firstLine="36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、将不通过除公司以外的经营主体在安徽地区新建或收购 </w:t>
            </w:r>
            <w:r>
              <w:rPr>
                <w:rFonts w:ascii="宋体" w:hAnsi="宋体" w:cs="宋体" w:eastAsia="宋体" w:hint="default"/>
                <w:spacing w:val="-3"/>
                <w:sz w:val="18"/>
                <w:szCs w:val="18"/>
              </w:rPr>
              <w:t>与公司目前在安徽地区经营商品批发市场开发的地产项目，对于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新建或存在收购可能性的上述项目资源，将优先推荐给公司，公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司具有优先选择权。</w:t>
            </w:r>
          </w:p>
          <w:p>
            <w:pPr>
              <w:pStyle w:val="TableParagraph"/>
              <w:spacing w:line="234" w:lineRule="exact" w:before="20"/>
              <w:ind w:left="89" w:right="103" w:firstLine="36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、以公平、公开、公正的形式、通过合法程序解决存在的 同业竞争问题，且不会损害公司及其中小股东的利益</w:t>
            </w:r>
          </w:p>
        </w:tc>
        <w:tc>
          <w:tcPr>
            <w:tcW w:w="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3"/>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9</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103" w:right="53"/>
              <w:jc w:val="left"/>
              <w:rPr>
                <w:rFonts w:ascii="宋体" w:hAnsi="宋体" w:cs="宋体" w:eastAsia="宋体" w:hint="default"/>
                <w:sz w:val="18"/>
                <w:szCs w:val="18"/>
              </w:rPr>
            </w:pPr>
            <w:r>
              <w:rPr>
                <w:rFonts w:ascii="宋体" w:hAnsi="宋体" w:cs="宋体" w:eastAsia="宋体" w:hint="default"/>
                <w:spacing w:val="32"/>
                <w:sz w:val="18"/>
                <w:szCs w:val="18"/>
              </w:rPr>
              <w:t>遵守了</w:t>
            </w:r>
            <w:r>
              <w:rPr>
                <w:rFonts w:ascii="宋体" w:hAnsi="宋体" w:cs="宋体" w:eastAsia="宋体" w:hint="default"/>
                <w:spacing w:val="-42"/>
                <w:sz w:val="18"/>
                <w:szCs w:val="18"/>
              </w:rPr>
              <w:t> </w:t>
            </w:r>
            <w:r>
              <w:rPr>
                <w:rFonts w:ascii="宋体" w:hAnsi="宋体" w:cs="宋体" w:eastAsia="宋体" w:hint="default"/>
                <w:sz w:val="18"/>
                <w:szCs w:val="18"/>
              </w:rPr>
              <w:t>承诺。</w:t>
            </w:r>
          </w:p>
        </w:tc>
      </w:tr>
      <w:tr>
        <w:trPr>
          <w:trHeight w:val="293" w:hRule="exact"/>
        </w:trPr>
        <w:tc>
          <w:tcPr>
            <w:tcW w:w="9642" w:type="dxa"/>
            <w:gridSpan w:val="14"/>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4" w:right="366"/>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167"/>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377"/>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942"/>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177" w:hRule="exact"/>
        </w:trPr>
        <w:tc>
          <w:tcPr>
            <w:tcW w:w="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86"/>
              <w:ind w:left="104"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
                <w:sz w:val="18"/>
                <w:szCs w:val="18"/>
              </w:rPr>
              <w:t> </w:t>
            </w:r>
            <w:r>
              <w:rPr>
                <w:rFonts w:ascii="宋体" w:hAnsi="宋体" w:cs="宋体" w:eastAsia="宋体" w:hint="default"/>
                <w:sz w:val="18"/>
                <w:szCs w:val="18"/>
              </w:rPr>
              <w:t>年</w:t>
            </w:r>
          </w:p>
          <w:p>
            <w:pPr>
              <w:pStyle w:val="TableParagraph"/>
              <w:spacing w:line="237" w:lineRule="auto" w:before="1"/>
              <w:ind w:left="104" w:right="57"/>
              <w:jc w:val="both"/>
              <w:rPr>
                <w:rFonts w:ascii="宋体" w:hAnsi="宋体" w:cs="宋体" w:eastAsia="宋体" w:hint="default"/>
                <w:sz w:val="18"/>
                <w:szCs w:val="18"/>
              </w:rPr>
            </w:pPr>
            <w:r>
              <w:rPr>
                <w:rFonts w:ascii="宋体" w:hAnsi="宋体" w:cs="宋体" w:eastAsia="宋体" w:hint="default"/>
                <w:spacing w:val="28"/>
                <w:sz w:val="18"/>
                <w:szCs w:val="18"/>
              </w:rPr>
              <w:t>重组时</w:t>
            </w:r>
            <w:r>
              <w:rPr>
                <w:rFonts w:ascii="宋体" w:hAnsi="宋体" w:cs="宋体" w:eastAsia="宋体" w:hint="default"/>
                <w:spacing w:val="-47"/>
                <w:sz w:val="18"/>
                <w:szCs w:val="18"/>
              </w:rPr>
              <w:t> </w:t>
            </w:r>
            <w:r>
              <w:rPr>
                <w:rFonts w:ascii="宋体" w:hAnsi="宋体" w:cs="宋体" w:eastAsia="宋体" w:hint="default"/>
                <w:spacing w:val="28"/>
                <w:sz w:val="18"/>
                <w:szCs w:val="18"/>
              </w:rPr>
              <w:t>所作承</w:t>
            </w:r>
            <w:r>
              <w:rPr>
                <w:rFonts w:ascii="宋体" w:hAnsi="宋体" w:cs="宋体" w:eastAsia="宋体" w:hint="default"/>
                <w:spacing w:val="-47"/>
                <w:sz w:val="18"/>
                <w:szCs w:val="18"/>
              </w:rPr>
              <w:t> </w:t>
            </w:r>
            <w:r>
              <w:rPr>
                <w:rFonts w:ascii="宋体" w:hAnsi="宋体" w:cs="宋体" w:eastAsia="宋体" w:hint="default"/>
                <w:sz w:val="18"/>
                <w:szCs w:val="18"/>
              </w:rPr>
              <w:t>诺</w:t>
            </w:r>
          </w:p>
        </w:tc>
        <w:tc>
          <w:tcPr>
            <w:tcW w:w="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311"/>
              <w:jc w:val="left"/>
              <w:rPr>
                <w:rFonts w:ascii="宋体" w:hAnsi="宋体" w:cs="宋体" w:eastAsia="宋体" w:hint="default"/>
                <w:sz w:val="18"/>
                <w:szCs w:val="18"/>
              </w:rPr>
            </w:pPr>
            <w:r>
              <w:rPr>
                <w:rFonts w:ascii="宋体" w:hAnsi="宋体" w:cs="宋体" w:eastAsia="宋体" w:hint="default"/>
                <w:sz w:val="18"/>
                <w:szCs w:val="18"/>
              </w:rPr>
              <w:t>中兆 投资</w:t>
            </w:r>
          </w:p>
        </w:tc>
        <w:tc>
          <w:tcPr>
            <w:tcW w:w="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firstLine="360"/>
              <w:jc w:val="left"/>
              <w:rPr>
                <w:rFonts w:ascii="宋体" w:hAnsi="宋体" w:cs="宋体" w:eastAsia="宋体" w:hint="default"/>
                <w:sz w:val="18"/>
                <w:szCs w:val="18"/>
              </w:rPr>
            </w:pPr>
            <w:r>
              <w:rPr>
                <w:rFonts w:ascii="宋体" w:hAnsi="宋体" w:cs="宋体" w:eastAsia="宋体" w:hint="default"/>
                <w:sz w:val="18"/>
                <w:szCs w:val="18"/>
              </w:rPr>
              <w:t>股份锁定承诺：中兆投资认购的 公司非公开发行股票 </w:t>
            </w:r>
            <w:r>
              <w:rPr>
                <w:rFonts w:ascii="宋体" w:hAnsi="宋体" w:cs="宋体" w:eastAsia="宋体" w:hint="default"/>
                <w:sz w:val="18"/>
                <w:szCs w:val="18"/>
              </w:rPr>
              <w:t>106,813,996</w:t>
            </w:r>
            <w:r>
              <w:rPr>
                <w:rFonts w:ascii="宋体" w:hAnsi="宋体" w:cs="宋体" w:eastAsia="宋体" w:hint="default"/>
                <w:spacing w:val="-68"/>
                <w:sz w:val="18"/>
                <w:szCs w:val="18"/>
              </w:rPr>
              <w:t> </w:t>
            </w:r>
            <w:r>
              <w:rPr>
                <w:rFonts w:ascii="宋体" w:hAnsi="宋体" w:cs="宋体" w:eastAsia="宋体" w:hint="default"/>
                <w:sz w:val="18"/>
                <w:szCs w:val="18"/>
              </w:rPr>
              <w:t>股</w:t>
            </w:r>
          </w:p>
          <w:p>
            <w:pPr>
              <w:pStyle w:val="TableParagraph"/>
              <w:spacing w:line="234" w:lineRule="exact" w:before="20"/>
              <w:ind w:left="103" w:right="102"/>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64"/>
                <w:sz w:val="18"/>
                <w:szCs w:val="18"/>
              </w:rPr>
              <w:t> </w:t>
            </w:r>
            <w:r>
              <w:rPr>
                <w:rFonts w:ascii="宋体" w:hAnsi="宋体" w:cs="宋体" w:eastAsia="宋体" w:hint="default"/>
                <w:sz w:val="18"/>
                <w:szCs w:val="18"/>
              </w:rPr>
              <w:t>个月内不转让，之后按中国证监会 及深交所的有关规定执行。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10</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自 </w:t>
            </w:r>
            <w:r>
              <w:rPr>
                <w:rFonts w:ascii="宋体" w:hAnsi="宋体" w:cs="宋体" w:eastAsia="宋体" w:hint="default"/>
                <w:spacing w:val="-16"/>
                <w:sz w:val="18"/>
                <w:szCs w:val="18"/>
              </w:rPr>
              <w:t>2012</w:t>
            </w:r>
            <w:r>
              <w:rPr>
                <w:rFonts w:ascii="宋体" w:hAnsi="宋体" w:cs="宋体" w:eastAsia="宋体" w:hint="default"/>
                <w:spacing w:val="1"/>
                <w:sz w:val="18"/>
                <w:szCs w:val="18"/>
              </w:rPr>
              <w:t> </w:t>
            </w:r>
            <w:r>
              <w:rPr>
                <w:rFonts w:ascii="宋体" w:hAnsi="宋体" w:cs="宋体" w:eastAsia="宋体" w:hint="default"/>
                <w:sz w:val="18"/>
                <w:szCs w:val="18"/>
              </w:rPr>
              <w:t>年</w:t>
            </w:r>
          </w:p>
          <w:p>
            <w:pPr>
              <w:pStyle w:val="TableParagraph"/>
              <w:spacing w:line="237" w:lineRule="auto" w:before="1"/>
              <w:ind w:left="103" w:right="78"/>
              <w:jc w:val="both"/>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日本次 </w:t>
            </w:r>
            <w:r>
              <w:rPr>
                <w:rFonts w:ascii="宋体" w:hAnsi="宋体" w:cs="宋体" w:eastAsia="宋体" w:hint="default"/>
                <w:spacing w:val="20"/>
                <w:sz w:val="18"/>
                <w:szCs w:val="18"/>
              </w:rPr>
              <w:t>发行股票在深</w:t>
            </w:r>
            <w:r>
              <w:rPr>
                <w:rFonts w:ascii="宋体" w:hAnsi="宋体" w:cs="宋体" w:eastAsia="宋体" w:hint="default"/>
                <w:spacing w:val="-66"/>
                <w:sz w:val="18"/>
                <w:szCs w:val="18"/>
              </w:rPr>
              <w:t> </w:t>
            </w:r>
            <w:r>
              <w:rPr>
                <w:rFonts w:ascii="宋体" w:hAnsi="宋体" w:cs="宋体" w:eastAsia="宋体" w:hint="default"/>
                <w:spacing w:val="20"/>
                <w:sz w:val="18"/>
                <w:szCs w:val="18"/>
              </w:rPr>
              <w:t>交所上市之日</w:t>
            </w:r>
            <w:r>
              <w:rPr>
                <w:rFonts w:ascii="宋体" w:hAnsi="宋体" w:cs="宋体" w:eastAsia="宋体" w:hint="default"/>
                <w:spacing w:val="-66"/>
                <w:sz w:val="18"/>
                <w:szCs w:val="18"/>
              </w:rPr>
              <w:t> </w:t>
            </w: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股份锁定至</w:t>
            </w:r>
            <w:r>
              <w:rPr>
                <w:rFonts w:ascii="宋体" w:hAnsi="宋体" w:cs="宋体" w:eastAsia="宋体" w:hint="default"/>
                <w:spacing w:val="-41"/>
                <w:sz w:val="18"/>
                <w:szCs w:val="18"/>
              </w:rPr>
              <w:t> </w:t>
            </w:r>
            <w:r>
              <w:rPr>
                <w:rFonts w:ascii="宋体" w:hAnsi="宋体" w:cs="宋体" w:eastAsia="宋体" w:hint="default"/>
                <w:sz w:val="18"/>
                <w:szCs w:val="18"/>
              </w:rPr>
              <w:t>2015</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11</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12</w:t>
            </w:r>
            <w:r>
              <w:rPr>
                <w:rFonts w:ascii="宋体" w:hAnsi="宋体" w:cs="宋体" w:eastAsia="宋体" w:hint="default"/>
                <w:spacing w:val="-32"/>
                <w:sz w:val="18"/>
                <w:szCs w:val="18"/>
              </w:rPr>
              <w:t> </w:t>
            </w:r>
            <w:r>
              <w:rPr>
                <w:rFonts w:ascii="宋体" w:hAnsi="宋体" w:cs="宋体" w:eastAsia="宋体" w:hint="default"/>
                <w:sz w:val="18"/>
                <w:szCs w:val="18"/>
              </w:rPr>
              <w:t>日期满，同年月</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pacing w:val="-9"/>
                <w:sz w:val="18"/>
                <w:szCs w:val="18"/>
              </w:rPr>
              <w:t>日解除限售。该项承</w:t>
            </w:r>
            <w:r>
              <w:rPr>
                <w:rFonts w:ascii="宋体" w:hAnsi="宋体" w:cs="宋体" w:eastAsia="宋体" w:hint="default"/>
                <w:sz w:val="18"/>
                <w:szCs w:val="18"/>
              </w:rPr>
              <w:t> </w:t>
            </w:r>
            <w:r>
              <w:rPr>
                <w:rFonts w:ascii="宋体" w:hAnsi="宋体" w:cs="宋体" w:eastAsia="宋体" w:hint="default"/>
                <w:spacing w:val="16"/>
                <w:sz w:val="18"/>
                <w:szCs w:val="18"/>
              </w:rPr>
              <w:t>诺已于报告期履行完</w:t>
            </w:r>
            <w:r>
              <w:rPr>
                <w:rFonts w:ascii="宋体" w:hAnsi="宋体" w:cs="宋体" w:eastAsia="宋体" w:hint="default"/>
                <w:sz w:val="18"/>
                <w:szCs w:val="18"/>
              </w:rPr>
              <w:t> 毕。</w:t>
            </w:r>
          </w:p>
        </w:tc>
      </w:tr>
      <w:tr>
        <w:trPr>
          <w:trHeight w:val="242" w:hRule="exact"/>
        </w:trPr>
        <w:tc>
          <w:tcPr>
            <w:tcW w:w="9642" w:type="dxa"/>
            <w:gridSpan w:val="14"/>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4" w:right="366"/>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167"/>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49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4" w:right="403"/>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205"/>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53"/>
              <w:jc w:val="left"/>
              <w:rPr>
                <w:rFonts w:ascii="宋体" w:hAnsi="宋体" w:cs="宋体" w:eastAsia="宋体" w:hint="default"/>
                <w:sz w:val="18"/>
                <w:szCs w:val="18"/>
              </w:rPr>
            </w:pPr>
            <w:r>
              <w:rPr>
                <w:rFonts w:ascii="宋体" w:hAnsi="宋体" w:cs="宋体" w:eastAsia="宋体" w:hint="default"/>
                <w:spacing w:val="32"/>
                <w:sz w:val="18"/>
                <w:szCs w:val="18"/>
              </w:rPr>
              <w:t>履行情</w:t>
            </w:r>
            <w:r>
              <w:rPr>
                <w:rFonts w:ascii="宋体" w:hAnsi="宋体" w:cs="宋体" w:eastAsia="宋体" w:hint="default"/>
                <w:spacing w:val="-42"/>
                <w:sz w:val="18"/>
                <w:szCs w:val="18"/>
              </w:rPr>
              <w:t> </w:t>
            </w:r>
            <w:r>
              <w:rPr>
                <w:rFonts w:ascii="宋体" w:hAnsi="宋体" w:cs="宋体" w:eastAsia="宋体" w:hint="default"/>
                <w:sz w:val="18"/>
                <w:szCs w:val="18"/>
              </w:rPr>
              <w:t>况</w:t>
            </w:r>
          </w:p>
        </w:tc>
      </w:tr>
      <w:tr>
        <w:trPr>
          <w:trHeight w:val="3279" w:hRule="exact"/>
        </w:trPr>
        <w:tc>
          <w:tcPr>
            <w:tcW w:w="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4"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
                <w:sz w:val="18"/>
                <w:szCs w:val="18"/>
              </w:rPr>
              <w:t> </w:t>
            </w:r>
            <w:r>
              <w:rPr>
                <w:rFonts w:ascii="宋体" w:hAnsi="宋体" w:cs="宋体" w:eastAsia="宋体" w:hint="default"/>
                <w:sz w:val="18"/>
                <w:szCs w:val="18"/>
              </w:rPr>
              <w:t>年</w:t>
            </w:r>
          </w:p>
          <w:p>
            <w:pPr>
              <w:pStyle w:val="TableParagraph"/>
              <w:spacing w:line="316" w:lineRule="auto" w:before="76"/>
              <w:ind w:left="104" w:right="57"/>
              <w:jc w:val="both"/>
              <w:rPr>
                <w:rFonts w:ascii="宋体" w:hAnsi="宋体" w:cs="宋体" w:eastAsia="宋体" w:hint="default"/>
                <w:sz w:val="18"/>
                <w:szCs w:val="18"/>
              </w:rPr>
            </w:pPr>
            <w:r>
              <w:rPr>
                <w:rFonts w:ascii="宋体" w:hAnsi="宋体" w:cs="宋体" w:eastAsia="宋体" w:hint="default"/>
                <w:spacing w:val="28"/>
                <w:sz w:val="18"/>
                <w:szCs w:val="18"/>
              </w:rPr>
              <w:t>重组时</w:t>
            </w:r>
            <w:r>
              <w:rPr>
                <w:rFonts w:ascii="宋体" w:hAnsi="宋体" w:cs="宋体" w:eastAsia="宋体" w:hint="default"/>
                <w:spacing w:val="-47"/>
                <w:sz w:val="18"/>
                <w:szCs w:val="18"/>
              </w:rPr>
              <w:t> </w:t>
            </w:r>
            <w:r>
              <w:rPr>
                <w:rFonts w:ascii="宋体" w:hAnsi="宋体" w:cs="宋体" w:eastAsia="宋体" w:hint="default"/>
                <w:spacing w:val="28"/>
                <w:sz w:val="18"/>
                <w:szCs w:val="18"/>
              </w:rPr>
              <w:t>所作承</w:t>
            </w:r>
            <w:r>
              <w:rPr>
                <w:rFonts w:ascii="宋体" w:hAnsi="宋体" w:cs="宋体" w:eastAsia="宋体" w:hint="default"/>
                <w:spacing w:val="-47"/>
                <w:sz w:val="18"/>
                <w:szCs w:val="18"/>
              </w:rPr>
              <w:t> </w:t>
            </w:r>
            <w:r>
              <w:rPr>
                <w:rFonts w:ascii="宋体" w:hAnsi="宋体" w:cs="宋体" w:eastAsia="宋体" w:hint="default"/>
                <w:sz w:val="18"/>
                <w:szCs w:val="18"/>
              </w:rPr>
              <w:t>诺</w:t>
            </w:r>
          </w:p>
        </w:tc>
        <w:tc>
          <w:tcPr>
            <w:tcW w:w="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03" w:right="89"/>
              <w:jc w:val="both"/>
              <w:rPr>
                <w:rFonts w:ascii="宋体" w:hAnsi="宋体" w:cs="宋体" w:eastAsia="宋体" w:hint="default"/>
                <w:sz w:val="18"/>
                <w:szCs w:val="18"/>
              </w:rPr>
            </w:pPr>
            <w:r>
              <w:rPr>
                <w:rFonts w:ascii="宋体" w:hAnsi="宋体" w:cs="宋体" w:eastAsia="宋体" w:hint="default"/>
                <w:spacing w:val="14"/>
                <w:sz w:val="18"/>
                <w:szCs w:val="18"/>
              </w:rPr>
              <w:t>中兆投 资及公 司实际 控制人 黄茂如 </w:t>
            </w:r>
            <w:r>
              <w:rPr>
                <w:rFonts w:ascii="宋体" w:hAnsi="宋体" w:cs="宋体" w:eastAsia="宋体" w:hint="default"/>
                <w:sz w:val="18"/>
                <w:szCs w:val="18"/>
              </w:rPr>
              <w:t>先生</w:t>
            </w:r>
          </w:p>
        </w:tc>
        <w:tc>
          <w:tcPr>
            <w:tcW w:w="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49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、避免同业竞争承诺：在公司经营区域内，不再新建或</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pacing w:val="2"/>
                <w:sz w:val="18"/>
                <w:szCs w:val="18"/>
              </w:rPr>
              <w:t>收购与其相同或类似的资产和业务，若未来公司经营区域内</w:t>
            </w:r>
            <w:r>
              <w:rPr>
                <w:rFonts w:ascii="宋体" w:hAnsi="宋体" w:cs="宋体" w:eastAsia="宋体" w:hint="default"/>
                <w:sz w:val="18"/>
                <w:szCs w:val="18"/>
              </w:rPr>
              <w:t> </w:t>
            </w:r>
            <w:r>
              <w:rPr>
                <w:rFonts w:ascii="宋体" w:hAnsi="宋体" w:cs="宋体" w:eastAsia="宋体" w:hint="default"/>
                <w:spacing w:val="-1"/>
                <w:sz w:val="18"/>
                <w:szCs w:val="18"/>
              </w:rPr>
              <w:t>存在与其经营业务相同或类似的商业机会，中兆投资</w:t>
            </w:r>
            <w:r>
              <w:rPr>
                <w:rFonts w:ascii="宋体" w:hAnsi="宋体" w:cs="宋体" w:eastAsia="宋体" w:hint="default"/>
                <w:spacing w:val="-1"/>
                <w:sz w:val="18"/>
                <w:szCs w:val="18"/>
              </w:rPr>
              <w:t>(</w:t>
            </w:r>
            <w:r>
              <w:rPr>
                <w:rFonts w:ascii="宋体" w:hAnsi="宋体" w:cs="宋体" w:eastAsia="宋体" w:hint="default"/>
                <w:spacing w:val="-1"/>
                <w:sz w:val="18"/>
                <w:szCs w:val="18"/>
              </w:rPr>
              <w:t>控制人</w:t>
            </w:r>
            <w:r>
              <w:rPr>
                <w:rFonts w:ascii="宋体" w:hAnsi="宋体" w:cs="宋体" w:eastAsia="宋体" w:hint="default"/>
                <w:sz w:val="18"/>
                <w:szCs w:val="18"/>
              </w:rPr>
              <w:t> 本人</w:t>
            </w:r>
            <w:r>
              <w:rPr>
                <w:rFonts w:ascii="宋体" w:hAnsi="宋体" w:cs="宋体" w:eastAsia="宋体" w:hint="default"/>
                <w:sz w:val="18"/>
                <w:szCs w:val="18"/>
              </w:rPr>
              <w:t>)</w:t>
            </w:r>
            <w:r>
              <w:rPr>
                <w:rFonts w:ascii="宋体" w:hAnsi="宋体" w:cs="宋体" w:eastAsia="宋体" w:hint="default"/>
                <w:sz w:val="18"/>
                <w:szCs w:val="18"/>
              </w:rPr>
              <w:t>将优先推荐给本公司，本公司具有优先选择权。</w:t>
            </w:r>
          </w:p>
          <w:p>
            <w:pPr>
              <w:pStyle w:val="TableParagraph"/>
              <w:spacing w:line="237" w:lineRule="auto" w:before="1"/>
              <w:ind w:left="103" w:right="100"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、规范关联交易承诺：</w:t>
            </w:r>
            <w:r>
              <w:rPr>
                <w:rFonts w:ascii="宋体" w:hAnsi="宋体" w:cs="宋体" w:eastAsia="宋体" w:hint="default"/>
                <w:sz w:val="18"/>
                <w:szCs w:val="18"/>
              </w:rPr>
              <w:t>(1)</w:t>
            </w:r>
            <w:r>
              <w:rPr>
                <w:rFonts w:ascii="宋体" w:hAnsi="宋体" w:cs="宋体" w:eastAsia="宋体" w:hint="default"/>
                <w:spacing w:val="-22"/>
                <w:sz w:val="18"/>
                <w:szCs w:val="18"/>
              </w:rPr>
              <w:t> </w:t>
            </w:r>
            <w:r>
              <w:rPr>
                <w:rFonts w:ascii="宋体" w:hAnsi="宋体" w:cs="宋体" w:eastAsia="宋体" w:hint="default"/>
                <w:sz w:val="18"/>
                <w:szCs w:val="18"/>
              </w:rPr>
              <w:t>不利用自身对公司的大股东 </w:t>
            </w:r>
            <w:r>
              <w:rPr>
                <w:rFonts w:ascii="宋体" w:hAnsi="宋体" w:cs="宋体" w:eastAsia="宋体" w:hint="default"/>
                <w:spacing w:val="2"/>
                <w:sz w:val="18"/>
                <w:szCs w:val="18"/>
              </w:rPr>
              <w:t>地位及控制性影响谋求本公司及其子公司在业务合作等方面</w:t>
            </w:r>
            <w:r>
              <w:rPr>
                <w:rFonts w:ascii="宋体" w:hAnsi="宋体" w:cs="宋体" w:eastAsia="宋体" w:hint="default"/>
                <w:sz w:val="18"/>
                <w:szCs w:val="18"/>
              </w:rPr>
              <w:t> </w:t>
            </w:r>
            <w:r>
              <w:rPr>
                <w:rFonts w:ascii="宋体" w:hAnsi="宋体" w:cs="宋体" w:eastAsia="宋体" w:hint="default"/>
                <w:spacing w:val="2"/>
                <w:sz w:val="18"/>
                <w:szCs w:val="18"/>
              </w:rPr>
              <w:t>优于市场第三方的权利、优先达成交易的权利；</w:t>
            </w:r>
            <w:r>
              <w:rPr>
                <w:rFonts w:ascii="宋体" w:hAnsi="宋体" w:cs="宋体" w:eastAsia="宋体" w:hint="default"/>
                <w:spacing w:val="2"/>
                <w:sz w:val="18"/>
                <w:szCs w:val="18"/>
              </w:rPr>
              <w:t>(2)</w:t>
            </w:r>
            <w:r>
              <w:rPr>
                <w:rFonts w:ascii="宋体" w:hAnsi="宋体" w:cs="宋体" w:eastAsia="宋体" w:hint="default"/>
                <w:spacing w:val="10"/>
                <w:sz w:val="18"/>
                <w:szCs w:val="18"/>
              </w:rPr>
              <w:t> </w:t>
            </w:r>
            <w:r>
              <w:rPr>
                <w:rFonts w:ascii="宋体" w:hAnsi="宋体" w:cs="宋体" w:eastAsia="宋体" w:hint="default"/>
                <w:sz w:val="18"/>
                <w:szCs w:val="18"/>
              </w:rPr>
              <w:t>不以低 </w:t>
            </w:r>
            <w:r>
              <w:rPr>
                <w:rFonts w:ascii="宋体" w:hAnsi="宋体" w:cs="宋体" w:eastAsia="宋体" w:hint="default"/>
                <w:spacing w:val="2"/>
                <w:sz w:val="18"/>
                <w:szCs w:val="18"/>
              </w:rPr>
              <w:t>于</w:t>
            </w:r>
            <w:r>
              <w:rPr>
                <w:rFonts w:ascii="宋体" w:hAnsi="宋体" w:cs="宋体" w:eastAsia="宋体" w:hint="default"/>
                <w:spacing w:val="2"/>
                <w:sz w:val="18"/>
                <w:szCs w:val="18"/>
              </w:rPr>
              <w:t>[</w:t>
            </w:r>
            <w:r>
              <w:rPr>
                <w:rFonts w:ascii="宋体" w:hAnsi="宋体" w:cs="宋体" w:eastAsia="宋体" w:hint="default"/>
                <w:spacing w:val="2"/>
                <w:sz w:val="18"/>
                <w:szCs w:val="18"/>
              </w:rPr>
              <w:t>如本公司为买方则“不以高于”</w:t>
            </w:r>
            <w:r>
              <w:rPr>
                <w:rFonts w:ascii="宋体" w:hAnsi="宋体" w:cs="宋体" w:eastAsia="宋体" w:hint="default"/>
                <w:spacing w:val="2"/>
                <w:sz w:val="18"/>
                <w:szCs w:val="18"/>
              </w:rPr>
              <w:t>]</w:t>
            </w:r>
            <w:r>
              <w:rPr>
                <w:rFonts w:ascii="宋体" w:hAnsi="宋体" w:cs="宋体" w:eastAsia="宋体" w:hint="default"/>
                <w:spacing w:val="2"/>
                <w:sz w:val="18"/>
                <w:szCs w:val="18"/>
              </w:rPr>
              <w:t>市场价格的条件与本公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司及其子公司进行交易，亦不利用该类交易从事任何损害上</w:t>
            </w:r>
            <w:r>
              <w:rPr>
                <w:rFonts w:ascii="宋体" w:hAnsi="宋体" w:cs="宋体" w:eastAsia="宋体" w:hint="default"/>
                <w:sz w:val="18"/>
                <w:szCs w:val="18"/>
              </w:rPr>
              <w:t> </w:t>
            </w:r>
            <w:r>
              <w:rPr>
                <w:rFonts w:ascii="宋体" w:hAnsi="宋体" w:cs="宋体" w:eastAsia="宋体" w:hint="default"/>
                <w:spacing w:val="2"/>
                <w:sz w:val="18"/>
                <w:szCs w:val="18"/>
              </w:rPr>
              <w:t>市公司及其子公司利益的行为；</w:t>
            </w:r>
            <w:r>
              <w:rPr>
                <w:rFonts w:ascii="宋体" w:hAnsi="宋体" w:cs="宋体" w:eastAsia="宋体" w:hint="default"/>
                <w:spacing w:val="2"/>
                <w:sz w:val="18"/>
                <w:szCs w:val="18"/>
              </w:rPr>
              <w:t>(3)</w:t>
            </w:r>
            <w:r>
              <w:rPr>
                <w:rFonts w:ascii="宋体" w:hAnsi="宋体" w:cs="宋体" w:eastAsia="宋体" w:hint="default"/>
                <w:spacing w:val="18"/>
                <w:sz w:val="18"/>
                <w:szCs w:val="18"/>
              </w:rPr>
              <w:t> </w:t>
            </w:r>
            <w:r>
              <w:rPr>
                <w:rFonts w:ascii="宋体" w:hAnsi="宋体" w:cs="宋体" w:eastAsia="宋体" w:hint="default"/>
                <w:sz w:val="18"/>
                <w:szCs w:val="18"/>
              </w:rPr>
              <w:t>对于无法避免或有合理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理由存在的关联交易，将依法合规签订协议，履行批准程序</w:t>
            </w:r>
            <w:r>
              <w:rPr>
                <w:rFonts w:ascii="宋体" w:hAnsi="宋体" w:cs="宋体" w:eastAsia="宋体" w:hint="default"/>
                <w:sz w:val="18"/>
                <w:szCs w:val="18"/>
              </w:rPr>
              <w:t> </w:t>
            </w:r>
            <w:r>
              <w:rPr>
                <w:rFonts w:ascii="宋体" w:hAnsi="宋体" w:cs="宋体" w:eastAsia="宋体" w:hint="default"/>
                <w:spacing w:val="2"/>
                <w:sz w:val="18"/>
                <w:szCs w:val="18"/>
              </w:rPr>
              <w:t>和信息披露义务，依照与无关联关系的独立第三方进行相同</w:t>
            </w:r>
            <w:r>
              <w:rPr>
                <w:rFonts w:ascii="宋体" w:hAnsi="宋体" w:cs="宋体" w:eastAsia="宋体" w:hint="default"/>
                <w:sz w:val="18"/>
                <w:szCs w:val="18"/>
              </w:rPr>
              <w:t> </w:t>
            </w:r>
            <w:r>
              <w:rPr>
                <w:rFonts w:ascii="宋体" w:hAnsi="宋体" w:cs="宋体" w:eastAsia="宋体" w:hint="default"/>
                <w:spacing w:val="2"/>
                <w:sz w:val="18"/>
                <w:szCs w:val="18"/>
              </w:rPr>
              <w:t>或相似交易时的价格确定关联交易价格，保证关联交易价格</w:t>
            </w:r>
            <w:r>
              <w:rPr>
                <w:rFonts w:ascii="宋体" w:hAnsi="宋体" w:cs="宋体" w:eastAsia="宋体" w:hint="default"/>
                <w:sz w:val="18"/>
                <w:szCs w:val="18"/>
              </w:rPr>
              <w:t> 具有公允性。</w:t>
            </w:r>
          </w:p>
        </w:tc>
        <w:tc>
          <w:tcPr>
            <w:tcW w:w="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2"/>
                <w:sz w:val="18"/>
                <w:szCs w:val="18"/>
              </w:rPr>
              <w:t> </w:t>
            </w:r>
            <w:r>
              <w:rPr>
                <w:rFonts w:ascii="宋体" w:hAnsi="宋体" w:cs="宋体" w:eastAsia="宋体" w:hint="default"/>
                <w:sz w:val="18"/>
                <w:szCs w:val="18"/>
              </w:rPr>
              <w:t>年</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11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10</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32" w:lineRule="exact"/>
              <w:ind w:left="103" w:right="53"/>
              <w:jc w:val="left"/>
              <w:rPr>
                <w:rFonts w:ascii="宋体" w:hAnsi="宋体" w:cs="宋体" w:eastAsia="宋体" w:hint="default"/>
                <w:sz w:val="18"/>
                <w:szCs w:val="18"/>
              </w:rPr>
            </w:pPr>
            <w:r>
              <w:rPr>
                <w:rFonts w:ascii="宋体" w:hAnsi="宋体" w:cs="宋体" w:eastAsia="宋体" w:hint="default"/>
                <w:spacing w:val="32"/>
                <w:sz w:val="18"/>
                <w:szCs w:val="18"/>
              </w:rPr>
              <w:t>遵守了</w:t>
            </w:r>
            <w:r>
              <w:rPr>
                <w:rFonts w:ascii="宋体" w:hAnsi="宋体" w:cs="宋体" w:eastAsia="宋体" w:hint="default"/>
                <w:spacing w:val="-42"/>
                <w:sz w:val="18"/>
                <w:szCs w:val="18"/>
              </w:rPr>
              <w:t> </w:t>
            </w:r>
            <w:r>
              <w:rPr>
                <w:rFonts w:ascii="宋体" w:hAnsi="宋体" w:cs="宋体" w:eastAsia="宋体" w:hint="default"/>
                <w:sz w:val="18"/>
                <w:szCs w:val="18"/>
              </w:rPr>
              <w:t>承诺。</w:t>
            </w:r>
          </w:p>
        </w:tc>
      </w:tr>
      <w:tr>
        <w:trPr>
          <w:trHeight w:val="290" w:hRule="exact"/>
        </w:trPr>
        <w:tc>
          <w:tcPr>
            <w:tcW w:w="9642" w:type="dxa"/>
            <w:gridSpan w:val="14"/>
            <w:tcBorders>
              <w:top w:val="single" w:sz="4" w:space="0" w:color="000000"/>
              <w:left w:val="single" w:sz="4" w:space="0" w:color="000000"/>
              <w:bottom w:val="single" w:sz="4" w:space="0" w:color="000000"/>
              <w:right w:val="single" w:sz="4" w:space="0" w:color="000000"/>
            </w:tcBorders>
          </w:tcPr>
          <w:p>
            <w:pPr/>
          </w:p>
        </w:tc>
      </w:tr>
      <w:tr>
        <w:trPr>
          <w:trHeight w:val="518" w:hRule="exact"/>
        </w:trPr>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4" w:right="153"/>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9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170"/>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4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18"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234"/>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11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68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pgSz w:w="11910" w:h="16840"/>
          <w:pgMar w:header="883" w:footer="1219" w:top="1140" w:bottom="1400" w:left="108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621"/>
        <w:gridCol w:w="798"/>
        <w:gridCol w:w="142"/>
        <w:gridCol w:w="516"/>
        <w:gridCol w:w="98"/>
        <w:gridCol w:w="3780"/>
        <w:gridCol w:w="284"/>
        <w:gridCol w:w="425"/>
        <w:gridCol w:w="285"/>
        <w:gridCol w:w="850"/>
        <w:gridCol w:w="312"/>
        <w:gridCol w:w="322"/>
        <w:gridCol w:w="588"/>
        <w:gridCol w:w="622"/>
      </w:tblGrid>
      <w:tr>
        <w:trPr>
          <w:trHeight w:val="2578"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4" w:right="0"/>
              <w:jc w:val="both"/>
              <w:rPr>
                <w:rFonts w:ascii="宋体" w:hAnsi="宋体" w:cs="宋体" w:eastAsia="宋体" w:hint="default"/>
                <w:sz w:val="18"/>
                <w:szCs w:val="18"/>
              </w:rPr>
            </w:pPr>
            <w:r>
              <w:rPr>
                <w:rFonts w:ascii="宋体"/>
                <w:sz w:val="18"/>
              </w:rPr>
              <w:t>2012</w:t>
            </w:r>
          </w:p>
          <w:p>
            <w:pPr>
              <w:pStyle w:val="TableParagraph"/>
              <w:spacing w:line="319" w:lineRule="auto" w:before="76"/>
              <w:ind w:left="104" w:right="57"/>
              <w:jc w:val="both"/>
              <w:rPr>
                <w:rFonts w:ascii="宋体" w:hAnsi="宋体" w:cs="宋体" w:eastAsia="宋体" w:hint="default"/>
                <w:sz w:val="18"/>
                <w:szCs w:val="18"/>
              </w:rPr>
            </w:pPr>
            <w:r>
              <w:rPr>
                <w:rFonts w:ascii="宋体" w:hAnsi="宋体" w:cs="宋体" w:eastAsia="宋体" w:hint="default"/>
                <w:spacing w:val="22"/>
                <w:sz w:val="18"/>
                <w:szCs w:val="18"/>
              </w:rPr>
              <w:t>年重</w:t>
            </w:r>
            <w:r>
              <w:rPr>
                <w:rFonts w:ascii="宋体" w:hAnsi="宋体" w:cs="宋体" w:eastAsia="宋体" w:hint="default"/>
                <w:spacing w:val="-46"/>
                <w:sz w:val="18"/>
                <w:szCs w:val="18"/>
              </w:rPr>
              <w:t> </w:t>
            </w:r>
            <w:r>
              <w:rPr>
                <w:rFonts w:ascii="宋体" w:hAnsi="宋体" w:cs="宋体" w:eastAsia="宋体" w:hint="default"/>
                <w:spacing w:val="22"/>
                <w:sz w:val="18"/>
                <w:szCs w:val="18"/>
              </w:rPr>
              <w:t>组时</w:t>
            </w:r>
            <w:r>
              <w:rPr>
                <w:rFonts w:ascii="宋体" w:hAnsi="宋体" w:cs="宋体" w:eastAsia="宋体" w:hint="default"/>
                <w:spacing w:val="-46"/>
                <w:sz w:val="18"/>
                <w:szCs w:val="18"/>
              </w:rPr>
              <w:t> </w:t>
            </w:r>
            <w:r>
              <w:rPr>
                <w:rFonts w:ascii="宋体" w:hAnsi="宋体" w:cs="宋体" w:eastAsia="宋体" w:hint="default"/>
                <w:spacing w:val="22"/>
                <w:sz w:val="18"/>
                <w:szCs w:val="18"/>
              </w:rPr>
              <w:t>所作</w:t>
            </w:r>
            <w:r>
              <w:rPr>
                <w:rFonts w:ascii="宋体" w:hAnsi="宋体" w:cs="宋体" w:eastAsia="宋体" w:hint="default"/>
                <w:spacing w:val="-46"/>
                <w:sz w:val="18"/>
                <w:szCs w:val="18"/>
              </w:rPr>
              <w:t> </w:t>
            </w:r>
            <w:r>
              <w:rPr>
                <w:rFonts w:ascii="宋体" w:hAnsi="宋体" w:cs="宋体" w:eastAsia="宋体" w:hint="default"/>
                <w:sz w:val="18"/>
                <w:szCs w:val="18"/>
              </w:rPr>
              <w:t>承诺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103" w:right="78"/>
              <w:jc w:val="both"/>
              <w:rPr>
                <w:rFonts w:ascii="宋体" w:hAnsi="宋体" w:cs="宋体" w:eastAsia="宋体" w:hint="default"/>
                <w:sz w:val="18"/>
                <w:szCs w:val="18"/>
              </w:rPr>
            </w:pPr>
            <w:r>
              <w:rPr>
                <w:rFonts w:ascii="宋体" w:hAnsi="宋体" w:cs="宋体" w:eastAsia="宋体" w:hint="default"/>
                <w:spacing w:val="14"/>
                <w:sz w:val="18"/>
                <w:szCs w:val="18"/>
              </w:rPr>
              <w:t>公司实</w:t>
            </w:r>
            <w:r>
              <w:rPr>
                <w:rFonts w:ascii="宋体" w:hAnsi="宋体" w:cs="宋体" w:eastAsia="宋体" w:hint="default"/>
                <w:spacing w:val="-69"/>
                <w:sz w:val="18"/>
                <w:szCs w:val="18"/>
              </w:rPr>
              <w:t> </w:t>
            </w:r>
            <w:r>
              <w:rPr>
                <w:rFonts w:ascii="宋体" w:hAnsi="宋体" w:cs="宋体" w:eastAsia="宋体" w:hint="default"/>
                <w:spacing w:val="14"/>
                <w:sz w:val="18"/>
                <w:szCs w:val="18"/>
              </w:rPr>
              <w:t>际控制</w:t>
            </w:r>
            <w:r>
              <w:rPr>
                <w:rFonts w:ascii="宋体" w:hAnsi="宋体" w:cs="宋体" w:eastAsia="宋体" w:hint="default"/>
                <w:spacing w:val="-69"/>
                <w:sz w:val="18"/>
                <w:szCs w:val="18"/>
              </w:rPr>
              <w:t> </w:t>
            </w:r>
            <w:r>
              <w:rPr>
                <w:rFonts w:ascii="宋体" w:hAnsi="宋体" w:cs="宋体" w:eastAsia="宋体" w:hint="default"/>
                <w:spacing w:val="14"/>
                <w:sz w:val="18"/>
                <w:szCs w:val="18"/>
              </w:rPr>
              <w:t>人黄茂</w:t>
            </w:r>
            <w:r>
              <w:rPr>
                <w:rFonts w:ascii="宋体" w:hAnsi="宋体" w:cs="宋体" w:eastAsia="宋体" w:hint="default"/>
                <w:spacing w:val="-69"/>
                <w:sz w:val="18"/>
                <w:szCs w:val="18"/>
              </w:rPr>
              <w:t> </w:t>
            </w:r>
            <w:r>
              <w:rPr>
                <w:rFonts w:ascii="宋体" w:hAnsi="宋体" w:cs="宋体" w:eastAsia="宋体" w:hint="default"/>
                <w:sz w:val="18"/>
                <w:szCs w:val="18"/>
              </w:rPr>
              <w:t>如先生</w:t>
            </w:r>
          </w:p>
        </w:tc>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41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firstLine="360"/>
              <w:jc w:val="left"/>
              <w:rPr>
                <w:rFonts w:ascii="宋体" w:hAnsi="宋体" w:cs="宋体" w:eastAsia="宋体" w:hint="default"/>
                <w:sz w:val="18"/>
                <w:szCs w:val="18"/>
              </w:rPr>
            </w:pPr>
            <w:r>
              <w:rPr>
                <w:rFonts w:ascii="宋体" w:hAnsi="宋体" w:cs="宋体" w:eastAsia="宋体" w:hint="default"/>
                <w:spacing w:val="3"/>
                <w:sz w:val="18"/>
                <w:szCs w:val="18"/>
              </w:rPr>
              <w:t>进一步解决同业竞争的承诺：</w:t>
            </w:r>
            <w:r>
              <w:rPr>
                <w:rFonts w:ascii="宋体" w:hAnsi="宋体" w:cs="宋体" w:eastAsia="宋体" w:hint="default"/>
                <w:spacing w:val="3"/>
                <w:sz w:val="18"/>
                <w:szCs w:val="18"/>
              </w:rPr>
              <w:t>(1)</w:t>
            </w:r>
            <w:r>
              <w:rPr>
                <w:rFonts w:ascii="宋体" w:hAnsi="宋体" w:cs="宋体" w:eastAsia="宋体" w:hint="default"/>
                <w:spacing w:val="3"/>
                <w:sz w:val="18"/>
                <w:szCs w:val="18"/>
              </w:rPr>
              <w:t>在重组完成</w:t>
            </w:r>
          </w:p>
          <w:p>
            <w:pPr>
              <w:pStyle w:val="TableParagraph"/>
              <w:spacing w:line="237" w:lineRule="auto" w:before="1"/>
              <w:ind w:left="104" w:right="101"/>
              <w:jc w:val="both"/>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3"/>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年内，在监管政策允许范围内，启动茂业国际 </w:t>
            </w:r>
            <w:r>
              <w:rPr>
                <w:rFonts w:ascii="宋体" w:hAnsi="宋体" w:cs="宋体" w:eastAsia="宋体" w:hint="default"/>
                <w:sz w:val="18"/>
                <w:szCs w:val="18"/>
              </w:rPr>
              <w:t>A</w:t>
            </w:r>
            <w:r>
              <w:rPr>
                <w:rFonts w:ascii="宋体" w:hAnsi="宋体" w:cs="宋体" w:eastAsia="宋体" w:hint="default"/>
                <w:spacing w:val="-41"/>
                <w:sz w:val="18"/>
                <w:szCs w:val="18"/>
              </w:rPr>
              <w:t> </w:t>
            </w:r>
            <w:r>
              <w:rPr>
                <w:rFonts w:ascii="宋体" w:hAnsi="宋体" w:cs="宋体" w:eastAsia="宋体" w:hint="default"/>
                <w:spacing w:val="-3"/>
                <w:sz w:val="18"/>
                <w:szCs w:val="18"/>
              </w:rPr>
              <w:t>股上市公司业务整合工作；</w:t>
            </w:r>
            <w:r>
              <w:rPr>
                <w:rFonts w:ascii="宋体" w:hAnsi="宋体" w:cs="宋体" w:eastAsia="宋体" w:hint="default"/>
                <w:spacing w:val="-3"/>
                <w:sz w:val="18"/>
                <w:szCs w:val="18"/>
              </w:rPr>
              <w:t>(2)</w:t>
            </w:r>
            <w:r>
              <w:rPr>
                <w:rFonts w:ascii="宋体" w:hAnsi="宋体" w:cs="宋体" w:eastAsia="宋体" w:hint="default"/>
                <w:spacing w:val="-3"/>
                <w:sz w:val="18"/>
                <w:szCs w:val="18"/>
              </w:rPr>
              <w:t>在重组完成后，茂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业国际将根据境内外上市公司需要及业务发展情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况，在符合国内外证券监管法规并充分保护中小股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东利益前提下，研究上市公司业务整合方案，具体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方式包括吸收合并、资产重组、</w:t>
            </w:r>
            <w:r>
              <w:rPr>
                <w:rFonts w:ascii="宋体" w:hAnsi="宋体" w:cs="宋体" w:eastAsia="宋体" w:hint="default"/>
                <w:sz w:val="18"/>
                <w:szCs w:val="18"/>
              </w:rPr>
              <w:t>A+H</w:t>
            </w:r>
            <w:r>
              <w:rPr>
                <w:rFonts w:ascii="宋体" w:hAnsi="宋体" w:cs="宋体" w:eastAsia="宋体" w:hint="default"/>
                <w:spacing w:val="-15"/>
                <w:sz w:val="18"/>
                <w:szCs w:val="18"/>
              </w:rPr>
              <w:t> </w:t>
            </w:r>
            <w:r>
              <w:rPr>
                <w:rFonts w:ascii="宋体" w:hAnsi="宋体" w:cs="宋体" w:eastAsia="宋体" w:hint="default"/>
                <w:sz w:val="18"/>
                <w:szCs w:val="18"/>
              </w:rPr>
              <w:t>股上市等合法 </w:t>
            </w:r>
            <w:r>
              <w:rPr>
                <w:rFonts w:ascii="宋体" w:hAnsi="宋体" w:cs="宋体" w:eastAsia="宋体" w:hint="default"/>
                <w:spacing w:val="2"/>
                <w:sz w:val="18"/>
                <w:szCs w:val="18"/>
              </w:rPr>
              <w:t>方式。</w:t>
            </w:r>
            <w:r>
              <w:rPr>
                <w:rFonts w:ascii="宋体" w:hAnsi="宋体" w:cs="宋体" w:eastAsia="宋体" w:hint="default"/>
                <w:spacing w:val="2"/>
                <w:sz w:val="18"/>
                <w:szCs w:val="18"/>
              </w:rPr>
              <w:t>(3)</w:t>
            </w:r>
            <w:r>
              <w:rPr>
                <w:rFonts w:ascii="宋体" w:hAnsi="宋体" w:cs="宋体" w:eastAsia="宋体" w:hint="default"/>
                <w:spacing w:val="2"/>
                <w:sz w:val="18"/>
                <w:szCs w:val="18"/>
              </w:rPr>
              <w:t>业务整合的最终目标是提高上市公司经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营与运作的规范性，解决同业竞争和潜在同业竞争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情形，推动上市公司规范、健康、快速发展，保护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包括中小股东在内的全体股东的利益。</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sz w:val="18"/>
              </w:rPr>
              <w:t>2012</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11</w:t>
            </w:r>
          </w:p>
          <w:p>
            <w:pPr>
              <w:pStyle w:val="TableParagraph"/>
              <w:spacing w:line="316" w:lineRule="auto" w:before="77"/>
              <w:ind w:left="103" w:right="10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10 </w:t>
            </w:r>
            <w:r>
              <w:rPr>
                <w:rFonts w:ascii="宋体" w:hAnsi="宋体" w:cs="宋体" w:eastAsia="宋体" w:hint="default"/>
                <w:sz w:val="18"/>
                <w:szCs w:val="18"/>
              </w:rPr>
              <w:t>日</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3" w:right="0"/>
              <w:jc w:val="both"/>
              <w:rPr>
                <w:rFonts w:ascii="宋体" w:hAnsi="宋体" w:cs="宋体" w:eastAsia="宋体" w:hint="default"/>
                <w:sz w:val="18"/>
                <w:szCs w:val="18"/>
              </w:rPr>
            </w:pPr>
            <w:r>
              <w:rPr>
                <w:rFonts w:ascii="宋体" w:hAnsi="宋体" w:cs="宋体" w:eastAsia="宋体" w:hint="default"/>
                <w:sz w:val="18"/>
                <w:szCs w:val="18"/>
              </w:rPr>
              <w:t>自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319" w:lineRule="auto" w:before="76"/>
              <w:ind w:left="103" w:right="11"/>
              <w:jc w:val="both"/>
              <w:rPr>
                <w:rFonts w:ascii="宋体" w:hAnsi="宋体" w:cs="宋体" w:eastAsia="宋体" w:hint="default"/>
                <w:sz w:val="18"/>
                <w:szCs w:val="18"/>
              </w:rPr>
            </w:pPr>
            <w:r>
              <w:rPr>
                <w:rFonts w:ascii="宋体" w:hAnsi="宋体" w:cs="宋体" w:eastAsia="宋体" w:hint="default"/>
                <w:sz w:val="18"/>
                <w:szCs w:val="18"/>
              </w:rPr>
              <w:t>11 </w:t>
            </w:r>
            <w:r>
              <w:rPr>
                <w:rFonts w:ascii="宋体" w:hAnsi="宋体" w:cs="宋体" w:eastAsia="宋体" w:hint="default"/>
                <w:sz w:val="18"/>
                <w:szCs w:val="18"/>
              </w:rPr>
              <w:t>月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 </w:t>
            </w:r>
            <w:r>
              <w:rPr>
                <w:rFonts w:ascii="宋体" w:hAnsi="宋体" w:cs="宋体" w:eastAsia="宋体" w:hint="default"/>
                <w:spacing w:val="8"/>
                <w:sz w:val="18"/>
                <w:szCs w:val="18"/>
              </w:rPr>
              <w:t>本次重组发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行股票在深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交所上市之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日起</w:t>
            </w:r>
            <w:r>
              <w:rPr>
                <w:rFonts w:ascii="宋体" w:hAnsi="宋体" w:cs="宋体" w:eastAsia="宋体" w:hint="default"/>
                <w:spacing w:val="-68"/>
                <w:sz w:val="18"/>
                <w:szCs w:val="18"/>
              </w:rPr>
              <w:t> </w:t>
            </w:r>
            <w:r>
              <w:rPr>
                <w:rFonts w:ascii="宋体" w:hAnsi="宋体" w:cs="宋体" w:eastAsia="宋体" w:hint="default"/>
                <w:sz w:val="18"/>
                <w:szCs w:val="18"/>
              </w:rPr>
              <w:t>3</w:t>
            </w:r>
            <w:r>
              <w:rPr>
                <w:rFonts w:ascii="宋体" w:hAnsi="宋体" w:cs="宋体" w:eastAsia="宋体" w:hint="default"/>
                <w:spacing w:val="-68"/>
                <w:sz w:val="18"/>
                <w:szCs w:val="18"/>
              </w:rPr>
              <w:t> </w:t>
            </w:r>
            <w:r>
              <w:rPr>
                <w:rFonts w:ascii="宋体" w:hAnsi="宋体" w:cs="宋体" w:eastAsia="宋体" w:hint="default"/>
                <w:sz w:val="18"/>
                <w:szCs w:val="18"/>
              </w:rPr>
              <w:t>年内。</w:t>
            </w:r>
          </w:p>
        </w:tc>
        <w:tc>
          <w:tcPr>
            <w:tcW w:w="15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92"/>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63"/>
                <w:sz w:val="18"/>
                <w:szCs w:val="18"/>
              </w:rPr>
              <w:t> </w:t>
            </w:r>
            <w:r>
              <w:rPr>
                <w:rFonts w:ascii="宋体" w:hAnsi="宋体" w:cs="宋体" w:eastAsia="宋体" w:hint="default"/>
                <w:sz w:val="18"/>
                <w:szCs w:val="18"/>
              </w:rPr>
              <w:t>2015</w:t>
            </w:r>
            <w:r>
              <w:rPr>
                <w:rFonts w:ascii="宋体" w:hAnsi="宋体" w:cs="宋体" w:eastAsia="宋体" w:hint="default"/>
                <w:spacing w:val="-63"/>
                <w:sz w:val="18"/>
                <w:szCs w:val="18"/>
              </w:rPr>
              <w:t> </w:t>
            </w:r>
            <w:r>
              <w:rPr>
                <w:rFonts w:ascii="宋体" w:hAnsi="宋体" w:cs="宋体" w:eastAsia="宋体" w:hint="default"/>
                <w:sz w:val="18"/>
                <w:szCs w:val="18"/>
              </w:rPr>
              <w:t>年第 </w:t>
            </w:r>
            <w:r>
              <w:rPr>
                <w:rFonts w:ascii="宋体" w:hAnsi="宋体" w:cs="宋体" w:eastAsia="宋体" w:hint="default"/>
                <w:spacing w:val="7"/>
                <w:sz w:val="18"/>
                <w:szCs w:val="18"/>
              </w:rPr>
              <w:t>三次临时股东大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会批准，公司以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公开挂牌方式转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让茂业控股</w:t>
            </w:r>
            <w:r>
              <w:rPr>
                <w:rFonts w:ascii="宋体" w:hAnsi="宋体" w:cs="宋体" w:eastAsia="宋体" w:hint="default"/>
                <w:spacing w:val="-35"/>
                <w:sz w:val="18"/>
                <w:szCs w:val="18"/>
              </w:rPr>
              <w:t> </w:t>
            </w:r>
            <w:r>
              <w:rPr>
                <w:rFonts w:ascii="宋体" w:hAnsi="宋体" w:cs="宋体" w:eastAsia="宋体" w:hint="default"/>
                <w:sz w:val="18"/>
                <w:szCs w:val="18"/>
              </w:rPr>
              <w:t>100% </w:t>
            </w:r>
            <w:r>
              <w:rPr>
                <w:rFonts w:ascii="宋体" w:hAnsi="宋体" w:cs="宋体" w:eastAsia="宋体" w:hint="default"/>
                <w:spacing w:val="7"/>
                <w:sz w:val="18"/>
                <w:szCs w:val="18"/>
              </w:rPr>
              <w:t>股权，彻底退出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了百货零售及商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业地产业务。该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项承诺已于报告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期后履行完毕。</w:t>
            </w:r>
          </w:p>
        </w:tc>
      </w:tr>
      <w:tr>
        <w:trPr>
          <w:trHeight w:val="323" w:hRule="exact"/>
        </w:trPr>
        <w:tc>
          <w:tcPr>
            <w:tcW w:w="9642" w:type="dxa"/>
            <w:gridSpan w:val="14"/>
            <w:tcBorders>
              <w:top w:val="single" w:sz="4" w:space="0" w:color="000000"/>
              <w:left w:val="single" w:sz="4" w:space="0" w:color="000000"/>
              <w:bottom w:val="single" w:sz="4" w:space="0" w:color="000000"/>
              <w:right w:val="single" w:sz="4" w:space="0" w:color="000000"/>
            </w:tcBorders>
          </w:tcPr>
          <w:p>
            <w:pPr/>
          </w:p>
        </w:tc>
      </w:tr>
      <w:tr>
        <w:trPr>
          <w:trHeight w:val="505"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104" w:right="144"/>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104" w:right="13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103" w:right="234"/>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103" w:right="65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18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44"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04" w:right="0"/>
              <w:jc w:val="both"/>
              <w:rPr>
                <w:rFonts w:ascii="宋体" w:hAnsi="宋体" w:cs="宋体" w:eastAsia="宋体" w:hint="default"/>
                <w:sz w:val="18"/>
                <w:szCs w:val="18"/>
              </w:rPr>
            </w:pPr>
            <w:r>
              <w:rPr>
                <w:rFonts w:ascii="宋体"/>
                <w:sz w:val="18"/>
              </w:rPr>
              <w:t>2012</w:t>
            </w:r>
          </w:p>
          <w:p>
            <w:pPr>
              <w:pStyle w:val="TableParagraph"/>
              <w:spacing w:line="237" w:lineRule="auto" w:before="1"/>
              <w:ind w:left="104" w:right="57"/>
              <w:jc w:val="both"/>
              <w:rPr>
                <w:rFonts w:ascii="宋体" w:hAnsi="宋体" w:cs="宋体" w:eastAsia="宋体" w:hint="default"/>
                <w:sz w:val="18"/>
                <w:szCs w:val="18"/>
              </w:rPr>
            </w:pPr>
            <w:r>
              <w:rPr>
                <w:rFonts w:ascii="宋体" w:hAnsi="宋体" w:cs="宋体" w:eastAsia="宋体" w:hint="default"/>
                <w:spacing w:val="22"/>
                <w:sz w:val="18"/>
                <w:szCs w:val="18"/>
              </w:rPr>
              <w:t>年重</w:t>
            </w:r>
            <w:r>
              <w:rPr>
                <w:rFonts w:ascii="宋体" w:hAnsi="宋体" w:cs="宋体" w:eastAsia="宋体" w:hint="default"/>
                <w:spacing w:val="-46"/>
                <w:sz w:val="18"/>
                <w:szCs w:val="18"/>
              </w:rPr>
              <w:t> </w:t>
            </w:r>
            <w:r>
              <w:rPr>
                <w:rFonts w:ascii="宋体" w:hAnsi="宋体" w:cs="宋体" w:eastAsia="宋体" w:hint="default"/>
                <w:spacing w:val="22"/>
                <w:sz w:val="18"/>
                <w:szCs w:val="18"/>
              </w:rPr>
              <w:t>组时</w:t>
            </w:r>
            <w:r>
              <w:rPr>
                <w:rFonts w:ascii="宋体" w:hAnsi="宋体" w:cs="宋体" w:eastAsia="宋体" w:hint="default"/>
                <w:spacing w:val="-46"/>
                <w:sz w:val="18"/>
                <w:szCs w:val="18"/>
              </w:rPr>
              <w:t> </w:t>
            </w:r>
            <w:r>
              <w:rPr>
                <w:rFonts w:ascii="宋体" w:hAnsi="宋体" w:cs="宋体" w:eastAsia="宋体" w:hint="default"/>
                <w:spacing w:val="22"/>
                <w:sz w:val="18"/>
                <w:szCs w:val="18"/>
              </w:rPr>
              <w:t>所作</w:t>
            </w:r>
            <w:r>
              <w:rPr>
                <w:rFonts w:ascii="宋体" w:hAnsi="宋体" w:cs="宋体" w:eastAsia="宋体" w:hint="default"/>
                <w:spacing w:val="-46"/>
                <w:sz w:val="18"/>
                <w:szCs w:val="18"/>
              </w:rPr>
              <w:t> </w:t>
            </w:r>
            <w:r>
              <w:rPr>
                <w:rFonts w:ascii="宋体" w:hAnsi="宋体" w:cs="宋体" w:eastAsia="宋体" w:hint="default"/>
                <w:sz w:val="18"/>
                <w:szCs w:val="18"/>
              </w:rPr>
              <w:t>承诺</w:t>
            </w:r>
          </w:p>
        </w:tc>
        <w:tc>
          <w:tcPr>
            <w:tcW w:w="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1"/>
              <w:jc w:val="both"/>
              <w:rPr>
                <w:rFonts w:ascii="宋体" w:hAnsi="宋体" w:cs="宋体" w:eastAsia="宋体" w:hint="default"/>
                <w:sz w:val="18"/>
                <w:szCs w:val="18"/>
              </w:rPr>
            </w:pPr>
            <w:r>
              <w:rPr>
                <w:rFonts w:ascii="宋体" w:hAnsi="宋体" w:cs="宋体" w:eastAsia="宋体" w:hint="default"/>
                <w:sz w:val="18"/>
                <w:szCs w:val="18"/>
              </w:rPr>
              <w:t>深圳茂业</w:t>
            </w:r>
            <w:r>
              <w:rPr>
                <w:rFonts w:ascii="宋体" w:hAnsi="宋体" w:cs="宋体" w:eastAsia="宋体" w:hint="default"/>
                <w:spacing w:val="-86"/>
                <w:sz w:val="18"/>
                <w:szCs w:val="18"/>
              </w:rPr>
              <w:t> </w:t>
            </w:r>
            <w:r>
              <w:rPr>
                <w:rFonts w:ascii="宋体" w:hAnsi="宋体" w:cs="宋体" w:eastAsia="宋体" w:hint="default"/>
                <w:sz w:val="18"/>
                <w:szCs w:val="18"/>
              </w:rPr>
              <w:t>商厦有限</w:t>
            </w:r>
            <w:r>
              <w:rPr>
                <w:rFonts w:ascii="宋体" w:hAnsi="宋体" w:cs="宋体" w:eastAsia="宋体" w:hint="default"/>
                <w:spacing w:val="-86"/>
                <w:sz w:val="18"/>
                <w:szCs w:val="18"/>
              </w:rPr>
              <w:t> </w:t>
            </w:r>
            <w:r>
              <w:rPr>
                <w:rFonts w:ascii="宋体" w:hAnsi="宋体" w:cs="宋体" w:eastAsia="宋体" w:hint="default"/>
                <w:sz w:val="18"/>
                <w:szCs w:val="18"/>
              </w:rPr>
              <w:t>公司及公</w:t>
            </w:r>
            <w:r>
              <w:rPr>
                <w:rFonts w:ascii="宋体" w:hAnsi="宋体" w:cs="宋体" w:eastAsia="宋体" w:hint="default"/>
                <w:spacing w:val="-86"/>
                <w:sz w:val="18"/>
                <w:szCs w:val="18"/>
              </w:rPr>
              <w:t> </w:t>
            </w:r>
            <w:r>
              <w:rPr>
                <w:rFonts w:ascii="宋体" w:hAnsi="宋体" w:cs="宋体" w:eastAsia="宋体" w:hint="default"/>
                <w:sz w:val="18"/>
                <w:szCs w:val="18"/>
              </w:rPr>
              <w:t>司实际控</w:t>
            </w:r>
            <w:r>
              <w:rPr>
                <w:rFonts w:ascii="宋体" w:hAnsi="宋体" w:cs="宋体" w:eastAsia="宋体" w:hint="default"/>
                <w:spacing w:val="-86"/>
                <w:sz w:val="18"/>
                <w:szCs w:val="18"/>
              </w:rPr>
              <w:t> </w:t>
            </w:r>
            <w:r>
              <w:rPr>
                <w:rFonts w:ascii="宋体" w:hAnsi="宋体" w:cs="宋体" w:eastAsia="宋体" w:hint="default"/>
                <w:sz w:val="18"/>
                <w:szCs w:val="18"/>
              </w:rPr>
              <w:t>制人黄茂</w:t>
            </w:r>
            <w:r>
              <w:rPr>
                <w:rFonts w:ascii="宋体" w:hAnsi="宋体" w:cs="宋体" w:eastAsia="宋体" w:hint="default"/>
                <w:spacing w:val="-86"/>
                <w:sz w:val="18"/>
                <w:szCs w:val="18"/>
              </w:rPr>
              <w:t> </w:t>
            </w:r>
            <w:r>
              <w:rPr>
                <w:rFonts w:ascii="宋体" w:hAnsi="宋体" w:cs="宋体" w:eastAsia="宋体" w:hint="default"/>
                <w:sz w:val="18"/>
                <w:szCs w:val="18"/>
              </w:rPr>
              <w:t>如先生</w:t>
            </w:r>
          </w:p>
        </w:tc>
        <w:tc>
          <w:tcPr>
            <w:tcW w:w="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1" w:firstLine="360"/>
              <w:jc w:val="both"/>
              <w:rPr>
                <w:rFonts w:ascii="宋体" w:hAnsi="宋体" w:cs="宋体" w:eastAsia="宋体" w:hint="default"/>
                <w:sz w:val="18"/>
                <w:szCs w:val="18"/>
              </w:rPr>
            </w:pPr>
            <w:r>
              <w:rPr>
                <w:rFonts w:ascii="宋体" w:hAnsi="宋体" w:cs="宋体" w:eastAsia="宋体" w:hint="default"/>
                <w:spacing w:val="-2"/>
                <w:sz w:val="18"/>
                <w:szCs w:val="18"/>
              </w:rPr>
              <w:t>保证商标使用稳定性的承诺：秦皇岛茂业</w:t>
            </w:r>
            <w:r>
              <w:rPr>
                <w:rFonts w:ascii="宋体" w:hAnsi="宋体" w:cs="宋体" w:eastAsia="宋体" w:hint="default"/>
                <w:sz w:val="18"/>
                <w:szCs w:val="18"/>
              </w:rPr>
              <w:t> </w:t>
            </w:r>
            <w:r>
              <w:rPr>
                <w:rFonts w:ascii="宋体" w:hAnsi="宋体" w:cs="宋体" w:eastAsia="宋体" w:hint="default"/>
                <w:spacing w:val="-2"/>
                <w:sz w:val="18"/>
                <w:szCs w:val="18"/>
              </w:rPr>
              <w:t>目前正在使用“茂业百货”商标，在深圳茂业</w:t>
            </w:r>
            <w:r>
              <w:rPr>
                <w:rFonts w:ascii="宋体" w:hAnsi="宋体" w:cs="宋体" w:eastAsia="宋体" w:hint="default"/>
                <w:sz w:val="18"/>
                <w:szCs w:val="18"/>
              </w:rPr>
              <w:t> </w:t>
            </w:r>
            <w:r>
              <w:rPr>
                <w:rFonts w:ascii="宋体" w:hAnsi="宋体" w:cs="宋体" w:eastAsia="宋体" w:hint="default"/>
                <w:spacing w:val="7"/>
                <w:sz w:val="18"/>
                <w:szCs w:val="18"/>
              </w:rPr>
              <w:t>商厦有限公司及公司实际控制人直接或间接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控制秦皇岛茂业期间，将无偿授权秦皇岛茂业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使用该商标。使用期满，续订商标使用许可合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同并报国家工商行政管理总局商标局备案。</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2012</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11</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10 </w:t>
            </w:r>
            <w:r>
              <w:rPr>
                <w:rFonts w:ascii="宋体" w:hAnsi="宋体" w:cs="宋体" w:eastAsia="宋体" w:hint="default"/>
                <w:sz w:val="18"/>
                <w:szCs w:val="18"/>
              </w:rPr>
              <w:t>日</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8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履行了承诺。因</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涉及“茂业百货”商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标使用的公司全资子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公司茂业控股已出售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给中兆投资，该项承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诺于报告期末履行完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毕。</w:t>
            </w:r>
          </w:p>
        </w:tc>
      </w:tr>
      <w:tr>
        <w:trPr>
          <w:trHeight w:val="323" w:hRule="exact"/>
        </w:trPr>
        <w:tc>
          <w:tcPr>
            <w:tcW w:w="9642" w:type="dxa"/>
            <w:gridSpan w:val="14"/>
            <w:tcBorders>
              <w:top w:val="single" w:sz="4" w:space="0" w:color="000000"/>
              <w:left w:val="single" w:sz="4" w:space="0" w:color="000000"/>
              <w:bottom w:val="single" w:sz="4" w:space="0" w:color="000000"/>
              <w:right w:val="single" w:sz="4" w:space="0" w:color="000000"/>
            </w:tcBorders>
          </w:tcPr>
          <w:p>
            <w:pPr/>
          </w:p>
        </w:tc>
      </w:tr>
      <w:tr>
        <w:trPr>
          <w:trHeight w:val="498"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
              <w:ind w:left="104" w:right="144"/>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3"/>
              <w:ind w:left="104" w:right="13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6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3"/>
              <w:ind w:left="103" w:right="158"/>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
              <w:ind w:left="103" w:right="113"/>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
              <w:ind w:left="103" w:right="146"/>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6081"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4" w:right="0"/>
              <w:jc w:val="both"/>
              <w:rPr>
                <w:rFonts w:ascii="宋体" w:hAnsi="宋体" w:cs="宋体" w:eastAsia="宋体" w:hint="default"/>
                <w:sz w:val="18"/>
                <w:szCs w:val="18"/>
              </w:rPr>
            </w:pPr>
            <w:r>
              <w:rPr>
                <w:rFonts w:ascii="宋体"/>
                <w:sz w:val="18"/>
              </w:rPr>
              <w:t>2012</w:t>
            </w:r>
          </w:p>
          <w:p>
            <w:pPr>
              <w:pStyle w:val="TableParagraph"/>
              <w:spacing w:line="316" w:lineRule="auto" w:before="76"/>
              <w:ind w:left="104" w:right="57"/>
              <w:jc w:val="both"/>
              <w:rPr>
                <w:rFonts w:ascii="宋体" w:hAnsi="宋体" w:cs="宋体" w:eastAsia="宋体" w:hint="default"/>
                <w:sz w:val="18"/>
                <w:szCs w:val="18"/>
              </w:rPr>
            </w:pPr>
            <w:r>
              <w:rPr>
                <w:rFonts w:ascii="宋体" w:hAnsi="宋体" w:cs="宋体" w:eastAsia="宋体" w:hint="default"/>
                <w:spacing w:val="22"/>
                <w:sz w:val="18"/>
                <w:szCs w:val="18"/>
              </w:rPr>
              <w:t>年重</w:t>
            </w:r>
            <w:r>
              <w:rPr>
                <w:rFonts w:ascii="宋体" w:hAnsi="宋体" w:cs="宋体" w:eastAsia="宋体" w:hint="default"/>
                <w:spacing w:val="-46"/>
                <w:sz w:val="18"/>
                <w:szCs w:val="18"/>
              </w:rPr>
              <w:t> </w:t>
            </w:r>
            <w:r>
              <w:rPr>
                <w:rFonts w:ascii="宋体" w:hAnsi="宋体" w:cs="宋体" w:eastAsia="宋体" w:hint="default"/>
                <w:spacing w:val="22"/>
                <w:sz w:val="18"/>
                <w:szCs w:val="18"/>
              </w:rPr>
              <w:t>组时</w:t>
            </w:r>
            <w:r>
              <w:rPr>
                <w:rFonts w:ascii="宋体" w:hAnsi="宋体" w:cs="宋体" w:eastAsia="宋体" w:hint="default"/>
                <w:spacing w:val="-46"/>
                <w:sz w:val="18"/>
                <w:szCs w:val="18"/>
              </w:rPr>
              <w:t> </w:t>
            </w:r>
            <w:r>
              <w:rPr>
                <w:rFonts w:ascii="宋体" w:hAnsi="宋体" w:cs="宋体" w:eastAsia="宋体" w:hint="default"/>
                <w:spacing w:val="22"/>
                <w:sz w:val="18"/>
                <w:szCs w:val="18"/>
              </w:rPr>
              <w:t>所作</w:t>
            </w:r>
            <w:r>
              <w:rPr>
                <w:rFonts w:ascii="宋体" w:hAnsi="宋体" w:cs="宋体" w:eastAsia="宋体" w:hint="default"/>
                <w:spacing w:val="-46"/>
                <w:sz w:val="18"/>
                <w:szCs w:val="18"/>
              </w:rPr>
              <w:t> </w:t>
            </w:r>
            <w:r>
              <w:rPr>
                <w:rFonts w:ascii="宋体" w:hAnsi="宋体" w:cs="宋体" w:eastAsia="宋体" w:hint="default"/>
                <w:sz w:val="18"/>
                <w:szCs w:val="18"/>
              </w:rPr>
              <w:t>承诺</w:t>
            </w:r>
          </w:p>
        </w:tc>
        <w:tc>
          <w:tcPr>
            <w:tcW w:w="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7"/>
              <w:ind w:left="103" w:right="101"/>
              <w:jc w:val="both"/>
              <w:rPr>
                <w:rFonts w:ascii="宋体" w:hAnsi="宋体" w:cs="宋体" w:eastAsia="宋体" w:hint="default"/>
                <w:sz w:val="18"/>
                <w:szCs w:val="18"/>
              </w:rPr>
            </w:pPr>
            <w:r>
              <w:rPr>
                <w:rFonts w:ascii="宋体" w:hAnsi="宋体" w:cs="宋体" w:eastAsia="宋体" w:hint="default"/>
                <w:sz w:val="18"/>
                <w:szCs w:val="18"/>
              </w:rPr>
              <w:t>中兆投资</w:t>
            </w:r>
            <w:r>
              <w:rPr>
                <w:rFonts w:ascii="宋体" w:hAnsi="宋体" w:cs="宋体" w:eastAsia="宋体" w:hint="default"/>
                <w:spacing w:val="-86"/>
                <w:sz w:val="18"/>
                <w:szCs w:val="18"/>
              </w:rPr>
              <w:t> </w:t>
            </w:r>
            <w:r>
              <w:rPr>
                <w:rFonts w:ascii="宋体" w:hAnsi="宋体" w:cs="宋体" w:eastAsia="宋体" w:hint="default"/>
                <w:sz w:val="18"/>
                <w:szCs w:val="18"/>
              </w:rPr>
              <w:t>及公司实</w:t>
            </w:r>
            <w:r>
              <w:rPr>
                <w:rFonts w:ascii="宋体" w:hAnsi="宋体" w:cs="宋体" w:eastAsia="宋体" w:hint="default"/>
                <w:spacing w:val="-86"/>
                <w:sz w:val="18"/>
                <w:szCs w:val="18"/>
              </w:rPr>
              <w:t> </w:t>
            </w:r>
            <w:r>
              <w:rPr>
                <w:rFonts w:ascii="宋体" w:hAnsi="宋体" w:cs="宋体" w:eastAsia="宋体" w:hint="default"/>
                <w:sz w:val="18"/>
                <w:szCs w:val="18"/>
              </w:rPr>
              <w:t>际控制人</w:t>
            </w:r>
            <w:r>
              <w:rPr>
                <w:rFonts w:ascii="宋体" w:hAnsi="宋体" w:cs="宋体" w:eastAsia="宋体" w:hint="default"/>
                <w:spacing w:val="-86"/>
                <w:sz w:val="18"/>
                <w:szCs w:val="18"/>
              </w:rPr>
              <w:t> </w:t>
            </w:r>
            <w:r>
              <w:rPr>
                <w:rFonts w:ascii="宋体" w:hAnsi="宋体" w:cs="宋体" w:eastAsia="宋体" w:hint="default"/>
                <w:sz w:val="18"/>
                <w:szCs w:val="18"/>
              </w:rPr>
              <w:t>黄茂如先</w:t>
            </w:r>
            <w:r>
              <w:rPr>
                <w:rFonts w:ascii="宋体" w:hAnsi="宋体" w:cs="宋体" w:eastAsia="宋体" w:hint="default"/>
                <w:spacing w:val="-86"/>
                <w:sz w:val="18"/>
                <w:szCs w:val="18"/>
              </w:rPr>
              <w:t> </w:t>
            </w:r>
            <w:r>
              <w:rPr>
                <w:rFonts w:ascii="宋体" w:hAnsi="宋体" w:cs="宋体" w:eastAsia="宋体" w:hint="default"/>
                <w:sz w:val="18"/>
                <w:szCs w:val="18"/>
              </w:rPr>
              <w:t>生</w:t>
            </w:r>
          </w:p>
        </w:tc>
        <w:tc>
          <w:tcPr>
            <w:tcW w:w="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56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保证本公司独立性的承诺：</w:t>
            </w:r>
          </w:p>
          <w:p>
            <w:pPr>
              <w:pStyle w:val="TableParagraph"/>
              <w:spacing w:line="240" w:lineRule="auto"/>
              <w:ind w:left="463" w:right="10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、保证本公司人员独立 </w:t>
            </w:r>
            <w:r>
              <w:rPr>
                <w:rFonts w:ascii="宋体" w:hAnsi="宋体" w:cs="宋体" w:eastAsia="宋体" w:hint="default"/>
                <w:sz w:val="18"/>
                <w:szCs w:val="18"/>
              </w:rPr>
              <w:t>(1)</w:t>
            </w:r>
            <w:r>
              <w:rPr>
                <w:rFonts w:ascii="宋体" w:hAnsi="宋体" w:cs="宋体" w:eastAsia="宋体" w:hint="default"/>
                <w:sz w:val="18"/>
                <w:szCs w:val="18"/>
              </w:rPr>
              <w:t>保证本公司生产经营与行政管理</w:t>
            </w:r>
            <w:r>
              <w:rPr>
                <w:rFonts w:ascii="宋体" w:hAnsi="宋体" w:cs="宋体" w:eastAsia="宋体" w:hint="default"/>
                <w:sz w:val="18"/>
                <w:szCs w:val="18"/>
              </w:rPr>
              <w:t>(</w:t>
            </w:r>
            <w:r>
              <w:rPr>
                <w:rFonts w:ascii="宋体" w:hAnsi="宋体" w:cs="宋体" w:eastAsia="宋体" w:hint="default"/>
                <w:sz w:val="18"/>
                <w:szCs w:val="18"/>
              </w:rPr>
              <w:t>包括劳动、人事及工资管理</w:t>
            </w:r>
          </w:p>
          <w:p>
            <w:pPr>
              <w:pStyle w:val="TableParagraph"/>
              <w:spacing w:line="234" w:lineRule="exact" w:before="20"/>
              <w:ind w:left="463" w:right="100" w:hanging="36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z w:val="18"/>
                <w:szCs w:val="18"/>
              </w:rPr>
              <w:t>)</w:t>
            </w:r>
            <w:r>
              <w:rPr>
                <w:rFonts w:ascii="宋体" w:hAnsi="宋体" w:cs="宋体" w:eastAsia="宋体" w:hint="default"/>
                <w:sz w:val="18"/>
                <w:szCs w:val="18"/>
              </w:rPr>
              <w:t>完全独立于中兆投资、黄茂如先生及其控制的其他公司、企业。 </w:t>
            </w:r>
            <w:r>
              <w:rPr>
                <w:rFonts w:ascii="宋体" w:hAnsi="宋体" w:cs="宋体" w:eastAsia="宋体" w:hint="default"/>
                <w:spacing w:val="-3"/>
                <w:sz w:val="18"/>
                <w:szCs w:val="18"/>
              </w:rPr>
              <w:t>(2)</w:t>
            </w:r>
            <w:r>
              <w:rPr>
                <w:rFonts w:ascii="宋体" w:hAnsi="宋体" w:cs="宋体" w:eastAsia="宋体" w:hint="default"/>
                <w:spacing w:val="-3"/>
                <w:sz w:val="18"/>
                <w:szCs w:val="18"/>
              </w:rPr>
              <w:t>保证本公司总经理、副总经理、财务负责人、营销负责人、董</w:t>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事会秘书等高级管理人员专职在公司工作、并在公司领取薪酬，不在</w:t>
            </w:r>
          </w:p>
          <w:p>
            <w:pPr>
              <w:pStyle w:val="TableParagraph"/>
              <w:spacing w:line="232" w:lineRule="exact" w:before="24"/>
              <w:ind w:left="103" w:right="104"/>
              <w:jc w:val="left"/>
              <w:rPr>
                <w:rFonts w:ascii="宋体" w:hAnsi="宋体" w:cs="宋体" w:eastAsia="宋体" w:hint="default"/>
                <w:sz w:val="18"/>
                <w:szCs w:val="18"/>
              </w:rPr>
            </w:pPr>
            <w:r>
              <w:rPr>
                <w:rFonts w:ascii="宋体" w:hAnsi="宋体" w:cs="宋体" w:eastAsia="宋体" w:hint="default"/>
                <w:sz w:val="18"/>
                <w:szCs w:val="18"/>
              </w:rPr>
              <w:t>中兆投资及中兆投资、黄茂如先生控制的其他公司、企业兼职担任高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级管理人员。</w:t>
            </w:r>
          </w:p>
          <w:p>
            <w:pPr>
              <w:pStyle w:val="TableParagraph"/>
              <w:spacing w:line="212"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保证中兆投资、黄茂如先生推荐出任本公司董事、监事和高级</w:t>
            </w:r>
          </w:p>
          <w:p>
            <w:pPr>
              <w:pStyle w:val="TableParagraph"/>
              <w:spacing w:line="232" w:lineRule="exact" w:before="24"/>
              <w:ind w:left="103" w:right="104"/>
              <w:jc w:val="left"/>
              <w:rPr>
                <w:rFonts w:ascii="宋体" w:hAnsi="宋体" w:cs="宋体" w:eastAsia="宋体" w:hint="default"/>
                <w:sz w:val="18"/>
                <w:szCs w:val="18"/>
              </w:rPr>
            </w:pPr>
            <w:r>
              <w:rPr>
                <w:rFonts w:ascii="宋体" w:hAnsi="宋体" w:cs="宋体" w:eastAsia="宋体" w:hint="default"/>
                <w:sz w:val="18"/>
                <w:szCs w:val="18"/>
              </w:rPr>
              <w:t>管理人员的人选均通过合法程序进行，中兆投资、黄茂如先生不干预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本公司董事会和股东大会做出的人事任免决定。</w:t>
            </w:r>
          </w:p>
          <w:p>
            <w:pPr>
              <w:pStyle w:val="TableParagraph"/>
              <w:spacing w:line="232" w:lineRule="exact" w:before="2"/>
              <w:ind w:left="463" w:right="105"/>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、保证本公司财务独立 </w:t>
            </w:r>
            <w:r>
              <w:rPr>
                <w:rFonts w:ascii="宋体" w:hAnsi="宋体" w:cs="宋体" w:eastAsia="宋体" w:hint="default"/>
                <w:spacing w:val="2"/>
                <w:sz w:val="18"/>
                <w:szCs w:val="18"/>
              </w:rPr>
              <w:t>(1)</w:t>
            </w:r>
            <w:r>
              <w:rPr>
                <w:rFonts w:ascii="宋体" w:hAnsi="宋体" w:cs="宋体" w:eastAsia="宋体" w:hint="default"/>
                <w:spacing w:val="2"/>
                <w:sz w:val="18"/>
                <w:szCs w:val="18"/>
              </w:rPr>
              <w:t>保证本公司设置独立的财务会计部门和拥有独立的财务核算</w:t>
            </w:r>
          </w:p>
          <w:p>
            <w:pPr>
              <w:pStyle w:val="TableParagraph"/>
              <w:spacing w:line="232" w:lineRule="exact" w:before="2"/>
              <w:ind w:left="463" w:right="103" w:hanging="360"/>
              <w:jc w:val="left"/>
              <w:rPr>
                <w:rFonts w:ascii="宋体" w:hAnsi="宋体" w:cs="宋体" w:eastAsia="宋体" w:hint="default"/>
                <w:sz w:val="18"/>
                <w:szCs w:val="18"/>
              </w:rPr>
            </w:pPr>
            <w:r>
              <w:rPr>
                <w:rFonts w:ascii="宋体" w:hAnsi="宋体" w:cs="宋体" w:eastAsia="宋体" w:hint="default"/>
                <w:sz w:val="18"/>
                <w:szCs w:val="18"/>
              </w:rPr>
              <w:t>体系和财务管理制度。 </w:t>
            </w:r>
            <w:r>
              <w:rPr>
                <w:rFonts w:ascii="宋体" w:hAnsi="宋体" w:cs="宋体" w:eastAsia="宋体" w:hint="default"/>
                <w:spacing w:val="-3"/>
                <w:sz w:val="18"/>
                <w:szCs w:val="18"/>
              </w:rPr>
              <w:t>(2)</w:t>
            </w:r>
            <w:r>
              <w:rPr>
                <w:rFonts w:ascii="宋体" w:hAnsi="宋体" w:cs="宋体" w:eastAsia="宋体" w:hint="default"/>
                <w:spacing w:val="-3"/>
                <w:sz w:val="18"/>
                <w:szCs w:val="18"/>
              </w:rPr>
              <w:t>保证本公司在财务决策方面保持独立，中兆投资、黄茂如先生</w:t>
            </w:r>
          </w:p>
          <w:p>
            <w:pPr>
              <w:pStyle w:val="TableParagraph"/>
              <w:spacing w:line="232" w:lineRule="exact" w:before="2"/>
              <w:ind w:left="463" w:right="103" w:hanging="360"/>
              <w:jc w:val="left"/>
              <w:rPr>
                <w:rFonts w:ascii="宋体" w:hAnsi="宋体" w:cs="宋体" w:eastAsia="宋体" w:hint="default"/>
                <w:sz w:val="18"/>
                <w:szCs w:val="18"/>
              </w:rPr>
            </w:pPr>
            <w:r>
              <w:rPr>
                <w:rFonts w:ascii="宋体" w:hAnsi="宋体" w:cs="宋体" w:eastAsia="宋体" w:hint="default"/>
                <w:sz w:val="18"/>
                <w:szCs w:val="18"/>
              </w:rPr>
              <w:t>及其控制的其他公司、企业不干涉本公司的资金使用。 </w:t>
            </w:r>
            <w:r>
              <w:rPr>
                <w:rFonts w:ascii="宋体" w:hAnsi="宋体" w:cs="宋体" w:eastAsia="宋体" w:hint="default"/>
                <w:spacing w:val="-3"/>
                <w:sz w:val="18"/>
                <w:szCs w:val="18"/>
              </w:rPr>
              <w:t>(3)</w:t>
            </w:r>
            <w:r>
              <w:rPr>
                <w:rFonts w:ascii="宋体" w:hAnsi="宋体" w:cs="宋体" w:eastAsia="宋体" w:hint="default"/>
                <w:spacing w:val="-3"/>
                <w:sz w:val="18"/>
                <w:szCs w:val="18"/>
              </w:rPr>
              <w:t>保证本公司保持自己独立的银行账户，不与中兆投资、黄茂如</w:t>
            </w:r>
          </w:p>
          <w:p>
            <w:pPr>
              <w:pStyle w:val="TableParagraph"/>
              <w:spacing w:line="232" w:lineRule="exact" w:before="2"/>
              <w:ind w:left="463" w:right="103" w:hanging="360"/>
              <w:jc w:val="left"/>
              <w:rPr>
                <w:rFonts w:ascii="宋体" w:hAnsi="宋体" w:cs="宋体" w:eastAsia="宋体" w:hint="default"/>
                <w:sz w:val="18"/>
                <w:szCs w:val="18"/>
              </w:rPr>
            </w:pPr>
            <w:r>
              <w:rPr>
                <w:rFonts w:ascii="宋体" w:hAnsi="宋体" w:cs="宋体" w:eastAsia="宋体" w:hint="default"/>
                <w:sz w:val="18"/>
                <w:szCs w:val="18"/>
              </w:rPr>
              <w:t>先生及其控制的其他公司、企业共用一个银行账户。 </w:t>
            </w:r>
            <w:r>
              <w:rPr>
                <w:rFonts w:ascii="宋体" w:hAnsi="宋体" w:cs="宋体" w:eastAsia="宋体" w:hint="default"/>
                <w:sz w:val="18"/>
                <w:szCs w:val="18"/>
              </w:rPr>
              <w:t>3</w:t>
            </w:r>
            <w:r>
              <w:rPr>
                <w:rFonts w:ascii="宋体" w:hAnsi="宋体" w:cs="宋体" w:eastAsia="宋体" w:hint="default"/>
                <w:sz w:val="18"/>
                <w:szCs w:val="18"/>
              </w:rPr>
              <w:t>、保证本公司机构独立</w:t>
            </w:r>
          </w:p>
          <w:p>
            <w:pPr>
              <w:pStyle w:val="TableParagraph"/>
              <w:spacing w:line="232" w:lineRule="exact" w:before="2"/>
              <w:ind w:left="103" w:right="103" w:firstLine="36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保证本公司及其子公司依法建立和完善法人治理结构，并与中</w:t>
            </w:r>
            <w:r>
              <w:rPr>
                <w:rFonts w:ascii="宋体" w:hAnsi="宋体" w:cs="宋体" w:eastAsia="宋体" w:hint="default"/>
                <w:sz w:val="18"/>
                <w:szCs w:val="18"/>
              </w:rPr>
              <w:t> 兆投资、黄茂如先生控制的其他公司、企业机构完全分开；保证本公</w:t>
            </w:r>
          </w:p>
          <w:p>
            <w:pPr>
              <w:pStyle w:val="TableParagraph"/>
              <w:spacing w:line="232" w:lineRule="exact" w:before="2"/>
              <w:ind w:left="103" w:right="104"/>
              <w:jc w:val="left"/>
              <w:rPr>
                <w:rFonts w:ascii="宋体" w:hAnsi="宋体" w:cs="宋体" w:eastAsia="宋体" w:hint="default"/>
                <w:sz w:val="18"/>
                <w:szCs w:val="18"/>
              </w:rPr>
            </w:pPr>
            <w:r>
              <w:rPr>
                <w:rFonts w:ascii="宋体" w:hAnsi="宋体" w:cs="宋体" w:eastAsia="宋体" w:hint="default"/>
                <w:sz w:val="18"/>
                <w:szCs w:val="18"/>
              </w:rPr>
              <w:t>司及其子公司与中兆投资、黄茂如先生控制的其他公司、企业之间在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办公机构和生产经营场所等方面完全分开。</w:t>
            </w:r>
          </w:p>
          <w:p>
            <w:pPr>
              <w:pStyle w:val="TableParagraph"/>
              <w:spacing w:line="232" w:lineRule="exact" w:before="2"/>
              <w:ind w:left="103" w:right="103" w:firstLine="36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保证本公司及其子公司独立自主运作，中兆投资、黄茂如先生</w:t>
            </w:r>
            <w:r>
              <w:rPr>
                <w:rFonts w:ascii="宋体" w:hAnsi="宋体" w:cs="宋体" w:eastAsia="宋体" w:hint="default"/>
                <w:sz w:val="18"/>
                <w:szCs w:val="18"/>
              </w:rPr>
              <w:t> 不会超越本公司董事会、股东大会直接或间接干预本公司的决策和经</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营。</w:t>
            </w:r>
          </w:p>
        </w:tc>
        <w:tc>
          <w:tcPr>
            <w:tcW w:w="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03" w:right="0"/>
              <w:jc w:val="left"/>
              <w:rPr>
                <w:rFonts w:ascii="宋体" w:hAnsi="宋体" w:cs="宋体" w:eastAsia="宋体" w:hint="default"/>
                <w:sz w:val="18"/>
                <w:szCs w:val="18"/>
              </w:rPr>
            </w:pPr>
            <w:r>
              <w:rPr>
                <w:rFonts w:ascii="宋体"/>
                <w:sz w:val="18"/>
              </w:rPr>
              <w:t>2012</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11</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10 </w:t>
            </w: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长期</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103" w:right="59"/>
              <w:jc w:val="both"/>
              <w:rPr>
                <w:rFonts w:ascii="宋体" w:hAnsi="宋体" w:cs="宋体" w:eastAsia="宋体" w:hint="default"/>
                <w:sz w:val="18"/>
                <w:szCs w:val="18"/>
              </w:rPr>
            </w:pPr>
            <w:r>
              <w:rPr>
                <w:rFonts w:ascii="宋体" w:hAnsi="宋体" w:cs="宋体" w:eastAsia="宋体" w:hint="default"/>
                <w:spacing w:val="22"/>
                <w:sz w:val="18"/>
                <w:szCs w:val="18"/>
              </w:rPr>
              <w:t>遵守</w:t>
            </w:r>
            <w:r>
              <w:rPr>
                <w:rFonts w:ascii="宋体" w:hAnsi="宋体" w:cs="宋体" w:eastAsia="宋体" w:hint="default"/>
                <w:spacing w:val="-46"/>
                <w:sz w:val="18"/>
                <w:szCs w:val="18"/>
              </w:rPr>
              <w:t> </w:t>
            </w:r>
            <w:r>
              <w:rPr>
                <w:rFonts w:ascii="宋体" w:hAnsi="宋体" w:cs="宋体" w:eastAsia="宋体" w:hint="default"/>
                <w:spacing w:val="22"/>
                <w:sz w:val="18"/>
                <w:szCs w:val="18"/>
              </w:rPr>
              <w:t>了承</w:t>
            </w:r>
            <w:r>
              <w:rPr>
                <w:rFonts w:ascii="宋体" w:hAnsi="宋体" w:cs="宋体" w:eastAsia="宋体" w:hint="default"/>
                <w:spacing w:val="-46"/>
                <w:sz w:val="18"/>
                <w:szCs w:val="18"/>
              </w:rPr>
              <w:t> </w:t>
            </w:r>
            <w:r>
              <w:rPr>
                <w:rFonts w:ascii="宋体" w:hAnsi="宋体" w:cs="宋体" w:eastAsia="宋体" w:hint="default"/>
                <w:sz w:val="18"/>
                <w:szCs w:val="18"/>
              </w:rPr>
              <w:t>诺。</w:t>
            </w:r>
          </w:p>
        </w:tc>
      </w:tr>
      <w:tr>
        <w:trPr>
          <w:trHeight w:val="1877"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4" w:right="0"/>
              <w:jc w:val="both"/>
              <w:rPr>
                <w:rFonts w:ascii="宋体" w:hAnsi="宋体" w:cs="宋体" w:eastAsia="宋体" w:hint="default"/>
                <w:sz w:val="18"/>
                <w:szCs w:val="18"/>
              </w:rPr>
            </w:pPr>
            <w:r>
              <w:rPr>
                <w:rFonts w:ascii="宋体"/>
                <w:sz w:val="18"/>
              </w:rPr>
              <w:t>2012</w:t>
            </w:r>
          </w:p>
          <w:p>
            <w:pPr>
              <w:pStyle w:val="TableParagraph"/>
              <w:spacing w:line="316" w:lineRule="auto" w:before="77"/>
              <w:ind w:left="104" w:right="57"/>
              <w:jc w:val="both"/>
              <w:rPr>
                <w:rFonts w:ascii="宋体" w:hAnsi="宋体" w:cs="宋体" w:eastAsia="宋体" w:hint="default"/>
                <w:sz w:val="18"/>
                <w:szCs w:val="18"/>
              </w:rPr>
            </w:pPr>
            <w:r>
              <w:rPr>
                <w:rFonts w:ascii="宋体" w:hAnsi="宋体" w:cs="宋体" w:eastAsia="宋体" w:hint="default"/>
                <w:spacing w:val="22"/>
                <w:sz w:val="18"/>
                <w:szCs w:val="18"/>
              </w:rPr>
              <w:t>年重</w:t>
            </w:r>
            <w:r>
              <w:rPr>
                <w:rFonts w:ascii="宋体" w:hAnsi="宋体" w:cs="宋体" w:eastAsia="宋体" w:hint="default"/>
                <w:spacing w:val="-46"/>
                <w:sz w:val="18"/>
                <w:szCs w:val="18"/>
              </w:rPr>
              <w:t> </w:t>
            </w:r>
            <w:r>
              <w:rPr>
                <w:rFonts w:ascii="宋体" w:hAnsi="宋体" w:cs="宋体" w:eastAsia="宋体" w:hint="default"/>
                <w:spacing w:val="22"/>
                <w:sz w:val="18"/>
                <w:szCs w:val="18"/>
              </w:rPr>
              <w:t>组时</w:t>
            </w:r>
            <w:r>
              <w:rPr>
                <w:rFonts w:ascii="宋体" w:hAnsi="宋体" w:cs="宋体" w:eastAsia="宋体" w:hint="default"/>
                <w:spacing w:val="-46"/>
                <w:sz w:val="18"/>
                <w:szCs w:val="18"/>
              </w:rPr>
              <w:t> </w:t>
            </w:r>
            <w:r>
              <w:rPr>
                <w:rFonts w:ascii="宋体" w:hAnsi="宋体" w:cs="宋体" w:eastAsia="宋体" w:hint="default"/>
                <w:spacing w:val="22"/>
                <w:sz w:val="18"/>
                <w:szCs w:val="18"/>
              </w:rPr>
              <w:t>所作</w:t>
            </w:r>
            <w:r>
              <w:rPr>
                <w:rFonts w:ascii="宋体" w:hAnsi="宋体" w:cs="宋体" w:eastAsia="宋体" w:hint="default"/>
                <w:spacing w:val="-46"/>
                <w:sz w:val="18"/>
                <w:szCs w:val="18"/>
              </w:rPr>
              <w:t> </w:t>
            </w:r>
            <w:r>
              <w:rPr>
                <w:rFonts w:ascii="宋体" w:hAnsi="宋体" w:cs="宋体" w:eastAsia="宋体" w:hint="default"/>
                <w:sz w:val="18"/>
                <w:szCs w:val="18"/>
              </w:rPr>
              <w:t>承诺</w:t>
            </w:r>
          </w:p>
        </w:tc>
        <w:tc>
          <w:tcPr>
            <w:tcW w:w="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3" w:right="101"/>
              <w:jc w:val="both"/>
              <w:rPr>
                <w:rFonts w:ascii="宋体" w:hAnsi="宋体" w:cs="宋体" w:eastAsia="宋体" w:hint="default"/>
                <w:sz w:val="18"/>
                <w:szCs w:val="18"/>
              </w:rPr>
            </w:pPr>
            <w:r>
              <w:rPr>
                <w:rFonts w:ascii="宋体" w:hAnsi="宋体" w:cs="宋体" w:eastAsia="宋体" w:hint="default"/>
                <w:sz w:val="18"/>
                <w:szCs w:val="18"/>
              </w:rPr>
              <w:t>中兆投资</w:t>
            </w:r>
            <w:r>
              <w:rPr>
                <w:rFonts w:ascii="宋体" w:hAnsi="宋体" w:cs="宋体" w:eastAsia="宋体" w:hint="default"/>
                <w:spacing w:val="-86"/>
                <w:sz w:val="18"/>
                <w:szCs w:val="18"/>
              </w:rPr>
              <w:t> </w:t>
            </w:r>
            <w:r>
              <w:rPr>
                <w:rFonts w:ascii="宋体" w:hAnsi="宋体" w:cs="宋体" w:eastAsia="宋体" w:hint="default"/>
                <w:sz w:val="18"/>
                <w:szCs w:val="18"/>
              </w:rPr>
              <w:t>及公司实</w:t>
            </w:r>
            <w:r>
              <w:rPr>
                <w:rFonts w:ascii="宋体" w:hAnsi="宋体" w:cs="宋体" w:eastAsia="宋体" w:hint="default"/>
                <w:spacing w:val="-86"/>
                <w:sz w:val="18"/>
                <w:szCs w:val="18"/>
              </w:rPr>
              <w:t> </w:t>
            </w:r>
            <w:r>
              <w:rPr>
                <w:rFonts w:ascii="宋体" w:hAnsi="宋体" w:cs="宋体" w:eastAsia="宋体" w:hint="default"/>
                <w:sz w:val="18"/>
                <w:szCs w:val="18"/>
              </w:rPr>
              <w:t>际控制人</w:t>
            </w:r>
            <w:r>
              <w:rPr>
                <w:rFonts w:ascii="宋体" w:hAnsi="宋体" w:cs="宋体" w:eastAsia="宋体" w:hint="default"/>
                <w:spacing w:val="-86"/>
                <w:sz w:val="18"/>
                <w:szCs w:val="18"/>
              </w:rPr>
              <w:t> </w:t>
            </w:r>
            <w:r>
              <w:rPr>
                <w:rFonts w:ascii="宋体" w:hAnsi="宋体" w:cs="宋体" w:eastAsia="宋体" w:hint="default"/>
                <w:sz w:val="18"/>
                <w:szCs w:val="18"/>
              </w:rPr>
              <w:t>黄茂如先</w:t>
            </w:r>
            <w:r>
              <w:rPr>
                <w:rFonts w:ascii="宋体" w:hAnsi="宋体" w:cs="宋体" w:eastAsia="宋体" w:hint="default"/>
                <w:spacing w:val="-86"/>
                <w:sz w:val="18"/>
                <w:szCs w:val="18"/>
              </w:rPr>
              <w:t> </w:t>
            </w:r>
            <w:r>
              <w:rPr>
                <w:rFonts w:ascii="宋体" w:hAnsi="宋体" w:cs="宋体" w:eastAsia="宋体" w:hint="default"/>
                <w:sz w:val="18"/>
                <w:szCs w:val="18"/>
              </w:rPr>
              <w:t>生</w:t>
            </w:r>
          </w:p>
        </w:tc>
        <w:tc>
          <w:tcPr>
            <w:tcW w:w="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56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、保证本公司资产独立、完整</w:t>
            </w:r>
          </w:p>
          <w:p>
            <w:pPr>
              <w:pStyle w:val="TableParagraph"/>
              <w:spacing w:line="240" w:lineRule="auto"/>
              <w:ind w:left="103" w:right="103" w:firstLine="36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保证本公司及其子公司资产的独立完整；保证本次置入本公司</w:t>
            </w:r>
            <w:r>
              <w:rPr>
                <w:rFonts w:ascii="宋体" w:hAnsi="宋体" w:cs="宋体" w:eastAsia="宋体" w:hint="default"/>
                <w:sz w:val="18"/>
                <w:szCs w:val="18"/>
              </w:rPr>
              <w:t> 的资产权属清晰、不存在瑕疵。</w:t>
            </w:r>
          </w:p>
          <w:p>
            <w:pPr>
              <w:pStyle w:val="TableParagraph"/>
              <w:spacing w:line="234" w:lineRule="exact" w:before="20"/>
              <w:ind w:left="103" w:right="103" w:firstLine="36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保证中兆投资、黄茂如先生及中兆投资、黄茂如先生控制的其</w:t>
            </w:r>
            <w:r>
              <w:rPr>
                <w:rFonts w:ascii="宋体" w:hAnsi="宋体" w:cs="宋体" w:eastAsia="宋体" w:hint="default"/>
                <w:sz w:val="18"/>
                <w:szCs w:val="18"/>
              </w:rPr>
              <w:t> 他公司、企业不违规占用本公司资产、资金及其他资源。</w:t>
            </w:r>
          </w:p>
          <w:p>
            <w:pPr>
              <w:pStyle w:val="TableParagraph"/>
              <w:spacing w:line="232" w:lineRule="exact" w:before="1"/>
              <w:ind w:left="463" w:right="103"/>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、保证本公司业务独立 </w:t>
            </w:r>
            <w:r>
              <w:rPr>
                <w:rFonts w:ascii="宋体" w:hAnsi="宋体" w:cs="宋体" w:eastAsia="宋体" w:hint="default"/>
                <w:spacing w:val="-3"/>
                <w:sz w:val="18"/>
                <w:szCs w:val="18"/>
              </w:rPr>
              <w:t>(1)</w:t>
            </w:r>
            <w:r>
              <w:rPr>
                <w:rFonts w:ascii="宋体" w:hAnsi="宋体" w:cs="宋体" w:eastAsia="宋体" w:hint="default"/>
                <w:spacing w:val="-3"/>
                <w:sz w:val="18"/>
                <w:szCs w:val="18"/>
              </w:rPr>
              <w:t>保证本公司拥有独立的生产和销售体系；在本次交易完成后拥</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有独立开展经营活动的资产、人员、资质以及具有独立面向市场自主</w:t>
            </w:r>
          </w:p>
        </w:tc>
        <w:tc>
          <w:tcPr>
            <w:tcW w:w="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sz w:val="18"/>
              </w:rPr>
              <w:t>2012</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11</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10 </w:t>
            </w: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长期</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59"/>
              <w:jc w:val="both"/>
              <w:rPr>
                <w:rFonts w:ascii="宋体" w:hAnsi="宋体" w:cs="宋体" w:eastAsia="宋体" w:hint="default"/>
                <w:sz w:val="18"/>
                <w:szCs w:val="18"/>
              </w:rPr>
            </w:pPr>
            <w:r>
              <w:rPr>
                <w:rFonts w:ascii="宋体" w:hAnsi="宋体" w:cs="宋体" w:eastAsia="宋体" w:hint="default"/>
                <w:spacing w:val="22"/>
                <w:sz w:val="18"/>
                <w:szCs w:val="18"/>
              </w:rPr>
              <w:t>遵守</w:t>
            </w:r>
            <w:r>
              <w:rPr>
                <w:rFonts w:ascii="宋体" w:hAnsi="宋体" w:cs="宋体" w:eastAsia="宋体" w:hint="default"/>
                <w:spacing w:val="-46"/>
                <w:sz w:val="18"/>
                <w:szCs w:val="18"/>
              </w:rPr>
              <w:t> </w:t>
            </w:r>
            <w:r>
              <w:rPr>
                <w:rFonts w:ascii="宋体" w:hAnsi="宋体" w:cs="宋体" w:eastAsia="宋体" w:hint="default"/>
                <w:spacing w:val="22"/>
                <w:sz w:val="18"/>
                <w:szCs w:val="18"/>
              </w:rPr>
              <w:t>了承</w:t>
            </w:r>
            <w:r>
              <w:rPr>
                <w:rFonts w:ascii="宋体" w:hAnsi="宋体" w:cs="宋体" w:eastAsia="宋体" w:hint="default"/>
                <w:spacing w:val="-46"/>
                <w:sz w:val="18"/>
                <w:szCs w:val="18"/>
              </w:rPr>
              <w:t> </w:t>
            </w:r>
            <w:r>
              <w:rPr>
                <w:rFonts w:ascii="宋体" w:hAnsi="宋体" w:cs="宋体" w:eastAsia="宋体" w:hint="default"/>
                <w:sz w:val="18"/>
                <w:szCs w:val="18"/>
              </w:rPr>
              <w:t>诺。</w:t>
            </w:r>
          </w:p>
        </w:tc>
      </w:tr>
    </w:tbl>
    <w:p>
      <w:pPr>
        <w:spacing w:after="0" w:line="316" w:lineRule="auto"/>
        <w:jc w:val="both"/>
        <w:rPr>
          <w:rFonts w:ascii="宋体" w:hAnsi="宋体" w:cs="宋体" w:eastAsia="宋体" w:hint="default"/>
          <w:sz w:val="18"/>
          <w:szCs w:val="18"/>
        </w:rPr>
        <w:sectPr>
          <w:pgSz w:w="11910" w:h="16840"/>
          <w:pgMar w:header="883" w:footer="1219" w:top="1140" w:bottom="1400" w:left="108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621"/>
        <w:gridCol w:w="798"/>
        <w:gridCol w:w="142"/>
        <w:gridCol w:w="474"/>
        <w:gridCol w:w="140"/>
        <w:gridCol w:w="3497"/>
        <w:gridCol w:w="568"/>
        <w:gridCol w:w="710"/>
        <w:gridCol w:w="282"/>
        <w:gridCol w:w="284"/>
        <w:gridCol w:w="283"/>
        <w:gridCol w:w="522"/>
        <w:gridCol w:w="112"/>
        <w:gridCol w:w="217"/>
        <w:gridCol w:w="343"/>
        <w:gridCol w:w="649"/>
      </w:tblGrid>
      <w:tr>
        <w:trPr>
          <w:trHeight w:val="2578" w:hRule="exact"/>
        </w:trPr>
        <w:tc>
          <w:tcPr>
            <w:tcW w:w="621" w:type="dxa"/>
            <w:tcBorders>
              <w:top w:val="single" w:sz="4" w:space="0" w:color="000000"/>
              <w:left w:val="single" w:sz="4" w:space="0" w:color="000000"/>
              <w:bottom w:val="single" w:sz="4" w:space="0" w:color="000000"/>
              <w:right w:val="single" w:sz="4" w:space="0" w:color="000000"/>
            </w:tcBorders>
          </w:tcPr>
          <w:p>
            <w:pPr/>
          </w:p>
        </w:tc>
        <w:tc>
          <w:tcPr>
            <w:tcW w:w="940" w:type="dxa"/>
            <w:gridSpan w:val="2"/>
            <w:tcBorders>
              <w:top w:val="single" w:sz="4" w:space="0" w:color="000000"/>
              <w:left w:val="single" w:sz="4" w:space="0" w:color="000000"/>
              <w:bottom w:val="single" w:sz="4" w:space="0" w:color="000000"/>
              <w:right w:val="single" w:sz="4" w:space="0" w:color="000000"/>
            </w:tcBorders>
          </w:tcPr>
          <w:p>
            <w:pPr/>
          </w:p>
        </w:tc>
        <w:tc>
          <w:tcPr>
            <w:tcW w:w="614" w:type="dxa"/>
            <w:gridSpan w:val="2"/>
            <w:tcBorders>
              <w:top w:val="single" w:sz="4" w:space="0" w:color="000000"/>
              <w:left w:val="single" w:sz="4" w:space="0" w:color="000000"/>
              <w:bottom w:val="single" w:sz="4" w:space="0" w:color="000000"/>
              <w:right w:val="single" w:sz="4" w:space="0" w:color="000000"/>
            </w:tcBorders>
          </w:tcPr>
          <w:p>
            <w:pPr/>
          </w:p>
        </w:tc>
        <w:tc>
          <w:tcPr>
            <w:tcW w:w="56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经营的能力，在产、供、销等环节不依赖于中兆投资、黄茂如先生及</w:t>
            </w:r>
          </w:p>
          <w:p>
            <w:pPr>
              <w:pStyle w:val="TableParagraph"/>
              <w:spacing w:line="232" w:lineRule="exact" w:before="24"/>
              <w:ind w:left="463" w:right="103" w:hanging="360"/>
              <w:jc w:val="left"/>
              <w:rPr>
                <w:rFonts w:ascii="宋体" w:hAnsi="宋体" w:cs="宋体" w:eastAsia="宋体" w:hint="default"/>
                <w:sz w:val="18"/>
                <w:szCs w:val="18"/>
              </w:rPr>
            </w:pPr>
            <w:r>
              <w:rPr>
                <w:rFonts w:ascii="宋体" w:hAnsi="宋体" w:cs="宋体" w:eastAsia="宋体" w:hint="default"/>
                <w:sz w:val="18"/>
                <w:szCs w:val="18"/>
              </w:rPr>
              <w:t>其控制的其他公司、企业。 </w:t>
            </w:r>
            <w:r>
              <w:rPr>
                <w:rFonts w:ascii="宋体" w:hAnsi="宋体" w:cs="宋体" w:eastAsia="宋体" w:hint="default"/>
                <w:spacing w:val="-3"/>
                <w:sz w:val="18"/>
                <w:szCs w:val="18"/>
              </w:rPr>
              <w:t>(2)</w:t>
            </w:r>
            <w:r>
              <w:rPr>
                <w:rFonts w:ascii="宋体" w:hAnsi="宋体" w:cs="宋体" w:eastAsia="宋体" w:hint="default"/>
                <w:spacing w:val="-3"/>
                <w:sz w:val="18"/>
                <w:szCs w:val="18"/>
              </w:rPr>
              <w:t>保证严格控制关联交易事项，尽可能减少本公司及其子公司与</w:t>
            </w:r>
          </w:p>
          <w:p>
            <w:pPr>
              <w:pStyle w:val="TableParagraph"/>
              <w:spacing w:line="232" w:lineRule="exact" w:before="2"/>
              <w:ind w:left="103" w:right="104"/>
              <w:jc w:val="left"/>
              <w:rPr>
                <w:rFonts w:ascii="宋体" w:hAnsi="宋体" w:cs="宋体" w:eastAsia="宋体" w:hint="default"/>
                <w:sz w:val="18"/>
                <w:szCs w:val="18"/>
              </w:rPr>
            </w:pPr>
            <w:r>
              <w:rPr>
                <w:rFonts w:ascii="宋体" w:hAnsi="宋体" w:cs="宋体" w:eastAsia="宋体" w:hint="default"/>
                <w:sz w:val="18"/>
                <w:szCs w:val="18"/>
              </w:rPr>
              <w:t>中兆投资、黄茂如先生及其控制的其他公司、企业之间的持续性关联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交易。杜绝非法占用本公司资金、资产的行为，并不要求本公司及其</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子公司向中兆投资、黄茂如先生及其控制的其他公司、企业提供任何</w:t>
            </w:r>
          </w:p>
          <w:p>
            <w:pPr>
              <w:pStyle w:val="TableParagraph"/>
              <w:spacing w:line="232" w:lineRule="exact" w:before="24"/>
              <w:ind w:left="103" w:right="13"/>
              <w:jc w:val="left"/>
              <w:rPr>
                <w:rFonts w:ascii="宋体" w:hAnsi="宋体" w:cs="宋体" w:eastAsia="宋体" w:hint="default"/>
                <w:sz w:val="18"/>
                <w:szCs w:val="18"/>
              </w:rPr>
            </w:pPr>
            <w:r>
              <w:rPr>
                <w:rFonts w:ascii="宋体" w:hAnsi="宋体" w:cs="宋体" w:eastAsia="宋体" w:hint="default"/>
                <w:sz w:val="18"/>
                <w:szCs w:val="18"/>
              </w:rPr>
              <w:t>形式的担保。对于无法避免的关联交易将本着“公平、公正、公开”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的原则，与对非关联企业的交易价格保持一致，并及时进行信息披露。</w:t>
            </w:r>
          </w:p>
          <w:p>
            <w:pPr>
              <w:pStyle w:val="TableParagraph"/>
              <w:spacing w:line="232" w:lineRule="exact" w:before="2"/>
              <w:ind w:left="103" w:right="103" w:firstLine="36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保证不通过单独或一致行动的途径，以依法行使股东权利以外</w:t>
            </w:r>
            <w:r>
              <w:rPr>
                <w:rFonts w:ascii="宋体" w:hAnsi="宋体" w:cs="宋体" w:eastAsia="宋体" w:hint="default"/>
                <w:sz w:val="18"/>
                <w:szCs w:val="18"/>
              </w:rPr>
              <w:t> 的任何方式，干预本公司重大决策事项，影响上市公司资产、人员、</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财务、机构、业务的独立性。</w:t>
            </w:r>
          </w:p>
        </w:tc>
        <w:tc>
          <w:tcPr>
            <w:tcW w:w="634" w:type="dxa"/>
            <w:gridSpan w:val="2"/>
            <w:tcBorders>
              <w:top w:val="single" w:sz="4" w:space="0" w:color="000000"/>
              <w:left w:val="single" w:sz="4" w:space="0" w:color="000000"/>
              <w:bottom w:val="single" w:sz="4" w:space="0" w:color="000000"/>
              <w:right w:val="single" w:sz="4" w:space="0" w:color="000000"/>
            </w:tcBorders>
          </w:tcPr>
          <w:p>
            <w:pPr/>
          </w:p>
        </w:tc>
        <w:tc>
          <w:tcPr>
            <w:tcW w:w="560" w:type="dxa"/>
            <w:gridSpan w:val="2"/>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9642" w:type="dxa"/>
            <w:gridSpan w:val="16"/>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14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177"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sz w:val="18"/>
              </w:rPr>
              <w:t>2014</w:t>
            </w:r>
          </w:p>
          <w:p>
            <w:pPr>
              <w:pStyle w:val="TableParagraph"/>
              <w:spacing w:line="237" w:lineRule="auto"/>
              <w:ind w:left="104" w:right="57"/>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重</w:t>
            </w:r>
            <w:r>
              <w:rPr>
                <w:rFonts w:ascii="宋体" w:hAnsi="宋体" w:cs="宋体" w:eastAsia="宋体" w:hint="default"/>
                <w:sz w:val="18"/>
                <w:szCs w:val="18"/>
              </w:rPr>
              <w:t> </w:t>
            </w:r>
            <w:r>
              <w:rPr>
                <w:rFonts w:ascii="宋体" w:hAnsi="宋体" w:cs="宋体" w:eastAsia="宋体" w:hint="default"/>
                <w:spacing w:val="22"/>
                <w:sz w:val="18"/>
                <w:szCs w:val="18"/>
              </w:rPr>
              <w:t>组时</w:t>
            </w:r>
            <w:r>
              <w:rPr>
                <w:rFonts w:ascii="宋体" w:hAnsi="宋体" w:cs="宋体" w:eastAsia="宋体" w:hint="default"/>
                <w:spacing w:val="-46"/>
                <w:sz w:val="18"/>
                <w:szCs w:val="18"/>
              </w:rPr>
              <w:t> </w:t>
            </w:r>
            <w:r>
              <w:rPr>
                <w:rFonts w:ascii="宋体" w:hAnsi="宋体" w:cs="宋体" w:eastAsia="宋体" w:hint="default"/>
                <w:spacing w:val="22"/>
                <w:sz w:val="18"/>
                <w:szCs w:val="18"/>
              </w:rPr>
              <w:t>所作</w:t>
            </w:r>
            <w:r>
              <w:rPr>
                <w:rFonts w:ascii="宋体" w:hAnsi="宋体" w:cs="宋体" w:eastAsia="宋体" w:hint="default"/>
                <w:spacing w:val="-46"/>
                <w:sz w:val="18"/>
                <w:szCs w:val="18"/>
              </w:rPr>
              <w:t> </w:t>
            </w:r>
            <w:r>
              <w:rPr>
                <w:rFonts w:ascii="宋体" w:hAnsi="宋体" w:cs="宋体" w:eastAsia="宋体" w:hint="default"/>
                <w:sz w:val="18"/>
                <w:szCs w:val="18"/>
              </w:rPr>
              <w:t>承诺</w:t>
            </w:r>
          </w:p>
        </w:tc>
        <w:tc>
          <w:tcPr>
            <w:tcW w:w="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鹰溪谷、</w:t>
            </w:r>
          </w:p>
          <w:p>
            <w:pPr>
              <w:pStyle w:val="TableParagraph"/>
              <w:spacing w:line="237" w:lineRule="auto" w:before="1"/>
              <w:ind w:left="103" w:right="7"/>
              <w:jc w:val="left"/>
              <w:rPr>
                <w:rFonts w:ascii="宋体" w:hAnsi="宋体" w:cs="宋体" w:eastAsia="宋体" w:hint="default"/>
                <w:sz w:val="18"/>
                <w:szCs w:val="18"/>
              </w:rPr>
            </w:pPr>
            <w:r>
              <w:rPr>
                <w:rFonts w:ascii="宋体" w:hAnsi="宋体" w:cs="宋体" w:eastAsia="宋体" w:hint="default"/>
                <w:sz w:val="18"/>
                <w:szCs w:val="18"/>
              </w:rPr>
              <w:t>博 升</w:t>
            </w:r>
            <w:r>
              <w:rPr>
                <w:rFonts w:ascii="宋体" w:hAnsi="宋体" w:cs="宋体" w:eastAsia="宋体" w:hint="default"/>
                <w:spacing w:val="2"/>
                <w:sz w:val="18"/>
                <w:szCs w:val="18"/>
              </w:rPr>
              <w:t> </w:t>
            </w:r>
            <w:r>
              <w:rPr>
                <w:rFonts w:ascii="宋体" w:hAnsi="宋体" w:cs="宋体" w:eastAsia="宋体" w:hint="default"/>
                <w:sz w:val="18"/>
                <w:szCs w:val="18"/>
              </w:rPr>
              <w:t>优</w:t>
            </w:r>
            <w:r>
              <w:rPr>
                <w:rFonts w:ascii="宋体" w:hAnsi="宋体" w:cs="宋体" w:eastAsia="宋体" w:hint="default"/>
                <w:spacing w:val="2"/>
                <w:sz w:val="18"/>
                <w:szCs w:val="18"/>
              </w:rPr>
              <w:t> </w:t>
            </w:r>
            <w:r>
              <w:rPr>
                <w:rFonts w:ascii="宋体" w:hAnsi="宋体" w:cs="宋体" w:eastAsia="宋体" w:hint="default"/>
                <w:sz w:val="18"/>
                <w:szCs w:val="18"/>
              </w:rPr>
              <w:t>势、峰幽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w:t>
            </w:r>
          </w:p>
        </w:tc>
        <w:tc>
          <w:tcPr>
            <w:tcW w:w="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4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pacing w:val="3"/>
                <w:sz w:val="18"/>
                <w:szCs w:val="18"/>
              </w:rPr>
              <w:t>股份锁定承诺：鹰溪谷、博升优势、峰幽投</w:t>
            </w:r>
          </w:p>
          <w:p>
            <w:pPr>
              <w:pStyle w:val="TableParagraph"/>
              <w:spacing w:line="240" w:lineRule="auto"/>
              <w:ind w:left="103" w:right="35"/>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26"/>
                <w:sz w:val="18"/>
                <w:szCs w:val="18"/>
              </w:rPr>
              <w:t> </w:t>
            </w:r>
            <w:r>
              <w:rPr>
                <w:rFonts w:ascii="宋体" w:hAnsi="宋体" w:cs="宋体" w:eastAsia="宋体" w:hint="default"/>
                <w:sz w:val="18"/>
                <w:szCs w:val="18"/>
              </w:rPr>
              <w:t>认</w:t>
            </w:r>
            <w:r>
              <w:rPr>
                <w:rFonts w:ascii="宋体" w:hAnsi="宋体" w:cs="宋体" w:eastAsia="宋体" w:hint="default"/>
                <w:spacing w:val="-26"/>
                <w:sz w:val="18"/>
                <w:szCs w:val="18"/>
              </w:rPr>
              <w:t> </w:t>
            </w:r>
            <w:r>
              <w:rPr>
                <w:rFonts w:ascii="宋体" w:hAnsi="宋体" w:cs="宋体" w:eastAsia="宋体" w:hint="default"/>
                <w:sz w:val="18"/>
                <w:szCs w:val="18"/>
              </w:rPr>
              <w:t>购</w:t>
            </w:r>
            <w:r>
              <w:rPr>
                <w:rFonts w:ascii="宋体" w:hAnsi="宋体" w:cs="宋体" w:eastAsia="宋体" w:hint="default"/>
                <w:spacing w:val="-26"/>
                <w:sz w:val="18"/>
                <w:szCs w:val="18"/>
              </w:rPr>
              <w:t> </w:t>
            </w:r>
            <w:r>
              <w:rPr>
                <w:rFonts w:ascii="宋体" w:hAnsi="宋体" w:cs="宋体" w:eastAsia="宋体" w:hint="default"/>
                <w:sz w:val="18"/>
                <w:szCs w:val="18"/>
              </w:rPr>
              <w:t>的</w:t>
            </w:r>
            <w:r>
              <w:rPr>
                <w:rFonts w:ascii="宋体" w:hAnsi="宋体" w:cs="宋体" w:eastAsia="宋体" w:hint="default"/>
                <w:spacing w:val="-26"/>
                <w:sz w:val="18"/>
                <w:szCs w:val="18"/>
              </w:rPr>
              <w:t> </w:t>
            </w:r>
            <w:r>
              <w:rPr>
                <w:rFonts w:ascii="宋体" w:hAnsi="宋体" w:cs="宋体" w:eastAsia="宋体" w:hint="default"/>
                <w:sz w:val="18"/>
                <w:szCs w:val="18"/>
              </w:rPr>
              <w:t>公</w:t>
            </w:r>
            <w:r>
              <w:rPr>
                <w:rFonts w:ascii="宋体" w:hAnsi="宋体" w:cs="宋体" w:eastAsia="宋体" w:hint="default"/>
                <w:spacing w:val="-27"/>
                <w:sz w:val="18"/>
                <w:szCs w:val="18"/>
              </w:rPr>
              <w:t> </w:t>
            </w:r>
            <w:r>
              <w:rPr>
                <w:rFonts w:ascii="宋体" w:hAnsi="宋体" w:cs="宋体" w:eastAsia="宋体" w:hint="default"/>
                <w:sz w:val="18"/>
                <w:szCs w:val="18"/>
              </w:rPr>
              <w:t>司</w:t>
            </w:r>
            <w:r>
              <w:rPr>
                <w:rFonts w:ascii="宋体" w:hAnsi="宋体" w:cs="宋体" w:eastAsia="宋体" w:hint="default"/>
                <w:spacing w:val="-26"/>
                <w:sz w:val="18"/>
                <w:szCs w:val="18"/>
              </w:rPr>
              <w:t> </w:t>
            </w:r>
            <w:r>
              <w:rPr>
                <w:rFonts w:ascii="宋体" w:hAnsi="宋体" w:cs="宋体" w:eastAsia="宋体" w:hint="default"/>
                <w:sz w:val="18"/>
                <w:szCs w:val="18"/>
              </w:rPr>
              <w:t>非</w:t>
            </w:r>
            <w:r>
              <w:rPr>
                <w:rFonts w:ascii="宋体" w:hAnsi="宋体" w:cs="宋体" w:eastAsia="宋体" w:hint="default"/>
                <w:spacing w:val="-26"/>
                <w:sz w:val="18"/>
                <w:szCs w:val="18"/>
              </w:rPr>
              <w:t> </w:t>
            </w:r>
            <w:r>
              <w:rPr>
                <w:rFonts w:ascii="宋体" w:hAnsi="宋体" w:cs="宋体" w:eastAsia="宋体" w:hint="default"/>
                <w:sz w:val="18"/>
                <w:szCs w:val="18"/>
              </w:rPr>
              <w:t>公</w:t>
            </w:r>
            <w:r>
              <w:rPr>
                <w:rFonts w:ascii="宋体" w:hAnsi="宋体" w:cs="宋体" w:eastAsia="宋体" w:hint="default"/>
                <w:spacing w:val="-26"/>
                <w:sz w:val="18"/>
                <w:szCs w:val="18"/>
              </w:rPr>
              <w:t> </w:t>
            </w:r>
            <w:r>
              <w:rPr>
                <w:rFonts w:ascii="宋体" w:hAnsi="宋体" w:cs="宋体" w:eastAsia="宋体" w:hint="default"/>
                <w:sz w:val="18"/>
                <w:szCs w:val="18"/>
              </w:rPr>
              <w:t>开</w:t>
            </w:r>
            <w:r>
              <w:rPr>
                <w:rFonts w:ascii="宋体" w:hAnsi="宋体" w:cs="宋体" w:eastAsia="宋体" w:hint="default"/>
                <w:spacing w:val="-26"/>
                <w:sz w:val="18"/>
                <w:szCs w:val="18"/>
              </w:rPr>
              <w:t> </w:t>
            </w:r>
            <w:r>
              <w:rPr>
                <w:rFonts w:ascii="宋体" w:hAnsi="宋体" w:cs="宋体" w:eastAsia="宋体" w:hint="default"/>
                <w:sz w:val="18"/>
                <w:szCs w:val="18"/>
              </w:rPr>
              <w:t>发</w:t>
            </w:r>
            <w:r>
              <w:rPr>
                <w:rFonts w:ascii="宋体" w:hAnsi="宋体" w:cs="宋体" w:eastAsia="宋体" w:hint="default"/>
                <w:spacing w:val="-27"/>
                <w:sz w:val="18"/>
                <w:szCs w:val="18"/>
              </w:rPr>
              <w:t> </w:t>
            </w:r>
            <w:r>
              <w:rPr>
                <w:rFonts w:ascii="宋体" w:hAnsi="宋体" w:cs="宋体" w:eastAsia="宋体" w:hint="default"/>
                <w:sz w:val="18"/>
                <w:szCs w:val="18"/>
              </w:rPr>
              <w:t>行</w:t>
            </w:r>
            <w:r>
              <w:rPr>
                <w:rFonts w:ascii="宋体" w:hAnsi="宋体" w:cs="宋体" w:eastAsia="宋体" w:hint="default"/>
                <w:spacing w:val="-26"/>
                <w:sz w:val="18"/>
                <w:szCs w:val="18"/>
              </w:rPr>
              <w:t> </w:t>
            </w:r>
            <w:r>
              <w:rPr>
                <w:rFonts w:ascii="宋体" w:hAnsi="宋体" w:cs="宋体" w:eastAsia="宋体" w:hint="default"/>
                <w:sz w:val="18"/>
                <w:szCs w:val="18"/>
              </w:rPr>
              <w:t>股</w:t>
            </w:r>
            <w:r>
              <w:rPr>
                <w:rFonts w:ascii="宋体" w:hAnsi="宋体" w:cs="宋体" w:eastAsia="宋体" w:hint="default"/>
                <w:spacing w:val="-26"/>
                <w:sz w:val="18"/>
                <w:szCs w:val="18"/>
              </w:rPr>
              <w:t> </w:t>
            </w:r>
            <w:r>
              <w:rPr>
                <w:rFonts w:ascii="宋体" w:hAnsi="宋体" w:cs="宋体" w:eastAsia="宋体" w:hint="default"/>
                <w:sz w:val="18"/>
                <w:szCs w:val="18"/>
              </w:rPr>
              <w:t>份</w:t>
            </w:r>
            <w:r>
              <w:rPr>
                <w:rFonts w:ascii="宋体" w:hAnsi="宋体" w:cs="宋体" w:eastAsia="宋体" w:hint="default"/>
                <w:spacing w:val="-26"/>
                <w:sz w:val="18"/>
                <w:szCs w:val="18"/>
              </w:rPr>
              <w:t> </w:t>
            </w:r>
            <w:r>
              <w:rPr>
                <w:rFonts w:ascii="宋体" w:hAnsi="宋体" w:cs="宋体" w:eastAsia="宋体" w:hint="default"/>
                <w:sz w:val="18"/>
                <w:szCs w:val="18"/>
              </w:rPr>
              <w:t>分</w:t>
            </w:r>
            <w:r>
              <w:rPr>
                <w:rFonts w:ascii="宋体" w:hAnsi="宋体" w:cs="宋体" w:eastAsia="宋体" w:hint="default"/>
                <w:spacing w:val="-26"/>
                <w:sz w:val="18"/>
                <w:szCs w:val="18"/>
              </w:rPr>
              <w:t> </w:t>
            </w:r>
            <w:r>
              <w:rPr>
                <w:rFonts w:ascii="宋体" w:hAnsi="宋体" w:cs="宋体" w:eastAsia="宋体" w:hint="default"/>
                <w:sz w:val="18"/>
                <w:szCs w:val="18"/>
              </w:rPr>
              <w:t>别</w:t>
            </w:r>
            <w:r>
              <w:rPr>
                <w:rFonts w:ascii="宋体" w:hAnsi="宋体" w:cs="宋体" w:eastAsia="宋体" w:hint="default"/>
                <w:spacing w:val="-27"/>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宋体" w:hAnsi="宋体" w:cs="宋体" w:eastAsia="宋体" w:hint="default"/>
                <w:sz w:val="18"/>
                <w:szCs w:val="18"/>
              </w:rPr>
              <w:t>148,360,844</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1,498,595</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26,445,783</w:t>
            </w:r>
            <w:r>
              <w:rPr>
                <w:rFonts w:ascii="宋体" w:hAnsi="宋体" w:cs="宋体" w:eastAsia="宋体" w:hint="default"/>
                <w:spacing w:val="-46"/>
                <w:sz w:val="18"/>
                <w:szCs w:val="18"/>
              </w:rPr>
              <w:t> </w:t>
            </w:r>
            <w:r>
              <w:rPr>
                <w:rFonts w:ascii="宋体" w:hAnsi="宋体" w:cs="宋体" w:eastAsia="宋体" w:hint="default"/>
                <w:sz w:val="18"/>
                <w:szCs w:val="18"/>
              </w:rPr>
              <w:t>股，</w:t>
            </w:r>
          </w:p>
          <w:p>
            <w:pPr>
              <w:pStyle w:val="TableParagraph"/>
              <w:spacing w:line="234" w:lineRule="exact" w:before="20"/>
              <w:ind w:left="103" w:right="101"/>
              <w:jc w:val="left"/>
              <w:rPr>
                <w:rFonts w:ascii="宋体" w:hAnsi="宋体" w:cs="宋体" w:eastAsia="宋体" w:hint="default"/>
                <w:sz w:val="18"/>
                <w:szCs w:val="18"/>
              </w:rPr>
            </w:pPr>
            <w:r>
              <w:rPr>
                <w:rFonts w:ascii="宋体" w:hAnsi="宋体" w:cs="宋体" w:eastAsia="宋体" w:hint="default"/>
                <w:sz w:val="18"/>
                <w:szCs w:val="18"/>
              </w:rPr>
              <w:t>锁定期为自认购股份上市之日起</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pacing w:val="-4"/>
                <w:sz w:val="18"/>
                <w:szCs w:val="18"/>
              </w:rPr>
              <w:t>个月，锁定期</w:t>
            </w:r>
            <w:r>
              <w:rPr>
                <w:rFonts w:ascii="宋体" w:hAnsi="宋体" w:cs="宋体" w:eastAsia="宋体" w:hint="default"/>
                <w:sz w:val="18"/>
                <w:szCs w:val="18"/>
              </w:rPr>
              <w:t> 届满后按证监会及深交所的有关规定执行。</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12</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34"/>
                <w:sz w:val="18"/>
                <w:szCs w:val="18"/>
              </w:rPr>
              <w:t> </w:t>
            </w:r>
            <w:r>
              <w:rPr>
                <w:rFonts w:ascii="宋体" w:hAnsi="宋体" w:cs="宋体" w:eastAsia="宋体" w:hint="default"/>
                <w:spacing w:val="-10"/>
                <w:sz w:val="18"/>
                <w:szCs w:val="18"/>
              </w:rPr>
              <w:t>2014</w:t>
            </w:r>
            <w:r>
              <w:rPr>
                <w:rFonts w:ascii="宋体" w:hAnsi="宋体" w:cs="宋体" w:eastAsia="宋体" w:hint="default"/>
                <w:spacing w:val="-10"/>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12</w:t>
            </w:r>
            <w:r>
              <w:rPr>
                <w:rFonts w:ascii="宋体" w:hAnsi="宋体" w:cs="宋体" w:eastAsia="宋体" w:hint="default"/>
                <w:spacing w:val="-34"/>
                <w:sz w:val="18"/>
                <w:szCs w:val="18"/>
              </w:rPr>
              <w:t> </w:t>
            </w:r>
            <w:r>
              <w:rPr>
                <w:rFonts w:ascii="宋体" w:hAnsi="宋体" w:cs="宋体" w:eastAsia="宋体" w:hint="default"/>
                <w:sz w:val="18"/>
                <w:szCs w:val="18"/>
              </w:rPr>
              <w:t>月</w:t>
            </w:r>
          </w:p>
          <w:p>
            <w:pPr>
              <w:pStyle w:val="TableParagraph"/>
              <w:spacing w:line="237" w:lineRule="auto"/>
              <w:ind w:left="104" w:right="102"/>
              <w:jc w:val="both"/>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7"/>
                <w:sz w:val="18"/>
                <w:szCs w:val="18"/>
              </w:rPr>
              <w:t> </w:t>
            </w:r>
            <w:r>
              <w:rPr>
                <w:rFonts w:ascii="宋体" w:hAnsi="宋体" w:cs="宋体" w:eastAsia="宋体" w:hint="default"/>
                <w:spacing w:val="4"/>
                <w:sz w:val="18"/>
                <w:szCs w:val="18"/>
              </w:rPr>
              <w:t>日非公开发</w:t>
            </w:r>
            <w:r>
              <w:rPr>
                <w:rFonts w:ascii="宋体" w:hAnsi="宋体" w:cs="宋体" w:eastAsia="宋体" w:hint="default"/>
                <w:sz w:val="18"/>
                <w:szCs w:val="18"/>
              </w:rPr>
              <w:t> 行</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份</w:t>
            </w:r>
            <w:r>
              <w:rPr>
                <w:rFonts w:ascii="宋体" w:hAnsi="宋体" w:cs="宋体" w:eastAsia="宋体" w:hint="default"/>
                <w:spacing w:val="-67"/>
                <w:sz w:val="18"/>
                <w:szCs w:val="18"/>
              </w:rPr>
              <w:t> </w:t>
            </w:r>
            <w:r>
              <w:rPr>
                <w:rFonts w:ascii="宋体" w:hAnsi="宋体" w:cs="宋体" w:eastAsia="宋体" w:hint="default"/>
                <w:sz w:val="18"/>
                <w:szCs w:val="18"/>
              </w:rPr>
              <w:t>在</w:t>
            </w:r>
            <w:r>
              <w:rPr>
                <w:rFonts w:ascii="宋体" w:hAnsi="宋体" w:cs="宋体" w:eastAsia="宋体" w:hint="default"/>
                <w:spacing w:val="-65"/>
                <w:sz w:val="18"/>
                <w:szCs w:val="18"/>
              </w:rPr>
              <w:t> </w:t>
            </w:r>
            <w:r>
              <w:rPr>
                <w:rFonts w:ascii="宋体" w:hAnsi="宋体" w:cs="宋体" w:eastAsia="宋体" w:hint="default"/>
                <w:sz w:val="18"/>
                <w:szCs w:val="18"/>
              </w:rPr>
              <w:t>深</w:t>
            </w:r>
            <w:r>
              <w:rPr>
                <w:rFonts w:ascii="宋体" w:hAnsi="宋体" w:cs="宋体" w:eastAsia="宋体" w:hint="default"/>
                <w:spacing w:val="-67"/>
                <w:sz w:val="18"/>
                <w:szCs w:val="18"/>
              </w:rPr>
              <w:t> </w:t>
            </w:r>
            <w:r>
              <w:rPr>
                <w:rFonts w:ascii="宋体" w:hAnsi="宋体" w:cs="宋体" w:eastAsia="宋体" w:hint="default"/>
                <w:sz w:val="18"/>
                <w:szCs w:val="18"/>
              </w:rPr>
              <w:t>交</w:t>
            </w:r>
            <w:r>
              <w:rPr>
                <w:rFonts w:ascii="宋体" w:hAnsi="宋体" w:cs="宋体" w:eastAsia="宋体" w:hint="default"/>
                <w:sz w:val="18"/>
                <w:szCs w:val="18"/>
              </w:rPr>
              <w:t> 所</w:t>
            </w:r>
            <w:r>
              <w:rPr>
                <w:rFonts w:ascii="宋体" w:hAnsi="宋体" w:cs="宋体" w:eastAsia="宋体" w:hint="default"/>
                <w:spacing w:val="-67"/>
                <w:sz w:val="18"/>
                <w:szCs w:val="18"/>
              </w:rPr>
              <w:t> </w:t>
            </w: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市</w:t>
            </w:r>
            <w:r>
              <w:rPr>
                <w:rFonts w:ascii="宋体" w:hAnsi="宋体" w:cs="宋体" w:eastAsia="宋体" w:hint="default"/>
                <w:spacing w:val="-67"/>
                <w:sz w:val="18"/>
                <w:szCs w:val="18"/>
              </w:rPr>
              <w:t> </w:t>
            </w:r>
            <w:r>
              <w:rPr>
                <w:rFonts w:ascii="宋体" w:hAnsi="宋体" w:cs="宋体" w:eastAsia="宋体" w:hint="default"/>
                <w:sz w:val="18"/>
                <w:szCs w:val="18"/>
              </w:rPr>
              <w:t>之</w:t>
            </w:r>
            <w:r>
              <w:rPr>
                <w:rFonts w:ascii="宋体" w:hAnsi="宋体" w:cs="宋体" w:eastAsia="宋体" w:hint="default"/>
                <w:spacing w:val="-65"/>
                <w:sz w:val="18"/>
                <w:szCs w:val="18"/>
              </w:rPr>
              <w:t> </w:t>
            </w:r>
            <w:r>
              <w:rPr>
                <w:rFonts w:ascii="宋体" w:hAnsi="宋体" w:cs="宋体" w:eastAsia="宋体" w:hint="default"/>
                <w:sz w:val="18"/>
                <w:szCs w:val="18"/>
              </w:rPr>
              <w:t>日</w:t>
            </w:r>
            <w:r>
              <w:rPr>
                <w:rFonts w:ascii="宋体" w:hAnsi="宋体" w:cs="宋体" w:eastAsia="宋体" w:hint="default"/>
                <w:spacing w:val="-67"/>
                <w:sz w:val="18"/>
                <w:szCs w:val="18"/>
              </w:rPr>
              <w:t> </w:t>
            </w:r>
            <w:r>
              <w:rPr>
                <w:rFonts w:ascii="宋体" w:hAnsi="宋体" w:cs="宋体" w:eastAsia="宋体" w:hint="default"/>
                <w:sz w:val="18"/>
                <w:szCs w:val="18"/>
              </w:rPr>
              <w:t>起</w:t>
            </w:r>
            <w:r>
              <w:rPr>
                <w:rFonts w:ascii="宋体" w:hAnsi="宋体" w:cs="宋体" w:eastAsia="宋体" w:hint="default"/>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6" w:lineRule="auto"/>
              <w:ind w:left="103" w:right="80"/>
              <w:jc w:val="left"/>
              <w:rPr>
                <w:rFonts w:ascii="宋体" w:hAnsi="宋体" w:cs="宋体" w:eastAsia="宋体" w:hint="default"/>
                <w:sz w:val="18"/>
                <w:szCs w:val="18"/>
              </w:rPr>
            </w:pPr>
            <w:r>
              <w:rPr>
                <w:rFonts w:ascii="宋体" w:hAnsi="宋体" w:cs="宋体" w:eastAsia="宋体" w:hint="default"/>
                <w:spacing w:val="14"/>
                <w:sz w:val="18"/>
                <w:szCs w:val="18"/>
              </w:rPr>
              <w:t>遵守了承</w:t>
            </w:r>
            <w:r>
              <w:rPr>
                <w:rFonts w:ascii="宋体" w:hAnsi="宋体" w:cs="宋体" w:eastAsia="宋体" w:hint="default"/>
                <w:spacing w:val="-71"/>
                <w:sz w:val="18"/>
                <w:szCs w:val="18"/>
              </w:rPr>
              <w:t> </w:t>
            </w:r>
            <w:r>
              <w:rPr>
                <w:rFonts w:ascii="宋体" w:hAnsi="宋体" w:cs="宋体" w:eastAsia="宋体" w:hint="default"/>
                <w:sz w:val="18"/>
                <w:szCs w:val="18"/>
              </w:rPr>
              <w:t>诺。</w:t>
            </w:r>
          </w:p>
        </w:tc>
      </w:tr>
      <w:tr>
        <w:trPr>
          <w:trHeight w:val="244" w:hRule="exact"/>
        </w:trPr>
        <w:tc>
          <w:tcPr>
            <w:tcW w:w="9642" w:type="dxa"/>
            <w:gridSpan w:val="16"/>
            <w:tcBorders>
              <w:top w:val="single" w:sz="4" w:space="0" w:color="000000"/>
              <w:left w:val="single" w:sz="4" w:space="0" w:color="000000"/>
              <w:bottom w:val="single" w:sz="4" w:space="0" w:color="000000"/>
              <w:right w:val="single" w:sz="4" w:space="0" w:color="000000"/>
            </w:tcBorders>
          </w:tcPr>
          <w:p>
            <w:pPr/>
          </w:p>
        </w:tc>
      </w:tr>
      <w:tr>
        <w:trPr>
          <w:trHeight w:val="539"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4" w:right="144"/>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140"/>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4"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802"/>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374"/>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18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344"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39"/>
              <w:ind w:left="104" w:right="0"/>
              <w:jc w:val="both"/>
              <w:rPr>
                <w:rFonts w:ascii="宋体" w:hAnsi="宋体" w:cs="宋体" w:eastAsia="宋体" w:hint="default"/>
                <w:sz w:val="18"/>
                <w:szCs w:val="18"/>
              </w:rPr>
            </w:pPr>
            <w:r>
              <w:rPr>
                <w:rFonts w:ascii="宋体"/>
                <w:sz w:val="18"/>
              </w:rPr>
              <w:t>2014</w:t>
            </w:r>
          </w:p>
          <w:p>
            <w:pPr>
              <w:pStyle w:val="TableParagraph"/>
              <w:spacing w:line="237" w:lineRule="auto" w:before="1"/>
              <w:ind w:left="104" w:right="57"/>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重</w:t>
            </w:r>
            <w:r>
              <w:rPr>
                <w:rFonts w:ascii="宋体" w:hAnsi="宋体" w:cs="宋体" w:eastAsia="宋体" w:hint="default"/>
                <w:sz w:val="18"/>
                <w:szCs w:val="18"/>
              </w:rPr>
              <w:t> </w:t>
            </w:r>
            <w:r>
              <w:rPr>
                <w:rFonts w:ascii="宋体" w:hAnsi="宋体" w:cs="宋体" w:eastAsia="宋体" w:hint="default"/>
                <w:spacing w:val="22"/>
                <w:sz w:val="18"/>
                <w:szCs w:val="18"/>
              </w:rPr>
              <w:t>组时</w:t>
            </w:r>
            <w:r>
              <w:rPr>
                <w:rFonts w:ascii="宋体" w:hAnsi="宋体" w:cs="宋体" w:eastAsia="宋体" w:hint="default"/>
                <w:spacing w:val="-46"/>
                <w:sz w:val="18"/>
                <w:szCs w:val="18"/>
              </w:rPr>
              <w:t> </w:t>
            </w:r>
            <w:r>
              <w:rPr>
                <w:rFonts w:ascii="宋体" w:hAnsi="宋体" w:cs="宋体" w:eastAsia="宋体" w:hint="default"/>
                <w:spacing w:val="22"/>
                <w:sz w:val="18"/>
                <w:szCs w:val="18"/>
              </w:rPr>
              <w:t>所作</w:t>
            </w:r>
            <w:r>
              <w:rPr>
                <w:rFonts w:ascii="宋体" w:hAnsi="宋体" w:cs="宋体" w:eastAsia="宋体" w:hint="default"/>
                <w:spacing w:val="-46"/>
                <w:sz w:val="18"/>
                <w:szCs w:val="18"/>
              </w:rPr>
              <w:t> </w:t>
            </w:r>
            <w:r>
              <w:rPr>
                <w:rFonts w:ascii="宋体" w:hAnsi="宋体" w:cs="宋体" w:eastAsia="宋体" w:hint="default"/>
                <w:sz w:val="18"/>
                <w:szCs w:val="18"/>
              </w:rPr>
              <w:t>承诺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鹰</w:t>
            </w:r>
            <w:r>
              <w:rPr>
                <w:rFonts w:ascii="宋体" w:hAnsi="宋体" w:cs="宋体" w:eastAsia="宋体" w:hint="default"/>
                <w:spacing w:val="42"/>
                <w:sz w:val="18"/>
                <w:szCs w:val="18"/>
              </w:rPr>
              <w:t> </w:t>
            </w:r>
            <w:r>
              <w:rPr>
                <w:rFonts w:ascii="宋体" w:hAnsi="宋体" w:cs="宋体" w:eastAsia="宋体" w:hint="default"/>
                <w:sz w:val="18"/>
                <w:szCs w:val="18"/>
              </w:rPr>
              <w:t>溪</w:t>
            </w:r>
            <w:r>
              <w:rPr>
                <w:rFonts w:ascii="宋体" w:hAnsi="宋体" w:cs="宋体" w:eastAsia="宋体" w:hint="default"/>
                <w:sz w:val="18"/>
                <w:szCs w:val="18"/>
              </w:rPr>
              <w:t> </w:t>
            </w:r>
            <w:r>
              <w:rPr>
                <w:rFonts w:ascii="宋体" w:hAnsi="宋体" w:cs="宋体" w:eastAsia="宋体" w:hint="default"/>
                <w:spacing w:val="10"/>
                <w:sz w:val="18"/>
                <w:szCs w:val="18"/>
              </w:rPr>
              <w:t>谷、</w:t>
            </w:r>
            <w:r>
              <w:rPr>
                <w:rFonts w:ascii="宋体" w:hAnsi="宋体" w:cs="宋体" w:eastAsia="宋体" w:hint="default"/>
                <w:spacing w:val="-69"/>
                <w:sz w:val="18"/>
                <w:szCs w:val="18"/>
              </w:rPr>
              <w:t> </w:t>
            </w:r>
            <w:r>
              <w:rPr>
                <w:rFonts w:ascii="宋体" w:hAnsi="宋体" w:cs="宋体" w:eastAsia="宋体" w:hint="default"/>
                <w:sz w:val="18"/>
                <w:szCs w:val="18"/>
              </w:rPr>
              <w:t>博</w:t>
            </w:r>
            <w:r>
              <w:rPr>
                <w:rFonts w:ascii="宋体" w:hAnsi="宋体" w:cs="宋体" w:eastAsia="宋体" w:hint="default"/>
                <w:sz w:val="18"/>
                <w:szCs w:val="18"/>
              </w:rPr>
              <w:t> 升优势</w:t>
            </w:r>
          </w:p>
        </w:tc>
        <w:tc>
          <w:tcPr>
            <w:tcW w:w="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left="464" w:right="0"/>
              <w:jc w:val="left"/>
              <w:rPr>
                <w:rFonts w:ascii="宋体" w:hAnsi="宋体" w:cs="宋体" w:eastAsia="宋体" w:hint="default"/>
                <w:sz w:val="18"/>
                <w:szCs w:val="18"/>
              </w:rPr>
            </w:pPr>
            <w:r>
              <w:rPr>
                <w:rFonts w:ascii="宋体" w:hAnsi="宋体" w:cs="宋体" w:eastAsia="宋体" w:hint="default"/>
                <w:sz w:val="18"/>
                <w:szCs w:val="18"/>
              </w:rPr>
              <w:t>业绩及补偿承诺：创世漫道</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w:t>
            </w:r>
          </w:p>
          <w:p>
            <w:pPr>
              <w:pStyle w:val="TableParagraph"/>
              <w:spacing w:line="237" w:lineRule="auto" w:before="1"/>
              <w:ind w:left="104" w:right="47"/>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pacing w:val="-13"/>
                <w:sz w:val="18"/>
                <w:szCs w:val="18"/>
              </w:rPr>
              <w:t>年度、</w:t>
            </w:r>
            <w:r>
              <w:rPr>
                <w:rFonts w:ascii="宋体" w:hAnsi="宋体" w:cs="宋体" w:eastAsia="宋体" w:hint="default"/>
                <w:spacing w:val="-13"/>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年度对应的经审计的扣除非 </w:t>
            </w:r>
            <w:r>
              <w:rPr>
                <w:rFonts w:ascii="宋体" w:hAnsi="宋体" w:cs="宋体" w:eastAsia="宋体" w:hint="default"/>
                <w:spacing w:val="47"/>
                <w:sz w:val="18"/>
                <w:szCs w:val="18"/>
              </w:rPr>
              <w:t>经常性损益后的净利润分别不低于</w:t>
            </w:r>
            <w:r>
              <w:rPr>
                <w:rFonts w:ascii="宋体" w:hAnsi="宋体" w:cs="宋体" w:eastAsia="宋体" w:hint="default"/>
                <w:spacing w:val="-82"/>
                <w:sz w:val="18"/>
                <w:szCs w:val="18"/>
              </w:rPr>
              <w:t> </w:t>
            </w:r>
            <w:r>
              <w:rPr>
                <w:rFonts w:ascii="宋体" w:hAnsi="宋体" w:cs="宋体" w:eastAsia="宋体" w:hint="default"/>
                <w:sz w:val="18"/>
                <w:szCs w:val="18"/>
              </w:rPr>
              <w:t>6,059.55 </w:t>
            </w:r>
            <w:r>
              <w:rPr>
                <w:rFonts w:ascii="宋体" w:hAnsi="宋体" w:cs="宋体" w:eastAsia="宋体" w:hint="default"/>
                <w:sz w:val="18"/>
                <w:szCs w:val="18"/>
              </w:rPr>
              <w:t>万元、</w:t>
            </w:r>
            <w:r>
              <w:rPr>
                <w:rFonts w:ascii="宋体" w:hAnsi="宋体" w:cs="宋体" w:eastAsia="宋体" w:hint="default"/>
                <w:sz w:val="18"/>
                <w:szCs w:val="18"/>
              </w:rPr>
              <w:t>7,338.22 </w:t>
            </w:r>
            <w:r>
              <w:rPr>
                <w:rFonts w:ascii="宋体" w:hAnsi="宋体" w:cs="宋体" w:eastAsia="宋体" w:hint="default"/>
                <w:sz w:val="18"/>
                <w:szCs w:val="18"/>
              </w:rPr>
              <w:t>万元、</w:t>
            </w:r>
            <w:r>
              <w:rPr>
                <w:rFonts w:ascii="宋体" w:hAnsi="宋体" w:cs="宋体" w:eastAsia="宋体" w:hint="default"/>
                <w:sz w:val="18"/>
                <w:szCs w:val="18"/>
              </w:rPr>
              <w:t>9,009.28</w:t>
            </w:r>
          </w:p>
          <w:p>
            <w:pPr>
              <w:pStyle w:val="TableParagraph"/>
              <w:spacing w:line="237" w:lineRule="auto" w:before="1"/>
              <w:ind w:left="104" w:right="101"/>
              <w:jc w:val="both"/>
              <w:rPr>
                <w:rFonts w:ascii="宋体" w:hAnsi="宋体" w:cs="宋体" w:eastAsia="宋体" w:hint="default"/>
                <w:sz w:val="18"/>
                <w:szCs w:val="18"/>
              </w:rPr>
            </w:pPr>
            <w:r>
              <w:rPr>
                <w:rFonts w:ascii="宋体" w:hAnsi="宋体" w:cs="宋体" w:eastAsia="宋体" w:hint="default"/>
                <w:sz w:val="18"/>
                <w:szCs w:val="18"/>
              </w:rPr>
              <w:t>万元，若创世漫道在业绩承诺期间截至该年 度期末的净利润数额低于同期累计的承诺净 利润数额，鹰溪谷、博升优势应按照约定以 股份和现金结合的方式对本公司进行补偿。</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5"/>
                <w:sz w:val="18"/>
                <w:szCs w:val="18"/>
              </w:rPr>
              <w:t>2014</w:t>
            </w:r>
            <w:r>
              <w:rPr>
                <w:rFonts w:ascii="宋体" w:hAnsi="宋体" w:cs="宋体" w:eastAsia="宋体" w:hint="default"/>
                <w:spacing w:val="-15"/>
                <w:sz w:val="18"/>
                <w:szCs w:val="18"/>
              </w:rPr>
              <w:t>年至</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经审计，创世漫</w:t>
            </w:r>
          </w:p>
          <w:p>
            <w:pPr>
              <w:pStyle w:val="TableParagraph"/>
              <w:spacing w:line="237" w:lineRule="auto"/>
              <w:ind w:left="103" w:right="41"/>
              <w:jc w:val="left"/>
              <w:rPr>
                <w:rFonts w:ascii="宋体" w:hAnsi="宋体" w:cs="宋体" w:eastAsia="宋体" w:hint="default"/>
                <w:sz w:val="18"/>
                <w:szCs w:val="18"/>
              </w:rPr>
            </w:pPr>
            <w:r>
              <w:rPr>
                <w:rFonts w:ascii="宋体" w:hAnsi="宋体" w:cs="宋体" w:eastAsia="宋体" w:hint="default"/>
                <w:sz w:val="18"/>
                <w:szCs w:val="18"/>
              </w:rPr>
              <w:t>道</w:t>
            </w:r>
            <w:r>
              <w:rPr>
                <w:rFonts w:ascii="宋体" w:hAnsi="宋体" w:cs="宋体" w:eastAsia="宋体" w:hint="default"/>
                <w:spacing w:val="-28"/>
                <w:sz w:val="18"/>
                <w:szCs w:val="18"/>
              </w:rPr>
              <w:t> </w:t>
            </w:r>
            <w:r>
              <w:rPr>
                <w:rFonts w:ascii="宋体" w:hAnsi="宋体" w:cs="宋体" w:eastAsia="宋体" w:hint="default"/>
                <w:sz w:val="18"/>
                <w:szCs w:val="18"/>
              </w:rPr>
              <w:t>2014</w:t>
            </w:r>
            <w:r>
              <w:rPr>
                <w:rFonts w:ascii="宋体" w:hAnsi="宋体" w:cs="宋体" w:eastAsia="宋体" w:hint="default"/>
                <w:spacing w:val="-28"/>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28"/>
                <w:sz w:val="18"/>
                <w:szCs w:val="18"/>
              </w:rPr>
              <w:t> </w:t>
            </w:r>
            <w:r>
              <w:rPr>
                <w:rFonts w:ascii="宋体" w:hAnsi="宋体" w:cs="宋体" w:eastAsia="宋体" w:hint="default"/>
                <w:sz w:val="18"/>
                <w:szCs w:val="18"/>
              </w:rPr>
              <w:t>年 扣除非经常性损益后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的净利润均高于盈利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预测承诺数，未出现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补偿情形。有关情况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w:t>
            </w:r>
            <w:r>
              <w:rPr>
                <w:rFonts w:ascii="宋体" w:hAnsi="宋体" w:cs="宋体" w:eastAsia="宋体" w:hint="default"/>
                <w:spacing w:val="-64"/>
                <w:sz w:val="18"/>
                <w:szCs w:val="18"/>
              </w:rPr>
              <w:t> </w:t>
            </w:r>
            <w:r>
              <w:rPr>
                <w:rFonts w:ascii="宋体" w:hAnsi="宋体" w:cs="宋体" w:eastAsia="宋体" w:hint="default"/>
                <w:sz w:val="18"/>
                <w:szCs w:val="18"/>
              </w:rPr>
              <w:t>本</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报</w:t>
            </w:r>
            <w:r>
              <w:rPr>
                <w:rFonts w:ascii="宋体" w:hAnsi="宋体" w:cs="宋体" w:eastAsia="宋体" w:hint="default"/>
                <w:spacing w:val="-64"/>
                <w:sz w:val="18"/>
                <w:szCs w:val="18"/>
              </w:rPr>
              <w:t> </w:t>
            </w:r>
            <w:r>
              <w:rPr>
                <w:rFonts w:ascii="宋体" w:hAnsi="宋体" w:cs="宋体" w:eastAsia="宋体" w:hint="default"/>
                <w:sz w:val="18"/>
                <w:szCs w:val="18"/>
              </w:rPr>
              <w:t>本</w:t>
            </w:r>
            <w:r>
              <w:rPr>
                <w:rFonts w:ascii="宋体" w:hAnsi="宋体" w:cs="宋体" w:eastAsia="宋体" w:hint="default"/>
                <w:spacing w:val="-63"/>
                <w:sz w:val="18"/>
                <w:szCs w:val="18"/>
              </w:rPr>
              <w:t> </w:t>
            </w:r>
            <w:r>
              <w:rPr>
                <w:rFonts w:ascii="宋体" w:hAnsi="宋体" w:cs="宋体" w:eastAsia="宋体" w:hint="default"/>
                <w:sz w:val="18"/>
                <w:szCs w:val="18"/>
              </w:rPr>
              <w:t>章</w:t>
            </w:r>
            <w:r>
              <w:rPr>
                <w:rFonts w:ascii="宋体" w:hAnsi="宋体" w:cs="宋体" w:eastAsia="宋体" w:hint="default"/>
                <w:spacing w:val="-64"/>
                <w:sz w:val="18"/>
                <w:szCs w:val="18"/>
              </w:rPr>
              <w:t> </w:t>
            </w:r>
            <w:r>
              <w:rPr>
                <w:rFonts w:ascii="宋体" w:hAnsi="宋体" w:cs="宋体" w:eastAsia="宋体" w:hint="default"/>
                <w:sz w:val="18"/>
                <w:szCs w:val="18"/>
              </w:rPr>
              <w:t>本</w:t>
            </w:r>
            <w:r>
              <w:rPr>
                <w:rFonts w:ascii="宋体" w:hAnsi="宋体" w:cs="宋体" w:eastAsia="宋体" w:hint="default"/>
                <w:spacing w:val="-64"/>
                <w:sz w:val="18"/>
                <w:szCs w:val="18"/>
              </w:rPr>
              <w:t> </w:t>
            </w:r>
            <w:r>
              <w:rPr>
                <w:rFonts w:ascii="宋体" w:hAnsi="宋体" w:cs="宋体" w:eastAsia="宋体" w:hint="default"/>
                <w:sz w:val="18"/>
                <w:szCs w:val="18"/>
              </w:rPr>
              <w:t>节</w:t>
            </w:r>
            <w:r>
              <w:rPr>
                <w:rFonts w:ascii="宋体" w:hAnsi="宋体" w:cs="宋体" w:eastAsia="宋体" w:hint="default"/>
                <w:sz w:val="18"/>
                <w:szCs w:val="18"/>
              </w:rPr>
              <w:t> “二、公司资产或项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目 </w:t>
            </w:r>
            <w:r>
              <w:rPr>
                <w:rFonts w:ascii="宋体" w:hAnsi="宋体" w:cs="宋体" w:eastAsia="宋体" w:hint="default"/>
                <w:spacing w:val="45"/>
                <w:sz w:val="18"/>
                <w:szCs w:val="18"/>
              </w:rPr>
              <w:t>盈利预测</w:t>
            </w:r>
            <w:r>
              <w:rPr>
                <w:rFonts w:ascii="宋体" w:hAnsi="宋体" w:cs="宋体" w:eastAsia="宋体" w:hint="default"/>
                <w:spacing w:val="-56"/>
                <w:sz w:val="18"/>
                <w:szCs w:val="18"/>
              </w:rPr>
              <w:t> </w:t>
            </w:r>
            <w:r>
              <w:rPr>
                <w:rFonts w:ascii="宋体" w:hAnsi="宋体" w:cs="宋体" w:eastAsia="宋体" w:hint="default"/>
                <w:spacing w:val="30"/>
                <w:sz w:val="18"/>
                <w:szCs w:val="18"/>
              </w:rPr>
              <w:t>情况</w:t>
            </w:r>
            <w:r>
              <w:rPr>
                <w:rFonts w:ascii="宋体" w:hAnsi="宋体" w:cs="宋体" w:eastAsia="宋体" w:hint="default"/>
                <w:spacing w:val="-29"/>
                <w:sz w:val="18"/>
                <w:szCs w:val="18"/>
              </w:rPr>
              <w:t> </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”的内容。</w:t>
            </w:r>
          </w:p>
        </w:tc>
      </w:tr>
      <w:tr>
        <w:trPr>
          <w:trHeight w:val="293" w:hRule="exact"/>
        </w:trPr>
        <w:tc>
          <w:tcPr>
            <w:tcW w:w="9642" w:type="dxa"/>
            <w:gridSpan w:val="16"/>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49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537"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9"/>
              <w:ind w:left="104" w:right="0"/>
              <w:jc w:val="both"/>
              <w:rPr>
                <w:rFonts w:ascii="宋体" w:hAnsi="宋体" w:cs="宋体" w:eastAsia="宋体" w:hint="default"/>
                <w:sz w:val="18"/>
                <w:szCs w:val="18"/>
              </w:rPr>
            </w:pPr>
            <w:r>
              <w:rPr>
                <w:rFonts w:ascii="宋体"/>
                <w:sz w:val="18"/>
              </w:rPr>
              <w:t>2014</w:t>
            </w:r>
          </w:p>
          <w:p>
            <w:pPr>
              <w:pStyle w:val="TableParagraph"/>
              <w:spacing w:line="237" w:lineRule="auto" w:before="1"/>
              <w:ind w:left="104" w:right="57"/>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重</w:t>
            </w:r>
            <w:r>
              <w:rPr>
                <w:rFonts w:ascii="宋体" w:hAnsi="宋体" w:cs="宋体" w:eastAsia="宋体" w:hint="default"/>
                <w:sz w:val="18"/>
                <w:szCs w:val="18"/>
              </w:rPr>
              <w:t> </w:t>
            </w:r>
            <w:r>
              <w:rPr>
                <w:rFonts w:ascii="宋体" w:hAnsi="宋体" w:cs="宋体" w:eastAsia="宋体" w:hint="default"/>
                <w:spacing w:val="22"/>
                <w:sz w:val="18"/>
                <w:szCs w:val="18"/>
              </w:rPr>
              <w:t>组时</w:t>
            </w:r>
            <w:r>
              <w:rPr>
                <w:rFonts w:ascii="宋体" w:hAnsi="宋体" w:cs="宋体" w:eastAsia="宋体" w:hint="default"/>
                <w:spacing w:val="-46"/>
                <w:sz w:val="18"/>
                <w:szCs w:val="18"/>
              </w:rPr>
              <w:t> </w:t>
            </w:r>
            <w:r>
              <w:rPr>
                <w:rFonts w:ascii="宋体" w:hAnsi="宋体" w:cs="宋体" w:eastAsia="宋体" w:hint="default"/>
                <w:spacing w:val="22"/>
                <w:sz w:val="18"/>
                <w:szCs w:val="18"/>
              </w:rPr>
              <w:t>所作</w:t>
            </w:r>
            <w:r>
              <w:rPr>
                <w:rFonts w:ascii="宋体" w:hAnsi="宋体" w:cs="宋体" w:eastAsia="宋体" w:hint="default"/>
                <w:spacing w:val="-46"/>
                <w:sz w:val="18"/>
                <w:szCs w:val="18"/>
              </w:rPr>
              <w:t> </w:t>
            </w:r>
            <w:r>
              <w:rPr>
                <w:rFonts w:ascii="宋体" w:hAnsi="宋体" w:cs="宋体" w:eastAsia="宋体" w:hint="default"/>
                <w:sz w:val="18"/>
                <w:szCs w:val="18"/>
              </w:rPr>
              <w:t>承诺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鹰</w:t>
            </w:r>
            <w:r>
              <w:rPr>
                <w:rFonts w:ascii="宋体" w:hAnsi="宋体" w:cs="宋体" w:eastAsia="宋体" w:hint="default"/>
                <w:spacing w:val="42"/>
                <w:sz w:val="18"/>
                <w:szCs w:val="18"/>
              </w:rPr>
              <w:t> </w:t>
            </w:r>
            <w:r>
              <w:rPr>
                <w:rFonts w:ascii="宋体" w:hAnsi="宋体" w:cs="宋体" w:eastAsia="宋体" w:hint="default"/>
                <w:sz w:val="18"/>
                <w:szCs w:val="18"/>
              </w:rPr>
              <w:t>溪</w:t>
            </w:r>
            <w:r>
              <w:rPr>
                <w:rFonts w:ascii="宋体" w:hAnsi="宋体" w:cs="宋体" w:eastAsia="宋体" w:hint="default"/>
                <w:sz w:val="18"/>
                <w:szCs w:val="18"/>
              </w:rPr>
              <w:t> </w:t>
            </w:r>
            <w:r>
              <w:rPr>
                <w:rFonts w:ascii="宋体" w:hAnsi="宋体" w:cs="宋体" w:eastAsia="宋体" w:hint="default"/>
                <w:spacing w:val="10"/>
                <w:sz w:val="18"/>
                <w:szCs w:val="18"/>
              </w:rPr>
              <w:t>谷、</w:t>
            </w:r>
            <w:r>
              <w:rPr>
                <w:rFonts w:ascii="宋体" w:hAnsi="宋体" w:cs="宋体" w:eastAsia="宋体" w:hint="default"/>
                <w:spacing w:val="-69"/>
                <w:sz w:val="18"/>
                <w:szCs w:val="18"/>
              </w:rPr>
              <w:t> </w:t>
            </w:r>
            <w:r>
              <w:rPr>
                <w:rFonts w:ascii="宋体" w:hAnsi="宋体" w:cs="宋体" w:eastAsia="宋体" w:hint="default"/>
                <w:sz w:val="18"/>
                <w:szCs w:val="18"/>
              </w:rPr>
              <w:t>博</w:t>
            </w:r>
            <w:r>
              <w:rPr>
                <w:rFonts w:ascii="宋体" w:hAnsi="宋体" w:cs="宋体" w:eastAsia="宋体" w:hint="default"/>
                <w:sz w:val="18"/>
                <w:szCs w:val="18"/>
              </w:rPr>
              <w:t> 升优势</w:t>
            </w:r>
          </w:p>
        </w:tc>
        <w:tc>
          <w:tcPr>
            <w:tcW w:w="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49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46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
                <w:sz w:val="18"/>
                <w:szCs w:val="18"/>
              </w:rPr>
              <w:t> </w:t>
            </w:r>
            <w:r>
              <w:rPr>
                <w:rFonts w:ascii="宋体" w:hAnsi="宋体" w:cs="宋体" w:eastAsia="宋体" w:hint="default"/>
                <w:spacing w:val="4"/>
                <w:sz w:val="18"/>
                <w:szCs w:val="18"/>
              </w:rPr>
              <w:t>年重组资产价值承诺：在上述业绩承诺期间届满</w:t>
            </w:r>
          </w:p>
          <w:p>
            <w:pPr>
              <w:pStyle w:val="TableParagraph"/>
              <w:spacing w:line="237" w:lineRule="auto"/>
              <w:ind w:left="104" w:right="101"/>
              <w:jc w:val="both"/>
              <w:rPr>
                <w:rFonts w:ascii="宋体" w:hAnsi="宋体" w:cs="宋体" w:eastAsia="宋体" w:hint="default"/>
                <w:sz w:val="18"/>
                <w:szCs w:val="18"/>
              </w:rPr>
            </w:pPr>
            <w:r>
              <w:rPr>
                <w:rFonts w:ascii="宋体" w:hAnsi="宋体" w:cs="宋体" w:eastAsia="宋体" w:hint="default"/>
                <w:spacing w:val="3"/>
                <w:sz w:val="18"/>
                <w:szCs w:val="18"/>
              </w:rPr>
              <w:t>时，经公司聘请具有证券业务资格的资产评估机构对</w:t>
            </w:r>
            <w:r>
              <w:rPr>
                <w:rFonts w:ascii="宋体" w:hAnsi="宋体" w:cs="宋体" w:eastAsia="宋体" w:hint="default"/>
                <w:spacing w:val="17"/>
                <w:sz w:val="18"/>
                <w:szCs w:val="18"/>
              </w:rPr>
              <w:t> </w:t>
            </w:r>
            <w:r>
              <w:rPr>
                <w:rFonts w:ascii="宋体" w:hAnsi="宋体" w:cs="宋体" w:eastAsia="宋体" w:hint="default"/>
                <w:sz w:val="18"/>
                <w:szCs w:val="18"/>
              </w:rPr>
              <w:t>2016</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年期末的创世漫道资产进行评估，如创世漫道期末资产减值</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额</w:t>
            </w:r>
            <w:r>
              <w:rPr>
                <w:rFonts w:ascii="宋体" w:hAnsi="宋体" w:cs="宋体" w:eastAsia="宋体" w:hint="default"/>
                <w:spacing w:val="3"/>
                <w:sz w:val="18"/>
                <w:szCs w:val="18"/>
              </w:rPr>
              <w:t>&gt;</w:t>
            </w:r>
            <w:r>
              <w:rPr>
                <w:rFonts w:ascii="宋体" w:hAnsi="宋体" w:cs="宋体" w:eastAsia="宋体" w:hint="default"/>
                <w:spacing w:val="3"/>
                <w:sz w:val="18"/>
                <w:szCs w:val="18"/>
              </w:rPr>
              <w:t>业绩承诺期间内已补偿股份总数×本次发行价格＋已补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偿现金总额，鹰溪谷、博升优势应当按照约定对公司就创世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漫道减值部分另行以股份和现金进行补偿。</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auto" w:before="152"/>
              <w:ind w:left="103" w:right="44" w:firstLine="360"/>
              <w:jc w:val="both"/>
              <w:rPr>
                <w:rFonts w:ascii="宋体" w:hAnsi="宋体" w:cs="宋体" w:eastAsia="宋体" w:hint="default"/>
                <w:sz w:val="18"/>
                <w:szCs w:val="18"/>
              </w:rPr>
            </w:pPr>
            <w:r>
              <w:rPr>
                <w:rFonts w:ascii="宋体" w:hAnsi="宋体" w:cs="宋体" w:eastAsia="宋体" w:hint="default"/>
                <w:spacing w:val="28"/>
                <w:sz w:val="18"/>
                <w:szCs w:val="18"/>
              </w:rPr>
              <w:t>未到</w:t>
            </w:r>
            <w:r>
              <w:rPr>
                <w:rFonts w:ascii="宋体" w:hAnsi="宋体" w:cs="宋体" w:eastAsia="宋体" w:hint="default"/>
                <w:spacing w:val="-34"/>
                <w:sz w:val="18"/>
                <w:szCs w:val="18"/>
              </w:rPr>
              <w:t> </w:t>
            </w:r>
            <w:r>
              <w:rPr>
                <w:rFonts w:ascii="宋体" w:hAnsi="宋体" w:cs="宋体" w:eastAsia="宋体" w:hint="default"/>
                <w:spacing w:val="14"/>
                <w:sz w:val="18"/>
                <w:szCs w:val="18"/>
              </w:rPr>
              <w:t>履行承诺</w:t>
            </w:r>
            <w:r>
              <w:rPr>
                <w:rFonts w:ascii="宋体" w:hAnsi="宋体" w:cs="宋体" w:eastAsia="宋体" w:hint="default"/>
                <w:spacing w:val="-71"/>
                <w:sz w:val="18"/>
                <w:szCs w:val="18"/>
              </w:rPr>
              <w:t> </w:t>
            </w:r>
            <w:r>
              <w:rPr>
                <w:rFonts w:ascii="宋体" w:hAnsi="宋体" w:cs="宋体" w:eastAsia="宋体" w:hint="default"/>
                <w:spacing w:val="14"/>
                <w:sz w:val="18"/>
                <w:szCs w:val="18"/>
              </w:rPr>
              <w:t>的期限，</w:t>
            </w:r>
            <w:r>
              <w:rPr>
                <w:rFonts w:ascii="宋体" w:hAnsi="宋体" w:cs="宋体" w:eastAsia="宋体" w:hint="default"/>
                <w:spacing w:val="-71"/>
                <w:sz w:val="18"/>
                <w:szCs w:val="18"/>
              </w:rPr>
              <w:t> </w:t>
            </w:r>
            <w:r>
              <w:rPr>
                <w:rFonts w:ascii="宋体" w:hAnsi="宋体" w:cs="宋体" w:eastAsia="宋体" w:hint="default"/>
                <w:sz w:val="18"/>
                <w:szCs w:val="18"/>
              </w:rPr>
              <w:t>即</w:t>
            </w:r>
            <w:r>
              <w:rPr>
                <w:rFonts w:ascii="宋体" w:hAnsi="宋体" w:cs="宋体" w:eastAsia="宋体" w:hint="default"/>
                <w:spacing w:val="-63"/>
                <w:sz w:val="18"/>
                <w:szCs w:val="18"/>
              </w:rPr>
              <w:t> </w:t>
            </w:r>
            <w:r>
              <w:rPr>
                <w:rFonts w:ascii="宋体" w:hAnsi="宋体" w:cs="宋体" w:eastAsia="宋体" w:hint="default"/>
                <w:sz w:val="18"/>
                <w:szCs w:val="18"/>
              </w:rPr>
              <w:t>2016</w:t>
            </w:r>
            <w:r>
              <w:rPr>
                <w:rFonts w:ascii="宋体" w:hAnsi="宋体" w:cs="宋体" w:eastAsia="宋体" w:hint="default"/>
                <w:spacing w:val="-63"/>
                <w:sz w:val="18"/>
                <w:szCs w:val="18"/>
              </w:rPr>
              <w:t> </w:t>
            </w:r>
            <w:r>
              <w:rPr>
                <w:rFonts w:ascii="宋体" w:hAnsi="宋体" w:cs="宋体" w:eastAsia="宋体" w:hint="default"/>
                <w:sz w:val="18"/>
                <w:szCs w:val="18"/>
              </w:rPr>
              <w:t>年 期末。</w:t>
            </w:r>
          </w:p>
        </w:tc>
      </w:tr>
      <w:tr>
        <w:trPr>
          <w:trHeight w:val="251" w:hRule="exact"/>
        </w:trPr>
        <w:tc>
          <w:tcPr>
            <w:tcW w:w="9642" w:type="dxa"/>
            <w:gridSpan w:val="16"/>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
              <w:ind w:left="104" w:right="144"/>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
              <w:ind w:left="103" w:right="140"/>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4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4"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
              <w:ind w:left="103" w:right="330"/>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
              <w:ind w:left="103" w:right="197"/>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
              <w:ind w:left="75" w:right="203"/>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045"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5" w:lineRule="exact"/>
              <w:ind w:left="104" w:right="0"/>
              <w:jc w:val="both"/>
              <w:rPr>
                <w:rFonts w:ascii="宋体" w:hAnsi="宋体" w:cs="宋体" w:eastAsia="宋体" w:hint="default"/>
                <w:sz w:val="18"/>
                <w:szCs w:val="18"/>
              </w:rPr>
            </w:pPr>
            <w:r>
              <w:rPr>
                <w:rFonts w:ascii="宋体"/>
                <w:sz w:val="18"/>
              </w:rPr>
              <w:t>2014</w:t>
            </w:r>
          </w:p>
          <w:p>
            <w:pPr>
              <w:pStyle w:val="TableParagraph"/>
              <w:spacing w:line="237" w:lineRule="auto" w:before="1"/>
              <w:ind w:left="104" w:right="57"/>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重</w:t>
            </w:r>
            <w:r>
              <w:rPr>
                <w:rFonts w:ascii="宋体" w:hAnsi="宋体" w:cs="宋体" w:eastAsia="宋体" w:hint="default"/>
                <w:sz w:val="18"/>
                <w:szCs w:val="18"/>
              </w:rPr>
              <w:t> </w:t>
            </w:r>
            <w:r>
              <w:rPr>
                <w:rFonts w:ascii="宋体" w:hAnsi="宋体" w:cs="宋体" w:eastAsia="宋体" w:hint="default"/>
                <w:spacing w:val="22"/>
                <w:sz w:val="18"/>
                <w:szCs w:val="18"/>
              </w:rPr>
              <w:t>组时</w:t>
            </w:r>
            <w:r>
              <w:rPr>
                <w:rFonts w:ascii="宋体" w:hAnsi="宋体" w:cs="宋体" w:eastAsia="宋体" w:hint="default"/>
                <w:spacing w:val="-46"/>
                <w:sz w:val="18"/>
                <w:szCs w:val="18"/>
              </w:rPr>
              <w:t> </w:t>
            </w:r>
            <w:r>
              <w:rPr>
                <w:rFonts w:ascii="宋体" w:hAnsi="宋体" w:cs="宋体" w:eastAsia="宋体" w:hint="default"/>
                <w:spacing w:val="22"/>
                <w:sz w:val="18"/>
                <w:szCs w:val="18"/>
              </w:rPr>
              <w:t>所作</w:t>
            </w:r>
            <w:r>
              <w:rPr>
                <w:rFonts w:ascii="宋体" w:hAnsi="宋体" w:cs="宋体" w:eastAsia="宋体" w:hint="default"/>
                <w:spacing w:val="-46"/>
                <w:sz w:val="18"/>
                <w:szCs w:val="18"/>
              </w:rPr>
              <w:t> </w:t>
            </w:r>
            <w:r>
              <w:rPr>
                <w:rFonts w:ascii="宋体" w:hAnsi="宋体" w:cs="宋体" w:eastAsia="宋体" w:hint="default"/>
                <w:sz w:val="18"/>
                <w:szCs w:val="18"/>
              </w:rPr>
              <w:t>承诺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7" w:lineRule="auto"/>
              <w:ind w:left="103" w:right="78"/>
              <w:jc w:val="both"/>
              <w:rPr>
                <w:rFonts w:ascii="宋体" w:hAnsi="宋体" w:cs="宋体" w:eastAsia="宋体" w:hint="default"/>
                <w:sz w:val="18"/>
                <w:szCs w:val="18"/>
              </w:rPr>
            </w:pPr>
            <w:r>
              <w:rPr>
                <w:rFonts w:ascii="宋体" w:hAnsi="宋体" w:cs="宋体" w:eastAsia="宋体" w:hint="default"/>
                <w:sz w:val="18"/>
                <w:szCs w:val="18"/>
              </w:rPr>
              <w:t>鹰</w:t>
            </w:r>
            <w:r>
              <w:rPr>
                <w:rFonts w:ascii="宋体" w:hAnsi="宋体" w:cs="宋体" w:eastAsia="宋体" w:hint="default"/>
                <w:spacing w:val="42"/>
                <w:sz w:val="18"/>
                <w:szCs w:val="18"/>
              </w:rPr>
              <w:t> </w:t>
            </w:r>
            <w:r>
              <w:rPr>
                <w:rFonts w:ascii="宋体" w:hAnsi="宋体" w:cs="宋体" w:eastAsia="宋体" w:hint="default"/>
                <w:sz w:val="18"/>
                <w:szCs w:val="18"/>
              </w:rPr>
              <w:t>溪</w:t>
            </w:r>
            <w:r>
              <w:rPr>
                <w:rFonts w:ascii="宋体" w:hAnsi="宋体" w:cs="宋体" w:eastAsia="宋体" w:hint="default"/>
                <w:sz w:val="18"/>
                <w:szCs w:val="18"/>
              </w:rPr>
              <w:t> </w:t>
            </w:r>
            <w:r>
              <w:rPr>
                <w:rFonts w:ascii="宋体" w:hAnsi="宋体" w:cs="宋体" w:eastAsia="宋体" w:hint="default"/>
                <w:spacing w:val="14"/>
                <w:sz w:val="18"/>
                <w:szCs w:val="18"/>
              </w:rPr>
              <w:t>谷、博</w:t>
            </w:r>
            <w:r>
              <w:rPr>
                <w:rFonts w:ascii="宋体" w:hAnsi="宋体" w:cs="宋体" w:eastAsia="宋体" w:hint="default"/>
                <w:spacing w:val="-69"/>
                <w:sz w:val="18"/>
                <w:szCs w:val="18"/>
              </w:rPr>
              <w:t> </w:t>
            </w:r>
            <w:r>
              <w:rPr>
                <w:rFonts w:ascii="宋体" w:hAnsi="宋体" w:cs="宋体" w:eastAsia="宋体" w:hint="default"/>
                <w:sz w:val="18"/>
                <w:szCs w:val="18"/>
              </w:rPr>
              <w:t>升</w:t>
            </w:r>
            <w:r>
              <w:rPr>
                <w:rFonts w:ascii="宋体" w:hAnsi="宋体" w:cs="宋体" w:eastAsia="宋体" w:hint="default"/>
                <w:spacing w:val="42"/>
                <w:sz w:val="18"/>
                <w:szCs w:val="18"/>
              </w:rPr>
              <w:t> </w:t>
            </w:r>
            <w:r>
              <w:rPr>
                <w:rFonts w:ascii="宋体" w:hAnsi="宋体" w:cs="宋体" w:eastAsia="宋体" w:hint="default"/>
                <w:sz w:val="18"/>
                <w:szCs w:val="18"/>
              </w:rPr>
              <w:t>优</w:t>
            </w:r>
            <w:r>
              <w:rPr>
                <w:rFonts w:ascii="宋体" w:hAnsi="宋体" w:cs="宋体" w:eastAsia="宋体" w:hint="default"/>
                <w:sz w:val="18"/>
                <w:szCs w:val="18"/>
              </w:rPr>
              <w:t> </w:t>
            </w:r>
            <w:r>
              <w:rPr>
                <w:rFonts w:ascii="宋体" w:hAnsi="宋体" w:cs="宋体" w:eastAsia="宋体" w:hint="default"/>
                <w:spacing w:val="14"/>
                <w:sz w:val="18"/>
                <w:szCs w:val="18"/>
              </w:rPr>
              <w:t>势、峰</w:t>
            </w:r>
            <w:r>
              <w:rPr>
                <w:rFonts w:ascii="宋体" w:hAnsi="宋体" w:cs="宋体" w:eastAsia="宋体" w:hint="default"/>
                <w:spacing w:val="-69"/>
                <w:sz w:val="18"/>
                <w:szCs w:val="18"/>
              </w:rPr>
              <w:t> </w:t>
            </w:r>
            <w:r>
              <w:rPr>
                <w:rFonts w:ascii="宋体" w:hAnsi="宋体" w:cs="宋体" w:eastAsia="宋体" w:hint="default"/>
                <w:sz w:val="18"/>
                <w:szCs w:val="18"/>
              </w:rPr>
              <w:t>幽投资</w:t>
            </w:r>
          </w:p>
        </w:tc>
        <w:tc>
          <w:tcPr>
            <w:tcW w:w="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54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、保持独立性的承诺：保持公司和创世漫道的人员、机构、资</w:t>
            </w:r>
          </w:p>
          <w:p>
            <w:pPr>
              <w:pStyle w:val="TableParagraph"/>
              <w:spacing w:line="232" w:lineRule="exact" w:before="24"/>
              <w:ind w:left="464" w:right="102" w:hanging="360"/>
              <w:jc w:val="left"/>
              <w:rPr>
                <w:rFonts w:ascii="宋体" w:hAnsi="宋体" w:cs="宋体" w:eastAsia="宋体" w:hint="default"/>
                <w:sz w:val="18"/>
                <w:szCs w:val="18"/>
              </w:rPr>
            </w:pPr>
            <w:r>
              <w:rPr>
                <w:rFonts w:ascii="宋体" w:hAnsi="宋体" w:cs="宋体" w:eastAsia="宋体" w:hint="default"/>
                <w:sz w:val="18"/>
                <w:szCs w:val="18"/>
              </w:rPr>
              <w:t>产、业务、财务的独立性。 </w:t>
            </w:r>
            <w:r>
              <w:rPr>
                <w:rFonts w:ascii="宋体" w:hAnsi="宋体" w:cs="宋体" w:eastAsia="宋体" w:hint="default"/>
                <w:spacing w:val="-2"/>
                <w:sz w:val="18"/>
                <w:szCs w:val="18"/>
              </w:rPr>
              <w:t>2</w:t>
            </w:r>
            <w:r>
              <w:rPr>
                <w:rFonts w:ascii="宋体" w:hAnsi="宋体" w:cs="宋体" w:eastAsia="宋体" w:hint="default"/>
                <w:spacing w:val="-2"/>
                <w:sz w:val="18"/>
                <w:szCs w:val="18"/>
              </w:rPr>
              <w:t>、避免同业竞争承诺：在作为本公司的股东期间，承诺人及承</w:t>
            </w:r>
          </w:p>
          <w:p>
            <w:pPr>
              <w:pStyle w:val="TableParagraph"/>
              <w:spacing w:line="232" w:lineRule="exact" w:before="2"/>
              <w:ind w:left="104" w:right="106"/>
              <w:jc w:val="left"/>
              <w:rPr>
                <w:rFonts w:ascii="宋体" w:hAnsi="宋体" w:cs="宋体" w:eastAsia="宋体" w:hint="default"/>
                <w:sz w:val="18"/>
                <w:szCs w:val="18"/>
              </w:rPr>
            </w:pPr>
            <w:r>
              <w:rPr>
                <w:rFonts w:ascii="宋体" w:hAnsi="宋体" w:cs="宋体" w:eastAsia="宋体" w:hint="default"/>
                <w:sz w:val="18"/>
                <w:szCs w:val="18"/>
              </w:rPr>
              <w:t>诺人控制的其他公司、企业或者其他经济组织等关联方将避免从事</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任何与本公司和创世漫道及其控制的其他公司、企业或者其他经济</w:t>
            </w:r>
          </w:p>
          <w:p>
            <w:pPr>
              <w:pStyle w:val="TableParagraph"/>
              <w:spacing w:line="232" w:lineRule="exact" w:before="2"/>
              <w:ind w:left="104" w:right="106"/>
              <w:jc w:val="left"/>
              <w:rPr>
                <w:rFonts w:ascii="宋体" w:hAnsi="宋体" w:cs="宋体" w:eastAsia="宋体" w:hint="default"/>
                <w:sz w:val="18"/>
                <w:szCs w:val="18"/>
              </w:rPr>
            </w:pPr>
            <w:r>
              <w:rPr>
                <w:rFonts w:ascii="宋体" w:hAnsi="宋体" w:cs="宋体" w:eastAsia="宋体" w:hint="default"/>
                <w:sz w:val="18"/>
                <w:szCs w:val="18"/>
              </w:rPr>
              <w:t>组织相同或相似且构成或可能构成竞争关系的业务，亦不从事任何</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可能损害本公司和创世漫道及其控制的其他公司、企业或者其他经</w:t>
            </w:r>
          </w:p>
          <w:p>
            <w:pPr>
              <w:pStyle w:val="TableParagraph"/>
              <w:spacing w:line="234" w:lineRule="exact"/>
              <w:ind w:left="104" w:right="106"/>
              <w:jc w:val="left"/>
              <w:rPr>
                <w:rFonts w:ascii="宋体" w:hAnsi="宋体" w:cs="宋体" w:eastAsia="宋体" w:hint="default"/>
                <w:sz w:val="18"/>
                <w:szCs w:val="18"/>
              </w:rPr>
            </w:pPr>
            <w:r>
              <w:rPr>
                <w:rFonts w:ascii="宋体" w:hAnsi="宋体" w:cs="宋体" w:eastAsia="宋体" w:hint="default"/>
                <w:sz w:val="18"/>
                <w:szCs w:val="18"/>
              </w:rPr>
              <w:t>济组织利益的活动。如承诺人及承诺人控制的其他公司、企业或者</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其他经济组织遇到本公司和创世漫道及其控制的其他公司、企业或</w:t>
            </w:r>
          </w:p>
          <w:p>
            <w:pPr>
              <w:pStyle w:val="TableParagraph"/>
              <w:spacing w:line="232" w:lineRule="exact" w:before="1"/>
              <w:ind w:left="104" w:right="106"/>
              <w:jc w:val="left"/>
              <w:rPr>
                <w:rFonts w:ascii="宋体" w:hAnsi="宋体" w:cs="宋体" w:eastAsia="宋体" w:hint="default"/>
                <w:sz w:val="18"/>
                <w:szCs w:val="18"/>
              </w:rPr>
            </w:pPr>
            <w:r>
              <w:rPr>
                <w:rFonts w:ascii="宋体" w:hAnsi="宋体" w:cs="宋体" w:eastAsia="宋体" w:hint="default"/>
                <w:sz w:val="18"/>
                <w:szCs w:val="18"/>
              </w:rPr>
              <w:t>者其他经济组织主营业务范围内的业务机会，承诺人及承诺人控制</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的其他公司、企业或者其他经济组织将该等合作机会让予本公司和</w:t>
            </w:r>
          </w:p>
          <w:p>
            <w:pPr>
              <w:pStyle w:val="TableParagraph"/>
              <w:spacing w:line="232" w:lineRule="exact" w:before="2"/>
              <w:ind w:left="104" w:right="106"/>
              <w:jc w:val="left"/>
              <w:rPr>
                <w:rFonts w:ascii="宋体" w:hAnsi="宋体" w:cs="宋体" w:eastAsia="宋体" w:hint="default"/>
                <w:sz w:val="18"/>
                <w:szCs w:val="18"/>
              </w:rPr>
            </w:pPr>
            <w:r>
              <w:rPr>
                <w:rFonts w:ascii="宋体" w:hAnsi="宋体" w:cs="宋体" w:eastAsia="宋体" w:hint="default"/>
                <w:sz w:val="18"/>
                <w:szCs w:val="18"/>
              </w:rPr>
              <w:t>创世漫道及其控制的其他公司、企业或者其他经济组织。承诺人若</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违反上述承诺，将承担因此而给本公司、创世漫道及其控制的其他</w:t>
            </w:r>
          </w:p>
        </w:tc>
        <w:tc>
          <w:tcPr>
            <w:tcW w:w="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66"/>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18</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遵</w:t>
            </w:r>
            <w:r>
              <w:rPr>
                <w:rFonts w:ascii="宋体" w:hAnsi="宋体" w:cs="宋体" w:eastAsia="宋体" w:hint="default"/>
                <w:spacing w:val="10"/>
                <w:sz w:val="18"/>
                <w:szCs w:val="18"/>
              </w:rPr>
              <w:t> </w:t>
            </w:r>
            <w:r>
              <w:rPr>
                <w:rFonts w:ascii="宋体" w:hAnsi="宋体" w:cs="宋体" w:eastAsia="宋体" w:hint="default"/>
                <w:sz w:val="18"/>
                <w:szCs w:val="18"/>
              </w:rPr>
              <w:t>守</w:t>
            </w:r>
          </w:p>
          <w:p>
            <w:pPr>
              <w:pStyle w:val="TableParagraph"/>
              <w:spacing w:line="319" w:lineRule="auto" w:before="76"/>
              <w:ind w:left="75" w:right="101"/>
              <w:jc w:val="left"/>
              <w:rPr>
                <w:rFonts w:ascii="宋体" w:hAnsi="宋体" w:cs="宋体" w:eastAsia="宋体" w:hint="default"/>
                <w:sz w:val="18"/>
                <w:szCs w:val="18"/>
              </w:rPr>
            </w:pPr>
            <w:r>
              <w:rPr>
                <w:rFonts w:ascii="宋体" w:hAnsi="宋体" w:cs="宋体" w:eastAsia="宋体" w:hint="default"/>
                <w:sz w:val="18"/>
                <w:szCs w:val="18"/>
              </w:rPr>
              <w:t>了</w:t>
            </w:r>
            <w:r>
              <w:rPr>
                <w:rFonts w:ascii="宋体" w:hAnsi="宋体" w:cs="宋体" w:eastAsia="宋体" w:hint="default"/>
                <w:spacing w:val="10"/>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p>
        </w:tc>
      </w:tr>
    </w:tbl>
    <w:p>
      <w:pPr>
        <w:spacing w:after="0" w:line="319" w:lineRule="auto"/>
        <w:jc w:val="left"/>
        <w:rPr>
          <w:rFonts w:ascii="宋体" w:hAnsi="宋体" w:cs="宋体" w:eastAsia="宋体" w:hint="default"/>
          <w:sz w:val="18"/>
          <w:szCs w:val="18"/>
        </w:rPr>
        <w:sectPr>
          <w:footerReference w:type="default" r:id="rId21"/>
          <w:pgSz w:w="11910" w:h="16840"/>
          <w:pgMar w:footer="1219" w:header="883" w:top="1140" w:bottom="1400" w:left="108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621"/>
        <w:gridCol w:w="798"/>
        <w:gridCol w:w="616"/>
        <w:gridCol w:w="5055"/>
        <w:gridCol w:w="422"/>
        <w:gridCol w:w="428"/>
        <w:gridCol w:w="380"/>
        <w:gridCol w:w="470"/>
        <w:gridCol w:w="174"/>
        <w:gridCol w:w="677"/>
      </w:tblGrid>
      <w:tr>
        <w:trPr>
          <w:trHeight w:val="3512" w:hRule="exact"/>
        </w:trPr>
        <w:tc>
          <w:tcPr>
            <w:tcW w:w="62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公司、企业或者其他经济组织造成的一切损失。</w:t>
            </w:r>
          </w:p>
          <w:p>
            <w:pPr>
              <w:pStyle w:val="TableParagraph"/>
              <w:spacing w:line="237" w:lineRule="auto" w:before="1"/>
              <w:ind w:left="104" w:right="9" w:firstLine="36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、减少和规范关联交易承诺：承诺人在作为本公司的股东期间，</w:t>
            </w:r>
            <w:r>
              <w:rPr>
                <w:rFonts w:ascii="宋体" w:hAnsi="宋体" w:cs="宋体" w:eastAsia="宋体" w:hint="default"/>
                <w:sz w:val="18"/>
                <w:szCs w:val="18"/>
              </w:rPr>
              <w:t> 承诺人及承诺人控制的其他公司、企业或者其他经济组织将尽量减</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少并规范与本公司、创世漫道及其控制的其他公司、企业或者其他</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经济组织之间的关联交易。承诺人对于无法避免或有合理原因而发</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生的与本公司或创世漫道之间的关联交易，承诺人及承诺人控制的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其他公司、企业或者其他经济组织将遵循市场原则以公允、合理的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市场价格进行，根据有关法律、法规及规范性文件的规定履行关联</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交易决策程序，依法履行信息披露义务和办理有关报批程序，不利</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用股东优势地位损害本公司及其他股东的合法权益。承诺人不会利</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用拥有的本公司股东权利操纵、指使公司或者公司董事、监事、高</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级管理人员，使得公司以不公平的条件，提供或者接受资金、商品、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服务或者其他资产，或从事任何损害公司利益的行为。承诺人若违</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反上述承诺，将承担因此而给本公司、创世漫道及其控制的其他公</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司、企业或者其他经济组织造成的一切损失。</w:t>
            </w:r>
          </w:p>
        </w:tc>
        <w:tc>
          <w:tcPr>
            <w:tcW w:w="809" w:type="dxa"/>
            <w:gridSpan w:val="2"/>
            <w:tcBorders>
              <w:top w:val="single" w:sz="4" w:space="0" w:color="000000"/>
              <w:left w:val="single" w:sz="4" w:space="0" w:color="000000"/>
              <w:bottom w:val="single" w:sz="4" w:space="0" w:color="000000"/>
              <w:right w:val="single" w:sz="4" w:space="0" w:color="000000"/>
            </w:tcBorders>
          </w:tcPr>
          <w:p>
            <w:pPr/>
          </w:p>
        </w:tc>
        <w:tc>
          <w:tcPr>
            <w:tcW w:w="644" w:type="dxa"/>
            <w:gridSpan w:val="2"/>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642" w:type="dxa"/>
            <w:gridSpan w:val="10"/>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9"/>
              <w:ind w:left="104" w:right="144"/>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9"/>
              <w:ind w:left="103" w:right="140"/>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4"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9"/>
              <w:ind w:left="99" w:right="337"/>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9"/>
              <w:ind w:left="103" w:right="16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9"/>
              <w:ind w:left="103" w:right="203"/>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80"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4" w:right="0"/>
              <w:jc w:val="both"/>
              <w:rPr>
                <w:rFonts w:ascii="宋体" w:hAnsi="宋体" w:cs="宋体" w:eastAsia="宋体" w:hint="default"/>
                <w:sz w:val="18"/>
                <w:szCs w:val="18"/>
              </w:rPr>
            </w:pPr>
            <w:r>
              <w:rPr>
                <w:rFonts w:ascii="宋体"/>
                <w:sz w:val="18"/>
              </w:rPr>
              <w:t>2014</w:t>
            </w:r>
          </w:p>
          <w:p>
            <w:pPr>
              <w:pStyle w:val="TableParagraph"/>
              <w:spacing w:line="319" w:lineRule="auto" w:before="76"/>
              <w:ind w:left="104" w:right="57"/>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重</w:t>
            </w:r>
            <w:r>
              <w:rPr>
                <w:rFonts w:ascii="宋体" w:hAnsi="宋体" w:cs="宋体" w:eastAsia="宋体" w:hint="default"/>
                <w:sz w:val="18"/>
                <w:szCs w:val="18"/>
              </w:rPr>
              <w:t> </w:t>
            </w:r>
            <w:r>
              <w:rPr>
                <w:rFonts w:ascii="宋体" w:hAnsi="宋体" w:cs="宋体" w:eastAsia="宋体" w:hint="default"/>
                <w:spacing w:val="22"/>
                <w:sz w:val="18"/>
                <w:szCs w:val="18"/>
              </w:rPr>
              <w:t>组时</w:t>
            </w:r>
            <w:r>
              <w:rPr>
                <w:rFonts w:ascii="宋体" w:hAnsi="宋体" w:cs="宋体" w:eastAsia="宋体" w:hint="default"/>
                <w:spacing w:val="-46"/>
                <w:sz w:val="18"/>
                <w:szCs w:val="18"/>
              </w:rPr>
              <w:t> </w:t>
            </w:r>
            <w:r>
              <w:rPr>
                <w:rFonts w:ascii="宋体" w:hAnsi="宋体" w:cs="宋体" w:eastAsia="宋体" w:hint="default"/>
                <w:spacing w:val="22"/>
                <w:sz w:val="18"/>
                <w:szCs w:val="18"/>
              </w:rPr>
              <w:t>所作</w:t>
            </w:r>
            <w:r>
              <w:rPr>
                <w:rFonts w:ascii="宋体" w:hAnsi="宋体" w:cs="宋体" w:eastAsia="宋体" w:hint="default"/>
                <w:spacing w:val="-46"/>
                <w:sz w:val="18"/>
                <w:szCs w:val="18"/>
              </w:rPr>
              <w:t> </w:t>
            </w:r>
            <w:r>
              <w:rPr>
                <w:rFonts w:ascii="宋体" w:hAnsi="宋体" w:cs="宋体" w:eastAsia="宋体" w:hint="default"/>
                <w:sz w:val="18"/>
                <w:szCs w:val="18"/>
              </w:rPr>
              <w:t>承诺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31"/>
              <w:ind w:left="103" w:right="78"/>
              <w:jc w:val="both"/>
              <w:rPr>
                <w:rFonts w:ascii="宋体" w:hAnsi="宋体" w:cs="宋体" w:eastAsia="宋体" w:hint="default"/>
                <w:sz w:val="18"/>
                <w:szCs w:val="18"/>
              </w:rPr>
            </w:pPr>
            <w:r>
              <w:rPr>
                <w:rFonts w:ascii="宋体" w:hAnsi="宋体" w:cs="宋体" w:eastAsia="宋体" w:hint="default"/>
                <w:spacing w:val="14"/>
                <w:sz w:val="18"/>
                <w:szCs w:val="18"/>
              </w:rPr>
              <w:t>中兆投</w:t>
            </w:r>
            <w:r>
              <w:rPr>
                <w:rFonts w:ascii="宋体" w:hAnsi="宋体" w:cs="宋体" w:eastAsia="宋体" w:hint="default"/>
                <w:spacing w:val="-69"/>
                <w:sz w:val="18"/>
                <w:szCs w:val="18"/>
              </w:rPr>
              <w:t> </w:t>
            </w:r>
            <w:r>
              <w:rPr>
                <w:rFonts w:ascii="宋体" w:hAnsi="宋体" w:cs="宋体" w:eastAsia="宋体" w:hint="default"/>
                <w:spacing w:val="14"/>
                <w:sz w:val="18"/>
                <w:szCs w:val="18"/>
              </w:rPr>
              <w:t>资、实</w:t>
            </w:r>
            <w:r>
              <w:rPr>
                <w:rFonts w:ascii="宋体" w:hAnsi="宋体" w:cs="宋体" w:eastAsia="宋体" w:hint="default"/>
                <w:spacing w:val="-69"/>
                <w:sz w:val="18"/>
                <w:szCs w:val="18"/>
              </w:rPr>
              <w:t> </w:t>
            </w:r>
            <w:r>
              <w:rPr>
                <w:rFonts w:ascii="宋体" w:hAnsi="宋体" w:cs="宋体" w:eastAsia="宋体" w:hint="default"/>
                <w:spacing w:val="14"/>
                <w:sz w:val="18"/>
                <w:szCs w:val="18"/>
              </w:rPr>
              <w:t>际控制</w:t>
            </w:r>
            <w:r>
              <w:rPr>
                <w:rFonts w:ascii="宋体" w:hAnsi="宋体" w:cs="宋体" w:eastAsia="宋体" w:hint="default"/>
                <w:spacing w:val="-69"/>
                <w:sz w:val="18"/>
                <w:szCs w:val="18"/>
              </w:rPr>
              <w:t> </w:t>
            </w:r>
            <w:r>
              <w:rPr>
                <w:rFonts w:ascii="宋体" w:hAnsi="宋体" w:cs="宋体" w:eastAsia="宋体" w:hint="default"/>
                <w:spacing w:val="14"/>
                <w:sz w:val="18"/>
                <w:szCs w:val="18"/>
              </w:rPr>
              <w:t>人黄茂</w:t>
            </w:r>
            <w:r>
              <w:rPr>
                <w:rFonts w:ascii="宋体" w:hAnsi="宋体" w:cs="宋体" w:eastAsia="宋体" w:hint="default"/>
                <w:spacing w:val="-69"/>
                <w:sz w:val="18"/>
                <w:szCs w:val="18"/>
              </w:rPr>
              <w:t> </w:t>
            </w:r>
            <w:r>
              <w:rPr>
                <w:rFonts w:ascii="宋体" w:hAnsi="宋体" w:cs="宋体" w:eastAsia="宋体" w:hint="default"/>
                <w:sz w:val="18"/>
                <w:szCs w:val="18"/>
              </w:rPr>
              <w:t>如先生</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5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、避免同业竞争承诺：承诺人在作为本公司的股东</w:t>
            </w:r>
            <w:r>
              <w:rPr>
                <w:rFonts w:ascii="宋体" w:hAnsi="宋体" w:cs="宋体" w:eastAsia="宋体" w:hint="default"/>
                <w:sz w:val="18"/>
                <w:szCs w:val="18"/>
              </w:rPr>
              <w:t>/</w:t>
            </w:r>
            <w:r>
              <w:rPr>
                <w:rFonts w:ascii="宋体" w:hAnsi="宋体" w:cs="宋体" w:eastAsia="宋体" w:hint="default"/>
                <w:sz w:val="18"/>
                <w:szCs w:val="18"/>
              </w:rPr>
              <w:t>实际控制</w:t>
            </w:r>
          </w:p>
          <w:p>
            <w:pPr>
              <w:pStyle w:val="TableParagraph"/>
              <w:spacing w:line="237" w:lineRule="auto"/>
              <w:ind w:left="104" w:right="14"/>
              <w:jc w:val="left"/>
              <w:rPr>
                <w:rFonts w:ascii="宋体" w:hAnsi="宋体" w:cs="宋体" w:eastAsia="宋体" w:hint="default"/>
                <w:sz w:val="18"/>
                <w:szCs w:val="18"/>
              </w:rPr>
            </w:pPr>
            <w:r>
              <w:rPr>
                <w:rFonts w:ascii="宋体" w:hAnsi="宋体" w:cs="宋体" w:eastAsia="宋体" w:hint="default"/>
                <w:sz w:val="18"/>
                <w:szCs w:val="18"/>
              </w:rPr>
              <w:t>人期间，承诺人及承诺人控制的其他公司、企业或者其他经济组织</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7"/>
                <w:sz w:val="18"/>
                <w:szCs w:val="18"/>
              </w:rPr>
              <w:t>等关联方将避免从事任何与本公司和创世漫道及其控制的其他公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司、企业或者其他经济组织相同或相似且构成或可能构成竞争关系</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的业务，亦不从事任何可能损害本公司和创世漫道及其控制的其他</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公司、企业或者其他经济组织利益的活动。如承诺人及承诺人控制</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的其他公司、企业或者其他经济组织遇到本公司和创世漫道及其控</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制的其他公司、企业或者其他经济组织主营业务范围内的业务机会，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承诺人及承诺人控制的其他公司、企业或者其他经济组织将该等合</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作机会让予本公司或创世漫道及其控制的其他公司、企业或者其他</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经济组织。承诺人若违反上述承诺，将承担因此而给本公司和创世</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漫道及其控制的其他公司、企业或者其他经济组织造成的一切损失。</w:t>
            </w:r>
          </w:p>
          <w:p>
            <w:pPr>
              <w:pStyle w:val="TableParagraph"/>
              <w:spacing w:line="237" w:lineRule="auto"/>
              <w:ind w:left="104" w:right="14"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、减少和规范关联交易承诺：承诺中兆投资、黄茂如与其控股 公司或拥有实际控制权或重大影响的其他公司不会利用拥有的本公</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司股东权利或者实际控制能力操纵、指使公司或者公司董事、监事、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高级管理人员，使得公司以不公平的条件，提供或者接受资金、商</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品、服务或者其他资产，或从事任何损害公司利益的行为。</w:t>
            </w:r>
          </w:p>
        </w:tc>
        <w:tc>
          <w:tcPr>
            <w:tcW w:w="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4"/>
                <w:sz w:val="18"/>
                <w:szCs w:val="18"/>
              </w:rPr>
              <w:t> </w:t>
            </w:r>
            <w:r>
              <w:rPr>
                <w:rFonts w:ascii="宋体" w:hAnsi="宋体" w:cs="宋体" w:eastAsia="宋体" w:hint="default"/>
                <w:sz w:val="18"/>
                <w:szCs w:val="18"/>
              </w:rPr>
              <w:t>年</w:t>
            </w:r>
          </w:p>
          <w:p>
            <w:pPr>
              <w:pStyle w:val="TableParagraph"/>
              <w:spacing w:line="240" w:lineRule="auto" w:before="76"/>
              <w:ind w:left="99"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18</w:t>
            </w:r>
          </w:p>
          <w:p>
            <w:pPr>
              <w:pStyle w:val="TableParagraph"/>
              <w:spacing w:line="240" w:lineRule="auto" w:before="76"/>
              <w:ind w:left="9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遵</w:t>
            </w:r>
            <w:r>
              <w:rPr>
                <w:rFonts w:ascii="宋体" w:hAnsi="宋体" w:cs="宋体" w:eastAsia="宋体" w:hint="default"/>
                <w:spacing w:val="10"/>
                <w:sz w:val="18"/>
                <w:szCs w:val="18"/>
              </w:rPr>
              <w:t> </w:t>
            </w:r>
            <w:r>
              <w:rPr>
                <w:rFonts w:ascii="宋体" w:hAnsi="宋体" w:cs="宋体" w:eastAsia="宋体" w:hint="default"/>
                <w:sz w:val="18"/>
                <w:szCs w:val="18"/>
              </w:rPr>
              <w:t>守</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了</w:t>
            </w:r>
            <w:r>
              <w:rPr>
                <w:rFonts w:ascii="宋体" w:hAnsi="宋体" w:cs="宋体" w:eastAsia="宋体" w:hint="default"/>
                <w:spacing w:val="10"/>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p>
        </w:tc>
      </w:tr>
      <w:tr>
        <w:trPr>
          <w:trHeight w:val="322" w:hRule="exact"/>
        </w:trPr>
        <w:tc>
          <w:tcPr>
            <w:tcW w:w="9642" w:type="dxa"/>
            <w:gridSpan w:val="10"/>
            <w:tcBorders>
              <w:top w:val="single" w:sz="4" w:space="0" w:color="000000"/>
              <w:left w:val="single" w:sz="4" w:space="0" w:color="000000"/>
              <w:bottom w:val="single" w:sz="4" w:space="0" w:color="000000"/>
              <w:right w:val="single" w:sz="4" w:space="0" w:color="000000"/>
            </w:tcBorders>
          </w:tcPr>
          <w:p>
            <w:pPr/>
          </w:p>
        </w:tc>
      </w:tr>
      <w:tr>
        <w:trPr>
          <w:trHeight w:val="607"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104" w:right="144"/>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103" w:right="140"/>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4"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103" w:right="377"/>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103" w:right="377"/>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103" w:right="377"/>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1177"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sz w:val="18"/>
              </w:rPr>
              <w:t>2014</w:t>
            </w:r>
          </w:p>
          <w:p>
            <w:pPr>
              <w:pStyle w:val="TableParagraph"/>
              <w:spacing w:line="237" w:lineRule="auto" w:before="1"/>
              <w:ind w:left="104" w:right="57"/>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重</w:t>
            </w:r>
            <w:r>
              <w:rPr>
                <w:rFonts w:ascii="宋体" w:hAnsi="宋体" w:cs="宋体" w:eastAsia="宋体" w:hint="default"/>
                <w:sz w:val="18"/>
                <w:szCs w:val="18"/>
              </w:rPr>
              <w:t> </w:t>
            </w:r>
            <w:r>
              <w:rPr>
                <w:rFonts w:ascii="宋体" w:hAnsi="宋体" w:cs="宋体" w:eastAsia="宋体" w:hint="default"/>
                <w:spacing w:val="22"/>
                <w:sz w:val="18"/>
                <w:szCs w:val="18"/>
              </w:rPr>
              <w:t>组时</w:t>
            </w:r>
            <w:r>
              <w:rPr>
                <w:rFonts w:ascii="宋体" w:hAnsi="宋体" w:cs="宋体" w:eastAsia="宋体" w:hint="default"/>
                <w:spacing w:val="-46"/>
                <w:sz w:val="18"/>
                <w:szCs w:val="18"/>
              </w:rPr>
              <w:t> </w:t>
            </w:r>
            <w:r>
              <w:rPr>
                <w:rFonts w:ascii="宋体" w:hAnsi="宋体" w:cs="宋体" w:eastAsia="宋体" w:hint="default"/>
                <w:spacing w:val="22"/>
                <w:sz w:val="18"/>
                <w:szCs w:val="18"/>
              </w:rPr>
              <w:t>所作</w:t>
            </w:r>
            <w:r>
              <w:rPr>
                <w:rFonts w:ascii="宋体" w:hAnsi="宋体" w:cs="宋体" w:eastAsia="宋体" w:hint="default"/>
                <w:spacing w:val="-46"/>
                <w:sz w:val="18"/>
                <w:szCs w:val="18"/>
              </w:rPr>
              <w:t> </w:t>
            </w:r>
            <w:r>
              <w:rPr>
                <w:rFonts w:ascii="宋体" w:hAnsi="宋体" w:cs="宋体" w:eastAsia="宋体" w:hint="default"/>
                <w:sz w:val="18"/>
                <w:szCs w:val="18"/>
              </w:rPr>
              <w:t>承诺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鹰 </w:t>
            </w:r>
            <w:r>
              <w:rPr>
                <w:rFonts w:ascii="宋体" w:hAnsi="宋体" w:cs="宋体" w:eastAsia="宋体" w:hint="default"/>
                <w:spacing w:val="42"/>
                <w:sz w:val="18"/>
                <w:szCs w:val="18"/>
              </w:rPr>
              <w:t> </w:t>
            </w:r>
            <w:r>
              <w:rPr>
                <w:rFonts w:ascii="宋体" w:hAnsi="宋体" w:cs="宋体" w:eastAsia="宋体" w:hint="default"/>
                <w:sz w:val="18"/>
                <w:szCs w:val="18"/>
              </w:rPr>
              <w:t>溪</w:t>
            </w:r>
          </w:p>
          <w:p>
            <w:pPr>
              <w:pStyle w:val="TableParagraph"/>
              <w:spacing w:line="237" w:lineRule="auto" w:before="1"/>
              <w:ind w:left="103" w:right="78"/>
              <w:jc w:val="both"/>
              <w:rPr>
                <w:rFonts w:ascii="宋体" w:hAnsi="宋体" w:cs="宋体" w:eastAsia="宋体" w:hint="default"/>
                <w:sz w:val="18"/>
                <w:szCs w:val="18"/>
              </w:rPr>
            </w:pPr>
            <w:r>
              <w:rPr>
                <w:rFonts w:ascii="宋体" w:hAnsi="宋体" w:cs="宋体" w:eastAsia="宋体" w:hint="default"/>
                <w:spacing w:val="14"/>
                <w:sz w:val="18"/>
                <w:szCs w:val="18"/>
              </w:rPr>
              <w:t>谷、博</w:t>
            </w:r>
            <w:r>
              <w:rPr>
                <w:rFonts w:ascii="宋体" w:hAnsi="宋体" w:cs="宋体" w:eastAsia="宋体" w:hint="default"/>
                <w:spacing w:val="-69"/>
                <w:sz w:val="18"/>
                <w:szCs w:val="18"/>
              </w:rPr>
              <w:t> </w:t>
            </w:r>
            <w:r>
              <w:rPr>
                <w:rFonts w:ascii="宋体" w:hAnsi="宋体" w:cs="宋体" w:eastAsia="宋体" w:hint="default"/>
                <w:sz w:val="18"/>
                <w:szCs w:val="18"/>
              </w:rPr>
              <w:t>升</w:t>
            </w:r>
            <w:r>
              <w:rPr>
                <w:rFonts w:ascii="宋体" w:hAnsi="宋体" w:cs="宋体" w:eastAsia="宋体" w:hint="default"/>
                <w:spacing w:val="42"/>
                <w:sz w:val="18"/>
                <w:szCs w:val="18"/>
              </w:rPr>
              <w:t> </w:t>
            </w:r>
            <w:r>
              <w:rPr>
                <w:rFonts w:ascii="宋体" w:hAnsi="宋体" w:cs="宋体" w:eastAsia="宋体" w:hint="default"/>
                <w:sz w:val="18"/>
                <w:szCs w:val="18"/>
              </w:rPr>
              <w:t>优</w:t>
            </w:r>
            <w:r>
              <w:rPr>
                <w:rFonts w:ascii="宋体" w:hAnsi="宋体" w:cs="宋体" w:eastAsia="宋体" w:hint="default"/>
                <w:sz w:val="18"/>
                <w:szCs w:val="18"/>
              </w:rPr>
              <w:t> </w:t>
            </w:r>
            <w:r>
              <w:rPr>
                <w:rFonts w:ascii="宋体" w:hAnsi="宋体" w:cs="宋体" w:eastAsia="宋体" w:hint="default"/>
                <w:spacing w:val="14"/>
                <w:sz w:val="18"/>
                <w:szCs w:val="18"/>
              </w:rPr>
              <w:t>势、峰</w:t>
            </w:r>
            <w:r>
              <w:rPr>
                <w:rFonts w:ascii="宋体" w:hAnsi="宋体" w:cs="宋体" w:eastAsia="宋体" w:hint="default"/>
                <w:spacing w:val="-69"/>
                <w:sz w:val="18"/>
                <w:szCs w:val="18"/>
              </w:rPr>
              <w:t> </w:t>
            </w:r>
            <w:r>
              <w:rPr>
                <w:rFonts w:ascii="宋体" w:hAnsi="宋体" w:cs="宋体" w:eastAsia="宋体" w:hint="default"/>
                <w:sz w:val="18"/>
                <w:szCs w:val="18"/>
              </w:rPr>
              <w:t>幽投资</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4" w:right="100" w:firstLine="360"/>
              <w:jc w:val="both"/>
              <w:rPr>
                <w:rFonts w:ascii="宋体" w:hAnsi="宋体" w:cs="宋体" w:eastAsia="宋体" w:hint="default"/>
                <w:sz w:val="18"/>
                <w:szCs w:val="18"/>
              </w:rPr>
            </w:pPr>
            <w:r>
              <w:rPr>
                <w:rFonts w:ascii="宋体" w:hAnsi="宋体" w:cs="宋体" w:eastAsia="宋体" w:hint="default"/>
                <w:spacing w:val="6"/>
                <w:sz w:val="18"/>
                <w:szCs w:val="18"/>
              </w:rPr>
              <w:t>承诺方为本次发行股份及支付现金购买资产并配套募集</w:t>
            </w:r>
            <w:r>
              <w:rPr>
                <w:rFonts w:ascii="宋体" w:hAnsi="宋体" w:cs="宋体" w:eastAsia="宋体" w:hint="default"/>
                <w:sz w:val="18"/>
                <w:szCs w:val="18"/>
              </w:rPr>
              <w:t> </w:t>
            </w:r>
            <w:r>
              <w:rPr>
                <w:rFonts w:ascii="宋体" w:hAnsi="宋体" w:cs="宋体" w:eastAsia="宋体" w:hint="default"/>
                <w:spacing w:val="-1"/>
                <w:sz w:val="18"/>
                <w:szCs w:val="18"/>
              </w:rPr>
              <w:t>资金事宜所提供的有关信息真实、准确和完整，不存在任何虚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假记载、误导性陈述或者重大遗漏，承诺方同意对所提供信息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的真实性、准确性和完整性承担法律责任。</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18</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6" w:lineRule="auto"/>
              <w:ind w:left="103" w:right="53"/>
              <w:jc w:val="left"/>
              <w:rPr>
                <w:rFonts w:ascii="宋体" w:hAnsi="宋体" w:cs="宋体" w:eastAsia="宋体" w:hint="default"/>
                <w:sz w:val="18"/>
                <w:szCs w:val="18"/>
              </w:rPr>
            </w:pPr>
            <w:r>
              <w:rPr>
                <w:rFonts w:ascii="宋体" w:hAnsi="宋体" w:cs="宋体" w:eastAsia="宋体" w:hint="default"/>
                <w:spacing w:val="32"/>
                <w:sz w:val="18"/>
                <w:szCs w:val="18"/>
              </w:rPr>
              <w:t>正常履</w:t>
            </w:r>
            <w:r>
              <w:rPr>
                <w:rFonts w:ascii="宋体" w:hAnsi="宋体" w:cs="宋体" w:eastAsia="宋体" w:hint="default"/>
                <w:spacing w:val="-42"/>
                <w:sz w:val="18"/>
                <w:szCs w:val="18"/>
              </w:rPr>
              <w:t> </w:t>
            </w:r>
            <w:r>
              <w:rPr>
                <w:rFonts w:ascii="宋体" w:hAnsi="宋体" w:cs="宋体" w:eastAsia="宋体" w:hint="default"/>
                <w:sz w:val="18"/>
                <w:szCs w:val="18"/>
              </w:rPr>
              <w:t>行。</w:t>
            </w:r>
          </w:p>
        </w:tc>
      </w:tr>
      <w:tr>
        <w:trPr>
          <w:trHeight w:val="322" w:hRule="exact"/>
        </w:trPr>
        <w:tc>
          <w:tcPr>
            <w:tcW w:w="9642" w:type="dxa"/>
            <w:gridSpan w:val="10"/>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6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4" w:right="144"/>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140"/>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4"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377"/>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377"/>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377"/>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1412" w:hRule="exact"/>
        </w:trPr>
        <w:tc>
          <w:tcPr>
            <w:tcW w:w="6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4" w:right="0"/>
              <w:jc w:val="both"/>
              <w:rPr>
                <w:rFonts w:ascii="宋体" w:hAnsi="宋体" w:cs="宋体" w:eastAsia="宋体" w:hint="default"/>
                <w:sz w:val="18"/>
                <w:szCs w:val="18"/>
              </w:rPr>
            </w:pPr>
            <w:r>
              <w:rPr>
                <w:rFonts w:ascii="宋体"/>
                <w:sz w:val="18"/>
              </w:rPr>
              <w:t>2014</w:t>
            </w:r>
          </w:p>
          <w:p>
            <w:pPr>
              <w:pStyle w:val="TableParagraph"/>
              <w:spacing w:line="319" w:lineRule="auto" w:before="76"/>
              <w:ind w:left="104" w:right="57"/>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重</w:t>
            </w:r>
            <w:r>
              <w:rPr>
                <w:rFonts w:ascii="宋体" w:hAnsi="宋体" w:cs="宋体" w:eastAsia="宋体" w:hint="default"/>
                <w:sz w:val="18"/>
                <w:szCs w:val="18"/>
              </w:rPr>
              <w:t> </w:t>
            </w:r>
            <w:r>
              <w:rPr>
                <w:rFonts w:ascii="宋体" w:hAnsi="宋体" w:cs="宋体" w:eastAsia="宋体" w:hint="default"/>
                <w:spacing w:val="22"/>
                <w:sz w:val="18"/>
                <w:szCs w:val="18"/>
              </w:rPr>
              <w:t>组时</w:t>
            </w:r>
            <w:r>
              <w:rPr>
                <w:rFonts w:ascii="宋体" w:hAnsi="宋体" w:cs="宋体" w:eastAsia="宋体" w:hint="default"/>
                <w:spacing w:val="-46"/>
                <w:sz w:val="18"/>
                <w:szCs w:val="18"/>
              </w:rPr>
              <w:t> </w:t>
            </w:r>
            <w:r>
              <w:rPr>
                <w:rFonts w:ascii="宋体" w:hAnsi="宋体" w:cs="宋体" w:eastAsia="宋体" w:hint="default"/>
                <w:spacing w:val="22"/>
                <w:sz w:val="18"/>
                <w:szCs w:val="18"/>
              </w:rPr>
              <w:t>所作</w:t>
            </w:r>
            <w:r>
              <w:rPr>
                <w:rFonts w:ascii="宋体" w:hAnsi="宋体" w:cs="宋体" w:eastAsia="宋体" w:hint="default"/>
                <w:spacing w:val="-46"/>
                <w:sz w:val="18"/>
                <w:szCs w:val="18"/>
              </w:rPr>
              <w:t> </w:t>
            </w:r>
            <w:r>
              <w:rPr>
                <w:rFonts w:ascii="宋体" w:hAnsi="宋体" w:cs="宋体" w:eastAsia="宋体" w:hint="default"/>
                <w:sz w:val="18"/>
                <w:szCs w:val="18"/>
              </w:rPr>
              <w:t>承诺</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37" w:lineRule="auto"/>
              <w:ind w:left="103" w:right="78"/>
              <w:jc w:val="both"/>
              <w:rPr>
                <w:rFonts w:ascii="宋体" w:hAnsi="宋体" w:cs="宋体" w:eastAsia="宋体" w:hint="default"/>
                <w:sz w:val="18"/>
                <w:szCs w:val="18"/>
              </w:rPr>
            </w:pPr>
            <w:r>
              <w:rPr>
                <w:rFonts w:ascii="宋体" w:hAnsi="宋体" w:cs="宋体" w:eastAsia="宋体" w:hint="default"/>
                <w:sz w:val="18"/>
                <w:szCs w:val="18"/>
              </w:rPr>
              <w:t>鹰</w:t>
            </w:r>
            <w:r>
              <w:rPr>
                <w:rFonts w:ascii="宋体" w:hAnsi="宋体" w:cs="宋体" w:eastAsia="宋体" w:hint="default"/>
                <w:spacing w:val="42"/>
                <w:sz w:val="18"/>
                <w:szCs w:val="18"/>
              </w:rPr>
              <w:t> </w:t>
            </w:r>
            <w:r>
              <w:rPr>
                <w:rFonts w:ascii="宋体" w:hAnsi="宋体" w:cs="宋体" w:eastAsia="宋体" w:hint="default"/>
                <w:sz w:val="18"/>
                <w:szCs w:val="18"/>
              </w:rPr>
              <w:t>溪</w:t>
            </w:r>
            <w:r>
              <w:rPr>
                <w:rFonts w:ascii="宋体" w:hAnsi="宋体" w:cs="宋体" w:eastAsia="宋体" w:hint="default"/>
                <w:sz w:val="18"/>
                <w:szCs w:val="18"/>
              </w:rPr>
              <w:t> </w:t>
            </w:r>
            <w:r>
              <w:rPr>
                <w:rFonts w:ascii="宋体" w:hAnsi="宋体" w:cs="宋体" w:eastAsia="宋体" w:hint="default"/>
                <w:spacing w:val="14"/>
                <w:sz w:val="18"/>
                <w:szCs w:val="18"/>
              </w:rPr>
              <w:t>谷、博</w:t>
            </w:r>
            <w:r>
              <w:rPr>
                <w:rFonts w:ascii="宋体" w:hAnsi="宋体" w:cs="宋体" w:eastAsia="宋体" w:hint="default"/>
                <w:spacing w:val="-69"/>
                <w:sz w:val="18"/>
                <w:szCs w:val="18"/>
              </w:rPr>
              <w:t> </w:t>
            </w:r>
            <w:r>
              <w:rPr>
                <w:rFonts w:ascii="宋体" w:hAnsi="宋体" w:cs="宋体" w:eastAsia="宋体" w:hint="default"/>
                <w:sz w:val="18"/>
                <w:szCs w:val="18"/>
              </w:rPr>
              <w:t>升优势</w:t>
            </w:r>
          </w:p>
        </w:tc>
        <w:tc>
          <w:tcPr>
            <w:tcW w:w="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4" w:right="0"/>
              <w:jc w:val="left"/>
              <w:rPr>
                <w:rFonts w:ascii="宋体" w:hAnsi="宋体" w:cs="宋体" w:eastAsia="宋体" w:hint="default"/>
                <w:sz w:val="18"/>
                <w:szCs w:val="18"/>
              </w:rPr>
            </w:pPr>
            <w:r>
              <w:rPr>
                <w:rFonts w:ascii="宋体" w:hAnsi="宋体" w:cs="宋体" w:eastAsia="宋体" w:hint="default"/>
                <w:sz w:val="18"/>
                <w:szCs w:val="18"/>
              </w:rPr>
              <w:t>承诺方持有的创世漫道的股权为实际合法拥有，不存在权</w:t>
            </w:r>
          </w:p>
          <w:p>
            <w:pPr>
              <w:pStyle w:val="TableParagraph"/>
              <w:spacing w:line="237" w:lineRule="auto" w:before="1"/>
              <w:ind w:left="104" w:right="11"/>
              <w:jc w:val="left"/>
              <w:rPr>
                <w:rFonts w:ascii="宋体" w:hAnsi="宋体" w:cs="宋体" w:eastAsia="宋体" w:hint="default"/>
                <w:sz w:val="18"/>
                <w:szCs w:val="18"/>
              </w:rPr>
            </w:pPr>
            <w:r>
              <w:rPr>
                <w:rFonts w:ascii="宋体" w:hAnsi="宋体" w:cs="宋体" w:eastAsia="宋体" w:hint="default"/>
                <w:spacing w:val="-5"/>
                <w:sz w:val="18"/>
                <w:szCs w:val="18"/>
              </w:rPr>
              <w:t>属纠纷或潜在权属纠纷，不存在信托、委托持股或者类似安排，</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不存在禁止转让、限制转让的承诺或安排，亦不存在质押、冻</w:t>
            </w:r>
            <w:r>
              <w:rPr>
                <w:rFonts w:ascii="宋体" w:hAnsi="宋体" w:cs="宋体" w:eastAsia="宋体" w:hint="default"/>
                <w:sz w:val="18"/>
                <w:szCs w:val="18"/>
              </w:rPr>
              <w:t> 结、查封、财产保全或其他权利限制。创世漫道在最近三年的 生产经营中不存在重大违法违规行为，创世漫道不存在有关法 律、法规、规范性文件和公司章程规定的应终止的情形。</w:t>
            </w:r>
          </w:p>
        </w:tc>
        <w:tc>
          <w:tcPr>
            <w:tcW w:w="851"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
                <w:sz w:val="18"/>
                <w:szCs w:val="18"/>
              </w:rPr>
              <w:t> </w:t>
            </w:r>
            <w:r>
              <w:rPr>
                <w:rFonts w:ascii="宋体" w:hAnsi="宋体" w:cs="宋体" w:eastAsia="宋体" w:hint="default"/>
                <w:sz w:val="18"/>
                <w:szCs w:val="18"/>
              </w:rPr>
              <w:t>年</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18</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创</w:t>
            </w:r>
            <w:r>
              <w:rPr>
                <w:rFonts w:ascii="宋体" w:hAnsi="宋体" w:cs="宋体" w:eastAsia="宋体" w:hint="default"/>
                <w:spacing w:val="-44"/>
                <w:sz w:val="18"/>
                <w:szCs w:val="18"/>
              </w:rPr>
              <w:t> </w:t>
            </w:r>
            <w:r>
              <w:rPr>
                <w:rFonts w:ascii="宋体" w:hAnsi="宋体" w:cs="宋体" w:eastAsia="宋体" w:hint="default"/>
                <w:spacing w:val="23"/>
                <w:sz w:val="18"/>
                <w:szCs w:val="18"/>
              </w:rPr>
              <w:t>世漫</w:t>
            </w:r>
            <w:r>
              <w:rPr>
                <w:rFonts w:ascii="宋体" w:hAnsi="宋体" w:cs="宋体" w:eastAsia="宋体" w:hint="default"/>
                <w:spacing w:val="-44"/>
                <w:sz w:val="18"/>
                <w:szCs w:val="18"/>
              </w:rPr>
              <w:t> </w:t>
            </w:r>
            <w:r>
              <w:rPr>
                <w:rFonts w:ascii="宋体" w:hAnsi="宋体" w:cs="宋体" w:eastAsia="宋体" w:hint="default"/>
                <w:sz w:val="18"/>
                <w:szCs w:val="18"/>
              </w:rPr>
            </w:r>
          </w:p>
          <w:p>
            <w:pPr>
              <w:pStyle w:val="TableParagraph"/>
              <w:spacing w:line="237" w:lineRule="auto" w:before="1"/>
              <w:ind w:left="103" w:right="55"/>
              <w:jc w:val="both"/>
              <w:rPr>
                <w:rFonts w:ascii="宋体" w:hAnsi="宋体" w:cs="宋体" w:eastAsia="宋体" w:hint="default"/>
                <w:sz w:val="18"/>
                <w:szCs w:val="18"/>
              </w:rPr>
            </w:pPr>
            <w:r>
              <w:rPr>
                <w:rFonts w:ascii="宋体" w:hAnsi="宋体" w:cs="宋体" w:eastAsia="宋体" w:hint="default"/>
                <w:spacing w:val="30"/>
                <w:sz w:val="18"/>
                <w:szCs w:val="18"/>
              </w:rPr>
              <w:t>道所有</w:t>
            </w:r>
            <w:r>
              <w:rPr>
                <w:rFonts w:ascii="宋体" w:hAnsi="宋体" w:cs="宋体" w:eastAsia="宋体" w:hint="default"/>
                <w:spacing w:val="-44"/>
                <w:sz w:val="18"/>
                <w:szCs w:val="18"/>
              </w:rPr>
              <w:t> </w:t>
            </w:r>
            <w:r>
              <w:rPr>
                <w:rFonts w:ascii="宋体" w:hAnsi="宋体" w:cs="宋体" w:eastAsia="宋体" w:hint="default"/>
                <w:spacing w:val="30"/>
                <w:sz w:val="18"/>
                <w:szCs w:val="18"/>
              </w:rPr>
              <w:t>权完成</w:t>
            </w:r>
            <w:r>
              <w:rPr>
                <w:rFonts w:ascii="宋体" w:hAnsi="宋体" w:cs="宋体" w:eastAsia="宋体" w:hint="default"/>
                <w:spacing w:val="-44"/>
                <w:sz w:val="18"/>
                <w:szCs w:val="18"/>
              </w:rPr>
              <w:t> </w:t>
            </w:r>
            <w:r>
              <w:rPr>
                <w:rFonts w:ascii="宋体" w:hAnsi="宋体" w:cs="宋体" w:eastAsia="宋体" w:hint="default"/>
                <w:spacing w:val="30"/>
                <w:sz w:val="18"/>
                <w:szCs w:val="18"/>
              </w:rPr>
              <w:t>工商变</w:t>
            </w:r>
            <w:r>
              <w:rPr>
                <w:rFonts w:ascii="宋体" w:hAnsi="宋体" w:cs="宋体" w:eastAsia="宋体" w:hint="default"/>
                <w:spacing w:val="-44"/>
                <w:sz w:val="18"/>
                <w:szCs w:val="18"/>
              </w:rPr>
              <w:t> </w:t>
            </w:r>
            <w:r>
              <w:rPr>
                <w:rFonts w:ascii="宋体" w:hAnsi="宋体" w:cs="宋体" w:eastAsia="宋体" w:hint="default"/>
                <w:spacing w:val="30"/>
                <w:sz w:val="18"/>
                <w:szCs w:val="18"/>
              </w:rPr>
              <w:t>更登记</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103" w:right="53"/>
              <w:jc w:val="both"/>
              <w:rPr>
                <w:rFonts w:ascii="宋体" w:hAnsi="宋体" w:cs="宋体" w:eastAsia="宋体" w:hint="default"/>
                <w:sz w:val="18"/>
                <w:szCs w:val="18"/>
              </w:rPr>
            </w:pPr>
            <w:r>
              <w:rPr>
                <w:rFonts w:ascii="宋体" w:hAnsi="宋体" w:cs="宋体" w:eastAsia="宋体" w:hint="default"/>
                <w:spacing w:val="32"/>
                <w:sz w:val="18"/>
                <w:szCs w:val="18"/>
              </w:rPr>
              <w:t>报告期</w:t>
            </w:r>
            <w:r>
              <w:rPr>
                <w:rFonts w:ascii="宋体" w:hAnsi="宋体" w:cs="宋体" w:eastAsia="宋体" w:hint="default"/>
                <w:spacing w:val="-42"/>
                <w:sz w:val="18"/>
                <w:szCs w:val="18"/>
              </w:rPr>
              <w:t> </w:t>
            </w:r>
            <w:r>
              <w:rPr>
                <w:rFonts w:ascii="宋体" w:hAnsi="宋体" w:cs="宋体" w:eastAsia="宋体" w:hint="default"/>
                <w:spacing w:val="32"/>
                <w:sz w:val="18"/>
                <w:szCs w:val="18"/>
              </w:rPr>
              <w:t>已履行</w:t>
            </w:r>
            <w:r>
              <w:rPr>
                <w:rFonts w:ascii="宋体" w:hAnsi="宋体" w:cs="宋体" w:eastAsia="宋体" w:hint="default"/>
                <w:spacing w:val="-42"/>
                <w:sz w:val="18"/>
                <w:szCs w:val="18"/>
              </w:rPr>
              <w:t> </w:t>
            </w:r>
            <w:r>
              <w:rPr>
                <w:rFonts w:ascii="宋体" w:hAnsi="宋体" w:cs="宋体" w:eastAsia="宋体" w:hint="default"/>
                <w:sz w:val="18"/>
                <w:szCs w:val="18"/>
              </w:rPr>
              <w:t>完毕。</w:t>
            </w:r>
          </w:p>
        </w:tc>
      </w:tr>
      <w:tr>
        <w:trPr>
          <w:trHeight w:val="1177" w:hRule="exact"/>
        </w:trPr>
        <w:tc>
          <w:tcPr>
            <w:tcW w:w="621"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4" w:space="0" w:color="000000"/>
            </w:tcBorders>
          </w:tcPr>
          <w:p>
            <w:pPr/>
          </w:p>
        </w:tc>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firstLine="360"/>
              <w:jc w:val="left"/>
              <w:rPr>
                <w:rFonts w:ascii="宋体" w:hAnsi="宋体" w:cs="宋体" w:eastAsia="宋体" w:hint="default"/>
                <w:sz w:val="18"/>
                <w:szCs w:val="18"/>
              </w:rPr>
            </w:pPr>
            <w:r>
              <w:rPr>
                <w:rFonts w:ascii="宋体" w:hAnsi="宋体" w:cs="宋体" w:eastAsia="宋体" w:hint="default"/>
                <w:spacing w:val="6"/>
                <w:sz w:val="18"/>
                <w:szCs w:val="18"/>
              </w:rPr>
              <w:t>如果创世漫道因为本次交易前即已存在的事实导致在工</w:t>
            </w:r>
          </w:p>
          <w:p>
            <w:pPr>
              <w:pStyle w:val="TableParagraph"/>
              <w:spacing w:line="237" w:lineRule="auto"/>
              <w:ind w:left="104" w:right="99"/>
              <w:jc w:val="both"/>
              <w:rPr>
                <w:rFonts w:ascii="宋体" w:hAnsi="宋体" w:cs="宋体" w:eastAsia="宋体" w:hint="default"/>
                <w:sz w:val="18"/>
                <w:szCs w:val="18"/>
              </w:rPr>
            </w:pPr>
            <w:r>
              <w:rPr>
                <w:rFonts w:ascii="宋体" w:hAnsi="宋体" w:cs="宋体" w:eastAsia="宋体" w:hint="default"/>
                <w:spacing w:val="-1"/>
                <w:sz w:val="18"/>
                <w:szCs w:val="18"/>
              </w:rPr>
              <w:t>商、税务、员工工资、社保、住房公积金、经营资质或行业主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管方面受到相关主管单位追缴费用或处罚的，本企业将向创世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漫道全额补偿创世漫道所有欠缴费用并承担本公司及创世漫</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道因此遭受的一切损失。</w:t>
            </w:r>
          </w:p>
        </w:tc>
        <w:tc>
          <w:tcPr>
            <w:tcW w:w="851" w:type="dxa"/>
            <w:gridSpan w:val="2"/>
            <w:vMerge/>
            <w:tcBorders>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103" w:right="53"/>
              <w:jc w:val="left"/>
              <w:rPr>
                <w:rFonts w:ascii="宋体" w:hAnsi="宋体" w:cs="宋体" w:eastAsia="宋体" w:hint="default"/>
                <w:sz w:val="18"/>
                <w:szCs w:val="18"/>
              </w:rPr>
            </w:pPr>
            <w:r>
              <w:rPr>
                <w:rFonts w:ascii="宋体" w:hAnsi="宋体" w:cs="宋体" w:eastAsia="宋体" w:hint="default"/>
                <w:spacing w:val="32"/>
                <w:sz w:val="18"/>
                <w:szCs w:val="18"/>
              </w:rPr>
              <w:t>正常履</w:t>
            </w:r>
            <w:r>
              <w:rPr>
                <w:rFonts w:ascii="宋体" w:hAnsi="宋体" w:cs="宋体" w:eastAsia="宋体" w:hint="default"/>
                <w:spacing w:val="-42"/>
                <w:sz w:val="18"/>
                <w:szCs w:val="18"/>
              </w:rPr>
              <w:t> </w:t>
            </w:r>
            <w:r>
              <w:rPr>
                <w:rFonts w:ascii="宋体" w:hAnsi="宋体" w:cs="宋体" w:eastAsia="宋体" w:hint="default"/>
                <w:sz w:val="18"/>
                <w:szCs w:val="18"/>
              </w:rPr>
              <w:t>行。</w:t>
            </w:r>
          </w:p>
        </w:tc>
      </w:tr>
    </w:tbl>
    <w:p>
      <w:pPr>
        <w:spacing w:after="0" w:line="316" w:lineRule="auto"/>
        <w:jc w:val="left"/>
        <w:rPr>
          <w:rFonts w:ascii="宋体" w:hAnsi="宋体" w:cs="宋体" w:eastAsia="宋体" w:hint="default"/>
          <w:sz w:val="18"/>
          <w:szCs w:val="18"/>
        </w:rPr>
        <w:sectPr>
          <w:footerReference w:type="default" r:id="rId22"/>
          <w:pgSz w:w="11910" w:h="16840"/>
          <w:pgMar w:footer="1219" w:header="883" w:top="1140" w:bottom="1460" w:left="1080" w:right="0"/>
          <w:pgNumType w:start="31"/>
        </w:sectPr>
      </w:pPr>
    </w:p>
    <w:p>
      <w:pPr>
        <w:spacing w:line="240" w:lineRule="auto" w:before="6"/>
        <w:rPr>
          <w:rFonts w:ascii="Times New Roman" w:hAnsi="Times New Roman" w:cs="Times New Roman" w:eastAsia="Times New Roman"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705"/>
        <w:gridCol w:w="798"/>
        <w:gridCol w:w="625"/>
        <w:gridCol w:w="5529"/>
        <w:gridCol w:w="636"/>
        <w:gridCol w:w="672"/>
        <w:gridCol w:w="677"/>
      </w:tblGrid>
      <w:tr>
        <w:trPr>
          <w:trHeight w:val="322" w:hRule="exact"/>
        </w:trPr>
        <w:tc>
          <w:tcPr>
            <w:tcW w:w="9642" w:type="dxa"/>
            <w:gridSpan w:val="7"/>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1644" w:hRule="exact"/>
        </w:trPr>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sz w:val="18"/>
              </w:rPr>
              <w:t>2015</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重</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38"/>
                <w:sz w:val="18"/>
                <w:szCs w:val="18"/>
              </w:rPr>
              <w:t> </w:t>
            </w:r>
            <w:r>
              <w:rPr>
                <w:rFonts w:ascii="宋体" w:hAnsi="宋体" w:cs="宋体" w:eastAsia="宋体" w:hint="default"/>
                <w:sz w:val="18"/>
                <w:szCs w:val="18"/>
              </w:rPr>
              <w:t>资</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38"/>
                <w:sz w:val="18"/>
                <w:szCs w:val="18"/>
              </w:rPr>
              <w:t> </w:t>
            </w:r>
            <w:r>
              <w:rPr>
                <w:rFonts w:ascii="宋体" w:hAnsi="宋体" w:cs="宋体" w:eastAsia="宋体" w:hint="default"/>
                <w:sz w:val="18"/>
                <w:szCs w:val="18"/>
              </w:rPr>
              <w:t>收</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38"/>
                <w:sz w:val="18"/>
                <w:szCs w:val="18"/>
              </w:rPr>
              <w:t> </w:t>
            </w:r>
            <w:r>
              <w:rPr>
                <w:rFonts w:ascii="宋体" w:hAnsi="宋体" w:cs="宋体" w:eastAsia="宋体" w:hint="default"/>
                <w:sz w:val="18"/>
                <w:szCs w:val="18"/>
              </w:rPr>
              <w:t>时</w:t>
            </w:r>
          </w:p>
          <w:p>
            <w:pPr>
              <w:pStyle w:val="TableParagraph"/>
              <w:spacing w:line="232" w:lineRule="exact" w:before="24"/>
              <w:ind w:left="104" w:right="10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38"/>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78"/>
              <w:jc w:val="left"/>
              <w:rPr>
                <w:rFonts w:ascii="宋体" w:hAnsi="宋体" w:cs="宋体" w:eastAsia="宋体" w:hint="default"/>
                <w:sz w:val="18"/>
                <w:szCs w:val="18"/>
              </w:rPr>
            </w:pPr>
            <w:r>
              <w:rPr>
                <w:rFonts w:ascii="宋体" w:hAnsi="宋体" w:cs="宋体" w:eastAsia="宋体" w:hint="default"/>
                <w:spacing w:val="14"/>
                <w:sz w:val="18"/>
                <w:szCs w:val="18"/>
              </w:rPr>
              <w:t>中兆投</w:t>
            </w:r>
            <w:r>
              <w:rPr>
                <w:rFonts w:ascii="宋体" w:hAnsi="宋体" w:cs="宋体" w:eastAsia="宋体" w:hint="default"/>
                <w:spacing w:val="-69"/>
                <w:sz w:val="18"/>
                <w:szCs w:val="18"/>
              </w:rPr>
              <w:t> </w:t>
            </w:r>
            <w:r>
              <w:rPr>
                <w:rFonts w:ascii="宋体" w:hAnsi="宋体" w:cs="宋体" w:eastAsia="宋体" w:hint="default"/>
                <w:sz w:val="18"/>
                <w:szCs w:val="18"/>
              </w:rPr>
              <w:t>资</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公开</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担保承诺：</w:t>
            </w:r>
            <w:r>
              <w:rPr>
                <w:rFonts w:ascii="宋体" w:hAnsi="宋体" w:cs="宋体" w:eastAsia="宋体" w:hint="default"/>
                <w:sz w:val="18"/>
                <w:szCs w:val="18"/>
              </w:rPr>
              <w:t>1</w:t>
            </w:r>
            <w:r>
              <w:rPr>
                <w:rFonts w:ascii="宋体" w:hAnsi="宋体" w:cs="宋体" w:eastAsia="宋体" w:hint="default"/>
                <w:sz w:val="18"/>
                <w:szCs w:val="18"/>
              </w:rPr>
              <w:t>、被保证的债权是在资产出售方满足《资产购买协</w:t>
            </w:r>
          </w:p>
          <w:p>
            <w:pPr>
              <w:pStyle w:val="TableParagraph"/>
              <w:spacing w:line="234" w:lineRule="exact" w:before="22"/>
              <w:ind w:left="103" w:right="103"/>
              <w:jc w:val="left"/>
              <w:rPr>
                <w:rFonts w:ascii="宋体" w:hAnsi="宋体" w:cs="宋体" w:eastAsia="宋体" w:hint="default"/>
                <w:sz w:val="18"/>
                <w:szCs w:val="18"/>
              </w:rPr>
            </w:pPr>
            <w:r>
              <w:rPr>
                <w:rFonts w:ascii="宋体" w:hAnsi="宋体" w:cs="宋体" w:eastAsia="宋体" w:hint="default"/>
                <w:spacing w:val="-3"/>
                <w:sz w:val="18"/>
                <w:szCs w:val="18"/>
              </w:rPr>
              <w:t>议》项下约定条件的前提下，本公司需要履行按约定期限支付总额为</w:t>
            </w:r>
            <w:r>
              <w:rPr>
                <w:rFonts w:ascii="宋体" w:hAnsi="宋体" w:cs="宋体" w:eastAsia="宋体" w:hint="default"/>
                <w:sz w:val="18"/>
                <w:szCs w:val="18"/>
              </w:rPr>
              <w:t> </w:t>
            </w:r>
            <w:r>
              <w:rPr>
                <w:rFonts w:ascii="宋体" w:hAnsi="宋体" w:cs="宋体" w:eastAsia="宋体" w:hint="default"/>
                <w:sz w:val="18"/>
                <w:szCs w:val="18"/>
              </w:rPr>
              <w:t>100,000</w:t>
            </w:r>
            <w:r>
              <w:rPr>
                <w:rFonts w:ascii="宋体" w:hAnsi="宋体" w:cs="宋体" w:eastAsia="宋体" w:hint="default"/>
                <w:spacing w:val="14"/>
                <w:sz w:val="18"/>
                <w:szCs w:val="18"/>
              </w:rPr>
              <w:t> </w:t>
            </w:r>
            <w:r>
              <w:rPr>
                <w:rFonts w:ascii="宋体" w:hAnsi="宋体" w:cs="宋体" w:eastAsia="宋体" w:hint="default"/>
                <w:spacing w:val="-4"/>
                <w:sz w:val="18"/>
                <w:szCs w:val="18"/>
              </w:rPr>
              <w:t>万元人民币的第二期交易价款的义务，即资产出售方因《资</w:t>
            </w:r>
          </w:p>
          <w:p>
            <w:pPr>
              <w:pStyle w:val="TableParagraph"/>
              <w:spacing w:line="232" w:lineRule="exact" w:before="1"/>
              <w:ind w:left="103" w:right="102"/>
              <w:jc w:val="left"/>
              <w:rPr>
                <w:rFonts w:ascii="宋体" w:hAnsi="宋体" w:cs="宋体" w:eastAsia="宋体" w:hint="default"/>
                <w:sz w:val="18"/>
                <w:szCs w:val="18"/>
              </w:rPr>
            </w:pPr>
            <w:r>
              <w:rPr>
                <w:rFonts w:ascii="宋体" w:hAnsi="宋体" w:cs="宋体" w:eastAsia="宋体" w:hint="default"/>
                <w:sz w:val="18"/>
                <w:szCs w:val="18"/>
              </w:rPr>
              <w:t>产购买协议》产生的对本公司总额为 </w:t>
            </w:r>
            <w:r>
              <w:rPr>
                <w:rFonts w:ascii="宋体" w:hAnsi="宋体" w:cs="宋体" w:eastAsia="宋体" w:hint="default"/>
                <w:sz w:val="18"/>
                <w:szCs w:val="18"/>
              </w:rPr>
              <w:t>100,000 </w:t>
            </w:r>
            <w:r>
              <w:rPr>
                <w:rFonts w:ascii="宋体" w:hAnsi="宋体" w:cs="宋体" w:eastAsia="宋体" w:hint="default"/>
                <w:sz w:val="18"/>
                <w:szCs w:val="18"/>
              </w:rPr>
              <w:t>万元的第二期交易价 款的债权。</w:t>
            </w:r>
            <w:r>
              <w:rPr>
                <w:rFonts w:ascii="宋体" w:hAnsi="宋体" w:cs="宋体" w:eastAsia="宋体" w:hint="default"/>
                <w:sz w:val="18"/>
                <w:szCs w:val="18"/>
              </w:rPr>
              <w:t>2</w:t>
            </w:r>
            <w:r>
              <w:rPr>
                <w:rFonts w:ascii="宋体" w:hAnsi="宋体" w:cs="宋体" w:eastAsia="宋体" w:hint="default"/>
                <w:sz w:val="18"/>
                <w:szCs w:val="18"/>
              </w:rPr>
              <w:t>、保证担保的范围为本公司需要向资产出售方支付总额</w:t>
            </w:r>
          </w:p>
          <w:p>
            <w:pPr>
              <w:pStyle w:val="TableParagraph"/>
              <w:spacing w:line="232" w:lineRule="exact" w:before="2"/>
              <w:ind w:left="103" w:right="103"/>
              <w:jc w:val="left"/>
              <w:rPr>
                <w:rFonts w:ascii="宋体" w:hAnsi="宋体" w:cs="宋体" w:eastAsia="宋体" w:hint="default"/>
                <w:sz w:val="18"/>
                <w:szCs w:val="18"/>
              </w:rPr>
            </w:pPr>
            <w:r>
              <w:rPr>
                <w:rFonts w:ascii="宋体" w:hAnsi="宋体" w:cs="宋体" w:eastAsia="宋体" w:hint="default"/>
                <w:sz w:val="18"/>
                <w:szCs w:val="18"/>
              </w:rPr>
              <w:t>为 </w:t>
            </w:r>
            <w:r>
              <w:rPr>
                <w:rFonts w:ascii="宋体" w:hAnsi="宋体" w:cs="宋体" w:eastAsia="宋体" w:hint="default"/>
                <w:sz w:val="18"/>
                <w:szCs w:val="18"/>
              </w:rPr>
              <w:t>100,000 </w:t>
            </w:r>
            <w:r>
              <w:rPr>
                <w:rFonts w:ascii="宋体" w:hAnsi="宋体" w:cs="宋体" w:eastAsia="宋体" w:hint="default"/>
                <w:sz w:val="18"/>
                <w:szCs w:val="18"/>
              </w:rPr>
              <w:t>万元的第二期交易价款，及其相应的利息、违约金、赔 </w:t>
            </w:r>
            <w:r>
              <w:rPr>
                <w:rFonts w:ascii="宋体" w:hAnsi="宋体" w:cs="宋体" w:eastAsia="宋体" w:hint="default"/>
                <w:spacing w:val="-4"/>
                <w:sz w:val="18"/>
                <w:szCs w:val="18"/>
              </w:rPr>
              <w:t>偿金及实现债权的费用（如有）。保证方式为连带责任保证。</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5</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9 </w:t>
            </w: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6"/>
                <w:sz w:val="18"/>
                <w:szCs w:val="18"/>
              </w:rPr>
              <w:t>自</w:t>
            </w:r>
            <w:r>
              <w:rPr>
                <w:rFonts w:ascii="宋体" w:hAnsi="宋体" w:cs="宋体" w:eastAsia="宋体" w:hint="default"/>
                <w:sz w:val="18"/>
                <w:szCs w:val="18"/>
              </w:rPr>
              <w:t> 承</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before="1"/>
              <w:ind w:left="103" w:right="5"/>
              <w:jc w:val="both"/>
              <w:rPr>
                <w:rFonts w:ascii="宋体" w:hAnsi="宋体" w:cs="宋体" w:eastAsia="宋体" w:hint="default"/>
                <w:sz w:val="18"/>
                <w:szCs w:val="18"/>
              </w:rPr>
            </w:pPr>
            <w:r>
              <w:rPr>
                <w:rFonts w:ascii="宋体" w:hAnsi="宋体" w:cs="宋体" w:eastAsia="宋体" w:hint="default"/>
                <w:spacing w:val="6"/>
                <w:sz w:val="18"/>
                <w:szCs w:val="18"/>
              </w:rPr>
              <w:t>诺</w:t>
            </w:r>
            <w:r>
              <w:rPr>
                <w:rFonts w:ascii="宋体" w:hAnsi="宋体" w:cs="宋体" w:eastAsia="宋体" w:hint="default"/>
                <w:sz w:val="18"/>
                <w:szCs w:val="18"/>
              </w:rPr>
              <w:t> 之</w:t>
            </w:r>
            <w:r>
              <w:rPr>
                <w:rFonts w:ascii="宋体" w:hAnsi="宋体" w:cs="宋体" w:eastAsia="宋体" w:hint="default"/>
                <w:spacing w:val="6"/>
                <w:sz w:val="18"/>
                <w:szCs w:val="18"/>
              </w:rPr>
              <w:t> 日</w:t>
            </w:r>
            <w:r>
              <w:rPr>
                <w:rFonts w:ascii="宋体" w:hAnsi="宋体" w:cs="宋体" w:eastAsia="宋体" w:hint="default"/>
                <w:sz w:val="18"/>
                <w:szCs w:val="18"/>
              </w:rPr>
              <w:t> 起</w:t>
            </w:r>
            <w:r>
              <w:rPr>
                <w:rFonts w:ascii="宋体" w:hAnsi="宋体" w:cs="宋体" w:eastAsia="宋体" w:hint="default"/>
                <w:spacing w:val="6"/>
                <w:sz w:val="18"/>
                <w:szCs w:val="18"/>
              </w:rPr>
              <w:t> 至</w:t>
            </w:r>
            <w:r>
              <w:rPr>
                <w:rFonts w:ascii="宋体" w:hAnsi="宋体" w:cs="宋体" w:eastAsia="宋体" w:hint="default"/>
                <w:sz w:val="18"/>
                <w:szCs w:val="18"/>
              </w:rPr>
              <w:t> 事</w:t>
            </w:r>
            <w:r>
              <w:rPr>
                <w:rFonts w:ascii="宋体" w:hAnsi="宋体" w:cs="宋体" w:eastAsia="宋体" w:hint="default"/>
                <w:spacing w:val="6"/>
                <w:sz w:val="18"/>
                <w:szCs w:val="18"/>
              </w:rPr>
              <w:t> 项</w:t>
            </w:r>
            <w:r>
              <w:rPr>
                <w:rFonts w:ascii="宋体" w:hAnsi="宋体" w:cs="宋体" w:eastAsia="宋体" w:hint="default"/>
                <w:sz w:val="18"/>
                <w:szCs w:val="18"/>
              </w:rPr>
              <w:t> 结</w:t>
            </w:r>
            <w:r>
              <w:rPr>
                <w:rFonts w:ascii="宋体" w:hAnsi="宋体" w:cs="宋体" w:eastAsia="宋体" w:hint="default"/>
                <w:spacing w:val="6"/>
                <w:sz w:val="18"/>
                <w:szCs w:val="18"/>
              </w:rPr>
              <w:t> 束</w:t>
            </w:r>
            <w:r>
              <w:rPr>
                <w:rFonts w:ascii="宋体" w:hAnsi="宋体" w:cs="宋体" w:eastAsia="宋体" w:hint="default"/>
                <w:sz w:val="18"/>
                <w:szCs w:val="18"/>
              </w:rPr>
              <w:t> 之</w:t>
            </w:r>
            <w:r>
              <w:rPr>
                <w:rFonts w:ascii="宋体" w:hAnsi="宋体" w:cs="宋体" w:eastAsia="宋体" w:hint="default"/>
                <w:spacing w:val="6"/>
                <w:sz w:val="18"/>
                <w:szCs w:val="18"/>
              </w:rPr>
              <w:t> </w:t>
            </w:r>
            <w:r>
              <w:rPr>
                <w:rFonts w:ascii="宋体" w:hAnsi="宋体" w:cs="宋体" w:eastAsia="宋体" w:hint="default"/>
                <w:sz w:val="18"/>
                <w:szCs w:val="18"/>
              </w:rPr>
              <w:t>日止。</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6" w:lineRule="auto"/>
              <w:ind w:left="103" w:right="23"/>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10"/>
                <w:sz w:val="18"/>
                <w:szCs w:val="18"/>
              </w:rPr>
              <w:t> </w:t>
            </w:r>
            <w:r>
              <w:rPr>
                <w:rFonts w:ascii="宋体" w:hAnsi="宋体" w:cs="宋体" w:eastAsia="宋体" w:hint="default"/>
                <w:sz w:val="18"/>
                <w:szCs w:val="18"/>
              </w:rPr>
              <w:t>常</w:t>
            </w:r>
            <w:r>
              <w:rPr>
                <w:rFonts w:ascii="宋体" w:hAnsi="宋体" w:cs="宋体" w:eastAsia="宋体" w:hint="default"/>
                <w:sz w:val="18"/>
                <w:szCs w:val="18"/>
              </w:rPr>
              <w:t> 履行。</w:t>
            </w:r>
          </w:p>
        </w:tc>
      </w:tr>
      <w:tr>
        <w:trPr>
          <w:trHeight w:val="322" w:hRule="exact"/>
        </w:trPr>
        <w:tc>
          <w:tcPr>
            <w:tcW w:w="9642" w:type="dxa"/>
            <w:gridSpan w:val="7"/>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1644" w:hRule="exact"/>
        </w:trPr>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sz w:val="18"/>
              </w:rPr>
              <w:t>2015</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重</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38"/>
                <w:sz w:val="18"/>
                <w:szCs w:val="18"/>
              </w:rPr>
              <w:t> </w:t>
            </w:r>
            <w:r>
              <w:rPr>
                <w:rFonts w:ascii="宋体" w:hAnsi="宋体" w:cs="宋体" w:eastAsia="宋体" w:hint="default"/>
                <w:sz w:val="18"/>
                <w:szCs w:val="18"/>
              </w:rPr>
              <w:t>资</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38"/>
                <w:sz w:val="18"/>
                <w:szCs w:val="18"/>
              </w:rPr>
              <w:t> </w:t>
            </w:r>
            <w:r>
              <w:rPr>
                <w:rFonts w:ascii="宋体" w:hAnsi="宋体" w:cs="宋体" w:eastAsia="宋体" w:hint="default"/>
                <w:sz w:val="18"/>
                <w:szCs w:val="18"/>
              </w:rPr>
              <w:t>出</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38"/>
                <w:sz w:val="18"/>
                <w:szCs w:val="18"/>
              </w:rPr>
              <w:t> </w:t>
            </w:r>
            <w:r>
              <w:rPr>
                <w:rFonts w:ascii="宋体" w:hAnsi="宋体" w:cs="宋体" w:eastAsia="宋体" w:hint="default"/>
                <w:sz w:val="18"/>
                <w:szCs w:val="18"/>
              </w:rPr>
              <w:t>时</w:t>
            </w:r>
          </w:p>
          <w:p>
            <w:pPr>
              <w:pStyle w:val="TableParagraph"/>
              <w:spacing w:line="240" w:lineRule="auto"/>
              <w:ind w:left="104" w:right="10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38"/>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78"/>
              <w:jc w:val="left"/>
              <w:rPr>
                <w:rFonts w:ascii="宋体" w:hAnsi="宋体" w:cs="宋体" w:eastAsia="宋体" w:hint="default"/>
                <w:sz w:val="18"/>
                <w:szCs w:val="18"/>
              </w:rPr>
            </w:pPr>
            <w:r>
              <w:rPr>
                <w:rFonts w:ascii="宋体" w:hAnsi="宋体" w:cs="宋体" w:eastAsia="宋体" w:hint="default"/>
                <w:spacing w:val="14"/>
                <w:sz w:val="18"/>
                <w:szCs w:val="18"/>
              </w:rPr>
              <w:t>中兆投</w:t>
            </w:r>
            <w:r>
              <w:rPr>
                <w:rFonts w:ascii="宋体" w:hAnsi="宋体" w:cs="宋体" w:eastAsia="宋体" w:hint="default"/>
                <w:spacing w:val="-69"/>
                <w:sz w:val="18"/>
                <w:szCs w:val="18"/>
              </w:rPr>
              <w:t> </w:t>
            </w:r>
            <w:r>
              <w:rPr>
                <w:rFonts w:ascii="宋体" w:hAnsi="宋体" w:cs="宋体" w:eastAsia="宋体" w:hint="default"/>
                <w:sz w:val="18"/>
                <w:szCs w:val="18"/>
              </w:rPr>
              <w:t>资</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公开</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2" w:firstLine="360"/>
              <w:jc w:val="left"/>
              <w:rPr>
                <w:rFonts w:ascii="宋体" w:hAnsi="宋体" w:cs="宋体" w:eastAsia="宋体" w:hint="default"/>
                <w:sz w:val="18"/>
                <w:szCs w:val="18"/>
              </w:rPr>
            </w:pPr>
            <w:r>
              <w:rPr>
                <w:rFonts w:ascii="宋体" w:hAnsi="宋体" w:cs="宋体" w:eastAsia="宋体" w:hint="default"/>
                <w:spacing w:val="-4"/>
                <w:sz w:val="18"/>
                <w:szCs w:val="18"/>
              </w:rPr>
              <w:t>信息真实性、准确性和完整性承诺：保证所提供的信息真实、准</w:t>
            </w:r>
            <w:r>
              <w:rPr>
                <w:rFonts w:ascii="宋体" w:hAnsi="宋体" w:cs="宋体" w:eastAsia="宋体" w:hint="default"/>
                <w:sz w:val="18"/>
                <w:szCs w:val="18"/>
              </w:rPr>
              <w:t> </w:t>
            </w:r>
            <w:r>
              <w:rPr>
                <w:rFonts w:ascii="宋体" w:hAnsi="宋体" w:cs="宋体" w:eastAsia="宋体" w:hint="default"/>
                <w:spacing w:val="-6"/>
                <w:sz w:val="18"/>
                <w:szCs w:val="18"/>
              </w:rPr>
              <w:t>确、完整，如因提供的信息存在虚假记载、误导性陈述或者重大遗漏，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给上市公司或者投资者造成损失的，将依法承担赔偿责任。如本次交</w:t>
            </w:r>
            <w:r>
              <w:rPr>
                <w:rFonts w:ascii="宋体" w:hAnsi="宋体" w:cs="宋体" w:eastAsia="宋体" w:hint="default"/>
                <w:sz w:val="18"/>
                <w:szCs w:val="18"/>
              </w:rPr>
              <w:t> </w:t>
            </w:r>
            <w:r>
              <w:rPr>
                <w:rFonts w:ascii="宋体" w:hAnsi="宋体" w:cs="宋体" w:eastAsia="宋体" w:hint="default"/>
                <w:spacing w:val="-3"/>
                <w:sz w:val="18"/>
                <w:szCs w:val="18"/>
              </w:rPr>
              <w:t>易因涉嫌所提供或者披露的信息存在虚假记载、误导性陈述或者重大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遗漏，被司法机关立案侦查或者被中国证监会立案调查的，在案件调</w:t>
            </w:r>
            <w:r>
              <w:rPr>
                <w:rFonts w:ascii="宋体" w:hAnsi="宋体" w:cs="宋体" w:eastAsia="宋体" w:hint="default"/>
                <w:sz w:val="18"/>
                <w:szCs w:val="18"/>
              </w:rPr>
              <w:t> 查结论明确之前，承诺方将暂停转让在本公司拥有权益的股份。</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9</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10"/>
                <w:sz w:val="18"/>
                <w:szCs w:val="18"/>
              </w:rPr>
              <w:t> </w:t>
            </w:r>
            <w:r>
              <w:rPr>
                <w:rFonts w:ascii="宋体" w:hAnsi="宋体" w:cs="宋体" w:eastAsia="宋体" w:hint="default"/>
                <w:sz w:val="18"/>
                <w:szCs w:val="18"/>
              </w:rPr>
              <w:t>常</w:t>
            </w:r>
            <w:r>
              <w:rPr>
                <w:rFonts w:ascii="宋体" w:hAnsi="宋体" w:cs="宋体" w:eastAsia="宋体" w:hint="default"/>
                <w:sz w:val="18"/>
                <w:szCs w:val="18"/>
              </w:rPr>
              <w:t> 履行</w:t>
            </w:r>
          </w:p>
        </w:tc>
      </w:tr>
      <w:tr>
        <w:trPr>
          <w:trHeight w:val="282" w:hRule="exact"/>
        </w:trPr>
        <w:tc>
          <w:tcPr>
            <w:tcW w:w="9642" w:type="dxa"/>
            <w:gridSpan w:val="7"/>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279" w:hRule="exact"/>
        </w:trPr>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35" w:lineRule="exact"/>
              <w:ind w:left="104" w:right="0"/>
              <w:jc w:val="left"/>
              <w:rPr>
                <w:rFonts w:ascii="宋体" w:hAnsi="宋体" w:cs="宋体" w:eastAsia="宋体" w:hint="default"/>
                <w:sz w:val="18"/>
                <w:szCs w:val="18"/>
              </w:rPr>
            </w:pPr>
            <w:r>
              <w:rPr>
                <w:rFonts w:ascii="宋体"/>
                <w:sz w:val="18"/>
              </w:rPr>
              <w:t>2015</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重</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38"/>
                <w:sz w:val="18"/>
                <w:szCs w:val="18"/>
              </w:rPr>
              <w:t> </w:t>
            </w:r>
            <w:r>
              <w:rPr>
                <w:rFonts w:ascii="宋体" w:hAnsi="宋体" w:cs="宋体" w:eastAsia="宋体" w:hint="default"/>
                <w:sz w:val="18"/>
                <w:szCs w:val="18"/>
              </w:rPr>
              <w:t>资</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38"/>
                <w:sz w:val="18"/>
                <w:szCs w:val="18"/>
              </w:rPr>
              <w:t> </w:t>
            </w:r>
            <w:r>
              <w:rPr>
                <w:rFonts w:ascii="宋体" w:hAnsi="宋体" w:cs="宋体" w:eastAsia="宋体" w:hint="default"/>
                <w:sz w:val="18"/>
                <w:szCs w:val="18"/>
              </w:rPr>
              <w:t>出</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38"/>
                <w:sz w:val="18"/>
                <w:szCs w:val="18"/>
              </w:rPr>
              <w:t> </w:t>
            </w:r>
            <w:r>
              <w:rPr>
                <w:rFonts w:ascii="宋体" w:hAnsi="宋体" w:cs="宋体" w:eastAsia="宋体" w:hint="default"/>
                <w:sz w:val="18"/>
                <w:szCs w:val="18"/>
              </w:rPr>
              <w:t>时</w:t>
            </w:r>
          </w:p>
          <w:p>
            <w:pPr>
              <w:pStyle w:val="TableParagraph"/>
              <w:spacing w:line="232" w:lineRule="exact" w:before="24"/>
              <w:ind w:left="104" w:right="10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38"/>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3" w:right="78"/>
              <w:jc w:val="both"/>
              <w:rPr>
                <w:rFonts w:ascii="宋体" w:hAnsi="宋体" w:cs="宋体" w:eastAsia="宋体" w:hint="default"/>
                <w:sz w:val="18"/>
                <w:szCs w:val="18"/>
              </w:rPr>
            </w:pPr>
            <w:r>
              <w:rPr>
                <w:rFonts w:ascii="宋体" w:hAnsi="宋体" w:cs="宋体" w:eastAsia="宋体" w:hint="default"/>
                <w:spacing w:val="14"/>
                <w:sz w:val="18"/>
                <w:szCs w:val="18"/>
              </w:rPr>
              <w:t>中兆投</w:t>
            </w:r>
            <w:r>
              <w:rPr>
                <w:rFonts w:ascii="宋体" w:hAnsi="宋体" w:cs="宋体" w:eastAsia="宋体" w:hint="default"/>
                <w:spacing w:val="-69"/>
                <w:sz w:val="18"/>
                <w:szCs w:val="18"/>
              </w:rPr>
              <w:t> </w:t>
            </w:r>
            <w:r>
              <w:rPr>
                <w:rFonts w:ascii="宋体" w:hAnsi="宋体" w:cs="宋体" w:eastAsia="宋体" w:hint="default"/>
                <w:spacing w:val="14"/>
                <w:sz w:val="18"/>
                <w:szCs w:val="18"/>
              </w:rPr>
              <w:t>资、实</w:t>
            </w:r>
            <w:r>
              <w:rPr>
                <w:rFonts w:ascii="宋体" w:hAnsi="宋体" w:cs="宋体" w:eastAsia="宋体" w:hint="default"/>
                <w:spacing w:val="-69"/>
                <w:sz w:val="18"/>
                <w:szCs w:val="18"/>
              </w:rPr>
              <w:t> </w:t>
            </w:r>
            <w:r>
              <w:rPr>
                <w:rFonts w:ascii="宋体" w:hAnsi="宋体" w:cs="宋体" w:eastAsia="宋体" w:hint="default"/>
                <w:spacing w:val="14"/>
                <w:sz w:val="18"/>
                <w:szCs w:val="18"/>
              </w:rPr>
              <w:t>际控制</w:t>
            </w:r>
            <w:r>
              <w:rPr>
                <w:rFonts w:ascii="宋体" w:hAnsi="宋体" w:cs="宋体" w:eastAsia="宋体" w:hint="default"/>
                <w:spacing w:val="-69"/>
                <w:sz w:val="18"/>
                <w:szCs w:val="18"/>
              </w:rPr>
              <w:t> </w:t>
            </w:r>
            <w:r>
              <w:rPr>
                <w:rFonts w:ascii="宋体" w:hAnsi="宋体" w:cs="宋体" w:eastAsia="宋体" w:hint="default"/>
                <w:spacing w:val="14"/>
                <w:sz w:val="18"/>
                <w:szCs w:val="18"/>
              </w:rPr>
              <w:t>人黄茂</w:t>
            </w:r>
            <w:r>
              <w:rPr>
                <w:rFonts w:ascii="宋体" w:hAnsi="宋体" w:cs="宋体" w:eastAsia="宋体" w:hint="default"/>
                <w:spacing w:val="-69"/>
                <w:sz w:val="18"/>
                <w:szCs w:val="18"/>
              </w:rPr>
              <w:t> </w:t>
            </w:r>
            <w:r>
              <w:rPr>
                <w:rFonts w:ascii="宋体" w:hAnsi="宋体" w:cs="宋体" w:eastAsia="宋体" w:hint="default"/>
                <w:sz w:val="18"/>
                <w:szCs w:val="18"/>
              </w:rPr>
              <w:t>如先生</w:t>
            </w:r>
          </w:p>
        </w:tc>
        <w:tc>
          <w:tcPr>
            <w:tcW w:w="625" w:type="dxa"/>
            <w:tcBorders>
              <w:top w:val="single" w:sz="4" w:space="0" w:color="000000"/>
              <w:left w:val="single" w:sz="4" w:space="0" w:color="000000"/>
              <w:bottom w:val="single" w:sz="4" w:space="0" w:color="000000"/>
              <w:right w:val="single" w:sz="4" w:space="0" w:color="000000"/>
            </w:tcBorders>
          </w:tcPr>
          <w:p>
            <w:pP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是否参与本次交易及回避表决事项：</w:t>
            </w:r>
            <w:r>
              <w:rPr>
                <w:rFonts w:ascii="宋体" w:hAnsi="宋体" w:cs="宋体" w:eastAsia="宋体" w:hint="default"/>
                <w:sz w:val="18"/>
                <w:szCs w:val="18"/>
              </w:rPr>
              <w:t>1</w:t>
            </w:r>
            <w:r>
              <w:rPr>
                <w:rFonts w:ascii="宋体" w:hAnsi="宋体" w:cs="宋体" w:eastAsia="宋体" w:hint="default"/>
                <w:sz w:val="18"/>
                <w:szCs w:val="18"/>
              </w:rPr>
              <w:t>、中兆投资、黄茂如先生</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以及黄茂如先生所控制的其他主体将不参与公司董事会于 </w:t>
            </w:r>
            <w:r>
              <w:rPr>
                <w:rFonts w:ascii="宋体" w:hAnsi="宋体" w:cs="宋体" w:eastAsia="宋体" w:hint="default"/>
                <w:sz w:val="18"/>
                <w:szCs w:val="18"/>
              </w:rPr>
              <w:t>2015</w:t>
            </w:r>
            <w:r>
              <w:rPr>
                <w:rFonts w:ascii="宋体" w:hAnsi="宋体" w:cs="宋体" w:eastAsia="宋体" w:hint="default"/>
                <w:spacing w:val="31"/>
                <w:sz w:val="18"/>
                <w:szCs w:val="18"/>
              </w:rPr>
              <w:t> </w:t>
            </w:r>
            <w:r>
              <w:rPr>
                <w:rFonts w:ascii="宋体" w:hAnsi="宋体" w:cs="宋体" w:eastAsia="宋体" w:hint="default"/>
                <w:sz w:val="18"/>
                <w:szCs w:val="18"/>
              </w:rPr>
              <w:t>年</w:t>
            </w:r>
          </w:p>
          <w:p>
            <w:pPr>
              <w:pStyle w:val="TableParagraph"/>
              <w:spacing w:line="237" w:lineRule="auto"/>
              <w:ind w:left="103" w:right="102"/>
              <w:jc w:val="both"/>
              <w:rPr>
                <w:rFonts w:ascii="宋体" w:hAnsi="宋体" w:cs="宋体" w:eastAsia="宋体" w:hint="default"/>
                <w:sz w:val="18"/>
                <w:szCs w:val="18"/>
              </w:rPr>
            </w:pPr>
            <w:r>
              <w:rPr>
                <w:rFonts w:ascii="宋体" w:hAnsi="宋体" w:cs="宋体" w:eastAsia="宋体" w:hint="default"/>
                <w:sz w:val="18"/>
                <w:szCs w:val="18"/>
              </w:rPr>
              <w:t>7 </w:t>
            </w:r>
            <w:r>
              <w:rPr>
                <w:rFonts w:ascii="宋体" w:hAnsi="宋体" w:cs="宋体" w:eastAsia="宋体" w:hint="default"/>
                <w:sz w:val="18"/>
                <w:szCs w:val="18"/>
              </w:rPr>
              <w:t>月 </w:t>
            </w:r>
            <w:r>
              <w:rPr>
                <w:rFonts w:ascii="宋体" w:hAnsi="宋体" w:cs="宋体" w:eastAsia="宋体" w:hint="default"/>
                <w:sz w:val="18"/>
                <w:szCs w:val="18"/>
              </w:rPr>
              <w:t>21 </w:t>
            </w:r>
            <w:r>
              <w:rPr>
                <w:rFonts w:ascii="宋体" w:hAnsi="宋体" w:cs="宋体" w:eastAsia="宋体" w:hint="default"/>
                <w:spacing w:val="2"/>
                <w:sz w:val="18"/>
                <w:szCs w:val="18"/>
              </w:rPr>
              <w:t>日召开的第六届董事会 </w:t>
            </w:r>
            <w:r>
              <w:rPr>
                <w:rFonts w:ascii="宋体" w:hAnsi="宋体" w:cs="宋体" w:eastAsia="宋体" w:hint="default"/>
                <w:sz w:val="18"/>
                <w:szCs w:val="18"/>
              </w:rPr>
              <w:t>2015</w:t>
            </w:r>
            <w:r>
              <w:rPr>
                <w:rFonts w:ascii="宋体" w:hAnsi="宋体" w:cs="宋体" w:eastAsia="宋体" w:hint="default"/>
                <w:spacing w:val="34"/>
                <w:sz w:val="18"/>
                <w:szCs w:val="18"/>
              </w:rPr>
              <w:t> </w:t>
            </w:r>
            <w:r>
              <w:rPr>
                <w:rFonts w:ascii="宋体" w:hAnsi="宋体" w:cs="宋体" w:eastAsia="宋体" w:hint="default"/>
                <w:spacing w:val="2"/>
                <w:sz w:val="18"/>
                <w:szCs w:val="18"/>
              </w:rPr>
              <w:t>年第七次会议审议通过的该</w:t>
            </w:r>
            <w:r>
              <w:rPr>
                <w:rFonts w:ascii="宋体" w:hAnsi="宋体" w:cs="宋体" w:eastAsia="宋体" w:hint="default"/>
                <w:sz w:val="18"/>
                <w:szCs w:val="18"/>
              </w:rPr>
              <w:t> </w:t>
            </w:r>
            <w:r>
              <w:rPr>
                <w:rFonts w:ascii="宋体" w:hAnsi="宋体" w:cs="宋体" w:eastAsia="宋体" w:hint="default"/>
                <w:spacing w:val="-3"/>
                <w:sz w:val="18"/>
                <w:szCs w:val="18"/>
              </w:rPr>
              <w:t>次公开挂牌转让。如出现该次公开挂牌转让未征集到符合条件的意向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受让方，公司再次召开董事会决定调整标的资产挂牌价格并继续挂牌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交易的情形，中兆投资、黄茂如先生以及其所控制的其他主体是否参</w:t>
            </w:r>
            <w:r>
              <w:rPr>
                <w:rFonts w:ascii="宋体" w:hAnsi="宋体" w:cs="宋体" w:eastAsia="宋体" w:hint="default"/>
                <w:sz w:val="18"/>
                <w:szCs w:val="18"/>
              </w:rPr>
              <w:t> </w:t>
            </w:r>
            <w:r>
              <w:rPr>
                <w:rFonts w:ascii="宋体" w:hAnsi="宋体" w:cs="宋体" w:eastAsia="宋体" w:hint="default"/>
                <w:spacing w:val="-3"/>
                <w:sz w:val="18"/>
                <w:szCs w:val="18"/>
              </w:rPr>
              <w:t>与该等挂牌转让目前尚未确定，中兆投资、黄茂如先生以及其所控制</w:t>
            </w:r>
            <w:r>
              <w:rPr>
                <w:rFonts w:ascii="宋体" w:hAnsi="宋体" w:cs="宋体" w:eastAsia="宋体" w:hint="default"/>
                <w:sz w:val="18"/>
                <w:szCs w:val="18"/>
              </w:rPr>
              <w:t> </w:t>
            </w:r>
            <w:r>
              <w:rPr>
                <w:rFonts w:ascii="宋体" w:hAnsi="宋体" w:cs="宋体" w:eastAsia="宋体" w:hint="default"/>
                <w:spacing w:val="2"/>
                <w:sz w:val="18"/>
                <w:szCs w:val="18"/>
              </w:rPr>
              <w:t>的其他主体将依据公司董事会届时审议确定的交易条件而决定是否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参与受让。</w:t>
            </w:r>
            <w:r>
              <w:rPr>
                <w:rFonts w:ascii="宋体" w:hAnsi="宋体" w:cs="宋体" w:eastAsia="宋体" w:hint="default"/>
                <w:sz w:val="18"/>
                <w:szCs w:val="18"/>
              </w:rPr>
              <w:t>2</w:t>
            </w:r>
            <w:r>
              <w:rPr>
                <w:rFonts w:ascii="宋体" w:hAnsi="宋体" w:cs="宋体" w:eastAsia="宋体" w:hint="default"/>
                <w:sz w:val="18"/>
                <w:szCs w:val="18"/>
              </w:rPr>
              <w:t>、公司控股股东中兆投资、实际控制人黄茂如先生承诺 </w:t>
            </w:r>
            <w:r>
              <w:rPr>
                <w:rFonts w:ascii="宋体" w:hAnsi="宋体" w:cs="宋体" w:eastAsia="宋体" w:hint="default"/>
                <w:spacing w:val="-3"/>
                <w:sz w:val="18"/>
                <w:szCs w:val="18"/>
              </w:rPr>
              <w:t>不利用自身股东地位妨碍公平交易，在公司董事会审议确定标的资产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挂牌价格及其他交易条件的过程中，本公司的关联董事将在董事会上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回避表决。如中兆投资、黄茂如先生以及黄茂如先生所控制的其他主</w:t>
            </w:r>
            <w:r>
              <w:rPr>
                <w:rFonts w:ascii="宋体" w:hAnsi="宋体" w:cs="宋体" w:eastAsia="宋体" w:hint="default"/>
                <w:sz w:val="18"/>
                <w:szCs w:val="18"/>
              </w:rPr>
              <w:t> </w:t>
            </w:r>
            <w:r>
              <w:rPr>
                <w:rFonts w:ascii="宋体" w:hAnsi="宋体" w:cs="宋体" w:eastAsia="宋体" w:hint="default"/>
                <w:spacing w:val="-3"/>
                <w:sz w:val="18"/>
                <w:szCs w:val="18"/>
              </w:rPr>
              <w:t>体参与后续的公开挂牌转让，则中兆投资及其关联方将在最终审议本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次挂牌转让交易的股东大会上回避表决。</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2015</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9</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宋体" w:hAnsi="宋体" w:cs="宋体" w:eastAsia="宋体" w:hint="default"/>
                <w:sz w:val="18"/>
                <w:szCs w:val="18"/>
              </w:rPr>
              <w:t>30 </w:t>
            </w: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3" w:right="5"/>
              <w:jc w:val="both"/>
              <w:rPr>
                <w:rFonts w:ascii="宋体" w:hAnsi="宋体" w:cs="宋体" w:eastAsia="宋体" w:hint="default"/>
                <w:sz w:val="18"/>
                <w:szCs w:val="18"/>
              </w:rPr>
            </w:pPr>
            <w:r>
              <w:rPr>
                <w:rFonts w:ascii="宋体" w:hAnsi="宋体" w:cs="宋体" w:eastAsia="宋体" w:hint="default"/>
                <w:spacing w:val="6"/>
                <w:sz w:val="18"/>
                <w:szCs w:val="18"/>
              </w:rPr>
              <w:t>自</w:t>
            </w:r>
            <w:r>
              <w:rPr>
                <w:rFonts w:ascii="宋体" w:hAnsi="宋体" w:cs="宋体" w:eastAsia="宋体" w:hint="default"/>
                <w:sz w:val="18"/>
                <w:szCs w:val="18"/>
              </w:rPr>
              <w:t> 承</w:t>
            </w:r>
            <w:r>
              <w:rPr>
                <w:rFonts w:ascii="宋体" w:hAnsi="宋体" w:cs="宋体" w:eastAsia="宋体" w:hint="default"/>
                <w:spacing w:val="6"/>
                <w:sz w:val="18"/>
                <w:szCs w:val="18"/>
              </w:rPr>
              <w:t> 诺</w:t>
            </w:r>
            <w:r>
              <w:rPr>
                <w:rFonts w:ascii="宋体" w:hAnsi="宋体" w:cs="宋体" w:eastAsia="宋体" w:hint="default"/>
                <w:sz w:val="18"/>
                <w:szCs w:val="18"/>
              </w:rPr>
              <w:t> 之</w:t>
            </w:r>
            <w:r>
              <w:rPr>
                <w:rFonts w:ascii="宋体" w:hAnsi="宋体" w:cs="宋体" w:eastAsia="宋体" w:hint="default"/>
                <w:spacing w:val="6"/>
                <w:sz w:val="18"/>
                <w:szCs w:val="18"/>
              </w:rPr>
              <w:t> 日</w:t>
            </w:r>
            <w:r>
              <w:rPr>
                <w:rFonts w:ascii="宋体" w:hAnsi="宋体" w:cs="宋体" w:eastAsia="宋体" w:hint="default"/>
                <w:sz w:val="18"/>
                <w:szCs w:val="18"/>
              </w:rPr>
              <w:t> 起</w:t>
            </w:r>
            <w:r>
              <w:rPr>
                <w:rFonts w:ascii="宋体" w:hAnsi="宋体" w:cs="宋体" w:eastAsia="宋体" w:hint="default"/>
                <w:spacing w:val="6"/>
                <w:sz w:val="18"/>
                <w:szCs w:val="18"/>
              </w:rPr>
              <w:t> 至</w:t>
            </w:r>
            <w:r>
              <w:rPr>
                <w:rFonts w:ascii="宋体" w:hAnsi="宋体" w:cs="宋体" w:eastAsia="宋体" w:hint="default"/>
                <w:sz w:val="18"/>
                <w:szCs w:val="18"/>
              </w:rPr>
              <w:t> 事</w:t>
            </w:r>
            <w:r>
              <w:rPr>
                <w:rFonts w:ascii="宋体" w:hAnsi="宋体" w:cs="宋体" w:eastAsia="宋体" w:hint="default"/>
                <w:spacing w:val="6"/>
                <w:sz w:val="18"/>
                <w:szCs w:val="18"/>
              </w:rPr>
              <w:t> 项</w:t>
            </w:r>
            <w:r>
              <w:rPr>
                <w:rFonts w:ascii="宋体" w:hAnsi="宋体" w:cs="宋体" w:eastAsia="宋体" w:hint="default"/>
                <w:sz w:val="18"/>
                <w:szCs w:val="18"/>
              </w:rPr>
              <w:t> 结</w:t>
            </w:r>
            <w:r>
              <w:rPr>
                <w:rFonts w:ascii="宋体" w:hAnsi="宋体" w:cs="宋体" w:eastAsia="宋体" w:hint="default"/>
                <w:spacing w:val="6"/>
                <w:sz w:val="18"/>
                <w:szCs w:val="18"/>
              </w:rPr>
              <w:t> 束</w:t>
            </w:r>
            <w:r>
              <w:rPr>
                <w:rFonts w:ascii="宋体" w:hAnsi="宋体" w:cs="宋体" w:eastAsia="宋体" w:hint="default"/>
                <w:sz w:val="18"/>
                <w:szCs w:val="18"/>
              </w:rPr>
              <w:t> 之</w:t>
            </w:r>
            <w:r>
              <w:rPr>
                <w:rFonts w:ascii="宋体" w:hAnsi="宋体" w:cs="宋体" w:eastAsia="宋体" w:hint="default"/>
                <w:spacing w:val="6"/>
                <w:sz w:val="18"/>
                <w:szCs w:val="18"/>
              </w:rPr>
              <w:t> </w:t>
            </w:r>
            <w:r>
              <w:rPr>
                <w:rFonts w:ascii="宋体" w:hAnsi="宋体" w:cs="宋体" w:eastAsia="宋体" w:hint="default"/>
                <w:sz w:val="18"/>
                <w:szCs w:val="18"/>
              </w:rPr>
              <w:t>日止。</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10"/>
                <w:sz w:val="18"/>
                <w:szCs w:val="18"/>
              </w:rPr>
              <w:t> </w:t>
            </w:r>
            <w:r>
              <w:rPr>
                <w:rFonts w:ascii="宋体" w:hAnsi="宋体" w:cs="宋体" w:eastAsia="宋体" w:hint="default"/>
                <w:sz w:val="18"/>
                <w:szCs w:val="18"/>
              </w:rPr>
              <w:t>告</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10"/>
                <w:sz w:val="18"/>
                <w:szCs w:val="18"/>
              </w:rPr>
              <w:t> </w:t>
            </w:r>
            <w:r>
              <w:rPr>
                <w:rFonts w:ascii="宋体" w:hAnsi="宋体" w:cs="宋体" w:eastAsia="宋体" w:hint="default"/>
                <w:sz w:val="18"/>
                <w:szCs w:val="18"/>
              </w:rPr>
              <w:t>已</w:t>
            </w:r>
          </w:p>
          <w:p>
            <w:pPr>
              <w:pStyle w:val="TableParagraph"/>
              <w:spacing w:line="316" w:lineRule="auto" w:before="76"/>
              <w:ind w:left="103" w:right="23"/>
              <w:jc w:val="left"/>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10"/>
                <w:sz w:val="18"/>
                <w:szCs w:val="18"/>
              </w:rPr>
              <w:t> </w:t>
            </w:r>
            <w:r>
              <w:rPr>
                <w:rFonts w:ascii="宋体" w:hAnsi="宋体" w:cs="宋体" w:eastAsia="宋体" w:hint="default"/>
                <w:sz w:val="18"/>
                <w:szCs w:val="18"/>
              </w:rPr>
              <w:t>行</w:t>
            </w:r>
            <w:r>
              <w:rPr>
                <w:rFonts w:ascii="宋体" w:hAnsi="宋体" w:cs="宋体" w:eastAsia="宋体" w:hint="default"/>
                <w:sz w:val="18"/>
                <w:szCs w:val="18"/>
              </w:rPr>
              <w:t> 完毕。</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before="35"/>
        <w:ind w:left="393" w:right="4323"/>
        <w:jc w:val="left"/>
      </w:pPr>
      <w:r>
        <w:rPr>
          <w:rFonts w:ascii="宋体" w:hAnsi="宋体" w:cs="宋体" w:eastAsia="宋体" w:hint="default"/>
        </w:rPr>
        <w:t>(</w:t>
      </w:r>
      <w:r>
        <w:rPr/>
        <w:t>三</w:t>
      </w:r>
      <w:r>
        <w:rPr>
          <w:rFonts w:ascii="宋体" w:hAnsi="宋体" w:cs="宋体" w:eastAsia="宋体" w:hint="default"/>
        </w:rPr>
        <w:t>)</w:t>
      </w:r>
      <w:r>
        <w:rPr/>
        <w:t>报告期不涉及其他收购人的承诺。 </w:t>
      </w:r>
      <w:r>
        <w:rPr>
          <w:rFonts w:ascii="宋体" w:hAnsi="宋体" w:cs="宋体" w:eastAsia="宋体" w:hint="default"/>
        </w:rPr>
        <w:t>(</w:t>
      </w:r>
      <w:r>
        <w:rPr/>
        <w:t>四</w:t>
      </w:r>
      <w:r>
        <w:rPr>
          <w:rFonts w:ascii="宋体" w:hAnsi="宋体" w:cs="宋体" w:eastAsia="宋体" w:hint="default"/>
        </w:rPr>
        <w:t>)</w:t>
      </w:r>
      <w:r>
        <w:rPr/>
        <w:t>报告期被收购方长实通信原股东、实际控制人邹军的承诺事项</w:t>
      </w:r>
    </w:p>
    <w:tbl>
      <w:tblPr>
        <w:tblW w:w="0" w:type="auto"/>
        <w:jc w:val="left"/>
        <w:tblInd w:w="104" w:type="dxa"/>
        <w:tblLayout w:type="fixed"/>
        <w:tblCellMar>
          <w:top w:w="0" w:type="dxa"/>
          <w:left w:w="0" w:type="dxa"/>
          <w:bottom w:w="0" w:type="dxa"/>
          <w:right w:w="0" w:type="dxa"/>
        </w:tblCellMar>
        <w:tblLook w:val="01E0"/>
      </w:tblPr>
      <w:tblGrid>
        <w:gridCol w:w="710"/>
        <w:gridCol w:w="821"/>
        <w:gridCol w:w="626"/>
        <w:gridCol w:w="3941"/>
        <w:gridCol w:w="852"/>
        <w:gridCol w:w="708"/>
        <w:gridCol w:w="142"/>
        <w:gridCol w:w="566"/>
        <w:gridCol w:w="701"/>
        <w:gridCol w:w="576"/>
      </w:tblGrid>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7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0"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111"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04" w:right="0"/>
              <w:jc w:val="left"/>
              <w:rPr>
                <w:rFonts w:ascii="宋体" w:hAnsi="宋体" w:cs="宋体" w:eastAsia="宋体" w:hint="default"/>
                <w:sz w:val="18"/>
                <w:szCs w:val="18"/>
              </w:rPr>
            </w:pPr>
            <w:r>
              <w:rPr>
                <w:rFonts w:ascii="宋体"/>
                <w:sz w:val="18"/>
              </w:rPr>
              <w:t>2015</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重</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3"/>
                <w:sz w:val="18"/>
                <w:szCs w:val="18"/>
              </w:rPr>
              <w:t> </w:t>
            </w:r>
            <w:r>
              <w:rPr>
                <w:rFonts w:ascii="宋体" w:hAnsi="宋体" w:cs="宋体" w:eastAsia="宋体" w:hint="default"/>
                <w:sz w:val="18"/>
                <w:szCs w:val="18"/>
              </w:rPr>
              <w:t>资</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3"/>
                <w:sz w:val="18"/>
                <w:szCs w:val="18"/>
              </w:rPr>
              <w:t> </w:t>
            </w:r>
            <w:r>
              <w:rPr>
                <w:rFonts w:ascii="宋体" w:hAnsi="宋体" w:cs="宋体" w:eastAsia="宋体" w:hint="default"/>
                <w:sz w:val="18"/>
                <w:szCs w:val="18"/>
              </w:rPr>
              <w:t>收</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43"/>
                <w:sz w:val="18"/>
                <w:szCs w:val="18"/>
              </w:rPr>
              <w:t> </w:t>
            </w:r>
            <w:r>
              <w:rPr>
                <w:rFonts w:ascii="宋体" w:hAnsi="宋体" w:cs="宋体" w:eastAsia="宋体" w:hint="default"/>
                <w:sz w:val="18"/>
                <w:szCs w:val="18"/>
              </w:rPr>
              <w:t>时</w:t>
            </w:r>
          </w:p>
          <w:p>
            <w:pPr>
              <w:pStyle w:val="TableParagraph"/>
              <w:spacing w:line="232" w:lineRule="exact" w:before="24"/>
              <w:ind w:left="104" w:right="10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3"/>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15"/>
              <w:jc w:val="both"/>
              <w:rPr>
                <w:rFonts w:ascii="宋体" w:hAnsi="宋体" w:cs="宋体" w:eastAsia="宋体" w:hint="default"/>
                <w:sz w:val="18"/>
                <w:szCs w:val="18"/>
              </w:rPr>
            </w:pPr>
            <w:r>
              <w:rPr>
                <w:rFonts w:ascii="宋体" w:hAnsi="宋体" w:cs="宋体" w:eastAsia="宋体" w:hint="default"/>
                <w:spacing w:val="10"/>
                <w:sz w:val="18"/>
                <w:szCs w:val="18"/>
              </w:rPr>
              <w:t>长实网</w:t>
            </w:r>
            <w:r>
              <w:rPr>
                <w:rFonts w:ascii="宋体" w:hAnsi="宋体" w:cs="宋体" w:eastAsia="宋体" w:hint="default"/>
                <w:spacing w:val="-74"/>
                <w:sz w:val="18"/>
                <w:szCs w:val="18"/>
              </w:rPr>
              <w:t> </w:t>
            </w:r>
            <w:r>
              <w:rPr>
                <w:rFonts w:ascii="宋体" w:hAnsi="宋体" w:cs="宋体" w:eastAsia="宋体" w:hint="default"/>
                <w:spacing w:val="10"/>
                <w:sz w:val="18"/>
                <w:szCs w:val="18"/>
              </w:rPr>
              <w:t>络、孝</w:t>
            </w:r>
            <w:r>
              <w:rPr>
                <w:rFonts w:ascii="宋体" w:hAnsi="宋体" w:cs="宋体" w:eastAsia="宋体" w:hint="default"/>
                <w:spacing w:val="-74"/>
                <w:sz w:val="18"/>
                <w:szCs w:val="18"/>
              </w:rPr>
              <w:t> </w:t>
            </w:r>
            <w:r>
              <w:rPr>
                <w:rFonts w:ascii="宋体" w:hAnsi="宋体" w:cs="宋体" w:eastAsia="宋体" w:hint="default"/>
                <w:sz w:val="18"/>
                <w:szCs w:val="18"/>
              </w:rPr>
              <w:t>昌</w:t>
            </w:r>
            <w:r>
              <w:rPr>
                <w:rFonts w:ascii="宋体" w:hAnsi="宋体" w:cs="宋体" w:eastAsia="宋体" w:hint="default"/>
                <w:spacing w:val="33"/>
                <w:sz w:val="18"/>
                <w:szCs w:val="18"/>
              </w:rPr>
              <w:t> </w:t>
            </w:r>
            <w:r>
              <w:rPr>
                <w:rFonts w:ascii="宋体" w:hAnsi="宋体" w:cs="宋体" w:eastAsia="宋体" w:hint="default"/>
                <w:sz w:val="18"/>
                <w:szCs w:val="18"/>
              </w:rPr>
              <w:t>恒</w:t>
            </w:r>
            <w:r>
              <w:rPr>
                <w:rFonts w:ascii="宋体" w:hAnsi="宋体" w:cs="宋体" w:eastAsia="宋体" w:hint="default"/>
                <w:sz w:val="18"/>
                <w:szCs w:val="18"/>
              </w:rPr>
              <w:t> </w:t>
            </w:r>
            <w:r>
              <w:rPr>
                <w:rFonts w:ascii="宋体" w:hAnsi="宋体" w:cs="宋体" w:eastAsia="宋体" w:hint="default"/>
                <w:spacing w:val="10"/>
                <w:sz w:val="18"/>
                <w:szCs w:val="18"/>
              </w:rPr>
              <w:t>隆、长</w:t>
            </w:r>
            <w:r>
              <w:rPr>
                <w:rFonts w:ascii="宋体" w:hAnsi="宋体" w:cs="宋体" w:eastAsia="宋体" w:hint="default"/>
                <w:spacing w:val="-74"/>
                <w:sz w:val="18"/>
                <w:szCs w:val="18"/>
              </w:rPr>
              <w:t> </w:t>
            </w:r>
            <w:r>
              <w:rPr>
                <w:rFonts w:ascii="宋体" w:hAnsi="宋体" w:cs="宋体" w:eastAsia="宋体" w:hint="default"/>
                <w:sz w:val="18"/>
                <w:szCs w:val="18"/>
              </w:rPr>
              <w:t>实</w:t>
            </w:r>
            <w:r>
              <w:rPr>
                <w:rFonts w:ascii="宋体" w:hAnsi="宋体" w:cs="宋体" w:eastAsia="宋体" w:hint="default"/>
                <w:spacing w:val="33"/>
                <w:sz w:val="18"/>
                <w:szCs w:val="18"/>
              </w:rPr>
              <w:t> </w:t>
            </w:r>
            <w:r>
              <w:rPr>
                <w:rFonts w:ascii="宋体" w:hAnsi="宋体" w:cs="宋体" w:eastAsia="宋体" w:hint="default"/>
                <w:sz w:val="18"/>
                <w:szCs w:val="18"/>
              </w:rPr>
              <w:t>锦</w:t>
            </w:r>
            <w:r>
              <w:rPr>
                <w:rFonts w:ascii="宋体" w:hAnsi="宋体" w:cs="宋体" w:eastAsia="宋体" w:hint="default"/>
                <w:sz w:val="18"/>
                <w:szCs w:val="18"/>
              </w:rPr>
              <w:t> </w:t>
            </w:r>
            <w:r>
              <w:rPr>
                <w:rFonts w:ascii="宋体" w:hAnsi="宋体" w:cs="宋体" w:eastAsia="宋体" w:hint="default"/>
                <w:spacing w:val="10"/>
                <w:sz w:val="18"/>
                <w:szCs w:val="18"/>
              </w:rPr>
              <w:t>轩、张</w:t>
            </w:r>
            <w:r>
              <w:rPr>
                <w:rFonts w:ascii="宋体" w:hAnsi="宋体" w:cs="宋体" w:eastAsia="宋体" w:hint="default"/>
                <w:spacing w:val="-74"/>
                <w:sz w:val="18"/>
                <w:szCs w:val="18"/>
              </w:rPr>
              <w:t> </w:t>
            </w:r>
            <w:r>
              <w:rPr>
                <w:rFonts w:ascii="宋体" w:hAnsi="宋体" w:cs="宋体" w:eastAsia="宋体" w:hint="default"/>
                <w:spacing w:val="10"/>
                <w:sz w:val="18"/>
                <w:szCs w:val="18"/>
              </w:rPr>
              <w:t>文、李</w:t>
            </w:r>
            <w:r>
              <w:rPr>
                <w:rFonts w:ascii="宋体" w:hAnsi="宋体" w:cs="宋体" w:eastAsia="宋体" w:hint="default"/>
                <w:spacing w:val="-74"/>
                <w:sz w:val="18"/>
                <w:szCs w:val="18"/>
              </w:rPr>
              <w:t> </w:t>
            </w:r>
            <w:r>
              <w:rPr>
                <w:rFonts w:ascii="宋体" w:hAnsi="宋体" w:cs="宋体" w:eastAsia="宋体" w:hint="default"/>
                <w:sz w:val="18"/>
                <w:szCs w:val="18"/>
              </w:rPr>
              <w:t>强</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430" w:right="0"/>
              <w:jc w:val="left"/>
              <w:rPr>
                <w:rFonts w:ascii="宋体" w:hAnsi="宋体" w:cs="宋体" w:eastAsia="宋体" w:hint="default"/>
                <w:sz w:val="18"/>
                <w:szCs w:val="18"/>
              </w:rPr>
            </w:pPr>
            <w:r>
              <w:rPr>
                <w:rFonts w:ascii="宋体" w:hAnsi="宋体" w:cs="宋体" w:eastAsia="宋体" w:hint="default"/>
                <w:spacing w:val="8"/>
                <w:sz w:val="18"/>
                <w:szCs w:val="18"/>
              </w:rPr>
              <w:t>业绩及补偿承诺：长实通信 </w:t>
            </w:r>
            <w:r>
              <w:rPr>
                <w:rFonts w:ascii="宋体" w:hAnsi="宋体" w:cs="宋体" w:eastAsia="宋体" w:hint="default"/>
                <w:sz w:val="18"/>
                <w:szCs w:val="18"/>
              </w:rPr>
              <w:t>2015</w:t>
            </w:r>
            <w:r>
              <w:rPr>
                <w:rFonts w:ascii="宋体" w:hAnsi="宋体" w:cs="宋体" w:eastAsia="宋体" w:hint="default"/>
                <w:spacing w:val="28"/>
                <w:sz w:val="18"/>
                <w:szCs w:val="18"/>
              </w:rPr>
              <w:t> </w:t>
            </w:r>
            <w:r>
              <w:rPr>
                <w:rFonts w:ascii="宋体" w:hAnsi="宋体" w:cs="宋体" w:eastAsia="宋体" w:hint="default"/>
                <w:spacing w:val="6"/>
                <w:sz w:val="18"/>
                <w:szCs w:val="18"/>
              </w:rPr>
              <w:t>年度、</w:t>
            </w:r>
          </w:p>
          <w:p>
            <w:pPr>
              <w:pStyle w:val="TableParagraph"/>
              <w:spacing w:line="237" w:lineRule="auto"/>
              <w:ind w:left="70" w:right="90"/>
              <w:jc w:val="both"/>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年度、 </w:t>
            </w:r>
            <w:r>
              <w:rPr>
                <w:rFonts w:ascii="宋体" w:hAnsi="宋体" w:cs="宋体" w:eastAsia="宋体" w:hint="default"/>
                <w:sz w:val="18"/>
                <w:szCs w:val="18"/>
              </w:rPr>
              <w:t>2017</w:t>
            </w:r>
            <w:r>
              <w:rPr>
                <w:rFonts w:ascii="宋体" w:hAnsi="宋体" w:cs="宋体" w:eastAsia="宋体" w:hint="default"/>
                <w:spacing w:val="22"/>
                <w:sz w:val="18"/>
                <w:szCs w:val="18"/>
              </w:rPr>
              <w:t> </w:t>
            </w:r>
            <w:r>
              <w:rPr>
                <w:rFonts w:ascii="宋体" w:hAnsi="宋体" w:cs="宋体" w:eastAsia="宋体" w:hint="default"/>
                <w:spacing w:val="3"/>
                <w:sz w:val="18"/>
                <w:szCs w:val="18"/>
              </w:rPr>
              <w:t>年度对应的经审计的扣除非</w:t>
            </w:r>
            <w:r>
              <w:rPr>
                <w:rFonts w:ascii="宋体" w:hAnsi="宋体" w:cs="宋体" w:eastAsia="宋体" w:hint="default"/>
                <w:sz w:val="18"/>
                <w:szCs w:val="18"/>
              </w:rPr>
              <w:t> 经</w:t>
            </w:r>
            <w:r>
              <w:rPr>
                <w:rFonts w:ascii="宋体" w:hAnsi="宋体" w:cs="宋体" w:eastAsia="宋体" w:hint="default"/>
                <w:spacing w:val="-61"/>
                <w:sz w:val="18"/>
                <w:szCs w:val="18"/>
              </w:rPr>
              <w:t> </w:t>
            </w:r>
            <w:r>
              <w:rPr>
                <w:rFonts w:ascii="宋体" w:hAnsi="宋体" w:cs="宋体" w:eastAsia="宋体" w:hint="default"/>
                <w:sz w:val="18"/>
                <w:szCs w:val="18"/>
              </w:rPr>
              <w:t>常</w:t>
            </w:r>
            <w:r>
              <w:rPr>
                <w:rFonts w:ascii="宋体" w:hAnsi="宋体" w:cs="宋体" w:eastAsia="宋体" w:hint="default"/>
                <w:spacing w:val="-61"/>
                <w:sz w:val="18"/>
                <w:szCs w:val="18"/>
              </w:rPr>
              <w:t> </w:t>
            </w:r>
            <w:r>
              <w:rPr>
                <w:rFonts w:ascii="宋体" w:hAnsi="宋体" w:cs="宋体" w:eastAsia="宋体" w:hint="default"/>
                <w:sz w:val="18"/>
                <w:szCs w:val="18"/>
              </w:rPr>
              <w:t>性</w:t>
            </w:r>
            <w:r>
              <w:rPr>
                <w:rFonts w:ascii="宋体" w:hAnsi="宋体" w:cs="宋体" w:eastAsia="宋体" w:hint="default"/>
                <w:spacing w:val="-60"/>
                <w:sz w:val="18"/>
                <w:szCs w:val="18"/>
              </w:rPr>
              <w:t> </w:t>
            </w:r>
            <w:r>
              <w:rPr>
                <w:rFonts w:ascii="宋体" w:hAnsi="宋体" w:cs="宋体" w:eastAsia="宋体" w:hint="default"/>
                <w:sz w:val="18"/>
                <w:szCs w:val="18"/>
              </w:rPr>
              <w:t>损</w:t>
            </w:r>
            <w:r>
              <w:rPr>
                <w:rFonts w:ascii="宋体" w:hAnsi="宋体" w:cs="宋体" w:eastAsia="宋体" w:hint="default"/>
                <w:spacing w:val="-61"/>
                <w:sz w:val="18"/>
                <w:szCs w:val="18"/>
              </w:rPr>
              <w:t> </w:t>
            </w:r>
            <w:r>
              <w:rPr>
                <w:rFonts w:ascii="宋体" w:hAnsi="宋体" w:cs="宋体" w:eastAsia="宋体" w:hint="default"/>
                <w:sz w:val="18"/>
                <w:szCs w:val="18"/>
              </w:rPr>
              <w:t>益</w:t>
            </w:r>
            <w:r>
              <w:rPr>
                <w:rFonts w:ascii="宋体" w:hAnsi="宋体" w:cs="宋体" w:eastAsia="宋体" w:hint="default"/>
                <w:spacing w:val="-60"/>
                <w:sz w:val="18"/>
                <w:szCs w:val="18"/>
              </w:rPr>
              <w:t> </w:t>
            </w:r>
            <w:r>
              <w:rPr>
                <w:rFonts w:ascii="宋体" w:hAnsi="宋体" w:cs="宋体" w:eastAsia="宋体" w:hint="default"/>
                <w:sz w:val="18"/>
                <w:szCs w:val="18"/>
              </w:rPr>
              <w:t>后</w:t>
            </w:r>
            <w:r>
              <w:rPr>
                <w:rFonts w:ascii="宋体" w:hAnsi="宋体" w:cs="宋体" w:eastAsia="宋体" w:hint="default"/>
                <w:spacing w:val="-61"/>
                <w:sz w:val="18"/>
                <w:szCs w:val="18"/>
              </w:rPr>
              <w:t> </w:t>
            </w:r>
            <w:r>
              <w:rPr>
                <w:rFonts w:ascii="宋体" w:hAnsi="宋体" w:cs="宋体" w:eastAsia="宋体" w:hint="default"/>
                <w:sz w:val="18"/>
                <w:szCs w:val="18"/>
              </w:rPr>
              <w:t>的</w:t>
            </w:r>
            <w:r>
              <w:rPr>
                <w:rFonts w:ascii="宋体" w:hAnsi="宋体" w:cs="宋体" w:eastAsia="宋体" w:hint="default"/>
                <w:spacing w:val="-61"/>
                <w:sz w:val="18"/>
                <w:szCs w:val="18"/>
              </w:rPr>
              <w:t> </w:t>
            </w:r>
            <w:r>
              <w:rPr>
                <w:rFonts w:ascii="宋体" w:hAnsi="宋体" w:cs="宋体" w:eastAsia="宋体" w:hint="default"/>
                <w:sz w:val="18"/>
                <w:szCs w:val="18"/>
              </w:rPr>
              <w:t>实</w:t>
            </w:r>
            <w:r>
              <w:rPr>
                <w:rFonts w:ascii="宋体" w:hAnsi="宋体" w:cs="宋体" w:eastAsia="宋体" w:hint="default"/>
                <w:spacing w:val="-60"/>
                <w:sz w:val="18"/>
                <w:szCs w:val="18"/>
              </w:rPr>
              <w:t> </w:t>
            </w:r>
            <w:r>
              <w:rPr>
                <w:rFonts w:ascii="宋体" w:hAnsi="宋体" w:cs="宋体" w:eastAsia="宋体" w:hint="default"/>
                <w:sz w:val="18"/>
                <w:szCs w:val="18"/>
              </w:rPr>
              <w:t>际</w:t>
            </w:r>
            <w:r>
              <w:rPr>
                <w:rFonts w:ascii="宋体" w:hAnsi="宋体" w:cs="宋体" w:eastAsia="宋体" w:hint="default"/>
                <w:spacing w:val="-61"/>
                <w:sz w:val="18"/>
                <w:szCs w:val="18"/>
              </w:rPr>
              <w:t> </w:t>
            </w:r>
            <w:r>
              <w:rPr>
                <w:rFonts w:ascii="宋体" w:hAnsi="宋体" w:cs="宋体" w:eastAsia="宋体" w:hint="default"/>
                <w:sz w:val="18"/>
                <w:szCs w:val="18"/>
              </w:rPr>
              <w:t>净</w:t>
            </w:r>
            <w:r>
              <w:rPr>
                <w:rFonts w:ascii="宋体" w:hAnsi="宋体" w:cs="宋体" w:eastAsia="宋体" w:hint="default"/>
                <w:spacing w:val="-60"/>
                <w:sz w:val="18"/>
                <w:szCs w:val="18"/>
              </w:rPr>
              <w:t> </w:t>
            </w:r>
            <w:r>
              <w:rPr>
                <w:rFonts w:ascii="宋体" w:hAnsi="宋体" w:cs="宋体" w:eastAsia="宋体" w:hint="default"/>
                <w:sz w:val="18"/>
                <w:szCs w:val="18"/>
              </w:rPr>
              <w:t>利</w:t>
            </w:r>
            <w:r>
              <w:rPr>
                <w:rFonts w:ascii="宋体" w:hAnsi="宋体" w:cs="宋体" w:eastAsia="宋体" w:hint="default"/>
                <w:spacing w:val="-61"/>
                <w:sz w:val="18"/>
                <w:szCs w:val="18"/>
              </w:rPr>
              <w:t> </w:t>
            </w:r>
            <w:r>
              <w:rPr>
                <w:rFonts w:ascii="宋体" w:hAnsi="宋体" w:cs="宋体" w:eastAsia="宋体" w:hint="default"/>
                <w:sz w:val="18"/>
                <w:szCs w:val="18"/>
              </w:rPr>
              <w:t>润</w:t>
            </w:r>
            <w:r>
              <w:rPr>
                <w:rFonts w:ascii="宋体" w:hAnsi="宋体" w:cs="宋体" w:eastAsia="宋体" w:hint="default"/>
                <w:spacing w:val="-61"/>
                <w:sz w:val="18"/>
                <w:szCs w:val="18"/>
              </w:rPr>
              <w:t> </w:t>
            </w:r>
            <w:r>
              <w:rPr>
                <w:rFonts w:ascii="宋体" w:hAnsi="宋体" w:cs="宋体" w:eastAsia="宋体" w:hint="default"/>
                <w:sz w:val="18"/>
                <w:szCs w:val="18"/>
              </w:rPr>
              <w:t>应</w:t>
            </w:r>
            <w:r>
              <w:rPr>
                <w:rFonts w:ascii="宋体" w:hAnsi="宋体" w:cs="宋体" w:eastAsia="宋体" w:hint="default"/>
                <w:spacing w:val="-60"/>
                <w:sz w:val="18"/>
                <w:szCs w:val="18"/>
              </w:rPr>
              <w:t> </w:t>
            </w:r>
            <w:r>
              <w:rPr>
                <w:rFonts w:ascii="宋体" w:hAnsi="宋体" w:cs="宋体" w:eastAsia="宋体" w:hint="default"/>
                <w:sz w:val="18"/>
                <w:szCs w:val="18"/>
              </w:rPr>
              <w:t>分</w:t>
            </w:r>
            <w:r>
              <w:rPr>
                <w:rFonts w:ascii="宋体" w:hAnsi="宋体" w:cs="宋体" w:eastAsia="宋体" w:hint="default"/>
                <w:spacing w:val="-61"/>
                <w:sz w:val="18"/>
                <w:szCs w:val="18"/>
              </w:rPr>
              <w:t> </w:t>
            </w:r>
            <w:r>
              <w:rPr>
                <w:rFonts w:ascii="宋体" w:hAnsi="宋体" w:cs="宋体" w:eastAsia="宋体" w:hint="default"/>
                <w:sz w:val="18"/>
                <w:szCs w:val="18"/>
              </w:rPr>
              <w:t>别</w:t>
            </w:r>
            <w:r>
              <w:rPr>
                <w:rFonts w:ascii="宋体" w:hAnsi="宋体" w:cs="宋体" w:eastAsia="宋体" w:hint="default"/>
                <w:spacing w:val="-60"/>
                <w:sz w:val="18"/>
                <w:szCs w:val="18"/>
              </w:rPr>
              <w:t> </w:t>
            </w:r>
            <w:r>
              <w:rPr>
                <w:rFonts w:ascii="宋体" w:hAnsi="宋体" w:cs="宋体" w:eastAsia="宋体" w:hint="default"/>
                <w:sz w:val="18"/>
                <w:szCs w:val="18"/>
              </w:rPr>
              <w:t>不</w:t>
            </w:r>
            <w:r>
              <w:rPr>
                <w:rFonts w:ascii="宋体" w:hAnsi="宋体" w:cs="宋体" w:eastAsia="宋体" w:hint="default"/>
                <w:spacing w:val="-61"/>
                <w:sz w:val="18"/>
                <w:szCs w:val="18"/>
              </w:rPr>
              <w:t> </w:t>
            </w:r>
            <w:r>
              <w:rPr>
                <w:rFonts w:ascii="宋体" w:hAnsi="宋体" w:cs="宋体" w:eastAsia="宋体" w:hint="default"/>
                <w:sz w:val="18"/>
                <w:szCs w:val="18"/>
              </w:rPr>
              <w:t>低</w:t>
            </w:r>
            <w:r>
              <w:rPr>
                <w:rFonts w:ascii="宋体" w:hAnsi="宋体" w:cs="宋体" w:eastAsia="宋体" w:hint="default"/>
                <w:spacing w:val="-61"/>
                <w:sz w:val="18"/>
                <w:szCs w:val="18"/>
              </w:rPr>
              <w:t> </w:t>
            </w:r>
            <w:r>
              <w:rPr>
                <w:rFonts w:ascii="宋体" w:hAnsi="宋体" w:cs="宋体" w:eastAsia="宋体" w:hint="default"/>
                <w:sz w:val="18"/>
                <w:szCs w:val="18"/>
              </w:rPr>
              <w:t>于</w:t>
            </w:r>
            <w:r>
              <w:rPr>
                <w:rFonts w:ascii="宋体" w:hAnsi="宋体" w:cs="宋体" w:eastAsia="宋体" w:hint="default"/>
                <w:sz w:val="18"/>
                <w:szCs w:val="18"/>
              </w:rPr>
              <w:t> </w:t>
            </w:r>
            <w:r>
              <w:rPr>
                <w:rFonts w:ascii="宋体" w:hAnsi="宋体" w:cs="宋体" w:eastAsia="宋体" w:hint="default"/>
                <w:sz w:val="18"/>
                <w:szCs w:val="18"/>
              </w:rPr>
              <w:t>9,000 </w:t>
            </w:r>
            <w:r>
              <w:rPr>
                <w:rFonts w:ascii="宋体" w:hAnsi="宋体" w:cs="宋体" w:eastAsia="宋体" w:hint="default"/>
                <w:sz w:val="18"/>
                <w:szCs w:val="18"/>
              </w:rPr>
              <w:t>万元、</w:t>
            </w:r>
            <w:r>
              <w:rPr>
                <w:rFonts w:ascii="宋体" w:hAnsi="宋体" w:cs="宋体" w:eastAsia="宋体" w:hint="default"/>
                <w:sz w:val="18"/>
                <w:szCs w:val="18"/>
              </w:rPr>
              <w:t>10,800 </w:t>
            </w:r>
            <w:r>
              <w:rPr>
                <w:rFonts w:ascii="宋体" w:hAnsi="宋体" w:cs="宋体" w:eastAsia="宋体" w:hint="default"/>
                <w:sz w:val="18"/>
                <w:szCs w:val="18"/>
              </w:rPr>
              <w:t>万元、</w:t>
            </w:r>
            <w:r>
              <w:rPr>
                <w:rFonts w:ascii="宋体" w:hAnsi="宋体" w:cs="宋体" w:eastAsia="宋体" w:hint="default"/>
                <w:sz w:val="18"/>
                <w:szCs w:val="18"/>
              </w:rPr>
              <w:t>12,960</w:t>
            </w:r>
            <w:r>
              <w:rPr>
                <w:rFonts w:ascii="宋体" w:hAnsi="宋体" w:cs="宋体" w:eastAsia="宋体" w:hint="default"/>
                <w:spacing w:val="-22"/>
                <w:sz w:val="18"/>
                <w:szCs w:val="18"/>
              </w:rPr>
              <w:t> </w:t>
            </w:r>
            <w:r>
              <w:rPr>
                <w:rFonts w:ascii="宋体" w:hAnsi="宋体" w:cs="宋体" w:eastAsia="宋体" w:hint="default"/>
                <w:sz w:val="18"/>
                <w:szCs w:val="18"/>
              </w:rPr>
              <w:t>万元。据业 </w:t>
            </w:r>
            <w:r>
              <w:rPr>
                <w:rFonts w:ascii="宋体" w:hAnsi="宋体" w:cs="宋体" w:eastAsia="宋体" w:hint="default"/>
                <w:spacing w:val="8"/>
                <w:sz w:val="18"/>
                <w:szCs w:val="18"/>
              </w:rPr>
              <w:t>绩承诺期间每一会计年度结束后出具的专项审</w:t>
            </w:r>
            <w:r>
              <w:rPr>
                <w:rFonts w:ascii="宋体" w:hAnsi="宋体" w:cs="宋体" w:eastAsia="宋体" w:hint="default"/>
                <w:spacing w:val="8"/>
                <w:sz w:val="18"/>
                <w:szCs w:val="18"/>
              </w:rPr>
              <w:t> </w:t>
            </w:r>
            <w:r>
              <w:rPr>
                <w:rFonts w:ascii="宋体" w:hAnsi="宋体" w:cs="宋体" w:eastAsia="宋体" w:hint="default"/>
                <w:spacing w:val="-2"/>
                <w:sz w:val="18"/>
                <w:szCs w:val="18"/>
              </w:rPr>
              <w:t>核报告，如长实通信截至该年度期末累计的实际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净利润数低于同期累计的承诺净利润数，则承诺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方应按照约定的方式对本公司进行现金补偿。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
                <w:sz w:val="18"/>
                <w:szCs w:val="18"/>
              </w:rPr>
              <w:t> </w:t>
            </w:r>
            <w:r>
              <w:rPr>
                <w:rFonts w:ascii="宋体" w:hAnsi="宋体" w:cs="宋体" w:eastAsia="宋体" w:hint="default"/>
                <w:sz w:val="18"/>
                <w:szCs w:val="18"/>
              </w:rPr>
              <w:t>年</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9</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pacing w:val="-15"/>
                <w:sz w:val="18"/>
                <w:szCs w:val="18"/>
              </w:rPr>
              <w:t>2015</w:t>
            </w:r>
            <w:r>
              <w:rPr>
                <w:rFonts w:ascii="宋体" w:hAnsi="宋体" w:cs="宋体" w:eastAsia="宋体" w:hint="default"/>
                <w:spacing w:val="-15"/>
                <w:sz w:val="18"/>
                <w:szCs w:val="18"/>
              </w:rPr>
              <w:t>年至</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经审计，长实通</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信 </w:t>
            </w:r>
            <w:r>
              <w:rPr>
                <w:rFonts w:ascii="宋体" w:hAnsi="宋体" w:cs="宋体" w:eastAsia="宋体" w:hint="default"/>
                <w:sz w:val="18"/>
                <w:szCs w:val="18"/>
              </w:rPr>
              <w:t>2015</w:t>
            </w:r>
            <w:r>
              <w:rPr>
                <w:rFonts w:ascii="宋体" w:hAnsi="宋体" w:cs="宋体" w:eastAsia="宋体" w:hint="default"/>
                <w:spacing w:val="5"/>
                <w:sz w:val="18"/>
                <w:szCs w:val="18"/>
              </w:rPr>
              <w:t> </w:t>
            </w:r>
            <w:r>
              <w:rPr>
                <w:rFonts w:ascii="宋体" w:hAnsi="宋体" w:cs="宋体" w:eastAsia="宋体" w:hint="default"/>
                <w:sz w:val="18"/>
                <w:szCs w:val="18"/>
              </w:rPr>
              <w:t>年扣除非经</w:t>
            </w:r>
            <w:r>
              <w:rPr>
                <w:rFonts w:ascii="宋体" w:hAnsi="宋体" w:cs="宋体" w:eastAsia="宋体" w:hint="default"/>
                <w:spacing w:val="1"/>
                <w:sz w:val="18"/>
                <w:szCs w:val="18"/>
              </w:rPr>
              <w:t> </w:t>
            </w:r>
            <w:r>
              <w:rPr>
                <w:rFonts w:ascii="宋体" w:hAnsi="宋体" w:cs="宋体" w:eastAsia="宋体" w:hint="default"/>
                <w:sz w:val="18"/>
                <w:szCs w:val="18"/>
              </w:rPr>
              <w:t>常性损益后的净利润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均高于盈利预测承诺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数，未出现补偿情形。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有关情况见本年报本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章本节“二、公司资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产或项目盈利预测情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况</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”的内容。</w:t>
            </w:r>
          </w:p>
        </w:tc>
      </w:tr>
      <w:tr>
        <w:trPr>
          <w:trHeight w:val="284" w:hRule="exact"/>
        </w:trPr>
        <w:tc>
          <w:tcPr>
            <w:tcW w:w="9642" w:type="dxa"/>
            <w:gridSpan w:val="10"/>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34"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55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6"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71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sz w:val="18"/>
              </w:rPr>
              <w:t>2015</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重</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3"/>
                <w:sz w:val="18"/>
                <w:szCs w:val="18"/>
              </w:rPr>
              <w:t> </w:t>
            </w:r>
            <w:r>
              <w:rPr>
                <w:rFonts w:ascii="宋体" w:hAnsi="宋体" w:cs="宋体" w:eastAsia="宋体" w:hint="default"/>
                <w:sz w:val="18"/>
                <w:szCs w:val="18"/>
              </w:rPr>
              <w:t>资</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长实网</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2" w:lineRule="exact" w:before="24"/>
              <w:ind w:left="103" w:right="71"/>
              <w:jc w:val="left"/>
              <w:rPr>
                <w:rFonts w:ascii="宋体" w:hAnsi="宋体" w:cs="宋体" w:eastAsia="宋体" w:hint="default"/>
                <w:sz w:val="18"/>
                <w:szCs w:val="18"/>
              </w:rPr>
            </w:pPr>
            <w:r>
              <w:rPr>
                <w:rFonts w:ascii="宋体" w:hAnsi="宋体" w:cs="宋体" w:eastAsia="宋体" w:hint="default"/>
                <w:sz w:val="18"/>
                <w:szCs w:val="18"/>
              </w:rPr>
              <w:t>络</w:t>
            </w:r>
            <w:r>
              <w:rPr>
                <w:rFonts w:ascii="宋体" w:hAnsi="宋体" w:cs="宋体" w:eastAsia="宋体" w:hint="default"/>
                <w:spacing w:val="-86"/>
                <w:sz w:val="18"/>
                <w:szCs w:val="18"/>
              </w:rPr>
              <w:t>、</w:t>
            </w:r>
            <w:r>
              <w:rPr>
                <w:rFonts w:ascii="宋体" w:hAnsi="宋体" w:cs="宋体" w:eastAsia="宋体" w:hint="default"/>
                <w:sz w:val="18"/>
                <w:szCs w:val="18"/>
              </w:rPr>
              <w:t>孝昌</w:t>
            </w:r>
            <w:r>
              <w:rPr>
                <w:rFonts w:ascii="宋体" w:hAnsi="宋体" w:cs="宋体" w:eastAsia="宋体" w:hint="default"/>
                <w:sz w:val="18"/>
                <w:szCs w:val="18"/>
              </w:rPr>
              <w:t> 恒隆</w:t>
            </w:r>
            <w:r>
              <w:rPr>
                <w:rFonts w:ascii="宋体" w:hAnsi="宋体" w:cs="宋体" w:eastAsia="宋体" w:hint="default"/>
                <w:spacing w:val="-86"/>
                <w:sz w:val="18"/>
                <w:szCs w:val="18"/>
              </w:rPr>
              <w:t>、</w:t>
            </w:r>
            <w:r>
              <w:rPr>
                <w:rFonts w:ascii="宋体" w:hAnsi="宋体" w:cs="宋体" w:eastAsia="宋体" w:hint="default"/>
                <w:sz w:val="18"/>
                <w:szCs w:val="18"/>
              </w:rPr>
              <w:t>长</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55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firstLine="360"/>
              <w:jc w:val="left"/>
              <w:rPr>
                <w:rFonts w:ascii="宋体" w:hAnsi="宋体" w:cs="宋体" w:eastAsia="宋体" w:hint="default"/>
                <w:sz w:val="18"/>
                <w:szCs w:val="18"/>
              </w:rPr>
            </w:pPr>
            <w:r>
              <w:rPr>
                <w:rFonts w:ascii="宋体" w:hAnsi="宋体" w:cs="宋体" w:eastAsia="宋体" w:hint="default"/>
                <w:sz w:val="18"/>
                <w:szCs w:val="18"/>
              </w:rPr>
              <w:t>信息真实性、准确性和完整性承诺：承诺方保证所提供的信息</w:t>
            </w:r>
          </w:p>
          <w:p>
            <w:pPr>
              <w:pStyle w:val="TableParagraph"/>
              <w:spacing w:line="232" w:lineRule="exact" w:before="24"/>
              <w:ind w:left="136" w:right="99"/>
              <w:jc w:val="left"/>
              <w:rPr>
                <w:rFonts w:ascii="宋体" w:hAnsi="宋体" w:cs="宋体" w:eastAsia="宋体" w:hint="default"/>
                <w:sz w:val="18"/>
                <w:szCs w:val="18"/>
              </w:rPr>
            </w:pPr>
            <w:r>
              <w:rPr>
                <w:rFonts w:ascii="宋体" w:hAnsi="宋体" w:cs="宋体" w:eastAsia="宋体" w:hint="default"/>
                <w:sz w:val="18"/>
                <w:szCs w:val="18"/>
              </w:rPr>
              <w:t>真实、准确、完整，不存在任何虚假记载、误导性陈述或者重大遗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漏。如因提供的信息存在虚假记载、误导性陈述或者重大遗漏，给</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2015</w:t>
            </w:r>
          </w:p>
          <w:p>
            <w:pPr>
              <w:pStyle w:val="TableParagraph"/>
              <w:tabs>
                <w:tab w:pos="506" w:val="left" w:leader="none"/>
              </w:tabs>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tab/>
            </w:r>
            <w:r>
              <w:rPr>
                <w:rFonts w:ascii="宋体" w:hAnsi="宋体" w:cs="宋体" w:eastAsia="宋体" w:hint="default"/>
                <w:sz w:val="18"/>
                <w:szCs w:val="18"/>
              </w:rPr>
              <w:t>5</w:t>
            </w:r>
          </w:p>
          <w:p>
            <w:pPr>
              <w:pStyle w:val="TableParagraph"/>
              <w:tabs>
                <w:tab w:pos="506" w:val="left" w:leader="none"/>
              </w:tabs>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tab/>
            </w:r>
            <w:r>
              <w:rPr>
                <w:rFonts w:ascii="宋体" w:hAnsi="宋体" w:cs="宋体" w:eastAsia="宋体" w:hint="default"/>
                <w:sz w:val="18"/>
                <w:szCs w:val="18"/>
              </w:rPr>
              <w:t>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正常 履行</w:t>
            </w:r>
          </w:p>
        </w:tc>
      </w:tr>
    </w:tbl>
    <w:p>
      <w:pPr>
        <w:spacing w:after="0" w:line="316" w:lineRule="auto"/>
        <w:jc w:val="left"/>
        <w:rPr>
          <w:rFonts w:ascii="宋体" w:hAnsi="宋体" w:cs="宋体" w:eastAsia="宋体" w:hint="default"/>
          <w:sz w:val="18"/>
          <w:szCs w:val="18"/>
        </w:rPr>
        <w:sectPr>
          <w:pgSz w:w="11910" w:h="16840"/>
          <w:pgMar w:header="883" w:footer="1219" w:top="1140" w:bottom="1400" w:left="108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710"/>
        <w:gridCol w:w="284"/>
        <w:gridCol w:w="546"/>
        <w:gridCol w:w="446"/>
        <w:gridCol w:w="181"/>
        <w:gridCol w:w="527"/>
        <w:gridCol w:w="4112"/>
        <w:gridCol w:w="851"/>
        <w:gridCol w:w="142"/>
        <w:gridCol w:w="566"/>
        <w:gridCol w:w="426"/>
        <w:gridCol w:w="275"/>
        <w:gridCol w:w="576"/>
      </w:tblGrid>
      <w:tr>
        <w:trPr>
          <w:trHeight w:val="94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3"/>
                <w:sz w:val="18"/>
                <w:szCs w:val="18"/>
              </w:rPr>
              <w:t> </w:t>
            </w:r>
            <w:r>
              <w:rPr>
                <w:rFonts w:ascii="宋体" w:hAnsi="宋体" w:cs="宋体" w:eastAsia="宋体" w:hint="default"/>
                <w:sz w:val="18"/>
                <w:szCs w:val="18"/>
              </w:rPr>
              <w:t>收</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43"/>
                <w:sz w:val="18"/>
                <w:szCs w:val="18"/>
              </w:rPr>
              <w:t> </w:t>
            </w:r>
            <w:r>
              <w:rPr>
                <w:rFonts w:ascii="宋体" w:hAnsi="宋体" w:cs="宋体" w:eastAsia="宋体" w:hint="default"/>
                <w:sz w:val="18"/>
                <w:szCs w:val="18"/>
              </w:rPr>
              <w:t>时</w:t>
            </w:r>
          </w:p>
          <w:p>
            <w:pPr>
              <w:pStyle w:val="TableParagraph"/>
              <w:spacing w:line="240" w:lineRule="auto"/>
              <w:ind w:left="104" w:right="10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3"/>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3"/>
              <w:jc w:val="left"/>
              <w:rPr>
                <w:rFonts w:ascii="宋体" w:hAnsi="宋体" w:cs="宋体" w:eastAsia="宋体" w:hint="default"/>
                <w:sz w:val="18"/>
                <w:szCs w:val="18"/>
              </w:rPr>
            </w:pPr>
            <w:r>
              <w:rPr>
                <w:rFonts w:ascii="宋体" w:hAnsi="宋体" w:cs="宋体" w:eastAsia="宋体" w:hint="default"/>
                <w:sz w:val="18"/>
                <w:szCs w:val="18"/>
              </w:rPr>
              <w:t>实锦轩、</w:t>
            </w:r>
          </w:p>
          <w:p>
            <w:pPr>
              <w:pStyle w:val="TableParagraph"/>
              <w:spacing w:line="232" w:lineRule="exact" w:before="24"/>
              <w:ind w:left="103" w:right="81"/>
              <w:jc w:val="left"/>
              <w:rPr>
                <w:rFonts w:ascii="宋体" w:hAnsi="宋体" w:cs="宋体" w:eastAsia="宋体" w:hint="default"/>
                <w:sz w:val="18"/>
                <w:szCs w:val="18"/>
              </w:rPr>
            </w:pPr>
            <w:r>
              <w:rPr>
                <w:rFonts w:ascii="宋体" w:hAnsi="宋体" w:cs="宋体" w:eastAsia="宋体" w:hint="default"/>
                <w:spacing w:val="-22"/>
                <w:sz w:val="18"/>
                <w:szCs w:val="18"/>
              </w:rPr>
              <w:t>张文、李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强</w:t>
            </w:r>
          </w:p>
        </w:tc>
        <w:tc>
          <w:tcPr>
            <w:tcW w:w="627" w:type="dxa"/>
            <w:gridSpan w:val="2"/>
            <w:tcBorders>
              <w:top w:val="single" w:sz="4" w:space="0" w:color="000000"/>
              <w:left w:val="single" w:sz="4" w:space="0" w:color="000000"/>
              <w:bottom w:val="single" w:sz="4" w:space="0" w:color="000000"/>
              <w:right w:val="single" w:sz="4" w:space="0" w:color="000000"/>
            </w:tcBorders>
          </w:tcPr>
          <w:p>
            <w:pPr/>
          </w:p>
        </w:tc>
        <w:tc>
          <w:tcPr>
            <w:tcW w:w="54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5" w:right="0"/>
              <w:jc w:val="both"/>
              <w:rPr>
                <w:rFonts w:ascii="宋体" w:hAnsi="宋体" w:cs="宋体" w:eastAsia="宋体" w:hint="default"/>
                <w:sz w:val="18"/>
                <w:szCs w:val="18"/>
              </w:rPr>
            </w:pPr>
            <w:r>
              <w:rPr>
                <w:rFonts w:ascii="宋体" w:hAnsi="宋体" w:cs="宋体" w:eastAsia="宋体" w:hint="default"/>
                <w:sz w:val="18"/>
                <w:szCs w:val="18"/>
              </w:rPr>
              <w:t>公司或者投资者造成损失的，将依法承担赔偿责任；如本次交易因</w:t>
            </w:r>
          </w:p>
          <w:p>
            <w:pPr>
              <w:pStyle w:val="TableParagraph"/>
              <w:spacing w:line="237" w:lineRule="auto" w:before="1"/>
              <w:ind w:left="125" w:right="99"/>
              <w:jc w:val="both"/>
              <w:rPr>
                <w:rFonts w:ascii="宋体" w:hAnsi="宋体" w:cs="宋体" w:eastAsia="宋体" w:hint="default"/>
                <w:sz w:val="18"/>
                <w:szCs w:val="18"/>
              </w:rPr>
            </w:pPr>
            <w:r>
              <w:rPr>
                <w:rFonts w:ascii="宋体" w:hAnsi="宋体" w:cs="宋体" w:eastAsia="宋体" w:hint="default"/>
                <w:sz w:val="18"/>
                <w:szCs w:val="18"/>
              </w:rPr>
              <w:t>涉嫌所提供或者披露的信息存在虚假记载、误导性陈述或者重大遗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漏，被司法机关立案侦查或者被中国证监会立案调查的，在案件调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查结论明确之前，承诺方将暂停转让在公司拥有权益的股份。</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1" w:type="dxa"/>
            <w:gridSpan w:val="2"/>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42" w:type="dxa"/>
            <w:gridSpan w:val="13"/>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24"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54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5"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5380"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37" w:lineRule="auto"/>
              <w:ind w:left="103" w:right="-3"/>
              <w:jc w:val="left"/>
              <w:rPr>
                <w:rFonts w:ascii="宋体" w:hAnsi="宋体" w:cs="宋体" w:eastAsia="宋体" w:hint="default"/>
                <w:sz w:val="18"/>
                <w:szCs w:val="18"/>
              </w:rPr>
            </w:pPr>
            <w:r>
              <w:rPr>
                <w:rFonts w:ascii="宋体" w:hAnsi="宋体" w:cs="宋体" w:eastAsia="宋体" w:hint="default"/>
                <w:spacing w:val="32"/>
                <w:sz w:val="18"/>
                <w:szCs w:val="18"/>
              </w:rPr>
              <w:t>长实网</w:t>
            </w:r>
            <w:r>
              <w:rPr>
                <w:rFonts w:ascii="宋体" w:hAnsi="宋体" w:cs="宋体" w:eastAsia="宋体" w:hint="default"/>
                <w:spacing w:val="-42"/>
                <w:sz w:val="18"/>
                <w:szCs w:val="18"/>
              </w:rPr>
              <w:t> </w:t>
            </w:r>
            <w:r>
              <w:rPr>
                <w:rFonts w:ascii="宋体" w:hAnsi="宋体" w:cs="宋体" w:eastAsia="宋体" w:hint="default"/>
                <w:spacing w:val="-22"/>
                <w:sz w:val="18"/>
                <w:szCs w:val="18"/>
              </w:rPr>
              <w:t>络、孝昌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2"/>
                <w:sz w:val="18"/>
                <w:szCs w:val="18"/>
              </w:rPr>
              <w:t>恒隆、长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实锦轩、 </w:t>
            </w:r>
            <w:r>
              <w:rPr>
                <w:rFonts w:ascii="宋体" w:hAnsi="宋体" w:cs="宋体" w:eastAsia="宋体" w:hint="default"/>
                <w:spacing w:val="-22"/>
                <w:sz w:val="18"/>
                <w:szCs w:val="18"/>
              </w:rPr>
              <w:t>张文、李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强</w:t>
            </w:r>
          </w:p>
        </w:tc>
        <w:tc>
          <w:tcPr>
            <w:tcW w:w="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54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5" w:right="0" w:firstLine="360"/>
              <w:jc w:val="left"/>
              <w:rPr>
                <w:rFonts w:ascii="宋体" w:hAnsi="宋体" w:cs="宋体" w:eastAsia="宋体" w:hint="default"/>
                <w:sz w:val="18"/>
                <w:szCs w:val="18"/>
              </w:rPr>
            </w:pPr>
            <w:r>
              <w:rPr>
                <w:rFonts w:ascii="宋体" w:hAnsi="宋体" w:cs="宋体" w:eastAsia="宋体" w:hint="default"/>
                <w:spacing w:val="-3"/>
                <w:sz w:val="18"/>
                <w:szCs w:val="18"/>
              </w:rPr>
              <w:t>交易标的资产权属承诺：</w:t>
            </w:r>
            <w:r>
              <w:rPr>
                <w:rFonts w:ascii="宋体" w:hAnsi="宋体" w:cs="宋体" w:eastAsia="宋体" w:hint="default"/>
                <w:spacing w:val="-3"/>
                <w:sz w:val="18"/>
                <w:szCs w:val="18"/>
              </w:rPr>
              <w:t>1</w:t>
            </w:r>
            <w:r>
              <w:rPr>
                <w:rFonts w:ascii="宋体" w:hAnsi="宋体" w:cs="宋体" w:eastAsia="宋体" w:hint="default"/>
                <w:spacing w:val="-3"/>
                <w:sz w:val="18"/>
                <w:szCs w:val="18"/>
              </w:rPr>
              <w:t>、承诺方已经依法履行对长实通信的</w:t>
            </w:r>
          </w:p>
          <w:p>
            <w:pPr>
              <w:pStyle w:val="TableParagraph"/>
              <w:spacing w:line="237" w:lineRule="auto" w:before="1"/>
              <w:ind w:left="125" w:right="12"/>
              <w:jc w:val="left"/>
              <w:rPr>
                <w:rFonts w:ascii="宋体" w:hAnsi="宋体" w:cs="宋体" w:eastAsia="宋体" w:hint="default"/>
                <w:sz w:val="18"/>
                <w:szCs w:val="18"/>
              </w:rPr>
            </w:pPr>
            <w:r>
              <w:rPr>
                <w:rFonts w:ascii="宋体" w:hAnsi="宋体" w:cs="宋体" w:eastAsia="宋体" w:hint="default"/>
                <w:sz w:val="18"/>
                <w:szCs w:val="18"/>
              </w:rPr>
              <w:t>出资义务，不存在任何虚假出资、延期出资、抽逃出资等违反作为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股东所应承担的义务及责任的行为，不存在可能影响长实通信合法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存续的情况。</w:t>
            </w:r>
            <w:r>
              <w:rPr>
                <w:rFonts w:ascii="宋体" w:hAnsi="宋体" w:cs="宋体" w:eastAsia="宋体" w:hint="default"/>
                <w:sz w:val="18"/>
                <w:szCs w:val="18"/>
              </w:rPr>
              <w:t>2</w:t>
            </w:r>
            <w:r>
              <w:rPr>
                <w:rFonts w:ascii="宋体" w:hAnsi="宋体" w:cs="宋体" w:eastAsia="宋体" w:hint="default"/>
                <w:sz w:val="18"/>
                <w:szCs w:val="18"/>
              </w:rPr>
              <w:t>、承诺方持有的长实通信的股权为实际合法拥有，不 存在权属纠纷或潜在权属纠纷，不存在信托、委托持股或者类似安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排，亦不存在质押、冻结、查封、财产保全或其他权利限制，亦不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存在禁止转让、限制转让的承诺或安排不存在诉讼、仲裁或其它形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式的纠纷等影响本次交易的情形。同时，将保证持有的长实通信股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权将维持该等状态直至变更登记到茂业通信名下。</w:t>
            </w:r>
            <w:r>
              <w:rPr>
                <w:rFonts w:ascii="宋体" w:hAnsi="宋体" w:cs="宋体" w:eastAsia="宋体" w:hint="default"/>
                <w:sz w:val="18"/>
                <w:szCs w:val="18"/>
              </w:rPr>
              <w:t>3</w:t>
            </w:r>
            <w:r>
              <w:rPr>
                <w:rFonts w:ascii="宋体" w:hAnsi="宋体" w:cs="宋体" w:eastAsia="宋体" w:hint="default"/>
                <w:sz w:val="18"/>
                <w:szCs w:val="18"/>
              </w:rPr>
              <w:t>、承诺方持有的 长实通信股权为权属清晰的资产，并承诺办理该等股权过户或者转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移不存在法律障碍，不存在债权债务纠纷的情况，同时承诺将在约</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定期限内办理完毕该等股权的权属转移手续。</w:t>
            </w:r>
            <w:r>
              <w:rPr>
                <w:rFonts w:ascii="宋体" w:hAnsi="宋体" w:cs="宋体" w:eastAsia="宋体" w:hint="default"/>
                <w:sz w:val="18"/>
                <w:szCs w:val="18"/>
              </w:rPr>
              <w:t>4</w:t>
            </w:r>
            <w:r>
              <w:rPr>
                <w:rFonts w:ascii="宋体" w:hAnsi="宋体" w:cs="宋体" w:eastAsia="宋体" w:hint="default"/>
                <w:sz w:val="18"/>
                <w:szCs w:val="18"/>
              </w:rPr>
              <w:t>、承诺方在将所持长 实通信股权变更登记至茂业通信名下前，承诺方保证长实通信保持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正常、有序、合法经营状态，保证长实通信不进行与正常生产经营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无关的资产处置、对外担保或增加重大债务之行为，保证长实通信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不进行非法转移、隐匿资产及业务的行为。如确有需要进行与前述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事项相关的行为，在不违反国家法律、法规及规范性文件的前提下，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须经过茂业通信书面同意后方可实施。</w:t>
            </w:r>
            <w:r>
              <w:rPr>
                <w:rFonts w:ascii="宋体" w:hAnsi="宋体" w:cs="宋体" w:eastAsia="宋体" w:hint="default"/>
                <w:sz w:val="18"/>
                <w:szCs w:val="18"/>
              </w:rPr>
              <w:t>5</w:t>
            </w:r>
            <w:r>
              <w:rPr>
                <w:rFonts w:ascii="宋体" w:hAnsi="宋体" w:cs="宋体" w:eastAsia="宋体" w:hint="default"/>
                <w:sz w:val="18"/>
                <w:szCs w:val="18"/>
              </w:rPr>
              <w:t>、承诺方保证不存在任何正 </w:t>
            </w:r>
            <w:r>
              <w:rPr>
                <w:rFonts w:ascii="宋体" w:hAnsi="宋体" w:cs="宋体" w:eastAsia="宋体" w:hint="default"/>
                <w:spacing w:val="-2"/>
                <w:sz w:val="18"/>
                <w:szCs w:val="18"/>
              </w:rPr>
              <w:t>在进行或潜在的影响转让其所持长实通信股权的诉讼、仲裁或纠纷，</w:t>
            </w:r>
            <w:r>
              <w:rPr>
                <w:rFonts w:ascii="宋体" w:hAnsi="宋体" w:cs="宋体" w:eastAsia="宋体" w:hint="default"/>
                <w:sz w:val="18"/>
                <w:szCs w:val="18"/>
              </w:rPr>
              <w:t> 保证签署的所有协议或合同中不存在阻碍承诺方转让所持长实通信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股权的限制性条款。长实通信章程、内部管理制度文件及其签署的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7"/>
                <w:sz w:val="18"/>
                <w:szCs w:val="18"/>
              </w:rPr>
              <w:t>合同或协议中不存在阻碍转让所持长实通信股权转让的限制性条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款。若违反上述承诺，将承担因此而给茂业通信造成的一切损失。</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8"/>
              <w:ind w:left="103" w:right="0"/>
              <w:jc w:val="left"/>
              <w:rPr>
                <w:rFonts w:ascii="宋体" w:hAnsi="宋体" w:cs="宋体" w:eastAsia="宋体" w:hint="default"/>
                <w:sz w:val="18"/>
                <w:szCs w:val="18"/>
              </w:rPr>
            </w:pPr>
            <w:r>
              <w:rPr>
                <w:rFonts w:ascii="宋体"/>
                <w:sz w:val="18"/>
              </w:rPr>
              <w:t>2015</w:t>
            </w:r>
          </w:p>
          <w:p>
            <w:pPr>
              <w:pStyle w:val="TableParagraph"/>
              <w:tabs>
                <w:tab w:pos="506" w:val="left" w:leader="none"/>
              </w:tabs>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tab/>
            </w:r>
            <w:r>
              <w:rPr>
                <w:rFonts w:ascii="宋体" w:hAnsi="宋体" w:cs="宋体" w:eastAsia="宋体" w:hint="default"/>
                <w:sz w:val="18"/>
                <w:szCs w:val="18"/>
              </w:rPr>
              <w:t>5</w:t>
            </w:r>
          </w:p>
          <w:p>
            <w:pPr>
              <w:pStyle w:val="TableParagraph"/>
              <w:tabs>
                <w:tab w:pos="506" w:val="left" w:leader="none"/>
              </w:tabs>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月</w:t>
              <w:tab/>
            </w:r>
            <w:r>
              <w:rPr>
                <w:rFonts w:ascii="宋体" w:hAnsi="宋体" w:cs="宋体" w:eastAsia="宋体" w:hint="default"/>
                <w:sz w:val="18"/>
                <w:szCs w:val="18"/>
              </w:rPr>
              <w:t>9 </w:t>
            </w:r>
            <w:r>
              <w:rPr>
                <w:rFonts w:ascii="宋体" w:hAnsi="宋体" w:cs="宋体" w:eastAsia="宋体" w:hint="default"/>
                <w:sz w:val="18"/>
                <w:szCs w:val="18"/>
              </w:rPr>
              <w:t>日</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103" w:right="101"/>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22" w:hRule="exact"/>
        </w:trPr>
        <w:tc>
          <w:tcPr>
            <w:tcW w:w="9642" w:type="dxa"/>
            <w:gridSpan w:val="13"/>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944" w:hRule="exact"/>
        </w:trPr>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4"/>
                <w:sz w:val="18"/>
                <w:szCs w:val="18"/>
              </w:rPr>
              <w:t> </w:t>
            </w:r>
            <w:r>
              <w:rPr>
                <w:rFonts w:ascii="宋体" w:hAnsi="宋体" w:cs="宋体" w:eastAsia="宋体" w:hint="default"/>
                <w:sz w:val="18"/>
                <w:szCs w:val="18"/>
              </w:rPr>
              <w:t>年重</w:t>
            </w:r>
          </w:p>
          <w:p>
            <w:pPr>
              <w:pStyle w:val="TableParagraph"/>
              <w:spacing w:line="237" w:lineRule="auto"/>
              <w:ind w:left="104" w:right="81"/>
              <w:jc w:val="both"/>
              <w:rPr>
                <w:rFonts w:ascii="宋体" w:hAnsi="宋体" w:cs="宋体" w:eastAsia="宋体" w:hint="default"/>
                <w:sz w:val="18"/>
                <w:szCs w:val="18"/>
              </w:rPr>
            </w:pPr>
            <w:r>
              <w:rPr>
                <w:rFonts w:ascii="宋体" w:hAnsi="宋体" w:cs="宋体" w:eastAsia="宋体" w:hint="default"/>
                <w:spacing w:val="14"/>
                <w:sz w:val="18"/>
                <w:szCs w:val="18"/>
              </w:rPr>
              <w:t>大资产收</w:t>
            </w:r>
            <w:r>
              <w:rPr>
                <w:rFonts w:ascii="宋体" w:hAnsi="宋体" w:cs="宋体" w:eastAsia="宋体" w:hint="default"/>
                <w:spacing w:val="-71"/>
                <w:sz w:val="18"/>
                <w:szCs w:val="18"/>
              </w:rPr>
              <w:t> </w:t>
            </w:r>
            <w:r>
              <w:rPr>
                <w:rFonts w:ascii="宋体" w:hAnsi="宋体" w:cs="宋体" w:eastAsia="宋体" w:hint="default"/>
                <w:spacing w:val="14"/>
                <w:sz w:val="18"/>
                <w:szCs w:val="18"/>
              </w:rPr>
              <w:t>购时所作</w:t>
            </w:r>
            <w:r>
              <w:rPr>
                <w:rFonts w:ascii="宋体" w:hAnsi="宋体" w:cs="宋体" w:eastAsia="宋体" w:hint="default"/>
                <w:spacing w:val="-71"/>
                <w:sz w:val="18"/>
                <w:szCs w:val="18"/>
              </w:rPr>
              <w:t> </w:t>
            </w:r>
            <w:r>
              <w:rPr>
                <w:rFonts w:ascii="宋体" w:hAnsi="宋体" w:cs="宋体" w:eastAsia="宋体" w:hint="default"/>
                <w:sz w:val="18"/>
                <w:szCs w:val="18"/>
              </w:rPr>
              <w:t>承诺</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长实网络</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firstLine="360"/>
              <w:jc w:val="left"/>
              <w:rPr>
                <w:rFonts w:ascii="宋体" w:hAnsi="宋体" w:cs="宋体" w:eastAsia="宋体" w:hint="default"/>
                <w:sz w:val="18"/>
                <w:szCs w:val="18"/>
              </w:rPr>
            </w:pPr>
            <w:r>
              <w:rPr>
                <w:rFonts w:ascii="宋体" w:hAnsi="宋体" w:cs="宋体" w:eastAsia="宋体" w:hint="default"/>
                <w:spacing w:val="-4"/>
                <w:sz w:val="18"/>
                <w:szCs w:val="18"/>
              </w:rPr>
              <w:t>交易标的资产权属承诺：承诺方将持有的长实</w:t>
            </w:r>
          </w:p>
          <w:p>
            <w:pPr>
              <w:pStyle w:val="TableParagraph"/>
              <w:spacing w:line="237" w:lineRule="auto"/>
              <w:ind w:left="104" w:right="100"/>
              <w:jc w:val="both"/>
              <w:rPr>
                <w:rFonts w:ascii="宋体" w:hAnsi="宋体" w:cs="宋体" w:eastAsia="宋体" w:hint="default"/>
                <w:sz w:val="18"/>
                <w:szCs w:val="18"/>
              </w:rPr>
            </w:pPr>
            <w:r>
              <w:rPr>
                <w:rFonts w:ascii="宋体" w:hAnsi="宋体" w:cs="宋体" w:eastAsia="宋体" w:hint="default"/>
                <w:spacing w:val="-3"/>
                <w:sz w:val="18"/>
                <w:szCs w:val="18"/>
              </w:rPr>
              <w:t>通信股份质押给工商银行清远分行。现承诺，将在</w:t>
            </w:r>
            <w:r>
              <w:rPr>
                <w:rFonts w:ascii="宋体" w:hAnsi="宋体" w:cs="宋体" w:eastAsia="宋体" w:hint="default"/>
                <w:sz w:val="18"/>
                <w:szCs w:val="18"/>
              </w:rPr>
              <w:t> </w:t>
            </w:r>
            <w:r>
              <w:rPr>
                <w:rFonts w:ascii="宋体" w:hAnsi="宋体" w:cs="宋体" w:eastAsia="宋体" w:hint="default"/>
                <w:spacing w:val="4"/>
                <w:sz w:val="18"/>
                <w:szCs w:val="18"/>
              </w:rPr>
              <w:t>茂业通信召开审议具体交易方案的董事会前解除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上述股权质押。</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2015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5</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自承诺之</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0"/>
              <w:jc w:val="both"/>
              <w:rPr>
                <w:rFonts w:ascii="宋体" w:hAnsi="宋体" w:cs="宋体" w:eastAsia="宋体" w:hint="default"/>
                <w:sz w:val="18"/>
                <w:szCs w:val="18"/>
              </w:rPr>
            </w:pPr>
            <w:r>
              <w:rPr>
                <w:rFonts w:ascii="宋体" w:hAnsi="宋体" w:cs="宋体" w:eastAsia="宋体" w:hint="default"/>
                <w:spacing w:val="14"/>
                <w:sz w:val="18"/>
                <w:szCs w:val="18"/>
              </w:rPr>
              <w:t>日起至事</w:t>
            </w:r>
            <w:r>
              <w:rPr>
                <w:rFonts w:ascii="宋体" w:hAnsi="宋体" w:cs="宋体" w:eastAsia="宋体" w:hint="default"/>
                <w:spacing w:val="-71"/>
                <w:sz w:val="18"/>
                <w:szCs w:val="18"/>
              </w:rPr>
              <w:t> </w:t>
            </w:r>
            <w:r>
              <w:rPr>
                <w:rFonts w:ascii="宋体" w:hAnsi="宋体" w:cs="宋体" w:eastAsia="宋体" w:hint="default"/>
                <w:spacing w:val="14"/>
                <w:sz w:val="18"/>
                <w:szCs w:val="18"/>
              </w:rPr>
              <w:t>项结束之</w:t>
            </w:r>
            <w:r>
              <w:rPr>
                <w:rFonts w:ascii="宋体" w:hAnsi="宋体" w:cs="宋体" w:eastAsia="宋体" w:hint="default"/>
                <w:spacing w:val="-71"/>
                <w:sz w:val="18"/>
                <w:szCs w:val="18"/>
              </w:rPr>
              <w:t> </w:t>
            </w:r>
            <w:r>
              <w:rPr>
                <w:rFonts w:ascii="宋体" w:hAnsi="宋体" w:cs="宋体" w:eastAsia="宋体" w:hint="default"/>
                <w:sz w:val="18"/>
                <w:szCs w:val="18"/>
              </w:rPr>
              <w:t>日止。</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53"/>
              <w:jc w:val="both"/>
              <w:rPr>
                <w:rFonts w:ascii="宋体" w:hAnsi="宋体" w:cs="宋体" w:eastAsia="宋体" w:hint="default"/>
                <w:sz w:val="18"/>
                <w:szCs w:val="18"/>
              </w:rPr>
            </w:pPr>
            <w:r>
              <w:rPr>
                <w:rFonts w:ascii="宋体" w:hAnsi="宋体" w:cs="宋体" w:eastAsia="宋体" w:hint="default"/>
                <w:spacing w:val="32"/>
                <w:sz w:val="18"/>
                <w:szCs w:val="18"/>
              </w:rPr>
              <w:t>报告期</w:t>
            </w:r>
            <w:r>
              <w:rPr>
                <w:rFonts w:ascii="宋体" w:hAnsi="宋体" w:cs="宋体" w:eastAsia="宋体" w:hint="default"/>
                <w:spacing w:val="-42"/>
                <w:sz w:val="18"/>
                <w:szCs w:val="18"/>
              </w:rPr>
              <w:t> </w:t>
            </w:r>
            <w:r>
              <w:rPr>
                <w:rFonts w:ascii="宋体" w:hAnsi="宋体" w:cs="宋体" w:eastAsia="宋体" w:hint="default"/>
                <w:spacing w:val="32"/>
                <w:sz w:val="18"/>
                <w:szCs w:val="18"/>
              </w:rPr>
              <w:t>已履行</w:t>
            </w:r>
            <w:r>
              <w:rPr>
                <w:rFonts w:ascii="宋体" w:hAnsi="宋体" w:cs="宋体" w:eastAsia="宋体" w:hint="default"/>
                <w:spacing w:val="-42"/>
                <w:sz w:val="18"/>
                <w:szCs w:val="18"/>
              </w:rPr>
              <w:t> </w:t>
            </w:r>
            <w:r>
              <w:rPr>
                <w:rFonts w:ascii="宋体" w:hAnsi="宋体" w:cs="宋体" w:eastAsia="宋体" w:hint="default"/>
                <w:sz w:val="18"/>
                <w:szCs w:val="18"/>
              </w:rPr>
              <w:t>完毕。</w:t>
            </w:r>
          </w:p>
        </w:tc>
      </w:tr>
      <w:tr>
        <w:trPr>
          <w:trHeight w:val="322" w:hRule="exact"/>
        </w:trPr>
        <w:tc>
          <w:tcPr>
            <w:tcW w:w="9642" w:type="dxa"/>
            <w:gridSpan w:val="13"/>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6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54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9"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421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34" w:lineRule="exact"/>
              <w:ind w:left="104" w:right="0"/>
              <w:jc w:val="left"/>
              <w:rPr>
                <w:rFonts w:ascii="宋体" w:hAnsi="宋体" w:cs="宋体" w:eastAsia="宋体" w:hint="default"/>
                <w:sz w:val="18"/>
                <w:szCs w:val="18"/>
              </w:rPr>
            </w:pPr>
            <w:r>
              <w:rPr>
                <w:rFonts w:ascii="宋体"/>
                <w:sz w:val="18"/>
              </w:rPr>
              <w:t>2015</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重</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3"/>
                <w:sz w:val="18"/>
                <w:szCs w:val="18"/>
              </w:rPr>
              <w:t> </w:t>
            </w:r>
            <w:r>
              <w:rPr>
                <w:rFonts w:ascii="宋体" w:hAnsi="宋体" w:cs="宋体" w:eastAsia="宋体" w:hint="default"/>
                <w:sz w:val="18"/>
                <w:szCs w:val="18"/>
              </w:rPr>
              <w:t>资</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3"/>
                <w:sz w:val="18"/>
                <w:szCs w:val="18"/>
              </w:rPr>
              <w:t> </w:t>
            </w:r>
            <w:r>
              <w:rPr>
                <w:rFonts w:ascii="宋体" w:hAnsi="宋体" w:cs="宋体" w:eastAsia="宋体" w:hint="default"/>
                <w:sz w:val="18"/>
                <w:szCs w:val="18"/>
              </w:rPr>
              <w:t>收</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43"/>
                <w:sz w:val="18"/>
                <w:szCs w:val="18"/>
              </w:rPr>
              <w:t> </w:t>
            </w:r>
            <w:r>
              <w:rPr>
                <w:rFonts w:ascii="宋体" w:hAnsi="宋体" w:cs="宋体" w:eastAsia="宋体" w:hint="default"/>
                <w:sz w:val="18"/>
                <w:szCs w:val="18"/>
              </w:rPr>
              <w:t>时</w:t>
            </w:r>
          </w:p>
          <w:p>
            <w:pPr>
              <w:pStyle w:val="TableParagraph"/>
              <w:spacing w:line="232" w:lineRule="exact" w:before="24"/>
              <w:ind w:left="104" w:right="10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3"/>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37" w:lineRule="auto"/>
              <w:ind w:left="103" w:right="125"/>
              <w:jc w:val="both"/>
              <w:rPr>
                <w:rFonts w:ascii="宋体" w:hAnsi="宋体" w:cs="宋体" w:eastAsia="宋体" w:hint="default"/>
                <w:sz w:val="18"/>
                <w:szCs w:val="18"/>
              </w:rPr>
            </w:pPr>
            <w:r>
              <w:rPr>
                <w:rFonts w:ascii="宋体" w:hAnsi="宋体" w:cs="宋体" w:eastAsia="宋体" w:hint="default"/>
                <w:spacing w:val="10"/>
                <w:sz w:val="18"/>
                <w:szCs w:val="18"/>
              </w:rPr>
              <w:t>邹军、</w:t>
            </w:r>
            <w:r>
              <w:rPr>
                <w:rFonts w:ascii="宋体" w:hAnsi="宋体" w:cs="宋体" w:eastAsia="宋体" w:hint="default"/>
                <w:spacing w:val="-74"/>
                <w:sz w:val="18"/>
                <w:szCs w:val="18"/>
              </w:rPr>
              <w:t> </w:t>
            </w:r>
            <w:r>
              <w:rPr>
                <w:rFonts w:ascii="宋体" w:hAnsi="宋体" w:cs="宋体" w:eastAsia="宋体" w:hint="default"/>
                <w:spacing w:val="10"/>
                <w:sz w:val="18"/>
                <w:szCs w:val="18"/>
              </w:rPr>
              <w:t>长实网</w:t>
            </w:r>
            <w:r>
              <w:rPr>
                <w:rFonts w:ascii="宋体" w:hAnsi="宋体" w:cs="宋体" w:eastAsia="宋体" w:hint="default"/>
                <w:spacing w:val="-74"/>
                <w:sz w:val="18"/>
                <w:szCs w:val="18"/>
              </w:rPr>
              <w:t> </w:t>
            </w:r>
            <w:r>
              <w:rPr>
                <w:rFonts w:ascii="宋体" w:hAnsi="宋体" w:cs="宋体" w:eastAsia="宋体" w:hint="default"/>
                <w:spacing w:val="10"/>
                <w:sz w:val="18"/>
                <w:szCs w:val="18"/>
              </w:rPr>
              <w:t>络、孝</w:t>
            </w:r>
            <w:r>
              <w:rPr>
                <w:rFonts w:ascii="宋体" w:hAnsi="宋体" w:cs="宋体" w:eastAsia="宋体" w:hint="default"/>
                <w:spacing w:val="-74"/>
                <w:sz w:val="18"/>
                <w:szCs w:val="18"/>
              </w:rPr>
              <w:t> </w:t>
            </w:r>
            <w:r>
              <w:rPr>
                <w:rFonts w:ascii="宋体" w:hAnsi="宋体" w:cs="宋体" w:eastAsia="宋体" w:hint="default"/>
                <w:sz w:val="18"/>
                <w:szCs w:val="18"/>
              </w:rPr>
              <w:t>昌</w:t>
            </w:r>
            <w:r>
              <w:rPr>
                <w:rFonts w:ascii="宋体" w:hAnsi="宋体" w:cs="宋体" w:eastAsia="宋体" w:hint="default"/>
                <w:spacing w:val="33"/>
                <w:sz w:val="18"/>
                <w:szCs w:val="18"/>
              </w:rPr>
              <w:t> </w:t>
            </w:r>
            <w:r>
              <w:rPr>
                <w:rFonts w:ascii="宋体" w:hAnsi="宋体" w:cs="宋体" w:eastAsia="宋体" w:hint="default"/>
                <w:sz w:val="18"/>
                <w:szCs w:val="18"/>
              </w:rPr>
              <w:t>恒</w:t>
            </w:r>
            <w:r>
              <w:rPr>
                <w:rFonts w:ascii="宋体" w:hAnsi="宋体" w:cs="宋体" w:eastAsia="宋体" w:hint="default"/>
                <w:sz w:val="18"/>
                <w:szCs w:val="18"/>
              </w:rPr>
              <w:t> </w:t>
            </w:r>
            <w:r>
              <w:rPr>
                <w:rFonts w:ascii="宋体" w:hAnsi="宋体" w:cs="宋体" w:eastAsia="宋体" w:hint="default"/>
                <w:spacing w:val="10"/>
                <w:sz w:val="18"/>
                <w:szCs w:val="18"/>
              </w:rPr>
              <w:t>隆、长</w:t>
            </w:r>
            <w:r>
              <w:rPr>
                <w:rFonts w:ascii="宋体" w:hAnsi="宋体" w:cs="宋体" w:eastAsia="宋体" w:hint="default"/>
                <w:spacing w:val="-74"/>
                <w:sz w:val="18"/>
                <w:szCs w:val="18"/>
              </w:rPr>
              <w:t> </w:t>
            </w:r>
            <w:r>
              <w:rPr>
                <w:rFonts w:ascii="宋体" w:hAnsi="宋体" w:cs="宋体" w:eastAsia="宋体" w:hint="default"/>
                <w:sz w:val="18"/>
                <w:szCs w:val="18"/>
              </w:rPr>
              <w:t>实</w:t>
            </w:r>
            <w:r>
              <w:rPr>
                <w:rFonts w:ascii="宋体" w:hAnsi="宋体" w:cs="宋体" w:eastAsia="宋体" w:hint="default"/>
                <w:spacing w:val="33"/>
                <w:sz w:val="18"/>
                <w:szCs w:val="18"/>
              </w:rPr>
              <w:t> </w:t>
            </w:r>
            <w:r>
              <w:rPr>
                <w:rFonts w:ascii="宋体" w:hAnsi="宋体" w:cs="宋体" w:eastAsia="宋体" w:hint="default"/>
                <w:sz w:val="18"/>
                <w:szCs w:val="18"/>
              </w:rPr>
              <w:t>锦</w:t>
            </w:r>
            <w:r>
              <w:rPr>
                <w:rFonts w:ascii="宋体" w:hAnsi="宋体" w:cs="宋体" w:eastAsia="宋体" w:hint="default"/>
                <w:sz w:val="18"/>
                <w:szCs w:val="18"/>
              </w:rPr>
              <w:t> </w:t>
            </w:r>
            <w:r>
              <w:rPr>
                <w:rFonts w:ascii="宋体" w:hAnsi="宋体" w:cs="宋体" w:eastAsia="宋体" w:hint="default"/>
                <w:spacing w:val="10"/>
                <w:sz w:val="18"/>
                <w:szCs w:val="18"/>
              </w:rPr>
              <w:t>轩、张</w:t>
            </w:r>
            <w:r>
              <w:rPr>
                <w:rFonts w:ascii="宋体" w:hAnsi="宋体" w:cs="宋体" w:eastAsia="宋体" w:hint="default"/>
                <w:spacing w:val="-74"/>
                <w:sz w:val="18"/>
                <w:szCs w:val="18"/>
              </w:rPr>
              <w:t> </w:t>
            </w:r>
            <w:r>
              <w:rPr>
                <w:rFonts w:ascii="宋体" w:hAnsi="宋体" w:cs="宋体" w:eastAsia="宋体" w:hint="default"/>
                <w:spacing w:val="10"/>
                <w:sz w:val="18"/>
                <w:szCs w:val="18"/>
              </w:rPr>
              <w:t>文、李</w:t>
            </w:r>
            <w:r>
              <w:rPr>
                <w:rFonts w:ascii="宋体" w:hAnsi="宋体" w:cs="宋体" w:eastAsia="宋体" w:hint="default"/>
                <w:spacing w:val="-74"/>
                <w:sz w:val="18"/>
                <w:szCs w:val="18"/>
              </w:rPr>
              <w:t> </w:t>
            </w:r>
            <w:r>
              <w:rPr>
                <w:rFonts w:ascii="宋体" w:hAnsi="宋体" w:cs="宋体" w:eastAsia="宋体" w:hint="default"/>
                <w:sz w:val="18"/>
                <w:szCs w:val="18"/>
              </w:rPr>
              <w:t>强</w:t>
            </w:r>
          </w:p>
        </w:tc>
        <w:tc>
          <w:tcPr>
            <w:tcW w:w="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54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9" w:right="0" w:firstLine="360"/>
              <w:jc w:val="left"/>
              <w:rPr>
                <w:rFonts w:ascii="宋体" w:hAnsi="宋体" w:cs="宋体" w:eastAsia="宋体" w:hint="default"/>
                <w:sz w:val="18"/>
                <w:szCs w:val="18"/>
              </w:rPr>
            </w:pPr>
            <w:r>
              <w:rPr>
                <w:rFonts w:ascii="宋体" w:hAnsi="宋体" w:cs="宋体" w:eastAsia="宋体" w:hint="default"/>
                <w:sz w:val="18"/>
                <w:szCs w:val="18"/>
              </w:rPr>
              <w:t>标的资产经营合规性承诺：</w:t>
            </w:r>
            <w:r>
              <w:rPr>
                <w:rFonts w:ascii="宋体" w:hAnsi="宋体" w:cs="宋体" w:eastAsia="宋体" w:hint="default"/>
                <w:sz w:val="18"/>
                <w:szCs w:val="18"/>
              </w:rPr>
              <w:t>1</w:t>
            </w:r>
            <w:r>
              <w:rPr>
                <w:rFonts w:ascii="宋体" w:hAnsi="宋体" w:cs="宋体" w:eastAsia="宋体" w:hint="default"/>
                <w:sz w:val="18"/>
                <w:szCs w:val="18"/>
              </w:rPr>
              <w:t>、长实通信系依法设立并有效存续</w:t>
            </w:r>
          </w:p>
          <w:p>
            <w:pPr>
              <w:pStyle w:val="TableParagraph"/>
              <w:spacing w:line="237" w:lineRule="auto"/>
              <w:ind w:left="59" w:right="19"/>
              <w:jc w:val="left"/>
              <w:rPr>
                <w:rFonts w:ascii="宋体" w:hAnsi="宋体" w:cs="宋体" w:eastAsia="宋体" w:hint="default"/>
                <w:sz w:val="18"/>
                <w:szCs w:val="18"/>
              </w:rPr>
            </w:pPr>
            <w:r>
              <w:rPr>
                <w:rFonts w:ascii="宋体" w:hAnsi="宋体" w:cs="宋体" w:eastAsia="宋体" w:hint="default"/>
                <w:spacing w:val="-3"/>
                <w:sz w:val="18"/>
                <w:szCs w:val="18"/>
              </w:rPr>
              <w:t>的股份有限公司，具有法定的营业资格，长实通信已取得其设立及经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营业务所需的一切批准、同意、授权和许可，所有该等批准、同意、 </w:t>
            </w:r>
            <w:r>
              <w:rPr>
                <w:rFonts w:ascii="宋体" w:hAnsi="宋体" w:cs="宋体" w:eastAsia="宋体" w:hint="default"/>
                <w:spacing w:val="-3"/>
                <w:sz w:val="18"/>
                <w:szCs w:val="18"/>
              </w:rPr>
              <w:t>授权和许可均为有效，并不存在任何原因或有可能导致上述批准、同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意、授权和许可失效的情形。</w:t>
            </w:r>
            <w:r>
              <w:rPr>
                <w:rFonts w:ascii="宋体" w:hAnsi="宋体" w:cs="宋体" w:eastAsia="宋体" w:hint="default"/>
                <w:sz w:val="18"/>
                <w:szCs w:val="18"/>
              </w:rPr>
              <w:t>2</w:t>
            </w:r>
            <w:r>
              <w:rPr>
                <w:rFonts w:ascii="宋体" w:hAnsi="宋体" w:cs="宋体" w:eastAsia="宋体" w:hint="default"/>
                <w:sz w:val="18"/>
                <w:szCs w:val="18"/>
              </w:rPr>
              <w:t>、长实通信在最近三年的生产经营中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不存在重大违法违规行为，长实通信不存在有关法律、法规、规范性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文件和公司章程规定的应终止的情形。截至本承诺出具日，长实通信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不存在尚未了结或可以预见的重大诉讼、仲裁及行政处罚。</w:t>
            </w:r>
            <w:r>
              <w:rPr>
                <w:rFonts w:ascii="宋体" w:hAnsi="宋体" w:cs="宋体" w:eastAsia="宋体" w:hint="default"/>
                <w:sz w:val="18"/>
                <w:szCs w:val="18"/>
              </w:rPr>
              <w:t>3</w:t>
            </w:r>
            <w:r>
              <w:rPr>
                <w:rFonts w:ascii="宋体" w:hAnsi="宋体" w:cs="宋体" w:eastAsia="宋体" w:hint="default"/>
                <w:sz w:val="18"/>
                <w:szCs w:val="18"/>
              </w:rPr>
              <w:t>、长实</w:t>
            </w:r>
            <w:r>
              <w:rPr>
                <w:rFonts w:ascii="宋体" w:hAnsi="宋体" w:cs="宋体" w:eastAsia="宋体" w:hint="default"/>
                <w:spacing w:val="-86"/>
                <w:sz w:val="18"/>
                <w:szCs w:val="18"/>
              </w:rPr>
              <w:t> </w:t>
            </w:r>
            <w:r>
              <w:rPr>
                <w:rFonts w:ascii="宋体" w:hAnsi="宋体" w:cs="宋体" w:eastAsia="宋体" w:hint="default"/>
                <w:spacing w:val="-3"/>
                <w:sz w:val="18"/>
                <w:szCs w:val="18"/>
              </w:rPr>
              <w:t>通信将继续独立、完整地履行其与员工的劳动合同，不因本次交易产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生人员转移问题。如未来因长实通信劳务采购事宜导致长实通信或茂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业通信需承担赔偿、补偿或其他法律责任及费用，承诺方将无条件承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担全部责任及费用，并赔偿因此给长实通信及茂业通信造成的全部损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失。</w:t>
            </w:r>
            <w:r>
              <w:rPr>
                <w:rFonts w:ascii="宋体" w:hAnsi="宋体" w:cs="宋体" w:eastAsia="宋体" w:hint="default"/>
                <w:sz w:val="18"/>
                <w:szCs w:val="18"/>
              </w:rPr>
              <w:t>4</w:t>
            </w:r>
            <w:r>
              <w:rPr>
                <w:rFonts w:ascii="宋体" w:hAnsi="宋体" w:cs="宋体" w:eastAsia="宋体" w:hint="default"/>
                <w:sz w:val="18"/>
                <w:szCs w:val="18"/>
              </w:rPr>
              <w:t>、如果长实通信因为本次交易前已存在的事实导致其在工商、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税务、员工工资、社保、住房公积金、经营资质或行业主管方面受到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相关主管单位追缴费用或处罚的，承诺方将向长实通信全额补偿长实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通信所有欠缴费用并承担茂业通信及长实通信因此遭受的一切损失。 </w:t>
            </w:r>
            <w:r>
              <w:rPr>
                <w:rFonts w:ascii="宋体" w:hAnsi="宋体" w:cs="宋体" w:eastAsia="宋体" w:hint="default"/>
                <w:sz w:val="18"/>
                <w:szCs w:val="18"/>
              </w:rPr>
              <w:t>5</w:t>
            </w:r>
            <w:r>
              <w:rPr>
                <w:rFonts w:ascii="宋体" w:hAnsi="宋体" w:cs="宋体" w:eastAsia="宋体" w:hint="default"/>
                <w:sz w:val="18"/>
                <w:szCs w:val="18"/>
              </w:rPr>
              <w:t>、如果长实通信及其分、子公司如发生因租赁房屋的权属问题，在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租赁期内无法继续使用租赁房屋的，承诺方将负责及时落实租赁房源</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sz w:val="18"/>
              </w:rPr>
              <w:t>2015</w:t>
            </w:r>
          </w:p>
          <w:p>
            <w:pPr>
              <w:pStyle w:val="TableParagraph"/>
              <w:tabs>
                <w:tab w:pos="506" w:val="left" w:leader="none"/>
              </w:tabs>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w:t>
              <w:tab/>
            </w:r>
            <w:r>
              <w:rPr>
                <w:rFonts w:ascii="宋体" w:hAnsi="宋体" w:cs="宋体" w:eastAsia="宋体" w:hint="default"/>
                <w:sz w:val="18"/>
                <w:szCs w:val="18"/>
              </w:rPr>
              <w:t>5</w:t>
            </w:r>
          </w:p>
          <w:p>
            <w:pPr>
              <w:pStyle w:val="TableParagraph"/>
              <w:tabs>
                <w:tab w:pos="506" w:val="left" w:leader="none"/>
              </w:tabs>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月</w:t>
              <w:tab/>
            </w:r>
            <w:r>
              <w:rPr>
                <w:rFonts w:ascii="宋体" w:hAnsi="宋体" w:cs="宋体" w:eastAsia="宋体" w:hint="default"/>
                <w:sz w:val="18"/>
                <w:szCs w:val="18"/>
              </w:rPr>
              <w:t>9 </w:t>
            </w:r>
            <w:r>
              <w:rPr>
                <w:rFonts w:ascii="宋体" w:hAnsi="宋体" w:cs="宋体" w:eastAsia="宋体" w:hint="default"/>
                <w:sz w:val="18"/>
                <w:szCs w:val="18"/>
              </w:rPr>
              <w:t>日</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103" w:right="101"/>
              <w:jc w:val="left"/>
              <w:rPr>
                <w:rFonts w:ascii="宋体" w:hAnsi="宋体" w:cs="宋体" w:eastAsia="宋体" w:hint="default"/>
                <w:sz w:val="18"/>
                <w:szCs w:val="18"/>
              </w:rPr>
            </w:pPr>
            <w:r>
              <w:rPr>
                <w:rFonts w:ascii="宋体" w:hAnsi="宋体" w:cs="宋体" w:eastAsia="宋体" w:hint="default"/>
                <w:sz w:val="18"/>
                <w:szCs w:val="18"/>
              </w:rPr>
              <w:t>正常 履行</w:t>
            </w:r>
          </w:p>
        </w:tc>
      </w:tr>
    </w:tbl>
    <w:p>
      <w:pPr>
        <w:spacing w:after="0" w:line="316" w:lineRule="auto"/>
        <w:jc w:val="left"/>
        <w:rPr>
          <w:rFonts w:ascii="宋体" w:hAnsi="宋体" w:cs="宋体" w:eastAsia="宋体" w:hint="default"/>
          <w:sz w:val="18"/>
          <w:szCs w:val="18"/>
        </w:rPr>
        <w:sectPr>
          <w:pgSz w:w="11910" w:h="16840"/>
          <w:pgMar w:header="883" w:footer="1219" w:top="1140" w:bottom="1400" w:left="108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710"/>
        <w:gridCol w:w="764"/>
        <w:gridCol w:w="44"/>
        <w:gridCol w:w="606"/>
        <w:gridCol w:w="146"/>
        <w:gridCol w:w="4820"/>
        <w:gridCol w:w="426"/>
        <w:gridCol w:w="142"/>
        <w:gridCol w:w="142"/>
        <w:gridCol w:w="425"/>
        <w:gridCol w:w="175"/>
        <w:gridCol w:w="667"/>
        <w:gridCol w:w="576"/>
      </w:tblGrid>
      <w:tr>
        <w:trPr>
          <w:trHeight w:val="2578"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50" w:type="dxa"/>
            <w:gridSpan w:val="2"/>
            <w:tcBorders>
              <w:top w:val="single" w:sz="4" w:space="0" w:color="000000"/>
              <w:left w:val="single" w:sz="4" w:space="0" w:color="000000"/>
              <w:bottom w:val="single" w:sz="4" w:space="0" w:color="000000"/>
              <w:right w:val="single" w:sz="4" w:space="0" w:color="000000"/>
            </w:tcBorders>
          </w:tcPr>
          <w:p>
            <w:pPr/>
          </w:p>
        </w:tc>
        <w:tc>
          <w:tcPr>
            <w:tcW w:w="55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并承担一切损失（包括但不限于重新租赁房产而产生的搬迁费用、租</w:t>
            </w:r>
          </w:p>
          <w:p>
            <w:pPr>
              <w:pStyle w:val="TableParagraph"/>
              <w:spacing w:line="237" w:lineRule="auto" w:before="1"/>
              <w:ind w:left="103" w:right="11"/>
              <w:jc w:val="left"/>
              <w:rPr>
                <w:rFonts w:ascii="宋体" w:hAnsi="宋体" w:cs="宋体" w:eastAsia="宋体" w:hint="default"/>
                <w:sz w:val="18"/>
                <w:szCs w:val="18"/>
              </w:rPr>
            </w:pPr>
            <w:r>
              <w:rPr>
                <w:rFonts w:ascii="宋体" w:hAnsi="宋体" w:cs="宋体" w:eastAsia="宋体" w:hint="default"/>
                <w:spacing w:val="-3"/>
                <w:sz w:val="18"/>
                <w:szCs w:val="18"/>
              </w:rPr>
              <w:t>赁费用以及因此导致长实通信及其分、子公司生产经营中止或停止而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造成的损失）。</w:t>
            </w:r>
            <w:r>
              <w:rPr>
                <w:rFonts w:ascii="宋体" w:hAnsi="宋体" w:cs="宋体" w:eastAsia="宋体" w:hint="default"/>
                <w:spacing w:val="-6"/>
                <w:sz w:val="18"/>
                <w:szCs w:val="18"/>
              </w:rPr>
              <w:t>6</w:t>
            </w:r>
            <w:r>
              <w:rPr>
                <w:rFonts w:ascii="宋体" w:hAnsi="宋体" w:cs="宋体" w:eastAsia="宋体" w:hint="default"/>
                <w:spacing w:val="-6"/>
                <w:sz w:val="18"/>
                <w:szCs w:val="18"/>
              </w:rPr>
              <w:t>、长实通信对其商标、专利、软件著作权享有独家所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有权，不存在许可他人使用的情况，亦不存在权属纠纷或潜在权属纠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纷。</w:t>
            </w:r>
            <w:r>
              <w:rPr>
                <w:rFonts w:ascii="宋体" w:hAnsi="宋体" w:cs="宋体" w:eastAsia="宋体" w:hint="default"/>
                <w:spacing w:val="-3"/>
                <w:sz w:val="18"/>
                <w:szCs w:val="18"/>
              </w:rPr>
              <w:t>7</w:t>
            </w:r>
            <w:r>
              <w:rPr>
                <w:rFonts w:ascii="宋体" w:hAnsi="宋体" w:cs="宋体" w:eastAsia="宋体" w:hint="default"/>
                <w:spacing w:val="-3"/>
                <w:sz w:val="18"/>
                <w:szCs w:val="18"/>
              </w:rPr>
              <w:t>、长实通信合法拥有保证正常生产经营所需的办公设备、商标、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专利、软件著作权等资产的所有权和使用权，具有独立和完整的资产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及业务结构，对其主要资产拥有合法的所有权，资产权属清晰，不存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在股东非经营性占用资金的情形。</w:t>
            </w:r>
            <w:r>
              <w:rPr>
                <w:rFonts w:ascii="宋体" w:hAnsi="宋体" w:cs="宋体" w:eastAsia="宋体" w:hint="default"/>
                <w:sz w:val="18"/>
                <w:szCs w:val="18"/>
              </w:rPr>
              <w:t>8</w:t>
            </w:r>
            <w:r>
              <w:rPr>
                <w:rFonts w:ascii="宋体" w:hAnsi="宋体" w:cs="宋体" w:eastAsia="宋体" w:hint="default"/>
                <w:sz w:val="18"/>
                <w:szCs w:val="18"/>
              </w:rPr>
              <w:t>、长实通信不存在诉讼、仲裁、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司法强制执行或其他妨碍公司权属转移的情况，未发生违反法律、《公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司章程》的对外担保。若违反上述承诺，承诺方将承担因此而给茂业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通信及长实通信造成的一切经济损失，并同意相互承担连带责任。</w:t>
            </w:r>
          </w:p>
        </w:tc>
        <w:tc>
          <w:tcPr>
            <w:tcW w:w="742" w:type="dxa"/>
            <w:gridSpan w:val="3"/>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642" w:type="dxa"/>
            <w:gridSpan w:val="13"/>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0"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3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4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12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164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sz w:val="18"/>
              </w:rPr>
              <w:t>2015</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重</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3"/>
                <w:sz w:val="18"/>
                <w:szCs w:val="18"/>
              </w:rPr>
              <w:t> </w:t>
            </w:r>
            <w:r>
              <w:rPr>
                <w:rFonts w:ascii="宋体" w:hAnsi="宋体" w:cs="宋体" w:eastAsia="宋体" w:hint="default"/>
                <w:sz w:val="18"/>
                <w:szCs w:val="18"/>
              </w:rPr>
              <w:t>资</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3"/>
                <w:sz w:val="18"/>
                <w:szCs w:val="18"/>
              </w:rPr>
              <w:t> </w:t>
            </w:r>
            <w:r>
              <w:rPr>
                <w:rFonts w:ascii="宋体" w:hAnsi="宋体" w:cs="宋体" w:eastAsia="宋体" w:hint="default"/>
                <w:sz w:val="18"/>
                <w:szCs w:val="18"/>
              </w:rPr>
              <w:t>收</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43"/>
                <w:sz w:val="18"/>
                <w:szCs w:val="18"/>
              </w:rPr>
              <w:t> </w:t>
            </w:r>
            <w:r>
              <w:rPr>
                <w:rFonts w:ascii="宋体" w:hAnsi="宋体" w:cs="宋体" w:eastAsia="宋体" w:hint="default"/>
                <w:sz w:val="18"/>
                <w:szCs w:val="18"/>
              </w:rPr>
              <w:t>时</w:t>
            </w:r>
          </w:p>
          <w:p>
            <w:pPr>
              <w:pStyle w:val="TableParagraph"/>
              <w:spacing w:line="232" w:lineRule="exact" w:before="24"/>
              <w:ind w:left="104" w:right="10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3"/>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邹军</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4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3" w:right="81" w:firstLine="360"/>
              <w:jc w:val="both"/>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z w:val="18"/>
                <w:szCs w:val="18"/>
              </w:rPr>
              <w:t>1</w:t>
            </w:r>
            <w:r>
              <w:rPr>
                <w:rFonts w:ascii="宋体" w:hAnsi="宋体" w:cs="宋体" w:eastAsia="宋体" w:hint="default"/>
                <w:sz w:val="18"/>
                <w:szCs w:val="18"/>
              </w:rPr>
              <w:t>、本承诺项下被保证的债权是《盈利预测补偿协 </w:t>
            </w:r>
            <w:r>
              <w:rPr>
                <w:rFonts w:ascii="宋体" w:hAnsi="宋体" w:cs="宋体" w:eastAsia="宋体" w:hint="default"/>
                <w:spacing w:val="-2"/>
                <w:sz w:val="18"/>
                <w:szCs w:val="18"/>
              </w:rPr>
              <w:t>议》资产出售方应向茂业通信支付现金补偿金的义务。</w:t>
            </w:r>
            <w:r>
              <w:rPr>
                <w:rFonts w:ascii="宋体" w:hAnsi="宋体" w:cs="宋体" w:eastAsia="宋体" w:hint="default"/>
                <w:spacing w:val="-2"/>
                <w:sz w:val="18"/>
                <w:szCs w:val="18"/>
              </w:rPr>
              <w:t>2</w:t>
            </w:r>
            <w:r>
              <w:rPr>
                <w:rFonts w:ascii="宋体" w:hAnsi="宋体" w:cs="宋体" w:eastAsia="宋体" w:hint="default"/>
                <w:spacing w:val="-2"/>
                <w:sz w:val="18"/>
                <w:szCs w:val="18"/>
              </w:rPr>
              <w:t>、本</w:t>
            </w:r>
            <w:r>
              <w:rPr>
                <w:rFonts w:ascii="宋体" w:hAnsi="宋体" w:cs="宋体" w:eastAsia="宋体" w:hint="default"/>
                <w:spacing w:val="-67"/>
                <w:sz w:val="18"/>
                <w:szCs w:val="18"/>
              </w:rPr>
              <w:t> </w:t>
            </w:r>
            <w:r>
              <w:rPr>
                <w:rFonts w:ascii="宋体" w:hAnsi="宋体" w:cs="宋体" w:eastAsia="宋体" w:hint="default"/>
                <w:spacing w:val="2"/>
                <w:sz w:val="18"/>
                <w:szCs w:val="18"/>
              </w:rPr>
              <w:t>人保证担保的范围为《盈利预测补偿协议》资产出售方应向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茂业通信支付的现金补偿金，及其相应的利息、违约金、赔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偿金及实现债权的费用（如有）。保证方式为连带责任保证。</w:t>
            </w:r>
          </w:p>
        </w:tc>
        <w:tc>
          <w:tcPr>
            <w:tcW w:w="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13"/>
              <w:ind w:left="103" w:right="0"/>
              <w:jc w:val="left"/>
              <w:rPr>
                <w:rFonts w:ascii="宋体" w:hAnsi="宋体" w:cs="宋体" w:eastAsia="宋体" w:hint="default"/>
                <w:sz w:val="18"/>
                <w:szCs w:val="18"/>
              </w:rPr>
            </w:pPr>
            <w:r>
              <w:rPr>
                <w:rFonts w:ascii="宋体"/>
                <w:sz w:val="18"/>
              </w:rPr>
              <w:t>2015</w:t>
            </w:r>
          </w:p>
          <w:p>
            <w:pPr>
              <w:pStyle w:val="TableParagraph"/>
              <w:tabs>
                <w:tab w:pos="506" w:val="left" w:leader="none"/>
              </w:tabs>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tab/>
            </w:r>
            <w:r>
              <w:rPr>
                <w:rFonts w:ascii="宋体" w:hAnsi="宋体" w:cs="宋体" w:eastAsia="宋体" w:hint="default"/>
                <w:sz w:val="18"/>
                <w:szCs w:val="18"/>
              </w:rPr>
              <w:t>5</w:t>
            </w:r>
          </w:p>
          <w:p>
            <w:pPr>
              <w:pStyle w:val="TableParagraph"/>
              <w:tabs>
                <w:tab w:pos="506" w:val="left" w:leader="none"/>
              </w:tabs>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月</w:t>
              <w:tab/>
            </w:r>
            <w:r>
              <w:rPr>
                <w:rFonts w:ascii="宋体" w:hAnsi="宋体" w:cs="宋体" w:eastAsia="宋体" w:hint="default"/>
                <w:sz w:val="18"/>
                <w:szCs w:val="18"/>
              </w:rPr>
              <w:t>9 </w:t>
            </w:r>
            <w:r>
              <w:rPr>
                <w:rFonts w:ascii="宋体" w:hAnsi="宋体" w:cs="宋体" w:eastAsia="宋体" w:hint="default"/>
                <w:sz w:val="18"/>
                <w:szCs w:val="18"/>
              </w:rPr>
              <w:t>日</w:t>
            </w:r>
          </w:p>
        </w:tc>
        <w:tc>
          <w:tcPr>
            <w:tcW w:w="12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3"/>
                <w:sz w:val="18"/>
                <w:szCs w:val="18"/>
              </w:rPr>
              <w:t> </w:t>
            </w:r>
            <w:r>
              <w:rPr>
                <w:rFonts w:ascii="宋体" w:hAnsi="宋体" w:cs="宋体" w:eastAsia="宋体" w:hint="default"/>
                <w:sz w:val="18"/>
                <w:szCs w:val="18"/>
              </w:rPr>
              <w:t>承</w:t>
            </w:r>
            <w:r>
              <w:rPr>
                <w:rFonts w:ascii="宋体" w:hAnsi="宋体" w:cs="宋体" w:eastAsia="宋体" w:hint="default"/>
                <w:spacing w:val="-53"/>
                <w:sz w:val="18"/>
                <w:szCs w:val="18"/>
              </w:rPr>
              <w:t> </w:t>
            </w:r>
            <w:r>
              <w:rPr>
                <w:rFonts w:ascii="宋体" w:hAnsi="宋体" w:cs="宋体" w:eastAsia="宋体" w:hint="default"/>
                <w:sz w:val="18"/>
                <w:szCs w:val="18"/>
              </w:rPr>
              <w:t>诺</w:t>
            </w:r>
            <w:r>
              <w:rPr>
                <w:rFonts w:ascii="宋体" w:hAnsi="宋体" w:cs="宋体" w:eastAsia="宋体" w:hint="default"/>
                <w:spacing w:val="-52"/>
                <w:sz w:val="18"/>
                <w:szCs w:val="18"/>
              </w:rPr>
              <w:t> </w:t>
            </w:r>
            <w:r>
              <w:rPr>
                <w:rFonts w:ascii="宋体" w:hAnsi="宋体" w:cs="宋体" w:eastAsia="宋体" w:hint="default"/>
                <w:sz w:val="18"/>
                <w:szCs w:val="18"/>
              </w:rPr>
              <w:t>之</w:t>
            </w:r>
            <w:r>
              <w:rPr>
                <w:rFonts w:ascii="宋体" w:hAnsi="宋体" w:cs="宋体" w:eastAsia="宋体" w:hint="default"/>
                <w:spacing w:val="-53"/>
                <w:sz w:val="18"/>
                <w:szCs w:val="18"/>
              </w:rPr>
              <w:t> </w:t>
            </w:r>
            <w:r>
              <w:rPr>
                <w:rFonts w:ascii="宋体" w:hAnsi="宋体" w:cs="宋体" w:eastAsia="宋体" w:hint="default"/>
                <w:sz w:val="18"/>
                <w:szCs w:val="18"/>
              </w:rPr>
              <w:t>日</w:t>
            </w:r>
            <w:r>
              <w:rPr>
                <w:rFonts w:ascii="宋体" w:hAnsi="宋体" w:cs="宋体" w:eastAsia="宋体" w:hint="default"/>
                <w:sz w:val="18"/>
                <w:szCs w:val="18"/>
              </w:rPr>
              <w:t> 起至 </w:t>
            </w:r>
            <w:r>
              <w:rPr>
                <w:rFonts w:ascii="宋体" w:hAnsi="宋体" w:cs="宋体" w:eastAsia="宋体" w:hint="default"/>
                <w:sz w:val="18"/>
                <w:szCs w:val="18"/>
              </w:rPr>
              <w:t>2017</w:t>
            </w:r>
            <w:r>
              <w:rPr>
                <w:rFonts w:ascii="宋体" w:hAnsi="宋体" w:cs="宋体" w:eastAsia="宋体" w:hint="default"/>
                <w:spacing w:val="-30"/>
                <w:sz w:val="18"/>
                <w:szCs w:val="18"/>
              </w:rPr>
              <w:t> </w:t>
            </w:r>
            <w:r>
              <w:rPr>
                <w:rFonts w:ascii="宋体" w:hAnsi="宋体" w:cs="宋体" w:eastAsia="宋体" w:hint="default"/>
                <w:sz w:val="18"/>
                <w:szCs w:val="18"/>
              </w:rPr>
              <w:t>年 业</w:t>
            </w:r>
            <w:r>
              <w:rPr>
                <w:rFonts w:ascii="宋体" w:hAnsi="宋体" w:cs="宋体" w:eastAsia="宋体" w:hint="default"/>
                <w:spacing w:val="-53"/>
                <w:sz w:val="18"/>
                <w:szCs w:val="18"/>
              </w:rPr>
              <w:t> </w:t>
            </w:r>
            <w:r>
              <w:rPr>
                <w:rFonts w:ascii="宋体" w:hAnsi="宋体" w:cs="宋体" w:eastAsia="宋体" w:hint="default"/>
                <w:sz w:val="18"/>
                <w:szCs w:val="18"/>
              </w:rPr>
              <w:t>绩</w:t>
            </w:r>
            <w:r>
              <w:rPr>
                <w:rFonts w:ascii="宋体" w:hAnsi="宋体" w:cs="宋体" w:eastAsia="宋体" w:hint="default"/>
                <w:spacing w:val="-53"/>
                <w:sz w:val="18"/>
                <w:szCs w:val="18"/>
              </w:rPr>
              <w:t> </w:t>
            </w:r>
            <w:r>
              <w:rPr>
                <w:rFonts w:ascii="宋体" w:hAnsi="宋体" w:cs="宋体" w:eastAsia="宋体" w:hint="default"/>
                <w:sz w:val="18"/>
                <w:szCs w:val="18"/>
              </w:rPr>
              <w:t>及</w:t>
            </w:r>
            <w:r>
              <w:rPr>
                <w:rFonts w:ascii="宋体" w:hAnsi="宋体" w:cs="宋体" w:eastAsia="宋体" w:hint="default"/>
                <w:spacing w:val="-52"/>
                <w:sz w:val="18"/>
                <w:szCs w:val="18"/>
              </w:rPr>
              <w:t> </w:t>
            </w:r>
            <w:r>
              <w:rPr>
                <w:rFonts w:ascii="宋体" w:hAnsi="宋体" w:cs="宋体" w:eastAsia="宋体" w:hint="default"/>
                <w:sz w:val="18"/>
                <w:szCs w:val="18"/>
              </w:rPr>
              <w:t>补</w:t>
            </w:r>
            <w:r>
              <w:rPr>
                <w:rFonts w:ascii="宋体" w:hAnsi="宋体" w:cs="宋体" w:eastAsia="宋体" w:hint="default"/>
                <w:spacing w:val="-53"/>
                <w:sz w:val="18"/>
                <w:szCs w:val="18"/>
              </w:rPr>
              <w:t> </w:t>
            </w:r>
            <w:r>
              <w:rPr>
                <w:rFonts w:ascii="宋体" w:hAnsi="宋体" w:cs="宋体" w:eastAsia="宋体" w:hint="default"/>
                <w:sz w:val="18"/>
                <w:szCs w:val="18"/>
              </w:rPr>
              <w:t>偿</w:t>
            </w:r>
            <w:r>
              <w:rPr>
                <w:rFonts w:ascii="宋体" w:hAnsi="宋体" w:cs="宋体" w:eastAsia="宋体" w:hint="default"/>
                <w:sz w:val="18"/>
                <w:szCs w:val="18"/>
              </w:rPr>
              <w:t> 承</w:t>
            </w:r>
            <w:r>
              <w:rPr>
                <w:rFonts w:ascii="宋体" w:hAnsi="宋体" w:cs="宋体" w:eastAsia="宋体" w:hint="default"/>
                <w:spacing w:val="-53"/>
                <w:sz w:val="18"/>
                <w:szCs w:val="18"/>
              </w:rPr>
              <w:t> </w:t>
            </w:r>
            <w:r>
              <w:rPr>
                <w:rFonts w:ascii="宋体" w:hAnsi="宋体" w:cs="宋体" w:eastAsia="宋体" w:hint="default"/>
                <w:sz w:val="18"/>
                <w:szCs w:val="18"/>
              </w:rPr>
              <w:t>诺</w:t>
            </w:r>
            <w:r>
              <w:rPr>
                <w:rFonts w:ascii="宋体" w:hAnsi="宋体" w:cs="宋体" w:eastAsia="宋体" w:hint="default"/>
                <w:spacing w:val="-53"/>
                <w:sz w:val="18"/>
                <w:szCs w:val="18"/>
              </w:rPr>
              <w:t> </w:t>
            </w:r>
            <w:r>
              <w:rPr>
                <w:rFonts w:ascii="宋体" w:hAnsi="宋体" w:cs="宋体" w:eastAsia="宋体" w:hint="default"/>
                <w:sz w:val="18"/>
                <w:szCs w:val="18"/>
              </w:rPr>
              <w:t>履</w:t>
            </w:r>
            <w:r>
              <w:rPr>
                <w:rFonts w:ascii="宋体" w:hAnsi="宋体" w:cs="宋体" w:eastAsia="宋体" w:hint="default"/>
                <w:spacing w:val="-52"/>
                <w:sz w:val="18"/>
                <w:szCs w:val="18"/>
              </w:rPr>
              <w:t> </w:t>
            </w:r>
            <w:r>
              <w:rPr>
                <w:rFonts w:ascii="宋体" w:hAnsi="宋体" w:cs="宋体" w:eastAsia="宋体" w:hint="default"/>
                <w:sz w:val="18"/>
                <w:szCs w:val="18"/>
              </w:rPr>
              <w:t>行</w:t>
            </w:r>
            <w:r>
              <w:rPr>
                <w:rFonts w:ascii="宋体" w:hAnsi="宋体" w:cs="宋体" w:eastAsia="宋体" w:hint="default"/>
                <w:spacing w:val="-53"/>
                <w:sz w:val="18"/>
                <w:szCs w:val="18"/>
              </w:rPr>
              <w:t> </w:t>
            </w:r>
            <w:r>
              <w:rPr>
                <w:rFonts w:ascii="宋体" w:hAnsi="宋体" w:cs="宋体" w:eastAsia="宋体" w:hint="default"/>
                <w:sz w:val="18"/>
                <w:szCs w:val="18"/>
              </w:rPr>
              <w:t>完</w:t>
            </w:r>
            <w:r>
              <w:rPr>
                <w:rFonts w:ascii="宋体" w:hAnsi="宋体" w:cs="宋体" w:eastAsia="宋体" w:hint="default"/>
                <w:sz w:val="18"/>
                <w:szCs w:val="18"/>
              </w:rPr>
              <w:t> 毕之日止。</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22" w:hRule="exact"/>
        </w:trPr>
        <w:tc>
          <w:tcPr>
            <w:tcW w:w="9642" w:type="dxa"/>
            <w:gridSpan w:val="13"/>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8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47"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53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36"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187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6"/>
              <w:ind w:left="104" w:right="0"/>
              <w:jc w:val="left"/>
              <w:rPr>
                <w:rFonts w:ascii="宋体" w:hAnsi="宋体" w:cs="宋体" w:eastAsia="宋体" w:hint="default"/>
                <w:sz w:val="18"/>
                <w:szCs w:val="18"/>
              </w:rPr>
            </w:pPr>
            <w:r>
              <w:rPr>
                <w:rFonts w:ascii="宋体"/>
                <w:sz w:val="18"/>
              </w:rPr>
              <w:t>2015</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重</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3"/>
                <w:sz w:val="18"/>
                <w:szCs w:val="18"/>
              </w:rPr>
              <w:t> </w:t>
            </w:r>
            <w:r>
              <w:rPr>
                <w:rFonts w:ascii="宋体" w:hAnsi="宋体" w:cs="宋体" w:eastAsia="宋体" w:hint="default"/>
                <w:sz w:val="18"/>
                <w:szCs w:val="18"/>
              </w:rPr>
              <w:t>资</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3"/>
                <w:sz w:val="18"/>
                <w:szCs w:val="18"/>
              </w:rPr>
              <w:t> </w:t>
            </w:r>
            <w:r>
              <w:rPr>
                <w:rFonts w:ascii="宋体" w:hAnsi="宋体" w:cs="宋体" w:eastAsia="宋体" w:hint="default"/>
                <w:sz w:val="18"/>
                <w:szCs w:val="18"/>
              </w:rPr>
              <w:t>收</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43"/>
                <w:sz w:val="18"/>
                <w:szCs w:val="18"/>
              </w:rPr>
              <w:t> </w:t>
            </w:r>
            <w:r>
              <w:rPr>
                <w:rFonts w:ascii="宋体" w:hAnsi="宋体" w:cs="宋体" w:eastAsia="宋体" w:hint="default"/>
                <w:sz w:val="18"/>
                <w:szCs w:val="18"/>
              </w:rPr>
              <w:t>时</w:t>
            </w:r>
          </w:p>
          <w:p>
            <w:pPr>
              <w:pStyle w:val="TableParagraph"/>
              <w:spacing w:line="232" w:lineRule="exact" w:before="24"/>
              <w:ind w:left="104" w:right="10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3"/>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8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103" w:right="57"/>
              <w:jc w:val="left"/>
              <w:rPr>
                <w:rFonts w:ascii="宋体" w:hAnsi="宋体" w:cs="宋体" w:eastAsia="宋体" w:hint="default"/>
                <w:sz w:val="18"/>
                <w:szCs w:val="18"/>
              </w:rPr>
            </w:pPr>
            <w:r>
              <w:rPr>
                <w:rFonts w:ascii="宋体" w:hAnsi="宋体" w:cs="宋体" w:eastAsia="宋体" w:hint="default"/>
                <w:spacing w:val="-22"/>
                <w:sz w:val="18"/>
                <w:szCs w:val="18"/>
              </w:rPr>
              <w:t>邹军、长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实网络</w:t>
            </w:r>
          </w:p>
        </w:tc>
        <w:tc>
          <w:tcPr>
            <w:tcW w:w="7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53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分立前后债务承接安排承诺：</w:t>
            </w:r>
            <w:r>
              <w:rPr>
                <w:rFonts w:ascii="宋体" w:hAnsi="宋体" w:cs="宋体" w:eastAsia="宋体" w:hint="default"/>
                <w:sz w:val="18"/>
                <w:szCs w:val="18"/>
              </w:rPr>
              <w:t>1</w:t>
            </w:r>
            <w:r>
              <w:rPr>
                <w:rFonts w:ascii="宋体" w:hAnsi="宋体" w:cs="宋体" w:eastAsia="宋体" w:hint="default"/>
                <w:sz w:val="18"/>
                <w:szCs w:val="18"/>
              </w:rPr>
              <w:t>、根据《公司法》的规定，长</w:t>
            </w:r>
          </w:p>
          <w:p>
            <w:pPr>
              <w:pStyle w:val="TableParagraph"/>
              <w:spacing w:line="237" w:lineRule="auto" w:before="1"/>
              <w:ind w:left="103" w:right="98"/>
              <w:jc w:val="both"/>
              <w:rPr>
                <w:rFonts w:ascii="宋体" w:hAnsi="宋体" w:cs="宋体" w:eastAsia="宋体" w:hint="default"/>
                <w:sz w:val="18"/>
                <w:szCs w:val="18"/>
              </w:rPr>
            </w:pPr>
            <w:r>
              <w:rPr>
                <w:rFonts w:ascii="宋体" w:hAnsi="宋体" w:cs="宋体" w:eastAsia="宋体" w:hint="default"/>
                <w:spacing w:val="4"/>
                <w:sz w:val="18"/>
                <w:szCs w:val="18"/>
              </w:rPr>
              <w:t>实通信分立前的债务由分立后的长实通信、长实建设承担连带责 </w:t>
            </w:r>
            <w:r>
              <w:rPr>
                <w:rFonts w:ascii="宋体" w:hAnsi="宋体" w:cs="宋体" w:eastAsia="宋体" w:hint="default"/>
                <w:spacing w:val="-2"/>
                <w:sz w:val="18"/>
                <w:szCs w:val="18"/>
              </w:rPr>
              <w:t>任，若出现应由长实建设承担的债务而相关债权人向长实通信主张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债权的情况，承诺方将以连带责任的方式共同承担全部债务并向长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实建设追偿，不给长实通信造成损失；</w:t>
            </w:r>
            <w:r>
              <w:rPr>
                <w:rFonts w:ascii="宋体" w:hAnsi="宋体" w:cs="宋体" w:eastAsia="宋体" w:hint="default"/>
                <w:sz w:val="18"/>
                <w:szCs w:val="18"/>
              </w:rPr>
              <w:t>2</w:t>
            </w:r>
            <w:r>
              <w:rPr>
                <w:rFonts w:ascii="宋体" w:hAnsi="宋体" w:cs="宋体" w:eastAsia="宋体" w:hint="default"/>
                <w:sz w:val="18"/>
                <w:szCs w:val="18"/>
              </w:rPr>
              <w:t>、如因长实通信派生分立</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而导致被相关权利人要求承担派生分立过程中的或有负债，承诺方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将无偿代长实通信支付相关费用（包括但不限于债务金额、诉讼费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用、律师费用等），长实通信无需支付任何费用。</w:t>
            </w:r>
          </w:p>
        </w:tc>
        <w:tc>
          <w:tcPr>
            <w:tcW w:w="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39"/>
              <w:ind w:left="103" w:right="0"/>
              <w:jc w:val="left"/>
              <w:rPr>
                <w:rFonts w:ascii="宋体" w:hAnsi="宋体" w:cs="宋体" w:eastAsia="宋体" w:hint="default"/>
                <w:sz w:val="18"/>
                <w:szCs w:val="18"/>
              </w:rPr>
            </w:pPr>
            <w:r>
              <w:rPr>
                <w:rFonts w:ascii="宋体"/>
                <w:sz w:val="18"/>
              </w:rPr>
              <w:t>2015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5</w:t>
            </w:r>
            <w:r>
              <w:rPr>
                <w:rFonts w:ascii="宋体" w:hAnsi="宋体" w:cs="宋体" w:eastAsia="宋体" w:hint="default"/>
                <w:spacing w:val="-70"/>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23" w:hRule="exact"/>
        </w:trPr>
        <w:tc>
          <w:tcPr>
            <w:tcW w:w="9642" w:type="dxa"/>
            <w:gridSpan w:val="13"/>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104" w:right="233"/>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807" w:type="dxa"/>
            <w:gridSpan w:val="2"/>
            <w:tcBorders>
              <w:top w:val="single" w:sz="4" w:space="0" w:color="000000"/>
              <w:left w:val="single" w:sz="4" w:space="0" w:color="000000"/>
              <w:bottom w:val="single" w:sz="4" w:space="0" w:color="000000"/>
              <w:right w:val="nil" w:sz="6" w:space="0" w:color="auto"/>
            </w:tcBorders>
          </w:tcPr>
          <w:p>
            <w:pPr>
              <w:pStyle w:val="TableParagraph"/>
              <w:spacing w:line="232" w:lineRule="exact" w:before="7"/>
              <w:ind w:left="103" w:right="205"/>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3"/>
                <w:sz w:val="18"/>
                <w:szCs w:val="18"/>
              </w:rPr>
              <w:t> </w:t>
            </w:r>
            <w:r>
              <w:rPr>
                <w:rFonts w:ascii="宋体" w:hAnsi="宋体" w:cs="宋体" w:eastAsia="宋体" w:hint="default"/>
                <w:sz w:val="18"/>
                <w:szCs w:val="18"/>
              </w:rPr>
              <w:t>诺</w:t>
            </w:r>
            <w:r>
              <w:rPr>
                <w:rFonts w:ascii="宋体" w:hAnsi="宋体" w:cs="宋体" w:eastAsia="宋体" w:hint="default"/>
                <w:sz w:val="18"/>
                <w:szCs w:val="18"/>
              </w:rPr>
              <w:t> 方</w:t>
            </w:r>
          </w:p>
        </w:tc>
        <w:tc>
          <w:tcPr>
            <w:tcW w:w="60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7"/>
              <w:ind w:left="10" w:right="229"/>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3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w:t>
            </w:r>
            <w:r>
              <w:rPr>
                <w:rFonts w:ascii="宋体" w:hAnsi="宋体" w:cs="宋体" w:eastAsia="宋体" w:hint="default"/>
                <w:sz w:val="18"/>
                <w:szCs w:val="18"/>
              </w:rPr>
              <w:t>内容</w:t>
            </w:r>
            <w:r>
              <w:rPr>
                <w:rFonts w:ascii="宋体" w:hAnsi="宋体" w:cs="宋体" w:eastAsia="宋体" w:hint="default"/>
                <w:sz w:val="18"/>
                <w:szCs w:val="18"/>
              </w:rPr>
              <w:t>)</w:t>
            </w:r>
          </w:p>
        </w:tc>
        <w:tc>
          <w:tcPr>
            <w:tcW w:w="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103" w:right="233"/>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103" w:right="367"/>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103" w:right="101"/>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234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left="104" w:right="0"/>
              <w:jc w:val="left"/>
              <w:rPr>
                <w:rFonts w:ascii="宋体" w:hAnsi="宋体" w:cs="宋体" w:eastAsia="宋体" w:hint="default"/>
                <w:sz w:val="18"/>
                <w:szCs w:val="18"/>
              </w:rPr>
            </w:pPr>
            <w:r>
              <w:rPr>
                <w:rFonts w:ascii="宋体"/>
                <w:sz w:val="18"/>
              </w:rPr>
              <w:t>2015</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重</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3"/>
                <w:sz w:val="18"/>
                <w:szCs w:val="18"/>
              </w:rPr>
              <w:t> </w:t>
            </w:r>
            <w:r>
              <w:rPr>
                <w:rFonts w:ascii="宋体" w:hAnsi="宋体" w:cs="宋体" w:eastAsia="宋体" w:hint="default"/>
                <w:sz w:val="18"/>
                <w:szCs w:val="18"/>
              </w:rPr>
              <w:t>资</w:t>
            </w:r>
          </w:p>
          <w:p>
            <w:pPr>
              <w:pStyle w:val="TableParagraph"/>
              <w:spacing w:line="233" w:lineRule="exact"/>
              <w:ind w:left="104"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3"/>
                <w:sz w:val="18"/>
                <w:szCs w:val="18"/>
              </w:rPr>
              <w:t> </w:t>
            </w:r>
            <w:r>
              <w:rPr>
                <w:rFonts w:ascii="宋体" w:hAnsi="宋体" w:cs="宋体" w:eastAsia="宋体" w:hint="default"/>
                <w:sz w:val="18"/>
                <w:szCs w:val="18"/>
              </w:rPr>
              <w:t>收</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43"/>
                <w:sz w:val="18"/>
                <w:szCs w:val="18"/>
              </w:rPr>
              <w:t> </w:t>
            </w:r>
            <w:r>
              <w:rPr>
                <w:rFonts w:ascii="宋体" w:hAnsi="宋体" w:cs="宋体" w:eastAsia="宋体" w:hint="default"/>
                <w:sz w:val="18"/>
                <w:szCs w:val="18"/>
              </w:rPr>
              <w:t>时</w:t>
            </w:r>
          </w:p>
          <w:p>
            <w:pPr>
              <w:pStyle w:val="TableParagraph"/>
              <w:spacing w:line="232" w:lineRule="exact" w:before="24"/>
              <w:ind w:left="104" w:right="10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3"/>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80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3" w:right="157"/>
              <w:jc w:val="both"/>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3"/>
                <w:sz w:val="18"/>
                <w:szCs w:val="18"/>
              </w:rPr>
              <w:t> </w:t>
            </w:r>
            <w:r>
              <w:rPr>
                <w:rFonts w:ascii="宋体" w:hAnsi="宋体" w:cs="宋体" w:eastAsia="宋体" w:hint="default"/>
                <w:sz w:val="18"/>
                <w:szCs w:val="18"/>
              </w:rPr>
              <w:t>实</w:t>
            </w:r>
            <w:r>
              <w:rPr>
                <w:rFonts w:ascii="宋体" w:hAnsi="宋体" w:cs="宋体" w:eastAsia="宋体" w:hint="default"/>
                <w:sz w:val="18"/>
                <w:szCs w:val="18"/>
              </w:rPr>
              <w:t> 网络、 孝</w:t>
            </w:r>
            <w:r>
              <w:rPr>
                <w:rFonts w:ascii="宋体" w:hAnsi="宋体" w:cs="宋体" w:eastAsia="宋体" w:hint="default"/>
                <w:spacing w:val="43"/>
                <w:sz w:val="18"/>
                <w:szCs w:val="18"/>
              </w:rPr>
              <w:t> </w:t>
            </w:r>
            <w:r>
              <w:rPr>
                <w:rFonts w:ascii="宋体" w:hAnsi="宋体" w:cs="宋体" w:eastAsia="宋体" w:hint="default"/>
                <w:sz w:val="18"/>
                <w:szCs w:val="18"/>
              </w:rPr>
              <w:t>昌</w:t>
            </w:r>
            <w:r>
              <w:rPr>
                <w:rFonts w:ascii="宋体" w:hAnsi="宋体" w:cs="宋体" w:eastAsia="宋体" w:hint="default"/>
                <w:sz w:val="18"/>
                <w:szCs w:val="18"/>
              </w:rPr>
              <w:t> 恒隆、 长</w:t>
            </w:r>
            <w:r>
              <w:rPr>
                <w:rFonts w:ascii="宋体" w:hAnsi="宋体" w:cs="宋体" w:eastAsia="宋体" w:hint="default"/>
                <w:spacing w:val="43"/>
                <w:sz w:val="18"/>
                <w:szCs w:val="18"/>
              </w:rPr>
              <w:t> </w:t>
            </w:r>
            <w:r>
              <w:rPr>
                <w:rFonts w:ascii="宋体" w:hAnsi="宋体" w:cs="宋体" w:eastAsia="宋体" w:hint="default"/>
                <w:sz w:val="18"/>
                <w:szCs w:val="18"/>
              </w:rPr>
              <w:t>实</w:t>
            </w:r>
            <w:r>
              <w:rPr>
                <w:rFonts w:ascii="宋体" w:hAnsi="宋体" w:cs="宋体" w:eastAsia="宋体" w:hint="default"/>
                <w:sz w:val="18"/>
                <w:szCs w:val="18"/>
              </w:rPr>
              <w:t> 锦轩、 张文、 李强</w:t>
            </w:r>
          </w:p>
        </w:tc>
        <w:tc>
          <w:tcPr>
            <w:tcW w:w="60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53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pacing w:val="4"/>
                <w:sz w:val="18"/>
                <w:szCs w:val="18"/>
              </w:rPr>
              <w:t>长实建设不再开展工程业务及现有业务执行完成后转让或注</w:t>
            </w:r>
          </w:p>
          <w:p>
            <w:pPr>
              <w:pStyle w:val="TableParagraph"/>
              <w:spacing w:line="237" w:lineRule="auto" w:before="1"/>
              <w:ind w:left="103" w:right="100"/>
              <w:jc w:val="both"/>
              <w:rPr>
                <w:rFonts w:ascii="宋体" w:hAnsi="宋体" w:cs="宋体" w:eastAsia="宋体" w:hint="default"/>
                <w:sz w:val="18"/>
                <w:szCs w:val="18"/>
              </w:rPr>
            </w:pPr>
            <w:r>
              <w:rPr>
                <w:rFonts w:ascii="宋体" w:hAnsi="宋体" w:cs="宋体" w:eastAsia="宋体" w:hint="default"/>
                <w:spacing w:val="1"/>
                <w:sz w:val="18"/>
                <w:szCs w:val="18"/>
              </w:rPr>
              <w:t>销承诺：</w:t>
            </w:r>
            <w:r>
              <w:rPr>
                <w:rFonts w:ascii="宋体" w:hAnsi="宋体" w:cs="宋体" w:eastAsia="宋体" w:hint="default"/>
                <w:spacing w:val="1"/>
                <w:sz w:val="18"/>
                <w:szCs w:val="18"/>
              </w:rPr>
              <w:t>1</w:t>
            </w:r>
            <w:r>
              <w:rPr>
                <w:rFonts w:ascii="宋体" w:hAnsi="宋体" w:cs="宋体" w:eastAsia="宋体" w:hint="default"/>
                <w:spacing w:val="1"/>
                <w:sz w:val="18"/>
                <w:szCs w:val="18"/>
              </w:rPr>
              <w:t>、截至分立基准日（</w:t>
            </w:r>
            <w:r>
              <w:rPr>
                <w:rFonts w:ascii="宋体" w:hAnsi="宋体" w:cs="宋体" w:eastAsia="宋体" w:hint="default"/>
                <w:spacing w:val="1"/>
                <w:sz w:val="18"/>
                <w:szCs w:val="18"/>
              </w:rPr>
              <w:t>2014</w:t>
            </w:r>
            <w:r>
              <w:rPr>
                <w:rFonts w:ascii="宋体" w:hAnsi="宋体" w:cs="宋体" w:eastAsia="宋体" w:hint="default"/>
                <w:sz w:val="18"/>
                <w:szCs w:val="18"/>
              </w:rPr>
              <w:t> </w:t>
            </w: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31</w:t>
            </w:r>
            <w:r>
              <w:rPr>
                <w:rFonts w:ascii="宋体" w:hAnsi="宋体" w:cs="宋体" w:eastAsia="宋体" w:hint="default"/>
                <w:spacing w:val="14"/>
                <w:sz w:val="18"/>
                <w:szCs w:val="18"/>
              </w:rPr>
              <w:t> </w:t>
            </w:r>
            <w:r>
              <w:rPr>
                <w:rFonts w:ascii="宋体" w:hAnsi="宋体" w:cs="宋体" w:eastAsia="宋体" w:hint="default"/>
                <w:spacing w:val="-12"/>
                <w:sz w:val="18"/>
                <w:szCs w:val="18"/>
              </w:rPr>
              <w:t>日），长实建设</w:t>
            </w:r>
            <w:r>
              <w:rPr>
                <w:rFonts w:ascii="宋体" w:hAnsi="宋体" w:cs="宋体" w:eastAsia="宋体" w:hint="default"/>
                <w:sz w:val="18"/>
                <w:szCs w:val="18"/>
              </w:rPr>
              <w:t> </w:t>
            </w:r>
            <w:r>
              <w:rPr>
                <w:rFonts w:ascii="宋体" w:hAnsi="宋体" w:cs="宋体" w:eastAsia="宋体" w:hint="default"/>
                <w:spacing w:val="-2"/>
                <w:sz w:val="18"/>
                <w:szCs w:val="18"/>
              </w:rPr>
              <w:t>将不再承接新的通信网络工程业务；避免从事任何除现有存续业务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之外的与茂业通信和长实通信及其控制的其他公司、企业或者其他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经济组织相同或相似且构成或可能构成竞争关系的业务，亦不从事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任何可能损害茂业通信和长实通信及其控制的其他公司、企业或者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其他经济组织利益的活动。</w:t>
            </w:r>
            <w:r>
              <w:rPr>
                <w:rFonts w:ascii="宋体" w:hAnsi="宋体" w:cs="宋体" w:eastAsia="宋体" w:hint="default"/>
                <w:sz w:val="18"/>
                <w:szCs w:val="18"/>
              </w:rPr>
              <w:t>2</w:t>
            </w:r>
            <w:r>
              <w:rPr>
                <w:rFonts w:ascii="宋体" w:hAnsi="宋体" w:cs="宋体" w:eastAsia="宋体" w:hint="default"/>
                <w:sz w:val="18"/>
                <w:szCs w:val="18"/>
              </w:rPr>
              <w:t>、在现有存续的通信网络工程业务执</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行完毕且收款完成后，长实建设将予以注销或转让。若违反上述承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诺，承诺方将以连带责任的方式承担因此而给茂业通信和长实通信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及其控制的其他公司、企业或者其他经济组织造成的一切损失。</w:t>
            </w:r>
          </w:p>
        </w:tc>
        <w:tc>
          <w:tcPr>
            <w:tcW w:w="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4" w:lineRule="exact"/>
              <w:ind w:left="103" w:right="0"/>
              <w:jc w:val="left"/>
              <w:rPr>
                <w:rFonts w:ascii="宋体" w:hAnsi="宋体" w:cs="宋体" w:eastAsia="宋体" w:hint="default"/>
                <w:sz w:val="18"/>
                <w:szCs w:val="18"/>
              </w:rPr>
            </w:pPr>
            <w:r>
              <w:rPr>
                <w:rFonts w:ascii="宋体"/>
                <w:sz w:val="18"/>
              </w:rPr>
              <w:t>2015</w:t>
            </w:r>
          </w:p>
          <w:p>
            <w:pPr>
              <w:pStyle w:val="TableParagraph"/>
              <w:tabs>
                <w:tab w:pos="505" w:val="left" w:leader="none"/>
              </w:tabs>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tab/>
            </w:r>
            <w:r>
              <w:rPr>
                <w:rFonts w:ascii="宋体" w:hAnsi="宋体" w:cs="宋体" w:eastAsia="宋体" w:hint="default"/>
                <w:sz w:val="18"/>
                <w:szCs w:val="18"/>
              </w:rPr>
              <w:t>5</w:t>
            </w:r>
          </w:p>
          <w:p>
            <w:pPr>
              <w:pStyle w:val="TableParagraph"/>
              <w:tabs>
                <w:tab w:pos="505" w:val="left" w:leader="none"/>
              </w:tabs>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月</w:t>
              <w:tab/>
            </w:r>
            <w:r>
              <w:rPr>
                <w:rFonts w:ascii="宋体" w:hAnsi="宋体" w:cs="宋体" w:eastAsia="宋体" w:hint="default"/>
                <w:sz w:val="18"/>
                <w:szCs w:val="18"/>
              </w:rPr>
              <w:t>9 </w:t>
            </w:r>
            <w:r>
              <w:rPr>
                <w:rFonts w:ascii="宋体" w:hAnsi="宋体" w:cs="宋体" w:eastAsia="宋体" w:hint="default"/>
                <w:sz w:val="18"/>
                <w:szCs w:val="18"/>
              </w:rPr>
              <w:t>日</w:t>
            </w:r>
          </w:p>
        </w:tc>
        <w:tc>
          <w:tcPr>
            <w:tcW w:w="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3" w:right="59"/>
              <w:jc w:val="both"/>
              <w:rPr>
                <w:rFonts w:ascii="宋体" w:hAnsi="宋体" w:cs="宋体" w:eastAsia="宋体" w:hint="default"/>
                <w:sz w:val="18"/>
                <w:szCs w:val="18"/>
              </w:rPr>
            </w:pPr>
            <w:r>
              <w:rPr>
                <w:rFonts w:ascii="宋体" w:hAnsi="宋体" w:cs="宋体" w:eastAsia="宋体" w:hint="default"/>
                <w:spacing w:val="28"/>
                <w:sz w:val="18"/>
                <w:szCs w:val="18"/>
              </w:rPr>
              <w:t>自承诺</w:t>
            </w:r>
            <w:r>
              <w:rPr>
                <w:rFonts w:ascii="宋体" w:hAnsi="宋体" w:cs="宋体" w:eastAsia="宋体" w:hint="default"/>
                <w:spacing w:val="-47"/>
                <w:sz w:val="18"/>
                <w:szCs w:val="18"/>
              </w:rPr>
              <w:t> </w:t>
            </w:r>
            <w:r>
              <w:rPr>
                <w:rFonts w:ascii="宋体" w:hAnsi="宋体" w:cs="宋体" w:eastAsia="宋体" w:hint="default"/>
                <w:spacing w:val="28"/>
                <w:sz w:val="18"/>
                <w:szCs w:val="18"/>
              </w:rPr>
              <w:t>之日起</w:t>
            </w:r>
            <w:r>
              <w:rPr>
                <w:rFonts w:ascii="宋体" w:hAnsi="宋体" w:cs="宋体" w:eastAsia="宋体" w:hint="default"/>
                <w:spacing w:val="-47"/>
                <w:sz w:val="18"/>
                <w:szCs w:val="18"/>
              </w:rPr>
              <w:t> </w:t>
            </w:r>
            <w:r>
              <w:rPr>
                <w:rFonts w:ascii="宋体" w:hAnsi="宋体" w:cs="宋体" w:eastAsia="宋体" w:hint="default"/>
                <w:spacing w:val="28"/>
                <w:sz w:val="18"/>
                <w:szCs w:val="18"/>
              </w:rPr>
              <w:t>至长实</w:t>
            </w:r>
            <w:r>
              <w:rPr>
                <w:rFonts w:ascii="宋体" w:hAnsi="宋体" w:cs="宋体" w:eastAsia="宋体" w:hint="default"/>
                <w:spacing w:val="-47"/>
                <w:sz w:val="18"/>
                <w:szCs w:val="18"/>
              </w:rPr>
              <w:t> </w:t>
            </w:r>
            <w:r>
              <w:rPr>
                <w:rFonts w:ascii="宋体" w:hAnsi="宋体" w:cs="宋体" w:eastAsia="宋体" w:hint="default"/>
                <w:spacing w:val="28"/>
                <w:sz w:val="18"/>
                <w:szCs w:val="18"/>
              </w:rPr>
              <w:t>建设完</w:t>
            </w:r>
            <w:r>
              <w:rPr>
                <w:rFonts w:ascii="宋体" w:hAnsi="宋体" w:cs="宋体" w:eastAsia="宋体" w:hint="default"/>
                <w:spacing w:val="-47"/>
                <w:sz w:val="18"/>
                <w:szCs w:val="18"/>
              </w:rPr>
              <w:t> </w:t>
            </w:r>
            <w:r>
              <w:rPr>
                <w:rFonts w:ascii="宋体" w:hAnsi="宋体" w:cs="宋体" w:eastAsia="宋体" w:hint="default"/>
                <w:spacing w:val="28"/>
                <w:sz w:val="18"/>
                <w:szCs w:val="18"/>
              </w:rPr>
              <w:t>成转让</w:t>
            </w:r>
            <w:r>
              <w:rPr>
                <w:rFonts w:ascii="宋体" w:hAnsi="宋体" w:cs="宋体" w:eastAsia="宋体" w:hint="default"/>
                <w:spacing w:val="-47"/>
                <w:sz w:val="18"/>
                <w:szCs w:val="18"/>
              </w:rPr>
              <w:t> </w:t>
            </w:r>
            <w:r>
              <w:rPr>
                <w:rFonts w:ascii="宋体" w:hAnsi="宋体" w:cs="宋体" w:eastAsia="宋体" w:hint="default"/>
                <w:spacing w:val="28"/>
                <w:sz w:val="18"/>
                <w:szCs w:val="18"/>
              </w:rPr>
              <w:t>或注销</w:t>
            </w:r>
            <w:r>
              <w:rPr>
                <w:rFonts w:ascii="宋体" w:hAnsi="宋体" w:cs="宋体" w:eastAsia="宋体" w:hint="default"/>
                <w:spacing w:val="-47"/>
                <w:sz w:val="18"/>
                <w:szCs w:val="18"/>
              </w:rPr>
              <w:t> </w:t>
            </w:r>
            <w:r>
              <w:rPr>
                <w:rFonts w:ascii="宋体" w:hAnsi="宋体" w:cs="宋体" w:eastAsia="宋体" w:hint="default"/>
                <w:sz w:val="18"/>
                <w:szCs w:val="18"/>
              </w:rPr>
              <w:t>之日止</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正常 履行</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left="814" w:right="2643"/>
        <w:jc w:val="left"/>
      </w:pPr>
      <w:r>
        <w:rPr/>
        <w:t>二、公司资产或项目盈利预测情况</w:t>
      </w:r>
    </w:p>
    <w:p>
      <w:pPr>
        <w:spacing w:line="240" w:lineRule="auto" w:before="1"/>
        <w:rPr>
          <w:rFonts w:ascii="宋体" w:hAnsi="宋体" w:cs="宋体" w:eastAsia="宋体" w:hint="default"/>
          <w:sz w:val="12"/>
          <w:szCs w:val="12"/>
        </w:rPr>
      </w:pPr>
    </w:p>
    <w:p>
      <w:pPr>
        <w:pStyle w:val="BodyText"/>
        <w:spacing w:line="240" w:lineRule="auto" w:before="35"/>
        <w:ind w:left="814" w:right="1298"/>
        <w:jc w:val="left"/>
      </w:pPr>
      <w:r>
        <w:rPr>
          <w:rFonts w:ascii="宋体" w:hAnsi="宋体" w:cs="宋体" w:eastAsia="宋体" w:hint="default"/>
        </w:rPr>
        <w:t>(</w:t>
      </w:r>
      <w:r>
        <w:rPr/>
        <w:t>一</w:t>
      </w:r>
      <w:r>
        <w:rPr>
          <w:rFonts w:ascii="宋体" w:hAnsi="宋体" w:cs="宋体" w:eastAsia="宋体" w:hint="default"/>
        </w:rPr>
        <w:t>) 2014</w:t>
      </w:r>
      <w:r>
        <w:rPr>
          <w:rFonts w:ascii="宋体" w:hAnsi="宋体" w:cs="宋体" w:eastAsia="宋体" w:hint="default"/>
          <w:spacing w:val="78"/>
        </w:rPr>
        <w:t> </w:t>
      </w:r>
      <w:r>
        <w:rPr/>
        <w:t>年重组收购的资产创世漫道盈利预测实现情况</w:t>
      </w:r>
      <w:r>
        <w:rPr>
          <w:rFonts w:ascii="宋体" w:hAnsi="宋体" w:cs="宋体" w:eastAsia="宋体" w:hint="default"/>
        </w:rPr>
        <w:t>(</w:t>
      </w:r>
      <w:r>
        <w:rPr/>
        <w:t>实际业绩数为扣除非经常性损益后</w:t>
      </w:r>
    </w:p>
    <w:p>
      <w:pPr>
        <w:pStyle w:val="BodyText"/>
        <w:spacing w:line="240" w:lineRule="auto" w:before="37"/>
        <w:ind w:left="393" w:right="2643"/>
        <w:jc w:val="left"/>
        <w:rPr>
          <w:rFonts w:ascii="宋体" w:hAnsi="宋体" w:cs="宋体" w:eastAsia="宋体" w:hint="default"/>
        </w:rPr>
      </w:pPr>
      <w:r>
        <w:rPr/>
        <w:t>的</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837"/>
        <w:gridCol w:w="2268"/>
        <w:gridCol w:w="2693"/>
        <w:gridCol w:w="1843"/>
      </w:tblGrid>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盈利预测资产名称</w:t>
            </w:r>
          </w:p>
        </w:tc>
        <w:tc>
          <w:tcPr>
            <w:tcW w:w="68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北京创世漫道科技有限公司</w:t>
            </w:r>
          </w:p>
        </w:tc>
      </w:tr>
      <w:tr>
        <w:trPr>
          <w:trHeight w:val="29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68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9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68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9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当期预测业绩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7,338.22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sz w:val="18"/>
                <w:szCs w:val="18"/>
              </w:rPr>
              <w:t>当期实际业绩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7,731.68</w:t>
            </w:r>
          </w:p>
        </w:tc>
      </w:tr>
      <w:tr>
        <w:trPr>
          <w:trHeight w:val="29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截至本期末累计预测业绩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13,397.77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sz w:val="18"/>
                <w:szCs w:val="18"/>
              </w:rPr>
              <w:t>本期末累计实际业绩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13,940.93</w:t>
            </w:r>
          </w:p>
        </w:tc>
      </w:tr>
    </w:tbl>
    <w:p>
      <w:pPr>
        <w:spacing w:after="0" w:line="231" w:lineRule="exact"/>
        <w:jc w:val="right"/>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703"/>
        <w:gridCol w:w="1700"/>
        <w:gridCol w:w="4820"/>
        <w:gridCol w:w="1418"/>
      </w:tblGrid>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未达预测的原因</w:t>
            </w:r>
          </w:p>
        </w:tc>
        <w:tc>
          <w:tcPr>
            <w:tcW w:w="79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原预测披露日期</w:t>
            </w:r>
          </w:p>
        </w:tc>
        <w:tc>
          <w:tcPr>
            <w:tcW w:w="79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93" w:hRule="exact"/>
        </w:trPr>
        <w:tc>
          <w:tcPr>
            <w:tcW w:w="17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指定网站名称</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r>
      <w:tr>
        <w:trPr>
          <w:trHeight w:val="478" w:hRule="exact"/>
        </w:trPr>
        <w:tc>
          <w:tcPr>
            <w:tcW w:w="1703" w:type="dxa"/>
            <w:vMerge/>
            <w:tcBorders>
              <w:left w:val="single" w:sz="4" w:space="0" w:color="000000"/>
              <w:right w:val="single" w:sz="4" w:space="0" w:color="000000"/>
            </w:tcBorders>
          </w:tcPr>
          <w:p>
            <w:pP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公告标题</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茂业物流</w:t>
            </w:r>
            <w:r>
              <w:rPr>
                <w:rFonts w:ascii="宋体" w:hAnsi="宋体" w:cs="宋体" w:eastAsia="宋体" w:hint="default"/>
                <w:spacing w:val="-77"/>
                <w:sz w:val="18"/>
                <w:szCs w:val="18"/>
              </w:rPr>
              <w:t>：</w:t>
            </w:r>
            <w:r>
              <w:rPr>
                <w:rFonts w:ascii="宋体" w:hAnsi="宋体" w:cs="宋体" w:eastAsia="宋体" w:hint="default"/>
                <w:sz w:val="18"/>
                <w:szCs w:val="18"/>
              </w:rPr>
              <w:t>发行股份及支付现金购买资产并向特定对象募集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配套资金报告书</w:t>
            </w:r>
            <w:r>
              <w:rPr>
                <w:rFonts w:ascii="宋体" w:hAnsi="宋体" w:cs="宋体" w:eastAsia="宋体" w:hint="default"/>
                <w:sz w:val="18"/>
                <w:szCs w:val="18"/>
              </w:rPr>
              <w:t>(</w:t>
            </w:r>
            <w:r>
              <w:rPr>
                <w:rFonts w:ascii="宋体" w:hAnsi="宋体" w:cs="宋体" w:eastAsia="宋体" w:hint="default"/>
                <w:sz w:val="18"/>
                <w:szCs w:val="18"/>
              </w:rPr>
              <w:t>草案</w:t>
            </w:r>
            <w:r>
              <w:rPr>
                <w:rFonts w:ascii="宋体" w:hAnsi="宋体" w:cs="宋体" w:eastAsia="宋体" w:hint="default"/>
                <w:sz w:val="18"/>
                <w:szCs w:val="18"/>
              </w:rPr>
              <w:t>)</w:t>
            </w:r>
            <w:r>
              <w:rPr>
                <w:rFonts w:ascii="宋体" w:hAnsi="宋体" w:cs="宋体" w:eastAsia="宋体" w:hint="default"/>
                <w:sz w:val="18"/>
                <w:szCs w:val="18"/>
              </w:rPr>
              <w:t>摘要</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宋体" w:hAnsi="宋体" w:cs="宋体" w:eastAsia="宋体" w:hint="default"/>
                <w:sz w:val="18"/>
                <w:szCs w:val="18"/>
              </w:rPr>
              <w:t>2014-55)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3" w:right="0"/>
              <w:jc w:val="center"/>
              <w:rPr>
                <w:rFonts w:ascii="宋体" w:hAnsi="宋体" w:cs="宋体" w:eastAsia="宋体" w:hint="default"/>
                <w:sz w:val="21"/>
                <w:szCs w:val="21"/>
              </w:rPr>
            </w:pPr>
            <w:r>
              <w:rPr>
                <w:rFonts w:ascii="宋体"/>
                <w:sz w:val="21"/>
              </w:rPr>
              <w:t>2014-08-23</w:t>
            </w:r>
          </w:p>
        </w:tc>
      </w:tr>
      <w:tr>
        <w:trPr>
          <w:trHeight w:val="478" w:hRule="exact"/>
        </w:trPr>
        <w:tc>
          <w:tcPr>
            <w:tcW w:w="1703"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茂业物流：关于重大资产重组相关方承诺事项的公告</w:t>
            </w:r>
            <w:r>
              <w:rPr>
                <w:rFonts w:ascii="宋体" w:hAnsi="宋体" w:cs="宋体" w:eastAsia="宋体" w:hint="default"/>
                <w:sz w:val="18"/>
                <w:szCs w:val="18"/>
              </w:rPr>
              <w:t>(</w:t>
            </w:r>
            <w:r>
              <w:rPr>
                <w:rFonts w:ascii="宋体" w:hAnsi="宋体" w:cs="宋体" w:eastAsia="宋体" w:hint="default"/>
                <w:sz w:val="18"/>
                <w:szCs w:val="18"/>
              </w:rPr>
              <w:t>公告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宋体" w:hAnsi="宋体" w:cs="宋体" w:eastAsia="宋体" w:hint="default"/>
                <w:spacing w:val="-46"/>
                <w:sz w:val="18"/>
                <w:szCs w:val="18"/>
              </w:rPr>
              <w:t> </w:t>
            </w:r>
            <w:r>
              <w:rPr>
                <w:rFonts w:ascii="宋体" w:hAnsi="宋体" w:cs="宋体" w:eastAsia="宋体" w:hint="default"/>
                <w:sz w:val="18"/>
                <w:szCs w:val="18"/>
              </w:rPr>
              <w:t>2014-74)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3" w:right="0"/>
              <w:jc w:val="center"/>
              <w:rPr>
                <w:rFonts w:ascii="宋体" w:hAnsi="宋体" w:cs="宋体" w:eastAsia="宋体" w:hint="default"/>
                <w:sz w:val="21"/>
                <w:szCs w:val="21"/>
              </w:rPr>
            </w:pPr>
            <w:r>
              <w:rPr>
                <w:rFonts w:ascii="宋体"/>
                <w:sz w:val="21"/>
              </w:rPr>
              <w:t>2014-12-18</w:t>
            </w:r>
          </w:p>
        </w:tc>
      </w:tr>
    </w:tbl>
    <w:p>
      <w:pPr>
        <w:spacing w:line="240" w:lineRule="auto" w:before="1"/>
        <w:rPr>
          <w:rFonts w:ascii="宋体" w:hAnsi="宋体" w:cs="宋体" w:eastAsia="宋体" w:hint="default"/>
          <w:sz w:val="8"/>
          <w:szCs w:val="8"/>
        </w:rPr>
      </w:pPr>
    </w:p>
    <w:p>
      <w:pPr>
        <w:pStyle w:val="BodyText"/>
        <w:spacing w:line="273" w:lineRule="auto" w:before="35"/>
        <w:ind w:left="393" w:right="1415" w:firstLine="420"/>
        <w:jc w:val="both"/>
      </w:pPr>
      <w:r>
        <w:rPr>
          <w:rFonts w:ascii="宋体" w:hAnsi="宋体" w:cs="宋体" w:eastAsia="宋体" w:hint="default"/>
        </w:rPr>
        <w:t>2014</w:t>
      </w:r>
      <w:r>
        <w:rPr>
          <w:rFonts w:ascii="宋体" w:hAnsi="宋体" w:cs="宋体" w:eastAsia="宋体" w:hint="default"/>
          <w:spacing w:val="-45"/>
        </w:rPr>
        <w:t> </w:t>
      </w:r>
      <w:r>
        <w:rPr>
          <w:spacing w:val="-2"/>
        </w:rPr>
        <w:t>年重组即公司发行股份及支付现金购买资产并向特定对象募集配套资金，交易对手方鹰溪</w:t>
      </w:r>
      <w:r>
        <w:rPr/>
        <w:t> 谷、博升优势承诺：创世漫道</w:t>
      </w:r>
      <w:r>
        <w:rPr>
          <w:spacing w:val="-57"/>
        </w:rPr>
        <w:t> </w:t>
      </w:r>
      <w:r>
        <w:rPr>
          <w:rFonts w:ascii="宋体" w:hAnsi="宋体" w:cs="宋体" w:eastAsia="宋体" w:hint="default"/>
        </w:rPr>
        <w:t>2014</w:t>
      </w:r>
      <w:r>
        <w:rPr>
          <w:rFonts w:ascii="宋体" w:hAnsi="宋体" w:cs="宋体" w:eastAsia="宋体" w:hint="default"/>
          <w:spacing w:val="-58"/>
        </w:rPr>
        <w:t> </w:t>
      </w:r>
      <w:r>
        <w:rPr/>
        <w:t>年度、</w:t>
      </w:r>
      <w:r>
        <w:rPr>
          <w:rFonts w:ascii="宋体" w:hAnsi="宋体" w:cs="宋体" w:eastAsia="宋体" w:hint="default"/>
        </w:rPr>
        <w:t>2015</w:t>
      </w:r>
      <w:r>
        <w:rPr>
          <w:rFonts w:ascii="宋体" w:hAnsi="宋体" w:cs="宋体" w:eastAsia="宋体" w:hint="default"/>
          <w:spacing w:val="-58"/>
        </w:rPr>
        <w:t> </w:t>
      </w:r>
      <w:r>
        <w:rPr/>
        <w:t>年度、</w:t>
      </w:r>
      <w:r>
        <w:rPr>
          <w:rFonts w:ascii="宋体" w:hAnsi="宋体" w:cs="宋体" w:eastAsia="宋体" w:hint="default"/>
        </w:rPr>
        <w:t>2016</w:t>
      </w:r>
      <w:r>
        <w:rPr>
          <w:rFonts w:ascii="宋体" w:hAnsi="宋体" w:cs="宋体" w:eastAsia="宋体" w:hint="default"/>
          <w:spacing w:val="-58"/>
        </w:rPr>
        <w:t> </w:t>
      </w:r>
      <w:r>
        <w:rPr/>
        <w:t>年度对应的经审计的扣除非经常性损益 后的净利润分别不低于</w:t>
      </w:r>
      <w:r>
        <w:rPr>
          <w:spacing w:val="-57"/>
        </w:rPr>
        <w:t> </w:t>
      </w:r>
      <w:r>
        <w:rPr>
          <w:rFonts w:ascii="宋体" w:hAnsi="宋体" w:cs="宋体" w:eastAsia="宋体" w:hint="default"/>
        </w:rPr>
        <w:t>6,059.55</w:t>
      </w:r>
      <w:r>
        <w:rPr>
          <w:rFonts w:ascii="宋体" w:hAnsi="宋体" w:cs="宋体" w:eastAsia="宋体" w:hint="default"/>
          <w:spacing w:val="-58"/>
        </w:rPr>
        <w:t> </w:t>
      </w:r>
      <w:r>
        <w:rPr/>
        <w:t>万元、</w:t>
      </w:r>
      <w:r>
        <w:rPr>
          <w:rFonts w:ascii="宋体" w:hAnsi="宋体" w:cs="宋体" w:eastAsia="宋体" w:hint="default"/>
        </w:rPr>
        <w:t>7,338.22</w:t>
      </w:r>
      <w:r>
        <w:rPr>
          <w:rFonts w:ascii="宋体" w:hAnsi="宋体" w:cs="宋体" w:eastAsia="宋体" w:hint="default"/>
          <w:spacing w:val="-59"/>
        </w:rPr>
        <w:t> </w:t>
      </w:r>
      <w:r>
        <w:rPr/>
        <w:t>万元、</w:t>
      </w:r>
      <w:r>
        <w:rPr>
          <w:rFonts w:ascii="宋体" w:hAnsi="宋体" w:cs="宋体" w:eastAsia="宋体" w:hint="default"/>
        </w:rPr>
        <w:t>9,009.28</w:t>
      </w:r>
      <w:r>
        <w:rPr>
          <w:rFonts w:ascii="宋体" w:hAnsi="宋体" w:cs="宋体" w:eastAsia="宋体" w:hint="default"/>
          <w:spacing w:val="-58"/>
        </w:rPr>
        <w:t> </w:t>
      </w:r>
      <w:r>
        <w:rPr/>
        <w:t>万元，若创世漫道在业绩承诺期 </w:t>
      </w:r>
      <w:r>
        <w:rPr>
          <w:spacing w:val="-1"/>
        </w:rPr>
        <w:t>间截至该年度期末的净利润数额低于同期累计的承诺净利润数额，鹰溪谷、博升优势应按照约定以</w:t>
      </w:r>
      <w:r>
        <w:rPr>
          <w:spacing w:val="-80"/>
        </w:rPr>
        <w:t> </w:t>
      </w:r>
      <w:r>
        <w:rPr>
          <w:spacing w:val="-80"/>
        </w:rPr>
      </w:r>
      <w:r>
        <w:rPr/>
        <w:t>股份和现金结合的方式对本公司进行补偿。</w:t>
      </w:r>
    </w:p>
    <w:p>
      <w:pPr>
        <w:pStyle w:val="BodyText"/>
        <w:spacing w:line="273" w:lineRule="auto" w:before="7"/>
        <w:ind w:left="393" w:right="1415" w:firstLine="420"/>
        <w:jc w:val="both"/>
      </w:pPr>
      <w:r>
        <w:rPr/>
        <w:t>根据公司聘请的具有证券业务资格的会计师事务所华普天健出具的会专字</w:t>
      </w:r>
      <w:r>
        <w:rPr>
          <w:rFonts w:ascii="宋体" w:hAnsi="宋体" w:cs="宋体" w:eastAsia="宋体" w:hint="default"/>
        </w:rPr>
        <w:t>[2015]0355</w:t>
      </w:r>
      <w:r>
        <w:rPr>
          <w:rFonts w:ascii="宋体" w:hAnsi="宋体" w:cs="宋体" w:eastAsia="宋体" w:hint="default"/>
          <w:spacing w:val="-51"/>
        </w:rPr>
        <w:t> </w:t>
      </w:r>
      <w:r>
        <w:rPr>
          <w:spacing w:val="-18"/>
        </w:rPr>
        <w:t>号《茂业</w:t>
      </w:r>
      <w:r>
        <w:rPr/>
        <w:t> </w:t>
      </w:r>
      <w:r>
        <w:rPr>
          <w:spacing w:val="-3"/>
        </w:rPr>
        <w:t>物流股份有限公司重大资产重组之标的资产业绩承诺实现情况说明专项审核报告》，</w:t>
      </w:r>
      <w:r>
        <w:rPr>
          <w:rFonts w:ascii="宋体" w:hAnsi="宋体" w:cs="宋体" w:eastAsia="宋体" w:hint="default"/>
          <w:spacing w:val="-3"/>
        </w:rPr>
        <w:t>2014</w:t>
      </w:r>
      <w:r>
        <w:rPr>
          <w:rFonts w:ascii="宋体" w:hAnsi="宋体" w:cs="宋体" w:eastAsia="宋体" w:hint="default"/>
          <w:spacing w:val="2"/>
        </w:rPr>
        <w:t> </w:t>
      </w:r>
      <w:r>
        <w:rPr>
          <w:spacing w:val="-1"/>
        </w:rPr>
        <w:t>年创世漫</w:t>
      </w:r>
      <w:r>
        <w:rPr/>
        <w:t> 道扣除非经常性损益后的实际净利润为</w:t>
      </w:r>
      <w:r>
        <w:rPr>
          <w:spacing w:val="-51"/>
        </w:rPr>
        <w:t> </w:t>
      </w:r>
      <w:r>
        <w:rPr>
          <w:rFonts w:ascii="宋体" w:hAnsi="宋体" w:cs="宋体" w:eastAsia="宋体" w:hint="default"/>
        </w:rPr>
        <w:t>6,209.25</w:t>
      </w:r>
      <w:r>
        <w:rPr>
          <w:rFonts w:ascii="宋体" w:hAnsi="宋体" w:cs="宋体" w:eastAsia="宋体" w:hint="default"/>
          <w:spacing w:val="-52"/>
        </w:rPr>
        <w:t> </w:t>
      </w:r>
      <w:r>
        <w:rPr/>
        <w:t>万元高于盈利预测数</w:t>
      </w:r>
      <w:r>
        <w:rPr>
          <w:spacing w:val="-52"/>
        </w:rPr>
        <w:t> </w:t>
      </w:r>
      <w:r>
        <w:rPr>
          <w:rFonts w:ascii="宋体" w:hAnsi="宋体" w:cs="宋体" w:eastAsia="宋体" w:hint="default"/>
        </w:rPr>
        <w:t>6,059.55</w:t>
      </w:r>
      <w:r>
        <w:rPr>
          <w:rFonts w:ascii="宋体" w:hAnsi="宋体" w:cs="宋体" w:eastAsia="宋体" w:hint="default"/>
          <w:spacing w:val="-51"/>
        </w:rPr>
        <w:t> </w:t>
      </w:r>
      <w:r>
        <w:rPr>
          <w:spacing w:val="-3"/>
        </w:rPr>
        <w:t>万元。根据公司聘</w:t>
      </w:r>
      <w:r>
        <w:rPr/>
        <w:t> 请的具有证券业务资格的会计师事务所中兴华出具的中兴华核字</w:t>
      </w:r>
      <w:r>
        <w:rPr>
          <w:rFonts w:ascii="宋体" w:hAnsi="宋体" w:cs="宋体" w:eastAsia="宋体" w:hint="default"/>
        </w:rPr>
        <w:t>(2016)</w:t>
      </w:r>
      <w:r>
        <w:rPr/>
        <w:t>第 </w:t>
      </w:r>
      <w:r>
        <w:rPr>
          <w:rFonts w:ascii="宋体" w:hAnsi="宋体" w:cs="宋体" w:eastAsia="宋体" w:hint="default"/>
        </w:rPr>
        <w:t>BJ01</w:t>
      </w:r>
      <w:r>
        <w:rPr/>
        <w:t>—</w:t>
      </w:r>
      <w:r>
        <w:rPr>
          <w:rFonts w:ascii="宋体" w:hAnsi="宋体" w:cs="宋体" w:eastAsia="宋体" w:hint="default"/>
        </w:rPr>
        <w:t>0002</w:t>
      </w:r>
      <w:r>
        <w:rPr>
          <w:rFonts w:ascii="宋体" w:hAnsi="宋体" w:cs="宋体" w:eastAsia="宋体" w:hint="default"/>
          <w:spacing w:val="-19"/>
        </w:rPr>
        <w:t> </w:t>
      </w:r>
      <w:r>
        <w:rPr/>
        <w:t>号《茂业通 </w:t>
      </w:r>
      <w:r>
        <w:rPr>
          <w:spacing w:val="-3"/>
        </w:rPr>
        <w:t>信网络股份有限公司重大资产重组之标的资产业绩承诺实现情况说明专项审核报告》，</w:t>
      </w:r>
      <w:r>
        <w:rPr>
          <w:rFonts w:ascii="宋体" w:hAnsi="宋体" w:cs="宋体" w:eastAsia="宋体" w:hint="default"/>
          <w:spacing w:val="-3"/>
        </w:rPr>
        <w:t>2015</w:t>
      </w:r>
      <w:r>
        <w:rPr>
          <w:rFonts w:ascii="宋体" w:hAnsi="宋体" w:cs="宋体" w:eastAsia="宋体" w:hint="default"/>
          <w:spacing w:val="2"/>
        </w:rPr>
        <w:t> </w:t>
      </w:r>
      <w:r>
        <w:rPr/>
        <w:t>年创世 漫道扣除非经常性损益后的实际净利润为</w:t>
      </w:r>
      <w:r>
        <w:rPr>
          <w:spacing w:val="-53"/>
        </w:rPr>
        <w:t> </w:t>
      </w:r>
      <w:r>
        <w:rPr>
          <w:rFonts w:ascii="宋体" w:hAnsi="宋体" w:cs="宋体" w:eastAsia="宋体" w:hint="default"/>
        </w:rPr>
        <w:t>7,731.68</w:t>
      </w:r>
      <w:r>
        <w:rPr>
          <w:rFonts w:ascii="宋体" w:hAnsi="宋体" w:cs="宋体" w:eastAsia="宋体" w:hint="default"/>
          <w:spacing w:val="-53"/>
        </w:rPr>
        <w:t> </w:t>
      </w:r>
      <w:r>
        <w:rPr/>
        <w:t>万元高于盈利预测数</w:t>
      </w:r>
      <w:r>
        <w:rPr>
          <w:spacing w:val="-53"/>
        </w:rPr>
        <w:t> </w:t>
      </w:r>
      <w:r>
        <w:rPr>
          <w:rFonts w:ascii="宋体" w:hAnsi="宋体" w:cs="宋体" w:eastAsia="宋体" w:hint="default"/>
        </w:rPr>
        <w:t>7,338.22</w:t>
      </w:r>
      <w:r>
        <w:rPr>
          <w:rFonts w:ascii="宋体" w:hAnsi="宋体" w:cs="宋体" w:eastAsia="宋体" w:hint="default"/>
          <w:spacing w:val="-54"/>
        </w:rPr>
        <w:t> </w:t>
      </w:r>
      <w:r>
        <w:rPr>
          <w:spacing w:val="-3"/>
        </w:rPr>
        <w:t>万元。创世漫道</w:t>
      </w:r>
    </w:p>
    <w:p>
      <w:pPr>
        <w:pStyle w:val="BodyText"/>
        <w:spacing w:line="240" w:lineRule="auto" w:before="7"/>
        <w:ind w:left="393" w:right="1298"/>
        <w:jc w:val="left"/>
      </w:pPr>
      <w:r>
        <w:rPr>
          <w:rFonts w:ascii="宋体" w:hAnsi="宋体" w:cs="宋体" w:eastAsia="宋体" w:hint="default"/>
        </w:rPr>
        <w:t>2015</w:t>
      </w:r>
      <w:r>
        <w:rPr>
          <w:rFonts w:ascii="宋体" w:hAnsi="宋体" w:cs="宋体" w:eastAsia="宋体" w:hint="default"/>
          <w:spacing w:val="-76"/>
        </w:rPr>
        <w:t> </w:t>
      </w:r>
      <w:r>
        <w:rPr/>
        <w:t>年度期末连续两年扣除非经常性损益后的累计净利润达到</w:t>
      </w:r>
      <w:r>
        <w:rPr>
          <w:spacing w:val="-76"/>
        </w:rPr>
        <w:t> </w:t>
      </w:r>
      <w:r>
        <w:rPr>
          <w:rFonts w:ascii="宋体" w:hAnsi="宋体" w:cs="宋体" w:eastAsia="宋体" w:hint="default"/>
        </w:rPr>
        <w:t>13,940.93</w:t>
      </w:r>
      <w:r>
        <w:rPr>
          <w:rFonts w:ascii="宋体" w:hAnsi="宋体" w:cs="宋体" w:eastAsia="宋体" w:hint="default"/>
          <w:spacing w:val="-75"/>
        </w:rPr>
        <w:t> </w:t>
      </w:r>
      <w:r>
        <w:rPr/>
        <w:t>万元高于累计盈利预测承</w:t>
      </w:r>
    </w:p>
    <w:p>
      <w:pPr>
        <w:pStyle w:val="BodyText"/>
        <w:spacing w:line="240" w:lineRule="auto" w:before="37"/>
        <w:ind w:left="393" w:right="0"/>
        <w:jc w:val="left"/>
      </w:pPr>
      <w:r>
        <w:rPr/>
        <w:t>诺数 </w:t>
      </w:r>
      <w:r>
        <w:rPr>
          <w:rFonts w:ascii="宋体" w:hAnsi="宋体" w:cs="宋体" w:eastAsia="宋体" w:hint="default"/>
        </w:rPr>
        <w:t>13,397.77</w:t>
      </w:r>
      <w:r>
        <w:rPr>
          <w:rFonts w:ascii="宋体" w:hAnsi="宋体" w:cs="宋体" w:eastAsia="宋体" w:hint="default"/>
          <w:spacing w:val="-81"/>
        </w:rPr>
        <w:t> </w:t>
      </w:r>
      <w:r>
        <w:rPr>
          <w:spacing w:val="-4"/>
        </w:rPr>
        <w:t>万元，没有触发约定的应履行承诺条款，鹰溪谷、博升优势不予以股份、现金补偿。</w:t>
      </w:r>
    </w:p>
    <w:p>
      <w:pPr>
        <w:pStyle w:val="BodyText"/>
        <w:spacing w:line="273" w:lineRule="auto" w:before="37"/>
        <w:ind w:left="393" w:right="1415" w:firstLine="420"/>
        <w:jc w:val="both"/>
      </w:pPr>
      <w:r>
        <w:rPr/>
        <w:t>上述华普天健出具的专项审核报告</w:t>
      </w:r>
      <w:r>
        <w:rPr>
          <w:rFonts w:ascii="宋体" w:hAnsi="宋体" w:cs="宋体" w:eastAsia="宋体" w:hint="default"/>
        </w:rPr>
        <w:t>(</w:t>
      </w:r>
      <w:r>
        <w:rPr/>
        <w:t>含审计报告</w:t>
      </w:r>
      <w:r>
        <w:rPr>
          <w:rFonts w:ascii="宋体" w:hAnsi="宋体" w:cs="宋体" w:eastAsia="宋体" w:hint="default"/>
        </w:rPr>
        <w:t>)</w:t>
      </w:r>
      <w:r>
        <w:rPr/>
        <w:t>于</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3</w:t>
      </w:r>
      <w:r>
        <w:rPr>
          <w:rFonts w:ascii="宋体" w:hAnsi="宋体" w:cs="宋体" w:eastAsia="宋体" w:hint="default"/>
          <w:spacing w:val="-56"/>
        </w:rPr>
        <w:t> </w:t>
      </w:r>
      <w:r>
        <w:rPr/>
        <w:t>月</w:t>
      </w:r>
      <w:r>
        <w:rPr>
          <w:spacing w:val="-56"/>
        </w:rPr>
        <w:t> </w:t>
      </w:r>
      <w:r>
        <w:rPr>
          <w:rFonts w:ascii="宋体" w:hAnsi="宋体" w:cs="宋体" w:eastAsia="宋体" w:hint="default"/>
        </w:rPr>
        <w:t>20</w:t>
      </w:r>
      <w:r>
        <w:rPr>
          <w:rFonts w:ascii="宋体" w:hAnsi="宋体" w:cs="宋体" w:eastAsia="宋体" w:hint="default"/>
          <w:spacing w:val="-56"/>
        </w:rPr>
        <w:t> </w:t>
      </w:r>
      <w:r>
        <w:rPr/>
        <w:t>日在巨潮资讯网披露，中兴</w:t>
      </w:r>
      <w:r>
        <w:rPr>
          <w:spacing w:val="1"/>
        </w:rPr>
        <w:t> </w:t>
      </w:r>
      <w:r>
        <w:rPr/>
        <w:t>华出具的专项审核报告</w:t>
      </w:r>
      <w:r>
        <w:rPr>
          <w:rFonts w:ascii="宋体" w:hAnsi="宋体" w:cs="宋体" w:eastAsia="宋体" w:hint="default"/>
        </w:rPr>
        <w:t>(</w:t>
      </w:r>
      <w:r>
        <w:rPr/>
        <w:t>含审计报告</w:t>
      </w:r>
      <w:r>
        <w:rPr>
          <w:rFonts w:ascii="宋体" w:hAnsi="宋体" w:cs="宋体" w:eastAsia="宋体" w:hint="default"/>
        </w:rPr>
        <w:t>)</w:t>
      </w:r>
      <w:r>
        <w:rPr/>
        <w:t>与本年报同日刊载于巨潮资讯网。</w:t>
      </w:r>
    </w:p>
    <w:p>
      <w:pPr>
        <w:spacing w:line="240" w:lineRule="auto" w:before="11"/>
        <w:rPr>
          <w:rFonts w:ascii="宋体" w:hAnsi="宋体" w:cs="宋体" w:eastAsia="宋体" w:hint="default"/>
          <w:sz w:val="9"/>
          <w:szCs w:val="9"/>
        </w:rPr>
      </w:pPr>
    </w:p>
    <w:p>
      <w:pPr>
        <w:pStyle w:val="BodyText"/>
        <w:spacing w:line="240" w:lineRule="auto" w:before="35"/>
        <w:ind w:left="813" w:right="1298"/>
        <w:jc w:val="left"/>
      </w:pPr>
      <w:r>
        <w:rPr>
          <w:rFonts w:ascii="宋体" w:hAnsi="宋体" w:cs="宋体" w:eastAsia="宋体" w:hint="default"/>
        </w:rPr>
        <w:t>(</w:t>
      </w:r>
      <w:r>
        <w:rPr/>
        <w:t>二</w:t>
      </w:r>
      <w:r>
        <w:rPr>
          <w:rFonts w:ascii="宋体" w:hAnsi="宋体" w:cs="宋体" w:eastAsia="宋体" w:hint="default"/>
        </w:rPr>
        <w:t>) 2015</w:t>
      </w:r>
      <w:r>
        <w:rPr>
          <w:rFonts w:ascii="宋体" w:hAnsi="宋体" w:cs="宋体" w:eastAsia="宋体" w:hint="default"/>
          <w:spacing w:val="78"/>
        </w:rPr>
        <w:t> </w:t>
      </w:r>
      <w:r>
        <w:rPr/>
        <w:t>年重组购买的资产长实通信盈利预测实现情况</w:t>
      </w:r>
      <w:r>
        <w:rPr>
          <w:rFonts w:ascii="宋体" w:hAnsi="宋体" w:cs="宋体" w:eastAsia="宋体" w:hint="default"/>
        </w:rPr>
        <w:t>(</w:t>
      </w:r>
      <w:r>
        <w:rPr/>
        <w:t>实际业绩数为扣除非经常性损益后</w:t>
      </w:r>
    </w:p>
    <w:p>
      <w:pPr>
        <w:pStyle w:val="BodyText"/>
        <w:spacing w:line="240" w:lineRule="auto" w:before="37"/>
        <w:ind w:left="393" w:right="2643"/>
        <w:jc w:val="left"/>
        <w:rPr>
          <w:rFonts w:ascii="宋体" w:hAnsi="宋体" w:cs="宋体" w:eastAsia="宋体" w:hint="default"/>
        </w:rPr>
      </w:pPr>
      <w:r>
        <w:rPr/>
        <w:t>的</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703"/>
        <w:gridCol w:w="1134"/>
        <w:gridCol w:w="566"/>
        <w:gridCol w:w="1702"/>
        <w:gridCol w:w="2693"/>
        <w:gridCol w:w="284"/>
        <w:gridCol w:w="1559"/>
      </w:tblGrid>
      <w:tr>
        <w:trPr>
          <w:trHeight w:val="322" w:hRule="exact"/>
        </w:trPr>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盈利预测资产名称</w:t>
            </w:r>
          </w:p>
        </w:tc>
        <w:tc>
          <w:tcPr>
            <w:tcW w:w="68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广东长实通信科技有限公司</w:t>
            </w:r>
          </w:p>
        </w:tc>
      </w:tr>
      <w:tr>
        <w:trPr>
          <w:trHeight w:val="293" w:hRule="exact"/>
        </w:trPr>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68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93" w:hRule="exact"/>
        </w:trPr>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68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93" w:hRule="exact"/>
        </w:trPr>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当期预测业绩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sz w:val="18"/>
                <w:szCs w:val="18"/>
              </w:rPr>
              <w:t>当期实际业绩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0" w:right="0"/>
              <w:jc w:val="left"/>
              <w:rPr>
                <w:rFonts w:ascii="宋体" w:hAnsi="宋体" w:cs="宋体" w:eastAsia="宋体" w:hint="default"/>
                <w:sz w:val="18"/>
                <w:szCs w:val="18"/>
              </w:rPr>
            </w:pPr>
            <w:r>
              <w:rPr>
                <w:rFonts w:ascii="宋体"/>
                <w:sz w:val="18"/>
              </w:rPr>
              <w:t>9,678.47</w:t>
            </w:r>
          </w:p>
        </w:tc>
      </w:tr>
      <w:tr>
        <w:trPr>
          <w:trHeight w:val="294" w:hRule="exact"/>
        </w:trPr>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截至本期末累计预测业绩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sz w:val="18"/>
                <w:szCs w:val="18"/>
              </w:rPr>
              <w:t>本期末累计实际业绩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0" w:right="0"/>
              <w:jc w:val="left"/>
              <w:rPr>
                <w:rFonts w:ascii="宋体" w:hAnsi="宋体" w:cs="宋体" w:eastAsia="宋体" w:hint="default"/>
                <w:sz w:val="18"/>
                <w:szCs w:val="18"/>
              </w:rPr>
            </w:pPr>
            <w:r>
              <w:rPr>
                <w:rFonts w:ascii="宋体"/>
                <w:sz w:val="18"/>
              </w:rPr>
              <w:t>9,678.47</w:t>
            </w: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未达预测的原因</w:t>
            </w:r>
          </w:p>
        </w:tc>
        <w:tc>
          <w:tcPr>
            <w:tcW w:w="79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原预测披露日期</w:t>
            </w:r>
          </w:p>
        </w:tc>
        <w:tc>
          <w:tcPr>
            <w:tcW w:w="79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93" w:hRule="exact"/>
        </w:trPr>
        <w:tc>
          <w:tcPr>
            <w:tcW w:w="170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指定网站名称</w:t>
            </w:r>
          </w:p>
        </w:tc>
        <w:tc>
          <w:tcPr>
            <w:tcW w:w="4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13"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587" w:hRule="exact"/>
        </w:trPr>
        <w:tc>
          <w:tcPr>
            <w:tcW w:w="1703" w:type="dxa"/>
            <w:vMerge/>
            <w:tcBorders>
              <w:left w:val="single" w:sz="4" w:space="0" w:color="000000"/>
              <w:bottom w:val="single" w:sz="4" w:space="0" w:color="000000"/>
              <w:right w:val="single" w:sz="4" w:space="0" w:color="000000"/>
            </w:tcBorders>
          </w:tcPr>
          <w:p>
            <w:pP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公告标题</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4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茂业物流：公司重大资产购买暨关联交易报告书</w:t>
            </w:r>
            <w:r>
              <w:rPr>
                <w:rFonts w:ascii="宋体" w:hAnsi="宋体" w:cs="宋体" w:eastAsia="宋体" w:hint="default"/>
                <w:sz w:val="18"/>
                <w:szCs w:val="18"/>
              </w:rPr>
              <w:t>(</w:t>
            </w:r>
            <w:r>
              <w:rPr>
                <w:rFonts w:ascii="宋体" w:hAnsi="宋体" w:cs="宋体" w:eastAsia="宋体" w:hint="default"/>
                <w:sz w:val="18"/>
                <w:szCs w:val="18"/>
              </w:rPr>
              <w:t>草案</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96" w:right="0"/>
              <w:jc w:val="left"/>
              <w:rPr>
                <w:rFonts w:ascii="宋体" w:hAnsi="宋体" w:cs="宋体" w:eastAsia="宋体" w:hint="default"/>
                <w:sz w:val="21"/>
                <w:szCs w:val="21"/>
              </w:rPr>
            </w:pPr>
            <w:r>
              <w:rPr>
                <w:rFonts w:ascii="宋体"/>
                <w:sz w:val="21"/>
              </w:rPr>
              <w:t>2015-05-09</w:t>
            </w:r>
          </w:p>
        </w:tc>
      </w:tr>
    </w:tbl>
    <w:p>
      <w:pPr>
        <w:spacing w:line="240" w:lineRule="auto" w:before="0"/>
        <w:rPr>
          <w:rFonts w:ascii="宋体" w:hAnsi="宋体" w:cs="宋体" w:eastAsia="宋体" w:hint="default"/>
          <w:sz w:val="20"/>
          <w:szCs w:val="20"/>
        </w:rPr>
      </w:pPr>
    </w:p>
    <w:p>
      <w:pPr>
        <w:pStyle w:val="BodyText"/>
        <w:spacing w:line="273" w:lineRule="auto" w:before="35"/>
        <w:ind w:left="393" w:right="1294" w:firstLine="420"/>
        <w:jc w:val="left"/>
      </w:pPr>
      <w:r>
        <w:rPr>
          <w:rFonts w:ascii="宋体" w:hAnsi="宋体" w:cs="宋体" w:eastAsia="宋体" w:hint="default"/>
        </w:rPr>
        <w:t>2015</w:t>
      </w:r>
      <w:r>
        <w:rPr>
          <w:rFonts w:ascii="宋体" w:hAnsi="宋体" w:cs="宋体" w:eastAsia="宋体" w:hint="default"/>
          <w:spacing w:val="3"/>
        </w:rPr>
        <w:t> </w:t>
      </w:r>
      <w:r>
        <w:rPr>
          <w:spacing w:val="2"/>
        </w:rPr>
        <w:t>年重大资产购买即公司资产购买暨关联交易已于报告期完成资产过户，并支付全部收购 </w:t>
      </w:r>
      <w:r>
        <w:rPr/>
        <w:t>款，交易对方长实网络、孝昌恒隆、长实锦轩、张文、李强承诺：长实通信</w:t>
      </w:r>
      <w:r>
        <w:rPr>
          <w:spacing w:val="-75"/>
        </w:rPr>
        <w:t> </w:t>
      </w:r>
      <w:r>
        <w:rPr>
          <w:rFonts w:ascii="宋体" w:hAnsi="宋体" w:cs="宋体" w:eastAsia="宋体" w:hint="default"/>
        </w:rPr>
        <w:t>2015</w:t>
      </w:r>
      <w:r>
        <w:rPr>
          <w:rFonts w:ascii="宋体" w:hAnsi="宋体" w:cs="宋体" w:eastAsia="宋体" w:hint="default"/>
          <w:spacing w:val="-76"/>
        </w:rPr>
        <w:t> </w:t>
      </w:r>
      <w:r>
        <w:rPr/>
        <w:t>年度、</w:t>
      </w:r>
      <w:r>
        <w:rPr>
          <w:rFonts w:ascii="宋体" w:hAnsi="宋体" w:cs="宋体" w:eastAsia="宋体" w:hint="default"/>
        </w:rPr>
        <w:t>2016</w:t>
      </w:r>
      <w:r>
        <w:rPr>
          <w:rFonts w:ascii="宋体" w:hAnsi="宋体" w:cs="宋体" w:eastAsia="宋体" w:hint="default"/>
          <w:spacing w:val="-75"/>
        </w:rPr>
        <w:t> </w:t>
      </w:r>
      <w:r>
        <w:rPr/>
        <w:t>年度、 </w:t>
      </w:r>
      <w:r>
        <w:rPr>
          <w:rFonts w:ascii="宋体" w:hAnsi="宋体" w:cs="宋体" w:eastAsia="宋体" w:hint="default"/>
        </w:rPr>
        <w:t>2017</w:t>
      </w:r>
      <w:r>
        <w:rPr>
          <w:rFonts w:ascii="宋体" w:hAnsi="宋体" w:cs="宋体" w:eastAsia="宋体" w:hint="default"/>
          <w:spacing w:val="-30"/>
        </w:rPr>
        <w:t> </w:t>
      </w:r>
      <w:r>
        <w:rPr/>
        <w:t>年度对应的经审计的扣除非经常性损益后的实际净利润应分别不低于</w:t>
      </w:r>
      <w:r>
        <w:rPr>
          <w:spacing w:val="-32"/>
        </w:rPr>
        <w:t> </w:t>
      </w:r>
      <w:r>
        <w:rPr>
          <w:rFonts w:ascii="宋体" w:hAnsi="宋体" w:cs="宋体" w:eastAsia="宋体" w:hint="default"/>
        </w:rPr>
        <w:t>9,000</w:t>
      </w:r>
      <w:r>
        <w:rPr>
          <w:rFonts w:ascii="宋体" w:hAnsi="宋体" w:cs="宋体" w:eastAsia="宋体" w:hint="default"/>
          <w:spacing w:val="-33"/>
        </w:rPr>
        <w:t> </w:t>
      </w:r>
      <w:r>
        <w:rPr/>
        <w:t>万元、</w:t>
      </w:r>
      <w:r>
        <w:rPr>
          <w:rFonts w:ascii="宋体" w:hAnsi="宋体" w:cs="宋体" w:eastAsia="宋体" w:hint="default"/>
        </w:rPr>
        <w:t>10,800</w:t>
      </w:r>
      <w:r>
        <w:rPr>
          <w:rFonts w:ascii="宋体" w:hAnsi="宋体" w:cs="宋体" w:eastAsia="宋体" w:hint="default"/>
          <w:spacing w:val="-32"/>
        </w:rPr>
        <w:t> </w:t>
      </w:r>
      <w:r>
        <w:rPr/>
        <w:t>万 </w:t>
      </w:r>
      <w:r>
        <w:rPr>
          <w:spacing w:val="-3"/>
        </w:rPr>
        <w:t>元、</w:t>
      </w:r>
      <w:r>
        <w:rPr>
          <w:rFonts w:ascii="宋体" w:hAnsi="宋体" w:cs="宋体" w:eastAsia="宋体" w:hint="default"/>
          <w:spacing w:val="-3"/>
        </w:rPr>
        <w:t>12,960</w:t>
      </w:r>
      <w:r>
        <w:rPr>
          <w:rFonts w:ascii="宋体" w:hAnsi="宋体" w:cs="宋体" w:eastAsia="宋体" w:hint="default"/>
          <w:spacing w:val="-67"/>
        </w:rPr>
        <w:t> </w:t>
      </w:r>
      <w:r>
        <w:rPr/>
        <w:t>万元。据业绩承诺期间每一会计年度结束后出具的专项审核报告，如长实通信截至该年 度期末累计的实际净利润数低于同期累计的承诺净利润数，则交易对方应按照约定的方式对本公司 进行现金补偿。</w:t>
      </w:r>
    </w:p>
    <w:p>
      <w:pPr>
        <w:pStyle w:val="BodyText"/>
        <w:spacing w:line="273" w:lineRule="auto" w:before="8"/>
        <w:ind w:left="393" w:right="1408" w:firstLine="420"/>
        <w:jc w:val="left"/>
      </w:pPr>
      <w:r>
        <w:rPr/>
        <w:t>根据公司聘请的具有证券业务资格的会计师事务所中兴华出具的中兴华核字</w:t>
      </w:r>
      <w:r>
        <w:rPr>
          <w:rFonts w:ascii="宋体" w:hAnsi="宋体" w:cs="宋体" w:eastAsia="宋体" w:hint="default"/>
        </w:rPr>
        <w:t>(2016)</w:t>
      </w:r>
      <w:r>
        <w:rPr/>
        <w:t>第</w:t>
      </w:r>
      <w:r>
        <w:rPr>
          <w:spacing w:val="62"/>
        </w:rPr>
        <w:t> </w:t>
      </w:r>
      <w:r>
        <w:rPr>
          <w:rFonts w:ascii="宋体" w:hAnsi="宋体" w:cs="宋体" w:eastAsia="宋体" w:hint="default"/>
        </w:rPr>
        <w:t>BJ01</w:t>
      </w:r>
      <w:r>
        <w:rPr/>
        <w:t>— </w:t>
      </w:r>
      <w:r>
        <w:rPr>
          <w:rFonts w:ascii="宋体" w:hAnsi="宋体" w:cs="宋体" w:eastAsia="宋体" w:hint="default"/>
        </w:rPr>
        <w:t>0003</w:t>
      </w:r>
      <w:r>
        <w:rPr>
          <w:rFonts w:ascii="宋体" w:hAnsi="宋体" w:cs="宋体" w:eastAsia="宋体" w:hint="default"/>
          <w:spacing w:val="80"/>
        </w:rPr>
        <w:t> </w:t>
      </w:r>
      <w:r>
        <w:rPr/>
        <w:t>号《茂业通信网络股份有限公司重大资产购买之标的资产业绩承诺实现情况说明专项审核报</w:t>
      </w:r>
    </w:p>
    <w:p>
      <w:pPr>
        <w:pStyle w:val="BodyText"/>
        <w:spacing w:line="273" w:lineRule="auto" w:before="7"/>
        <w:ind w:left="393" w:right="1298"/>
        <w:jc w:val="left"/>
      </w:pPr>
      <w:r>
        <w:rPr>
          <w:spacing w:val="-25"/>
        </w:rPr>
        <w:t>告》，</w:t>
      </w:r>
      <w:r>
        <w:rPr>
          <w:rFonts w:ascii="宋体" w:hAnsi="宋体" w:cs="宋体" w:eastAsia="宋体" w:hint="default"/>
          <w:spacing w:val="-25"/>
        </w:rPr>
        <w:t>2015</w:t>
      </w:r>
      <w:r>
        <w:rPr>
          <w:rFonts w:ascii="宋体" w:hAnsi="宋体" w:cs="宋体" w:eastAsia="宋体" w:hint="default"/>
          <w:spacing w:val="-47"/>
        </w:rPr>
        <w:t> </w:t>
      </w:r>
      <w:r>
        <w:rPr>
          <w:spacing w:val="-1"/>
        </w:rPr>
        <w:t>年长实通信扣除非经常性损益后的实际净利润为</w:t>
      </w:r>
      <w:r>
        <w:rPr>
          <w:spacing w:val="-46"/>
        </w:rPr>
        <w:t> </w:t>
      </w:r>
      <w:r>
        <w:rPr>
          <w:rFonts w:ascii="宋体" w:hAnsi="宋体" w:cs="宋体" w:eastAsia="宋体" w:hint="default"/>
          <w:spacing w:val="-1"/>
        </w:rPr>
        <w:t>9,678.47</w:t>
      </w:r>
      <w:r>
        <w:rPr>
          <w:rFonts w:ascii="宋体" w:hAnsi="宋体" w:cs="宋体" w:eastAsia="宋体" w:hint="default"/>
          <w:spacing w:val="-46"/>
        </w:rPr>
        <w:t> </w:t>
      </w:r>
      <w:r>
        <w:rPr>
          <w:spacing w:val="-1"/>
        </w:rPr>
        <w:t>万元高于盈利预测数</w:t>
      </w:r>
      <w:r>
        <w:rPr>
          <w:spacing w:val="-47"/>
        </w:rPr>
        <w:t> </w:t>
      </w:r>
      <w:r>
        <w:rPr>
          <w:rFonts w:ascii="宋体" w:hAnsi="宋体" w:cs="宋体" w:eastAsia="宋体" w:hint="default"/>
          <w:spacing w:val="-1"/>
        </w:rPr>
        <w:t>9,000</w:t>
      </w:r>
      <w:r>
        <w:rPr>
          <w:rFonts w:ascii="宋体" w:hAnsi="宋体" w:cs="宋体" w:eastAsia="宋体" w:hint="default"/>
          <w:spacing w:val="-47"/>
        </w:rPr>
        <w:t> </w:t>
      </w:r>
      <w:r>
        <w:rPr/>
        <w:t>万</w:t>
      </w:r>
      <w:r>
        <w:rPr>
          <w:spacing w:val="-103"/>
        </w:rPr>
        <w:t> </w:t>
      </w:r>
      <w:r>
        <w:rPr>
          <w:spacing w:val="-1"/>
        </w:rPr>
        <w:t>元，没有触发约定的应履行承诺条款，长实网络、孝昌恒隆、长实锦轩、张文、李强不予以现金补</w:t>
      </w:r>
    </w:p>
    <w:p>
      <w:pPr>
        <w:spacing w:after="0" w:line="273" w:lineRule="auto"/>
        <w:jc w:val="left"/>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BodyText"/>
        <w:spacing w:line="240" w:lineRule="auto" w:before="35"/>
        <w:ind w:left="393" w:right="2643"/>
        <w:jc w:val="left"/>
      </w:pPr>
      <w:r>
        <w:rPr/>
        <w:t>偿。</w:t>
      </w:r>
    </w:p>
    <w:p>
      <w:pPr>
        <w:tabs>
          <w:tab w:pos="3215" w:val="left" w:leader="none"/>
        </w:tabs>
        <w:spacing w:line="544" w:lineRule="auto" w:before="37"/>
        <w:ind w:left="2371" w:right="3081" w:hanging="1558"/>
        <w:jc w:val="left"/>
        <w:rPr>
          <w:rFonts w:ascii="宋体" w:hAnsi="宋体" w:cs="宋体" w:eastAsia="宋体" w:hint="default"/>
          <w:sz w:val="21"/>
          <w:szCs w:val="21"/>
        </w:rPr>
      </w:pPr>
      <w:r>
        <w:rPr>
          <w:rFonts w:ascii="宋体" w:hAnsi="宋体" w:cs="宋体" w:eastAsia="宋体" w:hint="default"/>
          <w:sz w:val="21"/>
          <w:szCs w:val="21"/>
        </w:rPr>
        <w:t>中兴华出具的专项审核报告</w:t>
      </w:r>
      <w:r>
        <w:rPr>
          <w:rFonts w:ascii="宋体" w:hAnsi="宋体" w:cs="宋体" w:eastAsia="宋体" w:hint="default"/>
          <w:sz w:val="21"/>
          <w:szCs w:val="21"/>
        </w:rPr>
        <w:t>(</w:t>
      </w:r>
      <w:r>
        <w:rPr>
          <w:rFonts w:ascii="宋体" w:hAnsi="宋体" w:cs="宋体" w:eastAsia="宋体" w:hint="default"/>
          <w:sz w:val="21"/>
          <w:szCs w:val="21"/>
        </w:rPr>
        <w:t>含审计报告</w:t>
      </w:r>
      <w:r>
        <w:rPr>
          <w:rFonts w:ascii="宋体" w:hAnsi="宋体" w:cs="宋体" w:eastAsia="宋体" w:hint="default"/>
          <w:sz w:val="21"/>
          <w:szCs w:val="21"/>
        </w:rPr>
        <w:t>)</w:t>
      </w:r>
      <w:r>
        <w:rPr>
          <w:rFonts w:ascii="宋体" w:hAnsi="宋体" w:cs="宋体" w:eastAsia="宋体" w:hint="default"/>
          <w:sz w:val="21"/>
          <w:szCs w:val="21"/>
        </w:rPr>
        <w:t>与本年报同日刊载于巨潮资讯网。 </w:t>
      </w:r>
      <w:r>
        <w:rPr>
          <w:rFonts w:ascii="宋体" w:hAnsi="宋体" w:cs="宋体" w:eastAsia="宋体" w:hint="default"/>
          <w:b/>
          <w:bCs/>
          <w:w w:val="95"/>
          <w:sz w:val="21"/>
          <w:szCs w:val="21"/>
        </w:rPr>
        <w:t>第三节</w:t>
        <w:tab/>
      </w:r>
      <w:r>
        <w:rPr>
          <w:rFonts w:ascii="宋体" w:hAnsi="宋体" w:cs="宋体" w:eastAsia="宋体" w:hint="default"/>
          <w:b/>
          <w:bCs/>
          <w:sz w:val="21"/>
          <w:szCs w:val="21"/>
        </w:rPr>
        <w:t>资金占用、报表合并范围、诉讼</w:t>
      </w:r>
      <w:r>
        <w:rPr>
          <w:rFonts w:ascii="宋体" w:hAnsi="宋体" w:cs="宋体" w:eastAsia="宋体" w:hint="default"/>
          <w:b/>
          <w:bCs/>
          <w:sz w:val="21"/>
          <w:szCs w:val="21"/>
        </w:rPr>
        <w:t>(</w:t>
      </w:r>
      <w:r>
        <w:rPr>
          <w:rFonts w:ascii="宋体" w:hAnsi="宋体" w:cs="宋体" w:eastAsia="宋体" w:hint="default"/>
          <w:b/>
          <w:bCs/>
          <w:sz w:val="21"/>
          <w:szCs w:val="21"/>
        </w:rPr>
        <w:t>仲裁</w:t>
      </w:r>
      <w:r>
        <w:rPr>
          <w:rFonts w:ascii="宋体" w:hAnsi="宋体" w:cs="宋体" w:eastAsia="宋体" w:hint="default"/>
          <w:b/>
          <w:bCs/>
          <w:sz w:val="21"/>
          <w:szCs w:val="21"/>
        </w:rPr>
        <w:t>)</w:t>
      </w:r>
      <w:r>
        <w:rPr>
          <w:rFonts w:ascii="宋体" w:hAnsi="宋体" w:cs="宋体" w:eastAsia="宋体" w:hint="default"/>
          <w:b/>
          <w:bCs/>
          <w:sz w:val="21"/>
          <w:szCs w:val="21"/>
        </w:rPr>
        <w:t>等事项</w:t>
      </w:r>
      <w:r>
        <w:rPr>
          <w:rFonts w:ascii="宋体" w:hAnsi="宋体" w:cs="宋体" w:eastAsia="宋体" w:hint="default"/>
          <w:sz w:val="21"/>
          <w:szCs w:val="21"/>
        </w:rPr>
      </w:r>
    </w:p>
    <w:p>
      <w:pPr>
        <w:pStyle w:val="BodyText"/>
        <w:spacing w:line="273" w:lineRule="auto" w:before="83"/>
        <w:ind w:left="393" w:right="1412" w:firstLine="420"/>
        <w:jc w:val="both"/>
      </w:pPr>
      <w:r>
        <w:rPr/>
        <w:t>一、控股股东及其关联方非经营性占用上市公司资金情况：□ 适用 √</w:t>
      </w:r>
      <w:r>
        <w:rPr>
          <w:spacing w:val="81"/>
        </w:rPr>
        <w:t> </w:t>
      </w:r>
      <w:r>
        <w:rPr/>
        <w:t>不适用</w:t>
      </w:r>
      <w:r>
        <w:rPr>
          <w:rFonts w:ascii="宋体" w:hAnsi="宋体" w:cs="宋体" w:eastAsia="宋体" w:hint="default"/>
        </w:rPr>
        <w:t>(</w:t>
      </w:r>
      <w:r>
        <w:rPr/>
        <w:t>除因重大资</w:t>
      </w:r>
      <w:r>
        <w:rPr>
          <w:spacing w:val="2"/>
        </w:rPr>
        <w:t> </w:t>
      </w:r>
      <w:r>
        <w:rPr/>
        <w:t>产出售，公司控股股东中兆投资管理有限公司应付公司第三期交易款</w:t>
      </w:r>
      <w:r>
        <w:rPr>
          <w:spacing w:val="-58"/>
        </w:rPr>
        <w:t> </w:t>
      </w:r>
      <w:r>
        <w:rPr>
          <w:rFonts w:ascii="宋体" w:hAnsi="宋体" w:cs="宋体" w:eastAsia="宋体" w:hint="default"/>
        </w:rPr>
        <w:t>70,293.78</w:t>
      </w:r>
      <w:r>
        <w:rPr>
          <w:rFonts w:ascii="宋体" w:hAnsi="宋体" w:cs="宋体" w:eastAsia="宋体" w:hint="default"/>
          <w:spacing w:val="-58"/>
        </w:rPr>
        <w:t> </w:t>
      </w:r>
      <w:r>
        <w:rPr>
          <w:spacing w:val="-10"/>
        </w:rPr>
        <w:t>万元，于</w:t>
      </w:r>
      <w:r>
        <w:rPr>
          <w:spacing w:val="-59"/>
        </w:rPr>
        <w:t> </w:t>
      </w:r>
      <w:r>
        <w:rPr>
          <w:rFonts w:ascii="宋体" w:hAnsi="宋体" w:cs="宋体" w:eastAsia="宋体" w:hint="default"/>
        </w:rPr>
        <w:t>2016</w:t>
      </w:r>
      <w:r>
        <w:rPr>
          <w:rFonts w:ascii="宋体" w:hAnsi="宋体" w:cs="宋体" w:eastAsia="宋体" w:hint="default"/>
          <w:spacing w:val="-59"/>
        </w:rPr>
        <w:t> </w:t>
      </w:r>
      <w:r>
        <w:rPr/>
        <w:t>年</w:t>
      </w:r>
      <w:r>
        <w:rPr>
          <w:spacing w:val="-60"/>
        </w:rPr>
        <w:t> </w:t>
      </w:r>
      <w:r>
        <w:rPr>
          <w:rFonts w:ascii="宋体" w:hAnsi="宋体" w:cs="宋体" w:eastAsia="宋体" w:hint="default"/>
        </w:rPr>
        <w:t>1 </w:t>
      </w:r>
      <w:r>
        <w:rPr>
          <w:spacing w:val="-1"/>
        </w:rPr>
        <w:t>月按协议如期支付完毕之外，公司报告期不存在控股股东及其关联方对上市公司的非经营性占用资</w:t>
      </w:r>
      <w:r>
        <w:rPr>
          <w:spacing w:val="-78"/>
        </w:rPr>
        <w:t> </w:t>
      </w:r>
      <w:r>
        <w:rPr>
          <w:spacing w:val="-78"/>
        </w:rPr>
      </w:r>
      <w:r>
        <w:rPr/>
        <w:t>金</w:t>
      </w:r>
      <w:r>
        <w:rPr>
          <w:rFonts w:ascii="宋体" w:hAnsi="宋体" w:cs="宋体" w:eastAsia="宋体" w:hint="default"/>
        </w:rPr>
        <w:t>)</w:t>
      </w:r>
      <w:r>
        <w:rPr/>
        <w:t>。</w:t>
      </w:r>
    </w:p>
    <w:p>
      <w:pPr>
        <w:pStyle w:val="BodyText"/>
        <w:tabs>
          <w:tab w:pos="8884" w:val="left" w:leader="none"/>
        </w:tabs>
        <w:spacing w:line="273" w:lineRule="auto" w:before="7"/>
        <w:ind w:left="813" w:right="1414"/>
        <w:jc w:val="left"/>
      </w:pPr>
      <w:r>
        <w:rPr/>
        <w:t>公司年审会计师事务所中兴华对资金占用的专项审核意见与本年报同日刊载于巨潮资讯网。 </w:t>
      </w:r>
      <w:r>
        <w:rPr>
          <w:spacing w:val="-7"/>
        </w:rPr>
        <w:t>二、与上年度财务报告相比，会计政策、会计估计和核算方法发生变化的情况：□</w:t>
      </w:r>
      <w:r>
        <w:rPr>
          <w:spacing w:val="25"/>
        </w:rPr>
        <w:t> </w:t>
      </w:r>
      <w:r>
        <w:rPr/>
        <w:t>适用</w:t>
        <w:tab/>
        <w:t>√ 不</w:t>
      </w:r>
    </w:p>
    <w:p>
      <w:pPr>
        <w:pStyle w:val="BodyText"/>
        <w:tabs>
          <w:tab w:pos="7075" w:val="left" w:leader="none"/>
        </w:tabs>
        <w:spacing w:line="273" w:lineRule="auto" w:before="7"/>
        <w:ind w:left="813" w:right="1416" w:hanging="421"/>
        <w:jc w:val="left"/>
      </w:pPr>
      <w:r>
        <w:rPr/>
        <w:t>适用</w:t>
      </w:r>
      <w:r>
        <w:rPr>
          <w:rFonts w:ascii="宋体" w:hAnsi="宋体" w:cs="宋体" w:eastAsia="宋体" w:hint="default"/>
        </w:rPr>
        <w:t>(</w:t>
      </w:r>
      <w:r>
        <w:rPr/>
        <w:t>公司报告期无会计政策、会计估计和核算方法发生变化的情况</w:t>
      </w:r>
      <w:r>
        <w:rPr>
          <w:rFonts w:ascii="宋体" w:hAnsi="宋体" w:cs="宋体" w:eastAsia="宋体" w:hint="default"/>
        </w:rPr>
        <w:t>)</w:t>
      </w:r>
      <w:r>
        <w:rPr/>
        <w:t>。 三、报告期内发生重大会计差错更正需追溯重述的情况：□</w:t>
      </w:r>
      <w:r>
        <w:rPr>
          <w:spacing w:val="55"/>
        </w:rPr>
        <w:t> </w:t>
      </w:r>
      <w:r>
        <w:rPr/>
        <w:t>适用</w:t>
        <w:tab/>
        <w:t>√</w:t>
      </w:r>
      <w:r>
        <w:rPr>
          <w:spacing w:val="20"/>
        </w:rPr>
        <w:t> </w:t>
      </w:r>
      <w:r>
        <w:rPr/>
        <w:t>不适用</w:t>
      </w:r>
      <w:r>
        <w:rPr>
          <w:rFonts w:ascii="宋体" w:hAnsi="宋体" w:cs="宋体" w:eastAsia="宋体" w:hint="default"/>
        </w:rPr>
        <w:t>(</w:t>
      </w:r>
      <w:r>
        <w:rPr/>
        <w:t>公司报告期无</w:t>
      </w:r>
    </w:p>
    <w:p>
      <w:pPr>
        <w:pStyle w:val="BodyText"/>
        <w:spacing w:line="273" w:lineRule="auto" w:before="7"/>
        <w:ind w:left="813" w:right="4113" w:hanging="421"/>
        <w:jc w:val="left"/>
      </w:pPr>
      <w:r>
        <w:rPr/>
        <w:t>重大会计差错更正需追溯重述的情况</w:t>
      </w:r>
      <w:r>
        <w:rPr>
          <w:rFonts w:ascii="宋体" w:hAnsi="宋体" w:cs="宋体" w:eastAsia="宋体" w:hint="default"/>
        </w:rPr>
        <w:t>)</w:t>
      </w:r>
      <w:r>
        <w:rPr/>
        <w:t>。 四、与上年度财务报告相比，合并报表范围发生变化的情况说明</w:t>
      </w:r>
    </w:p>
    <w:p>
      <w:pPr>
        <w:pStyle w:val="BodyText"/>
        <w:spacing w:line="273" w:lineRule="auto" w:before="7"/>
        <w:ind w:left="393" w:right="1293" w:firstLine="420"/>
        <w:jc w:val="left"/>
      </w:pPr>
      <w:r>
        <w:rPr/>
        <w:t>公司</w:t>
      </w:r>
      <w:r>
        <w:rPr>
          <w:spacing w:val="-42"/>
        </w:rPr>
        <w:t> </w:t>
      </w:r>
      <w:r>
        <w:rPr>
          <w:rFonts w:ascii="宋体" w:hAnsi="宋体" w:cs="宋体" w:eastAsia="宋体" w:hint="default"/>
        </w:rPr>
        <w:t>2014</w:t>
      </w:r>
      <w:r>
        <w:rPr>
          <w:rFonts w:ascii="宋体" w:hAnsi="宋体" w:cs="宋体" w:eastAsia="宋体" w:hint="default"/>
          <w:spacing w:val="-40"/>
        </w:rPr>
        <w:t> </w:t>
      </w:r>
      <w:r>
        <w:rPr/>
        <w:t>年重大资产重组收购了创世漫道</w:t>
      </w:r>
      <w:r>
        <w:rPr>
          <w:spacing w:val="-41"/>
        </w:rPr>
        <w:t> </w:t>
      </w:r>
      <w:r>
        <w:rPr>
          <w:rFonts w:ascii="宋体" w:hAnsi="宋体" w:cs="宋体" w:eastAsia="宋体" w:hint="default"/>
        </w:rPr>
        <w:t>100%</w:t>
      </w:r>
      <w:r>
        <w:rPr/>
        <w:t>的股权，因系非同一控制下的合并，创世漫道 上期自</w:t>
      </w:r>
      <w:r>
        <w:rPr>
          <w:spacing w:val="-54"/>
        </w:rPr>
        <w:t> </w:t>
      </w:r>
      <w:r>
        <w:rPr>
          <w:rFonts w:ascii="宋体" w:hAnsi="宋体" w:cs="宋体" w:eastAsia="宋体" w:hint="default"/>
        </w:rPr>
        <w:t>2014</w:t>
      </w:r>
      <w:r>
        <w:rPr>
          <w:rFonts w:ascii="宋体" w:hAnsi="宋体" w:cs="宋体" w:eastAsia="宋体" w:hint="default"/>
          <w:spacing w:val="-56"/>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日起纳入合并，本期自</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日起纳入合并。由于</w:t>
      </w:r>
      <w:r>
        <w:rPr>
          <w:spacing w:val="-54"/>
        </w:rPr>
        <w:t> </w:t>
      </w:r>
      <w:r>
        <w:rPr>
          <w:rFonts w:ascii="宋体" w:hAnsi="宋体" w:cs="宋体" w:eastAsia="宋体" w:hint="default"/>
        </w:rPr>
        <w:t>2015</w:t>
      </w:r>
      <w:r>
        <w:rPr>
          <w:rFonts w:ascii="宋体" w:hAnsi="宋体" w:cs="宋体" w:eastAsia="宋体" w:hint="default"/>
          <w:spacing w:val="-56"/>
        </w:rPr>
        <w:t> </w:t>
      </w:r>
      <w:r>
        <w:rPr/>
        <w:t>年重大资产 重组，公司收购了长实通信</w:t>
      </w:r>
      <w:r>
        <w:rPr>
          <w:spacing w:val="-60"/>
        </w:rPr>
        <w:t> </w:t>
      </w:r>
      <w:r>
        <w:rPr>
          <w:rFonts w:ascii="宋体" w:hAnsi="宋体" w:cs="宋体" w:eastAsia="宋体" w:hint="default"/>
        </w:rPr>
        <w:t>100%</w:t>
      </w:r>
      <w:r>
        <w:rPr/>
        <w:t>的股权，出售了茂业控股</w:t>
      </w:r>
      <w:r>
        <w:rPr>
          <w:spacing w:val="-60"/>
        </w:rPr>
        <w:t> </w:t>
      </w:r>
      <w:r>
        <w:rPr>
          <w:rFonts w:ascii="宋体" w:hAnsi="宋体" w:cs="宋体" w:eastAsia="宋体" w:hint="default"/>
        </w:rPr>
        <w:t>100%</w:t>
      </w:r>
      <w:r>
        <w:rPr/>
        <w:t>的股权，因系非同一控制下的合并， 长实通信的财务数据自</w:t>
      </w:r>
      <w:r>
        <w:rPr>
          <w:spacing w:val="-56"/>
        </w:rPr>
        <w:t> </w:t>
      </w:r>
      <w:r>
        <w:rPr>
          <w:rFonts w:ascii="宋体" w:hAnsi="宋体" w:cs="宋体" w:eastAsia="宋体" w:hint="default"/>
        </w:rPr>
        <w:t>2015</w:t>
      </w:r>
      <w:r>
        <w:rPr>
          <w:rFonts w:ascii="宋体" w:hAnsi="宋体" w:cs="宋体" w:eastAsia="宋体" w:hint="default"/>
          <w:spacing w:val="-57"/>
        </w:rPr>
        <w:t> </w:t>
      </w:r>
      <w:r>
        <w:rPr/>
        <w:t>年</w:t>
      </w:r>
      <w:r>
        <w:rPr>
          <w:spacing w:val="-58"/>
        </w:rPr>
        <w:t> </w:t>
      </w:r>
      <w:r>
        <w:rPr>
          <w:rFonts w:ascii="宋体" w:hAnsi="宋体" w:cs="宋体" w:eastAsia="宋体" w:hint="default"/>
        </w:rPr>
        <w:t>11</w:t>
      </w:r>
      <w:r>
        <w:rPr>
          <w:rFonts w:ascii="宋体" w:hAnsi="宋体" w:cs="宋体" w:eastAsia="宋体" w:hint="default"/>
          <w:spacing w:val="-57"/>
        </w:rPr>
        <w:t> </w:t>
      </w:r>
      <w:r>
        <w:rPr/>
        <w:t>月</w:t>
      </w:r>
      <w:r>
        <w:rPr>
          <w:spacing w:val="-57"/>
        </w:rPr>
        <w:t> </w:t>
      </w:r>
      <w:r>
        <w:rPr>
          <w:rFonts w:ascii="宋体" w:hAnsi="宋体" w:cs="宋体" w:eastAsia="宋体" w:hint="default"/>
        </w:rPr>
        <w:t>1</w:t>
      </w:r>
      <w:r>
        <w:rPr>
          <w:rFonts w:ascii="宋体" w:hAnsi="宋体" w:cs="宋体" w:eastAsia="宋体" w:hint="default"/>
          <w:spacing w:val="-56"/>
        </w:rPr>
        <w:t> </w:t>
      </w:r>
      <w:r>
        <w:rPr/>
        <w:t>日起纳入本公司合并范围；因完成资产过户、收到交易款超</w:t>
      </w:r>
    </w:p>
    <w:p>
      <w:pPr>
        <w:pStyle w:val="BodyText"/>
        <w:spacing w:line="240" w:lineRule="auto" w:before="7"/>
        <w:ind w:left="393" w:right="1298"/>
        <w:jc w:val="left"/>
      </w:pPr>
      <w:r>
        <w:rPr/>
        <w:t>过</w:t>
      </w:r>
      <w:r>
        <w:rPr>
          <w:spacing w:val="-53"/>
        </w:rPr>
        <w:t> </w:t>
      </w:r>
      <w:r>
        <w:rPr>
          <w:rFonts w:ascii="宋体" w:hAnsi="宋体" w:cs="宋体" w:eastAsia="宋体" w:hint="default"/>
        </w:rPr>
        <w:t>50%(</w:t>
      </w:r>
      <w:r>
        <w:rPr/>
        <w:t>余款期后按时结清</w:t>
      </w:r>
      <w:r>
        <w:rPr>
          <w:rFonts w:ascii="宋体" w:hAnsi="宋体" w:cs="宋体" w:eastAsia="宋体" w:hint="default"/>
        </w:rPr>
        <w:t>)</w:t>
      </w:r>
      <w:r>
        <w:rPr/>
        <w:t>，茂业控股自</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日起不再纳入公司合并范围。</w:t>
      </w:r>
    </w:p>
    <w:p>
      <w:pPr>
        <w:pStyle w:val="BodyText"/>
        <w:spacing w:line="240" w:lineRule="auto" w:before="37"/>
        <w:ind w:left="814" w:right="2643"/>
        <w:jc w:val="left"/>
        <w:rPr>
          <w:rFonts w:ascii="宋体" w:hAnsi="宋体" w:cs="宋体" w:eastAsia="宋体" w:hint="default"/>
        </w:rPr>
      </w:pPr>
      <w:r>
        <w:rPr/>
        <w:t>按</w:t>
      </w:r>
      <w:r>
        <w:rPr>
          <w:spacing w:val="-64"/>
        </w:rPr>
        <w:t> </w:t>
      </w:r>
      <w:r>
        <w:rPr>
          <w:rFonts w:ascii="宋体" w:hAnsi="宋体" w:cs="宋体" w:eastAsia="宋体" w:hint="default"/>
        </w:rPr>
        <w:t>2015</w:t>
      </w:r>
      <w:r>
        <w:rPr>
          <w:rFonts w:ascii="宋体" w:hAnsi="宋体" w:cs="宋体" w:eastAsia="宋体" w:hint="default"/>
          <w:spacing w:val="-64"/>
        </w:rPr>
        <w:t> </w:t>
      </w:r>
      <w:r>
        <w:rPr/>
        <w:t>年期末口径提供的上年同口径的数据</w:t>
      </w:r>
      <w:r>
        <w:rPr>
          <w:rFonts w:ascii="宋体" w:hAnsi="宋体" w:cs="宋体" w:eastAsia="宋体" w:hint="default"/>
        </w:rPr>
        <w:t>(</w:t>
      </w:r>
      <w:r>
        <w:rPr/>
        <w:t>单位：元</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821"/>
        <w:gridCol w:w="4821"/>
      </w:tblGrid>
      <w:tr>
        <w:trPr>
          <w:trHeight w:val="426" w:hRule="exact"/>
        </w:trPr>
        <w:tc>
          <w:tcPr>
            <w:tcW w:w="4821" w:type="dxa"/>
            <w:tcBorders>
              <w:top w:val="single" w:sz="4" w:space="0" w:color="000000"/>
              <w:left w:val="single" w:sz="4" w:space="0" w:color="000000"/>
              <w:bottom w:val="single" w:sz="4" w:space="0" w:color="000000"/>
              <w:right w:val="single" w:sz="4" w:space="0" w:color="000000"/>
            </w:tcBorders>
          </w:tcPr>
          <w:p>
            <w:pP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pacing w:val="-10"/>
                <w:sz w:val="18"/>
                <w:szCs w:val="18"/>
              </w:rPr>
              <w:t>营业总收入</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1,959,148,759.28</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pacing w:val="-12"/>
                <w:sz w:val="18"/>
                <w:szCs w:val="18"/>
              </w:rPr>
              <w:t>营业总成本</w:t>
            </w:r>
            <w:r>
              <w:rPr>
                <w:rFonts w:ascii="宋体" w:hAnsi="宋体" w:cs="宋体" w:eastAsia="宋体" w:hint="default"/>
                <w:sz w:val="18"/>
                <w:szCs w:val="18"/>
              </w:rPr>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1,750,267,407.64</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pacing w:val="-12"/>
                <w:sz w:val="18"/>
                <w:szCs w:val="18"/>
              </w:rPr>
              <w:t>其中：营业成本</w:t>
            </w:r>
            <w:r>
              <w:rPr>
                <w:rFonts w:ascii="宋体" w:hAnsi="宋体" w:cs="宋体" w:eastAsia="宋体" w:hint="default"/>
                <w:sz w:val="18"/>
                <w:szCs w:val="18"/>
              </w:rPr>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1,490,813,550.65</w:t>
            </w:r>
          </w:p>
        </w:tc>
      </w:tr>
      <w:tr>
        <w:trPr>
          <w:trHeight w:val="294"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pacing w:val="-12"/>
                <w:sz w:val="18"/>
                <w:szCs w:val="18"/>
              </w:rPr>
              <w:t>销售费用</w:t>
            </w:r>
            <w:r>
              <w:rPr>
                <w:rFonts w:ascii="宋体" w:hAnsi="宋体" w:cs="宋体" w:eastAsia="宋体" w:hint="default"/>
                <w:sz w:val="18"/>
                <w:szCs w:val="18"/>
              </w:rPr>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182,613,720.30</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pacing w:val="-12"/>
                <w:sz w:val="18"/>
                <w:szCs w:val="18"/>
              </w:rPr>
              <w:t>管理费用</w:t>
            </w:r>
            <w:r>
              <w:rPr>
                <w:rFonts w:ascii="宋体" w:hAnsi="宋体" w:cs="宋体" w:eastAsia="宋体" w:hint="default"/>
                <w:sz w:val="18"/>
                <w:szCs w:val="18"/>
              </w:rPr>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26,613,219.88</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pacing w:val="-12"/>
                <w:sz w:val="18"/>
                <w:szCs w:val="18"/>
              </w:rPr>
              <w:t>财务费用</w:t>
            </w:r>
            <w:r>
              <w:rPr>
                <w:rFonts w:ascii="宋体" w:hAnsi="宋体" w:cs="宋体" w:eastAsia="宋体" w:hint="default"/>
                <w:sz w:val="18"/>
                <w:szCs w:val="18"/>
              </w:rPr>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1,912,930.67</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pacing w:val="-4"/>
                <w:sz w:val="18"/>
                <w:szCs w:val="18"/>
              </w:rPr>
              <w:t>营业利润</w:t>
            </w:r>
            <w:r>
              <w:rPr>
                <w:rFonts w:ascii="宋体" w:hAnsi="宋体" w:cs="宋体" w:eastAsia="宋体" w:hint="default"/>
                <w:spacing w:val="-4"/>
                <w:sz w:val="18"/>
                <w:szCs w:val="18"/>
              </w:rPr>
              <w:t>(</w:t>
            </w:r>
            <w:r>
              <w:rPr>
                <w:rFonts w:ascii="宋体" w:hAnsi="宋体" w:cs="宋体" w:eastAsia="宋体" w:hint="default"/>
                <w:spacing w:val="-4"/>
                <w:sz w:val="18"/>
                <w:szCs w:val="18"/>
              </w:rPr>
              <w:t>亏损以“</w:t>
            </w:r>
            <w:r>
              <w:rPr>
                <w:rFonts w:ascii="宋体" w:hAnsi="宋体" w:cs="宋体" w:eastAsia="宋体" w:hint="default"/>
                <w:spacing w:val="-4"/>
                <w:sz w:val="18"/>
                <w:szCs w:val="18"/>
              </w:rPr>
              <w:t>-</w:t>
            </w:r>
            <w:r>
              <w:rPr>
                <w:rFonts w:ascii="宋体" w:hAnsi="宋体" w:cs="宋体" w:eastAsia="宋体" w:hint="default"/>
                <w:spacing w:val="-4"/>
                <w:sz w:val="18"/>
                <w:szCs w:val="18"/>
              </w:rPr>
              <w:t>”号填列</w:t>
            </w:r>
            <w:r>
              <w:rPr>
                <w:rFonts w:ascii="宋体" w:hAnsi="宋体" w:cs="宋体" w:eastAsia="宋体" w:hint="default"/>
                <w:spacing w:val="-4"/>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203,951,531.80</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利润总额</w:t>
            </w:r>
            <w:r>
              <w:rPr>
                <w:rFonts w:ascii="宋体" w:hAnsi="宋体" w:cs="宋体" w:eastAsia="宋体" w:hint="default"/>
                <w:spacing w:val="-3"/>
                <w:sz w:val="18"/>
                <w:szCs w:val="18"/>
              </w:rPr>
              <w:t>(</w:t>
            </w:r>
            <w:r>
              <w:rPr>
                <w:rFonts w:ascii="宋体" w:hAnsi="宋体" w:cs="宋体" w:eastAsia="宋体" w:hint="default"/>
                <w:spacing w:val="-3"/>
                <w:sz w:val="18"/>
                <w:szCs w:val="18"/>
              </w:rPr>
              <w:t>亏损总额以“</w:t>
            </w:r>
            <w:r>
              <w:rPr>
                <w:rFonts w:ascii="宋体" w:hAnsi="宋体" w:cs="宋体" w:eastAsia="宋体" w:hint="default"/>
                <w:spacing w:val="-3"/>
                <w:sz w:val="18"/>
                <w:szCs w:val="18"/>
              </w:rPr>
              <w:t>-</w:t>
            </w:r>
            <w:r>
              <w:rPr>
                <w:rFonts w:ascii="宋体" w:hAnsi="宋体" w:cs="宋体" w:eastAsia="宋体" w:hint="default"/>
                <w:spacing w:val="-3"/>
                <w:sz w:val="18"/>
                <w:szCs w:val="18"/>
              </w:rPr>
              <w:t>”号填列</w:t>
            </w:r>
            <w:r>
              <w:rPr>
                <w:rFonts w:ascii="宋体" w:hAnsi="宋体" w:cs="宋体" w:eastAsia="宋体" w:hint="default"/>
                <w:spacing w:val="-3"/>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201,821,827.37</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净利润</w:t>
            </w:r>
            <w:r>
              <w:rPr>
                <w:rFonts w:ascii="宋体" w:hAnsi="宋体" w:cs="宋体" w:eastAsia="宋体" w:hint="default"/>
                <w:spacing w:val="-3"/>
                <w:sz w:val="18"/>
                <w:szCs w:val="18"/>
              </w:rPr>
              <w:t>(</w:t>
            </w:r>
            <w:r>
              <w:rPr>
                <w:rFonts w:ascii="宋体" w:hAnsi="宋体" w:cs="宋体" w:eastAsia="宋体" w:hint="default"/>
                <w:spacing w:val="-3"/>
                <w:sz w:val="18"/>
                <w:szCs w:val="18"/>
              </w:rPr>
              <w:t>净亏损以“</w:t>
            </w:r>
            <w:r>
              <w:rPr>
                <w:rFonts w:ascii="宋体" w:hAnsi="宋体" w:cs="宋体" w:eastAsia="宋体" w:hint="default"/>
                <w:spacing w:val="-3"/>
                <w:sz w:val="18"/>
                <w:szCs w:val="18"/>
              </w:rPr>
              <w:t>-</w:t>
            </w:r>
            <w:r>
              <w:rPr>
                <w:rFonts w:ascii="宋体" w:hAnsi="宋体" w:cs="宋体" w:eastAsia="宋体" w:hint="default"/>
                <w:spacing w:val="-3"/>
                <w:sz w:val="18"/>
                <w:szCs w:val="18"/>
              </w:rPr>
              <w:t>”号填列</w:t>
            </w:r>
            <w:r>
              <w:rPr>
                <w:rFonts w:ascii="宋体" w:hAnsi="宋体" w:cs="宋体" w:eastAsia="宋体" w:hint="default"/>
                <w:spacing w:val="-3"/>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149,524,248.60</w:t>
            </w:r>
          </w:p>
        </w:tc>
      </w:tr>
      <w:tr>
        <w:trPr>
          <w:trHeight w:val="294"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pacing w:val="-12"/>
                <w:sz w:val="18"/>
                <w:szCs w:val="18"/>
              </w:rPr>
              <w:t>归属于上市公司股东的净利润</w:t>
            </w:r>
            <w:r>
              <w:rPr>
                <w:rFonts w:ascii="宋体" w:hAnsi="宋体" w:cs="宋体" w:eastAsia="宋体" w:hint="default"/>
                <w:sz w:val="18"/>
                <w:szCs w:val="18"/>
              </w:rPr>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149,524,248.60</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148,295,035.73</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pacing w:val="-11"/>
                <w:sz w:val="18"/>
                <w:szCs w:val="18"/>
              </w:rPr>
              <w:t>经营活动产生的现金流量净额</w:t>
            </w:r>
            <w:r>
              <w:rPr>
                <w:rFonts w:ascii="宋体" w:hAnsi="宋体" w:cs="宋体" w:eastAsia="宋体" w:hint="default"/>
                <w:spacing w:val="-11"/>
                <w:sz w:val="18"/>
                <w:szCs w:val="18"/>
              </w:rPr>
              <w:t>(</w:t>
            </w:r>
            <w:r>
              <w:rPr>
                <w:rFonts w:ascii="宋体" w:hAnsi="宋体" w:cs="宋体" w:eastAsia="宋体" w:hint="default"/>
                <w:spacing w:val="-11"/>
                <w:sz w:val="18"/>
                <w:szCs w:val="18"/>
              </w:rPr>
              <w:t>元</w:t>
            </w:r>
            <w:r>
              <w:rPr>
                <w:rFonts w:ascii="宋体" w:hAnsi="宋体" w:cs="宋体" w:eastAsia="宋体" w:hint="default"/>
                <w:spacing w:val="-11"/>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72,740,685.38</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0.2405</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0.2405</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6.48</w:t>
            </w:r>
          </w:p>
        </w:tc>
      </w:tr>
      <w:tr>
        <w:trPr>
          <w:trHeight w:val="422" w:hRule="exact"/>
        </w:trPr>
        <w:tc>
          <w:tcPr>
            <w:tcW w:w="4821" w:type="dxa"/>
            <w:tcBorders>
              <w:top w:val="single" w:sz="4" w:space="0" w:color="000000"/>
              <w:left w:val="single" w:sz="4" w:space="0" w:color="000000"/>
              <w:bottom w:val="single" w:sz="4" w:space="0" w:color="000000"/>
              <w:right w:val="single" w:sz="4" w:space="0" w:color="000000"/>
            </w:tcBorders>
          </w:tcPr>
          <w:p>
            <w:pP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351,517,839.82</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235,129,269.03</w:t>
            </w:r>
          </w:p>
        </w:tc>
      </w:tr>
      <w:tr>
        <w:trPr>
          <w:trHeight w:val="294"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2,175,673.62</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623,145,035.72</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1,910,781,433.95</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2,533,926,460.79</w:t>
            </w:r>
          </w:p>
        </w:tc>
      </w:tr>
      <w:tr>
        <w:trPr>
          <w:trHeight w:val="294"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275,903,673.07</w:t>
            </w:r>
          </w:p>
        </w:tc>
      </w:tr>
    </w:tbl>
    <w:p>
      <w:pPr>
        <w:spacing w:after="0" w:line="231" w:lineRule="exact"/>
        <w:jc w:val="right"/>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4821"/>
        <w:gridCol w:w="4821"/>
      </w:tblGrid>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2,258,022,787.72</w:t>
            </w:r>
          </w:p>
        </w:tc>
      </w:tr>
    </w:tbl>
    <w:p>
      <w:pPr>
        <w:spacing w:line="240" w:lineRule="auto" w:before="0"/>
        <w:rPr>
          <w:rFonts w:ascii="宋体" w:hAnsi="宋体" w:cs="宋体" w:eastAsia="宋体" w:hint="default"/>
          <w:sz w:val="20"/>
          <w:szCs w:val="20"/>
        </w:rPr>
      </w:pPr>
    </w:p>
    <w:p>
      <w:pPr>
        <w:pStyle w:val="BodyText"/>
        <w:spacing w:line="408" w:lineRule="auto" w:before="35"/>
        <w:ind w:left="814" w:right="6002"/>
        <w:jc w:val="left"/>
      </w:pPr>
      <w:r>
        <w:rPr/>
        <w:pict>
          <v:shape style="position:absolute;margin-left:59.220001pt;margin-top:41.513664pt;width:482.85pt;height:96.5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9"/>
                    <w:gridCol w:w="6663"/>
                  </w:tblGrid>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p>
                    </w:tc>
                  </w:tr>
                  <w:tr>
                    <w:trPr>
                      <w:trHeight w:val="476"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会计师事务所报酬</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报告期内支付公司年度审计费</w:t>
                        </w:r>
                        <w:r>
                          <w:rPr>
                            <w:rFonts w:ascii="宋体" w:hAnsi="宋体" w:cs="宋体" w:eastAsia="宋体" w:hint="default"/>
                            <w:spacing w:val="-25"/>
                            <w:sz w:val="18"/>
                            <w:szCs w:val="18"/>
                          </w:rPr>
                          <w:t> </w:t>
                        </w:r>
                        <w:r>
                          <w:rPr>
                            <w:rFonts w:ascii="宋体" w:hAnsi="宋体" w:cs="宋体" w:eastAsia="宋体" w:hint="default"/>
                            <w:sz w:val="18"/>
                            <w:szCs w:val="18"/>
                          </w:rPr>
                          <w:t>76</w:t>
                        </w:r>
                        <w:r>
                          <w:rPr>
                            <w:rFonts w:ascii="宋体" w:hAnsi="宋体" w:cs="宋体" w:eastAsia="宋体" w:hint="default"/>
                            <w:spacing w:val="-26"/>
                            <w:sz w:val="18"/>
                            <w:szCs w:val="18"/>
                          </w:rPr>
                          <w:t> </w:t>
                        </w:r>
                        <w:r>
                          <w:rPr>
                            <w:rFonts w:ascii="宋体" w:hAnsi="宋体" w:cs="宋体" w:eastAsia="宋体" w:hint="default"/>
                            <w:sz w:val="18"/>
                            <w:szCs w:val="18"/>
                          </w:rPr>
                          <w:t>万元、重组审计费用</w:t>
                        </w:r>
                        <w:r>
                          <w:rPr>
                            <w:rFonts w:ascii="宋体" w:hAnsi="宋体" w:cs="宋体" w:eastAsia="宋体" w:hint="default"/>
                            <w:spacing w:val="-25"/>
                            <w:sz w:val="18"/>
                            <w:szCs w:val="18"/>
                          </w:rPr>
                          <w:t> </w:t>
                        </w:r>
                        <w:r>
                          <w:rPr>
                            <w:rFonts w:ascii="宋体" w:hAnsi="宋体" w:cs="宋体" w:eastAsia="宋体" w:hint="default"/>
                            <w:sz w:val="18"/>
                            <w:szCs w:val="18"/>
                          </w:rPr>
                          <w:t>80</w:t>
                        </w:r>
                        <w:r>
                          <w:rPr>
                            <w:rFonts w:ascii="宋体" w:hAnsi="宋体" w:cs="宋体" w:eastAsia="宋体" w:hint="default"/>
                            <w:spacing w:val="-24"/>
                            <w:sz w:val="18"/>
                            <w:szCs w:val="18"/>
                          </w:rPr>
                          <w:t> </w:t>
                        </w:r>
                        <w:r>
                          <w:rPr>
                            <w:rFonts w:ascii="宋体" w:hAnsi="宋体" w:cs="宋体" w:eastAsia="宋体" w:hint="default"/>
                            <w:sz w:val="18"/>
                            <w:szCs w:val="18"/>
                          </w:rPr>
                          <w:t>万元、专项审计费用</w:t>
                        </w:r>
                        <w:r>
                          <w:rPr>
                            <w:rFonts w:ascii="宋体" w:hAnsi="宋体" w:cs="宋体" w:eastAsia="宋体" w:hint="default"/>
                            <w:spacing w:val="-26"/>
                            <w:sz w:val="18"/>
                            <w:szCs w:val="18"/>
                          </w:rPr>
                          <w:t> </w:t>
                        </w:r>
                        <w:r>
                          <w:rPr>
                            <w:rFonts w:ascii="宋体" w:hAnsi="宋体" w:cs="宋体" w:eastAsia="宋体" w:hint="default"/>
                            <w:sz w:val="18"/>
                            <w:szCs w:val="18"/>
                          </w:rPr>
                          <w:t>20</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会计师事务所审计服务的连续年限</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已为公司提供了连续十三个完整会计年度财务报告的审计服务</w:t>
                        </w:r>
                      </w:p>
                    </w:tc>
                  </w:tr>
                  <w:tr>
                    <w:trPr>
                      <w:trHeight w:val="476"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会计师事务所注册会计师姓名</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聂捷慧</w:t>
                        </w:r>
                        <w:r>
                          <w:rPr>
                            <w:rFonts w:ascii="宋体" w:hAnsi="宋体" w:cs="宋体" w:eastAsia="宋体" w:hint="default"/>
                            <w:sz w:val="18"/>
                            <w:szCs w:val="18"/>
                          </w:rPr>
                          <w:t>(</w:t>
                        </w:r>
                        <w:r>
                          <w:rPr>
                            <w:rFonts w:ascii="宋体" w:hAnsi="宋体" w:cs="宋体" w:eastAsia="宋体" w:hint="default"/>
                            <w:sz w:val="18"/>
                            <w:szCs w:val="18"/>
                          </w:rPr>
                          <w:t>女</w:t>
                        </w:r>
                        <w:r>
                          <w:rPr>
                            <w:rFonts w:ascii="宋体" w:hAnsi="宋体" w:cs="宋体" w:eastAsia="宋体" w:hint="default"/>
                            <w:sz w:val="18"/>
                            <w:szCs w:val="18"/>
                          </w:rPr>
                          <w:t>)</w:t>
                        </w:r>
                        <w:r>
                          <w:rPr>
                            <w:rFonts w:ascii="宋体" w:hAnsi="宋体" w:cs="宋体" w:eastAsia="宋体" w:hint="default"/>
                            <w:sz w:val="18"/>
                            <w:szCs w:val="18"/>
                          </w:rPr>
                          <w:t>、承开来，聂捷慧为间隔</w:t>
                        </w:r>
                        <w:r>
                          <w:rPr>
                            <w:rFonts w:ascii="宋体" w:hAnsi="宋体" w:cs="宋体" w:eastAsia="宋体" w:hint="default"/>
                            <w:spacing w:val="-62"/>
                            <w:sz w:val="18"/>
                            <w:szCs w:val="18"/>
                          </w:rPr>
                          <w:t> </w:t>
                        </w:r>
                        <w:r>
                          <w:rPr>
                            <w:rFonts w:ascii="宋体" w:hAnsi="宋体" w:cs="宋体" w:eastAsia="宋体" w:hint="default"/>
                            <w:sz w:val="18"/>
                            <w:szCs w:val="18"/>
                          </w:rPr>
                          <w:t>1</w:t>
                        </w:r>
                        <w:r>
                          <w:rPr>
                            <w:rFonts w:ascii="宋体" w:hAnsi="宋体" w:cs="宋体" w:eastAsia="宋体" w:hint="default"/>
                            <w:spacing w:val="-62"/>
                            <w:sz w:val="18"/>
                            <w:szCs w:val="18"/>
                          </w:rPr>
                          <w:t> </w:t>
                        </w:r>
                        <w:r>
                          <w:rPr>
                            <w:rFonts w:ascii="宋体" w:hAnsi="宋体" w:cs="宋体" w:eastAsia="宋体" w:hint="default"/>
                            <w:sz w:val="18"/>
                            <w:szCs w:val="18"/>
                          </w:rPr>
                          <w:t>年后连续第四年提供审计服务，承开来为第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一年提供审计服务</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报告期或审计期间公司没有改聘会计师事务所</w:t>
                        </w:r>
                      </w:p>
                    </w:tc>
                  </w:tr>
                </w:tbl>
                <w:p>
                  <w:pPr/>
                </w:p>
              </w:txbxContent>
            </v:textbox>
            <w10:wrap type="none"/>
          </v:shape>
        </w:pict>
      </w:r>
      <w:r>
        <w:rPr/>
        <w:t>五、公司聘任会计师事务所、保荐机构情况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现聘任的境内会计师事务所情况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73" w:lineRule="auto" w:before="35"/>
        <w:ind w:left="393" w:right="1427" w:firstLine="420"/>
        <w:jc w:val="both"/>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68"/>
        </w:rPr>
        <w:t> </w:t>
      </w:r>
      <w:r>
        <w:rPr/>
        <w:t>报告期公司聘请年审会计师事务所中兴华为内部控制审计会计师事务所，支付内控审计 费用</w:t>
      </w:r>
      <w:r>
        <w:rPr>
          <w:spacing w:val="-54"/>
        </w:rPr>
        <w:t> </w:t>
      </w:r>
      <w:r>
        <w:rPr>
          <w:rFonts w:ascii="宋体" w:hAnsi="宋体" w:cs="宋体" w:eastAsia="宋体" w:hint="default"/>
        </w:rPr>
        <w:t>30</w:t>
      </w:r>
      <w:r>
        <w:rPr>
          <w:rFonts w:ascii="宋体" w:hAnsi="宋体" w:cs="宋体" w:eastAsia="宋体" w:hint="default"/>
          <w:spacing w:val="-54"/>
        </w:rPr>
        <w:t> </w:t>
      </w:r>
      <w:r>
        <w:rPr/>
        <w:t>万元。中兴华出具的公司内控审计报告与本年报同日刊载于巨潮资讯网。</w:t>
      </w:r>
    </w:p>
    <w:p>
      <w:pPr>
        <w:pStyle w:val="BodyText"/>
        <w:spacing w:line="273" w:lineRule="auto" w:before="163"/>
        <w:ind w:left="393" w:right="1419" w:firstLine="420"/>
        <w:jc w:val="both"/>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72"/>
        </w:rPr>
        <w:t> </w:t>
      </w:r>
      <w:r>
        <w:rPr/>
        <w:t>本年度，公司因重大资产重组事项，聘请西南证券为财务顾问，期间共支付财务顾问费 </w:t>
      </w:r>
      <w:r>
        <w:rPr>
          <w:rFonts w:ascii="宋体" w:hAnsi="宋体" w:cs="宋体" w:eastAsia="宋体" w:hint="default"/>
        </w:rPr>
        <w:t>9,90.00</w:t>
      </w:r>
      <w:r>
        <w:rPr>
          <w:rFonts w:ascii="宋体" w:hAnsi="宋体" w:cs="宋体" w:eastAsia="宋体" w:hint="default"/>
          <w:spacing w:val="-56"/>
        </w:rPr>
        <w:t> </w:t>
      </w:r>
      <w:r>
        <w:rPr/>
        <w:t>万元。</w:t>
      </w:r>
    </w:p>
    <w:p>
      <w:pPr>
        <w:spacing w:line="240" w:lineRule="auto" w:before="6"/>
        <w:rPr>
          <w:rFonts w:ascii="宋体" w:hAnsi="宋体" w:cs="宋体" w:eastAsia="宋体" w:hint="default"/>
          <w:sz w:val="24"/>
          <w:szCs w:val="24"/>
        </w:rPr>
      </w:pPr>
    </w:p>
    <w:p>
      <w:pPr>
        <w:pStyle w:val="BodyText"/>
        <w:spacing w:line="273" w:lineRule="auto"/>
        <w:ind w:left="813" w:right="6423"/>
        <w:jc w:val="left"/>
      </w:pPr>
      <w:r>
        <w:rPr/>
        <w:t>六、诉讼、仲裁事项 本报告期公司无重大诉讼、仲裁事项。</w:t>
      </w:r>
    </w:p>
    <w:p>
      <w:pPr>
        <w:pStyle w:val="BodyText"/>
        <w:spacing w:line="273" w:lineRule="auto" w:before="7"/>
        <w:ind w:left="393" w:right="1414" w:firstLine="420"/>
        <w:jc w:val="both"/>
      </w:pPr>
      <w:r>
        <w:rPr>
          <w:spacing w:val="-1"/>
        </w:rPr>
        <w:t>报告期内公司原间接控股公司滁州茂业涉及的诉讼、仲裁事项未影响公司本期业绩。滁州茂业</w:t>
      </w:r>
      <w:r>
        <w:rPr/>
        <w:t> 是茂业控股的全资子公司，因公司 </w:t>
      </w:r>
      <w:r>
        <w:rPr>
          <w:rFonts w:ascii="宋体" w:hAnsi="宋体" w:cs="宋体" w:eastAsia="宋体" w:hint="default"/>
        </w:rPr>
        <w:t>2015</w:t>
      </w:r>
      <w:r>
        <w:rPr>
          <w:rFonts w:ascii="宋体" w:hAnsi="宋体" w:cs="宋体" w:eastAsia="宋体" w:hint="default"/>
          <w:spacing w:val="-17"/>
        </w:rPr>
        <w:t> </w:t>
      </w:r>
      <w:r>
        <w:rPr/>
        <w:t>年重大资产出售的标的资产茂业控股已过户给中兆投资， </w:t>
      </w:r>
      <w:r>
        <w:rPr>
          <w:spacing w:val="-1"/>
        </w:rPr>
        <w:t>滁州茂业涉及的诉讼、仲裁事项不会影响公司期后业绩。有关滁州茂业涉及的诉讼、仲裁事项可查</w:t>
      </w:r>
      <w:r>
        <w:rPr>
          <w:spacing w:val="-77"/>
        </w:rPr>
        <w:t> </w:t>
      </w:r>
      <w:r>
        <w:rPr>
          <w:spacing w:val="-77"/>
        </w:rPr>
      </w:r>
      <w:r>
        <w:rPr/>
        <w:t>阅</w:t>
      </w:r>
      <w:r>
        <w:rPr>
          <w:spacing w:val="-50"/>
        </w:rPr>
        <w:t> </w:t>
      </w:r>
      <w:r>
        <w:rPr>
          <w:rFonts w:ascii="宋体" w:hAnsi="宋体" w:cs="宋体" w:eastAsia="宋体" w:hint="default"/>
        </w:rPr>
        <w:t>2015</w:t>
      </w:r>
      <w:r>
        <w:rPr>
          <w:rFonts w:ascii="宋体" w:hAnsi="宋体" w:cs="宋体" w:eastAsia="宋体" w:hint="default"/>
          <w:spacing w:val="-51"/>
        </w:rPr>
        <w:t> </w:t>
      </w:r>
      <w:r>
        <w:rPr/>
        <w:t>年</w:t>
      </w:r>
      <w:r>
        <w:rPr>
          <w:spacing w:val="-52"/>
        </w:rPr>
        <w:t> </w:t>
      </w:r>
      <w:r>
        <w:rPr>
          <w:rFonts w:ascii="宋体" w:hAnsi="宋体" w:cs="宋体" w:eastAsia="宋体" w:hint="default"/>
        </w:rPr>
        <w:t>8</w:t>
      </w:r>
      <w:r>
        <w:rPr>
          <w:rFonts w:ascii="宋体" w:hAnsi="宋体" w:cs="宋体" w:eastAsia="宋体" w:hint="default"/>
          <w:spacing w:val="-51"/>
        </w:rPr>
        <w:t> </w:t>
      </w:r>
      <w:r>
        <w:rPr/>
        <w:t>月</w:t>
      </w:r>
      <w:r>
        <w:rPr>
          <w:spacing w:val="-51"/>
        </w:rPr>
        <w:t> </w:t>
      </w:r>
      <w:r>
        <w:rPr>
          <w:rFonts w:ascii="宋体" w:hAnsi="宋体" w:cs="宋体" w:eastAsia="宋体" w:hint="default"/>
          <w:spacing w:val="-1"/>
        </w:rPr>
        <w:t>21</w:t>
      </w:r>
      <w:r>
        <w:rPr>
          <w:rFonts w:ascii="宋体" w:hAnsi="宋体" w:cs="宋体" w:eastAsia="宋体" w:hint="default"/>
          <w:spacing w:val="-50"/>
        </w:rPr>
        <w:t> </w:t>
      </w:r>
      <w:r>
        <w:rPr>
          <w:spacing w:val="-1"/>
        </w:rPr>
        <w:t>日刊载于巨潮资讯网的《公司</w:t>
      </w:r>
      <w:r>
        <w:rPr>
          <w:spacing w:val="-50"/>
        </w:rPr>
        <w:t> </w:t>
      </w:r>
      <w:r>
        <w:rPr>
          <w:rFonts w:ascii="宋体" w:hAnsi="宋体" w:cs="宋体" w:eastAsia="宋体" w:hint="default"/>
        </w:rPr>
        <w:t>2015</w:t>
      </w:r>
      <w:r>
        <w:rPr>
          <w:rFonts w:ascii="宋体" w:hAnsi="宋体" w:cs="宋体" w:eastAsia="宋体" w:hint="default"/>
          <w:spacing w:val="-51"/>
        </w:rPr>
        <w:t> </w:t>
      </w:r>
      <w:r>
        <w:rPr>
          <w:spacing w:val="-14"/>
        </w:rPr>
        <w:t>年半年度报告》。</w:t>
      </w:r>
    </w:p>
    <w:p>
      <w:pPr>
        <w:spacing w:line="240" w:lineRule="auto" w:before="6"/>
        <w:rPr>
          <w:rFonts w:ascii="宋体" w:hAnsi="宋体" w:cs="宋体" w:eastAsia="宋体" w:hint="default"/>
          <w:sz w:val="24"/>
          <w:szCs w:val="24"/>
        </w:rPr>
      </w:pPr>
    </w:p>
    <w:p>
      <w:pPr>
        <w:pStyle w:val="BodyText"/>
        <w:spacing w:line="273" w:lineRule="auto"/>
        <w:ind w:left="813" w:right="1298"/>
        <w:jc w:val="left"/>
      </w:pPr>
      <w:r>
        <w:rPr/>
        <w:t>七、处罚及整改情况 </w:t>
      </w:r>
      <w:r>
        <w:rPr>
          <w:spacing w:val="-1"/>
        </w:rPr>
        <w:t>公司及其董事、监事、高级管理人员、控股股东、实际控制人、重大资产重组交易对方报告期</w:t>
      </w:r>
    </w:p>
    <w:p>
      <w:pPr>
        <w:pStyle w:val="BodyText"/>
        <w:spacing w:line="273" w:lineRule="auto" w:before="7"/>
        <w:ind w:left="393" w:right="1399"/>
        <w:jc w:val="both"/>
      </w:pPr>
      <w:r>
        <w:rPr/>
        <w:t>不存在被有权机关调查、被司法机关或纪检部门采取强制措施、被移送司法机关或追究刑事责任、 被中国证监会立案调查或行政处罚、被采取市场禁入措施、被认定为不适当人选、被环保、安监、 税务等其他行政管理部门给予重大行政处罚、以及被证券交易所公开谴责的情形。</w:t>
      </w:r>
    </w:p>
    <w:p>
      <w:pPr>
        <w:spacing w:line="240" w:lineRule="auto" w:before="6"/>
        <w:rPr>
          <w:rFonts w:ascii="宋体" w:hAnsi="宋体" w:cs="宋体" w:eastAsia="宋体" w:hint="default"/>
          <w:sz w:val="24"/>
          <w:szCs w:val="24"/>
        </w:rPr>
      </w:pPr>
    </w:p>
    <w:p>
      <w:pPr>
        <w:pStyle w:val="BodyText"/>
        <w:spacing w:line="273" w:lineRule="auto"/>
        <w:ind w:left="393" w:right="1416" w:firstLine="420"/>
        <w:jc w:val="both"/>
      </w:pPr>
      <w:r>
        <w:rPr/>
        <w:t>八、公司及其控股股东、实际控制人的诚信状况：□ 适用 √</w:t>
      </w:r>
      <w:r>
        <w:rPr>
          <w:spacing w:val="80"/>
        </w:rPr>
        <w:t> </w:t>
      </w:r>
      <w:r>
        <w:rPr/>
        <w:t>不适用</w:t>
      </w:r>
      <w:r>
        <w:rPr>
          <w:rFonts w:ascii="宋体" w:hAnsi="宋体" w:cs="宋体" w:eastAsia="宋体" w:hint="default"/>
        </w:rPr>
        <w:t>(</w:t>
      </w:r>
      <w:r>
        <w:rPr/>
        <w:t>报告期不存在未履行 法院生效判决、所负数额较大的债务到期未清偿等情况</w:t>
      </w:r>
      <w:r>
        <w:rPr>
          <w:rFonts w:ascii="宋体" w:hAnsi="宋体" w:cs="宋体" w:eastAsia="宋体" w:hint="default"/>
        </w:rPr>
        <w:t>)</w:t>
      </w:r>
      <w:r>
        <w:rPr/>
        <w:t>。</w:t>
      </w:r>
    </w:p>
    <w:p>
      <w:pPr>
        <w:spacing w:line="240" w:lineRule="auto" w:before="6"/>
        <w:rPr>
          <w:rFonts w:ascii="宋体" w:hAnsi="宋体" w:cs="宋体" w:eastAsia="宋体" w:hint="default"/>
          <w:sz w:val="24"/>
          <w:szCs w:val="24"/>
        </w:rPr>
      </w:pPr>
    </w:p>
    <w:p>
      <w:pPr>
        <w:pStyle w:val="BodyText"/>
        <w:spacing w:line="273" w:lineRule="auto"/>
        <w:ind w:left="393" w:right="1414" w:firstLine="420"/>
        <w:jc w:val="both"/>
      </w:pPr>
      <w:r>
        <w:rPr/>
        <w:t>九、公司股权激励计划、员工持股计划或其他员工激励措施的实施情况：□ 适用 √</w:t>
      </w:r>
      <w:r>
        <w:rPr>
          <w:spacing w:val="-15"/>
        </w:rPr>
        <w:t> </w:t>
      </w:r>
      <w:r>
        <w:rPr/>
        <w:t>不适用</w:t>
      </w:r>
      <w:r>
        <w:rPr/>
        <w:t> </w:t>
      </w:r>
      <w:r>
        <w:rPr>
          <w:rFonts w:ascii="宋体" w:hAnsi="宋体" w:cs="宋体" w:eastAsia="宋体" w:hint="default"/>
        </w:rPr>
        <w:t>(</w:t>
      </w:r>
      <w:r>
        <w:rPr/>
        <w:t>公司报告期无股权激励计划、员工持股计划或其他员工激励措施及其实施情况</w:t>
      </w:r>
      <w:r>
        <w:rPr>
          <w:rFonts w:ascii="宋体" w:hAnsi="宋体" w:cs="宋体" w:eastAsia="宋体" w:hint="default"/>
        </w:rPr>
        <w:t>)</w:t>
      </w:r>
      <w:r>
        <w:rPr/>
        <w:t>。</w:t>
      </w:r>
    </w:p>
    <w:p>
      <w:pPr>
        <w:spacing w:line="240" w:lineRule="auto" w:before="6"/>
        <w:rPr>
          <w:rFonts w:ascii="宋体" w:hAnsi="宋体" w:cs="宋体" w:eastAsia="宋体" w:hint="default"/>
          <w:sz w:val="24"/>
          <w:szCs w:val="24"/>
        </w:rPr>
      </w:pPr>
    </w:p>
    <w:p>
      <w:pPr>
        <w:pStyle w:val="Heading3"/>
        <w:tabs>
          <w:tab w:pos="843" w:val="left" w:leader="none"/>
        </w:tabs>
        <w:spacing w:line="240" w:lineRule="auto" w:before="0"/>
        <w:ind w:left="0" w:right="1021"/>
        <w:jc w:val="center"/>
        <w:rPr>
          <w:b w:val="0"/>
          <w:bCs w:val="0"/>
        </w:rPr>
      </w:pPr>
      <w:r>
        <w:rPr>
          <w:w w:val="95"/>
        </w:rPr>
        <w:t>第四节</w:t>
        <w:tab/>
      </w:r>
      <w:r>
        <w:rPr/>
        <w:t>关联交易事项</w:t>
      </w:r>
      <w:r>
        <w:rPr>
          <w:b w:val="0"/>
          <w:bCs w:val="0"/>
        </w:rPr>
      </w:r>
    </w:p>
    <w:p>
      <w:pPr>
        <w:spacing w:line="240" w:lineRule="auto" w:before="9"/>
        <w:rPr>
          <w:rFonts w:ascii="宋体" w:hAnsi="宋体" w:cs="宋体" w:eastAsia="宋体" w:hint="default"/>
          <w:b/>
          <w:bCs/>
          <w:sz w:val="26"/>
          <w:szCs w:val="26"/>
        </w:rPr>
      </w:pPr>
    </w:p>
    <w:p>
      <w:pPr>
        <w:pStyle w:val="BodyText"/>
        <w:spacing w:line="273" w:lineRule="auto"/>
        <w:ind w:left="393" w:right="1419" w:firstLine="420"/>
        <w:jc w:val="both"/>
      </w:pPr>
      <w:r>
        <w:rPr/>
        <w:t>一、与日常经营相关的关联交易：□ 适用 √</w:t>
      </w:r>
      <w:r>
        <w:rPr>
          <w:spacing w:val="77"/>
        </w:rPr>
        <w:t> </w:t>
      </w:r>
      <w:r>
        <w:rPr/>
        <w:t>不适用</w:t>
      </w:r>
      <w:r>
        <w:rPr>
          <w:rFonts w:ascii="宋体" w:hAnsi="宋体" w:cs="宋体" w:eastAsia="宋体" w:hint="default"/>
        </w:rPr>
        <w:t>(</w:t>
      </w:r>
      <w:r>
        <w:rPr/>
        <w:t>公司报告期未发生与日常经营相关的 关联交易</w:t>
      </w:r>
      <w:r>
        <w:rPr>
          <w:rFonts w:ascii="宋体" w:hAnsi="宋体" w:cs="宋体" w:eastAsia="宋体" w:hint="default"/>
        </w:rPr>
        <w:t>)</w:t>
      </w:r>
      <w:r>
        <w:rPr/>
        <w:t>。</w:t>
      </w:r>
    </w:p>
    <w:p>
      <w:pPr>
        <w:pStyle w:val="BodyText"/>
        <w:spacing w:line="470" w:lineRule="atLeast" w:before="125"/>
        <w:ind w:left="814" w:right="6002"/>
        <w:jc w:val="left"/>
      </w:pPr>
      <w:r>
        <w:rPr/>
        <w:t>二、资产或股权收购、出售发生的关联交易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资产收购发生的关联交易</w:t>
      </w:r>
    </w:p>
    <w:p>
      <w:pPr>
        <w:pStyle w:val="BodyText"/>
        <w:spacing w:line="240" w:lineRule="auto" w:before="37"/>
        <w:ind w:left="814" w:right="1298"/>
        <w:jc w:val="left"/>
      </w:pPr>
      <w:r>
        <w:rPr/>
        <w:t>公司 </w:t>
      </w:r>
      <w:r>
        <w:rPr>
          <w:rFonts w:ascii="宋体" w:hAnsi="宋体" w:cs="宋体" w:eastAsia="宋体" w:hint="default"/>
        </w:rPr>
        <w:t>2015</w:t>
      </w:r>
      <w:r>
        <w:rPr>
          <w:rFonts w:ascii="宋体" w:hAnsi="宋体" w:cs="宋体" w:eastAsia="宋体" w:hint="default"/>
          <w:spacing w:val="-16"/>
        </w:rPr>
        <w:t> </w:t>
      </w:r>
      <w:r>
        <w:rPr/>
        <w:t>年第二次临时股东大会批准了重大资产购买暨关联交易方案，即：公司以支付现金</w:t>
      </w:r>
    </w:p>
    <w:p>
      <w:pPr>
        <w:spacing w:after="0" w:line="240" w:lineRule="auto"/>
        <w:jc w:val="left"/>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BodyText"/>
        <w:spacing w:line="273" w:lineRule="auto" w:before="35"/>
        <w:ind w:left="393" w:right="1310"/>
        <w:jc w:val="both"/>
      </w:pPr>
      <w:r>
        <w:rPr>
          <w:rFonts w:ascii="宋体" w:hAnsi="宋体" w:cs="宋体" w:eastAsia="宋体" w:hint="default"/>
        </w:rPr>
        <w:t>120,000</w:t>
      </w:r>
      <w:r>
        <w:rPr>
          <w:rFonts w:ascii="宋体" w:hAnsi="宋体" w:cs="宋体" w:eastAsia="宋体" w:hint="default"/>
          <w:spacing w:val="-57"/>
        </w:rPr>
        <w:t> </w:t>
      </w:r>
      <w:r>
        <w:rPr/>
        <w:t>万元的方式购买长实网络、孝昌恒隆、长实锦轩、张文、李强合计持有的长实通信</w:t>
      </w:r>
      <w:r>
        <w:rPr>
          <w:spacing w:val="-58"/>
        </w:rPr>
        <w:t> </w:t>
      </w:r>
      <w:r>
        <w:rPr>
          <w:rFonts w:ascii="宋体" w:hAnsi="宋体" w:cs="宋体" w:eastAsia="宋体" w:hint="default"/>
        </w:rPr>
        <w:t>100%</w:t>
      </w:r>
      <w:r>
        <w:rPr/>
        <w:t>股 权。交易对价由本公司通过自有资金、股东借款、银行贷款及其他方式自筹，公司控股股东中兆投 资为公司支付合计人民币</w:t>
      </w:r>
      <w:r>
        <w:rPr>
          <w:spacing w:val="-56"/>
        </w:rPr>
        <w:t> </w:t>
      </w:r>
      <w:r>
        <w:rPr>
          <w:rFonts w:ascii="宋体" w:hAnsi="宋体" w:cs="宋体" w:eastAsia="宋体" w:hint="default"/>
        </w:rPr>
        <w:t>100,000</w:t>
      </w:r>
      <w:r>
        <w:rPr>
          <w:rFonts w:ascii="宋体" w:hAnsi="宋体" w:cs="宋体" w:eastAsia="宋体" w:hint="default"/>
          <w:spacing w:val="-57"/>
        </w:rPr>
        <w:t> </w:t>
      </w:r>
      <w:r>
        <w:rPr/>
        <w:t>万元的第二期交易价款提供连带责任保证担保。同时中兆投资以 协议转让方式向沈阳茂业置业有限公司、沈阳茂业百货有限公司、临沂茂业百货有限公司、保定茂 </w:t>
      </w:r>
      <w:r>
        <w:rPr>
          <w:spacing w:val="-6"/>
        </w:rPr>
        <w:t>业百货有限公司、沈阳茂业时代置业有限公司</w:t>
      </w:r>
      <w:r>
        <w:rPr>
          <w:spacing w:val="-54"/>
        </w:rPr>
        <w:t> </w:t>
      </w:r>
      <w:r>
        <w:rPr>
          <w:rFonts w:ascii="宋体" w:hAnsi="宋体" w:cs="宋体" w:eastAsia="宋体" w:hint="default"/>
        </w:rPr>
        <w:t>5</w:t>
      </w:r>
      <w:r>
        <w:rPr>
          <w:rFonts w:ascii="宋体" w:hAnsi="宋体" w:cs="宋体" w:eastAsia="宋体" w:hint="default"/>
          <w:spacing w:val="-54"/>
        </w:rPr>
        <w:t> </w:t>
      </w:r>
      <w:r>
        <w:rPr/>
        <w:t>名关联方合计转让其持有的本公司股份</w:t>
      </w:r>
      <w:r>
        <w:rPr>
          <w:spacing w:val="-54"/>
        </w:rPr>
        <w:t> </w:t>
      </w:r>
      <w:r>
        <w:rPr>
          <w:rFonts w:ascii="宋体" w:hAnsi="宋体" w:cs="宋体" w:eastAsia="宋体" w:hint="default"/>
        </w:rPr>
        <w:t>2,200</w:t>
      </w:r>
      <w:r>
        <w:rPr>
          <w:rFonts w:ascii="宋体" w:hAnsi="宋体" w:cs="宋体" w:eastAsia="宋体" w:hint="default"/>
          <w:spacing w:val="-55"/>
        </w:rPr>
        <w:t> </w:t>
      </w:r>
      <w:r>
        <w:rPr/>
        <w:t>万股；</w:t>
      </w:r>
    </w:p>
    <w:p>
      <w:pPr>
        <w:pStyle w:val="BodyText"/>
        <w:spacing w:line="273" w:lineRule="auto" w:before="7"/>
        <w:ind w:left="393" w:right="1414"/>
        <w:jc w:val="both"/>
      </w:pPr>
      <w:r>
        <w:rPr/>
        <w:t>向长实通信实际控制人邹军转让其持有的本公司股份</w:t>
      </w:r>
      <w:r>
        <w:rPr>
          <w:spacing w:val="-61"/>
        </w:rPr>
        <w:t> </w:t>
      </w:r>
      <w:r>
        <w:rPr>
          <w:rFonts w:ascii="宋体" w:hAnsi="宋体" w:cs="宋体" w:eastAsia="宋体" w:hint="default"/>
        </w:rPr>
        <w:t>1,000</w:t>
      </w:r>
      <w:r>
        <w:rPr>
          <w:rFonts w:ascii="宋体" w:hAnsi="宋体" w:cs="宋体" w:eastAsia="宋体" w:hint="default"/>
          <w:spacing w:val="-61"/>
        </w:rPr>
        <w:t> </w:t>
      </w:r>
      <w:r>
        <w:rPr/>
        <w:t>万股。除股权协议转让外，本次交易的 </w:t>
      </w:r>
      <w:r>
        <w:rPr>
          <w:spacing w:val="-1"/>
        </w:rPr>
        <w:t>资产过户、现金支付均于报告期完成。本次交易中公司与交易对方不存在关联关系，仅因控股股东</w:t>
      </w:r>
      <w:r>
        <w:rPr>
          <w:spacing w:val="-77"/>
        </w:rPr>
        <w:t> </w:t>
      </w:r>
      <w:r>
        <w:rPr>
          <w:spacing w:val="-77"/>
        </w:rPr>
      </w:r>
      <w:r>
        <w:rPr>
          <w:spacing w:val="-1"/>
        </w:rPr>
        <w:t>中兆投资为交易第二期价款支付提供连带责任保证形成关联交易。有关资产出售协议内容、信息查</w:t>
      </w:r>
      <w:r>
        <w:rPr>
          <w:spacing w:val="-78"/>
        </w:rPr>
        <w:t> </w:t>
      </w:r>
      <w:r>
        <w:rPr>
          <w:spacing w:val="-78"/>
        </w:rPr>
      </w:r>
      <w:r>
        <w:rPr>
          <w:spacing w:val="-4"/>
        </w:rPr>
        <w:t>询索引见本报告本章第五节“六、其他重大合同情况</w:t>
      </w:r>
      <w:r>
        <w:rPr>
          <w:rFonts w:ascii="宋体" w:hAnsi="宋体" w:cs="宋体" w:eastAsia="宋体" w:hint="default"/>
          <w:spacing w:val="-4"/>
        </w:rPr>
        <w:t>(</w:t>
      </w:r>
      <w:r>
        <w:rPr>
          <w:spacing w:val="-4"/>
        </w:rPr>
        <w:t>二</w:t>
      </w:r>
      <w:r>
        <w:rPr>
          <w:rFonts w:ascii="宋体" w:hAnsi="宋体" w:cs="宋体" w:eastAsia="宋体" w:hint="default"/>
          <w:spacing w:val="-4"/>
        </w:rPr>
        <w:t>)1</w:t>
      </w:r>
      <w:r>
        <w:rPr>
          <w:spacing w:val="-4"/>
        </w:rPr>
        <w:t>、”的相关内容。</w:t>
      </w:r>
    </w:p>
    <w:p>
      <w:pPr>
        <w:pStyle w:val="BodyText"/>
        <w:spacing w:line="240" w:lineRule="auto" w:before="7"/>
        <w:ind w:left="813" w:right="1298"/>
        <w:jc w:val="left"/>
      </w:pPr>
      <w:r>
        <w:rPr/>
        <w:t>据本次交易方案，公司于</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7"/>
        </w:rPr>
        <w:t> </w:t>
      </w:r>
      <w:r>
        <w:rPr>
          <w:rFonts w:ascii="宋体" w:hAnsi="宋体" w:cs="宋体" w:eastAsia="宋体" w:hint="default"/>
        </w:rPr>
        <w:t>10</w:t>
      </w:r>
      <w:r>
        <w:rPr>
          <w:rFonts w:ascii="宋体" w:hAnsi="宋体" w:cs="宋体" w:eastAsia="宋体" w:hint="default"/>
          <w:spacing w:val="-55"/>
        </w:rPr>
        <w:t> </w:t>
      </w:r>
      <w:r>
        <w:rPr/>
        <w:t>日向中兆投资借款</w:t>
      </w:r>
      <w:r>
        <w:rPr>
          <w:spacing w:val="-56"/>
        </w:rPr>
        <w:t> </w:t>
      </w:r>
      <w:r>
        <w:rPr>
          <w:rFonts w:ascii="宋体" w:hAnsi="宋体" w:cs="宋体" w:eastAsia="宋体" w:hint="default"/>
        </w:rPr>
        <w:t>109,400,000.00</w:t>
      </w:r>
      <w:r>
        <w:rPr>
          <w:rFonts w:ascii="宋体" w:hAnsi="宋体" w:cs="宋体" w:eastAsia="宋体" w:hint="default"/>
          <w:spacing w:val="-55"/>
        </w:rPr>
        <w:t> </w:t>
      </w:r>
      <w:r>
        <w:rPr/>
        <w:t>元，按照方案中</w:t>
      </w:r>
    </w:p>
    <w:p>
      <w:pPr>
        <w:pStyle w:val="BodyText"/>
        <w:spacing w:line="240" w:lineRule="auto" w:before="37"/>
        <w:ind w:left="393" w:right="0"/>
        <w:jc w:val="both"/>
        <w:rPr>
          <w:rFonts w:ascii="宋体" w:hAnsi="宋体" w:cs="宋体" w:eastAsia="宋体" w:hint="default"/>
        </w:rPr>
      </w:pPr>
      <w:r>
        <w:rPr/>
        <w:t>《委托付款协议》约定，本公司将长实网络第二期交易价款中的</w:t>
      </w:r>
      <w:r>
        <w:rPr>
          <w:spacing w:val="-63"/>
        </w:rPr>
        <w:t> </w:t>
      </w:r>
      <w:r>
        <w:rPr>
          <w:rFonts w:ascii="宋体" w:hAnsi="宋体" w:cs="宋体" w:eastAsia="宋体" w:hint="default"/>
        </w:rPr>
        <w:t>109,400,000.00</w:t>
      </w:r>
      <w:r>
        <w:rPr>
          <w:rFonts w:ascii="宋体" w:hAnsi="宋体" w:cs="宋体" w:eastAsia="宋体" w:hint="default"/>
          <w:spacing w:val="-63"/>
        </w:rPr>
        <w:t> </w:t>
      </w:r>
      <w:r>
        <w:rPr>
          <w:spacing w:val="-8"/>
        </w:rPr>
        <w:t>元，于</w:t>
      </w:r>
      <w:r>
        <w:rPr>
          <w:spacing w:val="-63"/>
        </w:rPr>
        <w:t> </w:t>
      </w:r>
      <w:r>
        <w:rPr>
          <w:rFonts w:ascii="宋体" w:hAnsi="宋体" w:cs="宋体" w:eastAsia="宋体" w:hint="default"/>
        </w:rPr>
        <w:t>2015</w:t>
      </w:r>
      <w:r>
        <w:rPr>
          <w:rFonts w:ascii="宋体" w:hAnsi="宋体" w:cs="宋体" w:eastAsia="宋体" w:hint="default"/>
          <w:spacing w:val="-63"/>
        </w:rPr>
        <w:t> </w:t>
      </w:r>
      <w:r>
        <w:rPr/>
        <w:t>年</w:t>
      </w:r>
      <w:r>
        <w:rPr>
          <w:spacing w:val="-63"/>
        </w:rPr>
        <w:t> </w:t>
      </w:r>
      <w:r>
        <w:rPr>
          <w:rFonts w:ascii="宋体" w:hAnsi="宋体" w:cs="宋体" w:eastAsia="宋体" w:hint="default"/>
        </w:rPr>
        <w:t>10</w:t>
      </w:r>
    </w:p>
    <w:p>
      <w:pPr>
        <w:pStyle w:val="BodyText"/>
        <w:spacing w:line="240" w:lineRule="auto" w:before="37"/>
        <w:ind w:left="393" w:right="0"/>
        <w:jc w:val="both"/>
      </w:pPr>
      <w:r>
        <w:rPr/>
        <w:t>月</w:t>
      </w:r>
      <w:r>
        <w:rPr>
          <w:spacing w:val="-54"/>
        </w:rPr>
        <w:t> </w:t>
      </w:r>
      <w:r>
        <w:rPr>
          <w:rFonts w:ascii="宋体" w:hAnsi="宋体" w:cs="宋体" w:eastAsia="宋体" w:hint="default"/>
        </w:rPr>
        <w:t>12</w:t>
      </w:r>
      <w:r>
        <w:rPr>
          <w:rFonts w:ascii="宋体" w:hAnsi="宋体" w:cs="宋体" w:eastAsia="宋体" w:hint="default"/>
          <w:spacing w:val="-54"/>
        </w:rPr>
        <w:t> </w:t>
      </w:r>
      <w:r>
        <w:rPr/>
        <w:t>日代为支付给中兆投资，用于邹军协议受让公司股份款。</w:t>
      </w:r>
    </w:p>
    <w:p>
      <w:pPr>
        <w:spacing w:line="240" w:lineRule="auto" w:before="10"/>
        <w:rPr>
          <w:rFonts w:ascii="宋体" w:hAnsi="宋体" w:cs="宋体" w:eastAsia="宋体" w:hint="default"/>
          <w:sz w:val="14"/>
          <w:szCs w:val="14"/>
        </w:rPr>
      </w:pPr>
    </w:p>
    <w:p>
      <w:pPr>
        <w:pStyle w:val="BodyText"/>
        <w:spacing w:line="273" w:lineRule="auto"/>
        <w:ind w:left="814" w:right="1298"/>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资产出售发生的关联交易 </w:t>
      </w:r>
      <w:r>
        <w:rPr>
          <w:spacing w:val="-1"/>
        </w:rPr>
        <w:t>为了解决公司与间接控股股东茂业国际的潜在同业竞争情形，全面推进公司业务转型升级，公</w:t>
      </w:r>
    </w:p>
    <w:p>
      <w:pPr>
        <w:pStyle w:val="BodyText"/>
        <w:spacing w:line="240" w:lineRule="auto" w:before="7"/>
        <w:ind w:left="393" w:right="0"/>
        <w:jc w:val="both"/>
        <w:rPr>
          <w:rFonts w:ascii="宋体" w:hAnsi="宋体" w:cs="宋体" w:eastAsia="宋体" w:hint="default"/>
        </w:rPr>
      </w:pPr>
      <w:r>
        <w:rPr/>
        <w:t>司于报告期实施重大资产出售，以在北交所公开挂牌转让方式出售所属全资子公司茂业控股</w:t>
      </w:r>
      <w:r>
        <w:rPr>
          <w:spacing w:val="82"/>
        </w:rPr>
        <w:t> </w:t>
      </w:r>
      <w:r>
        <w:rPr>
          <w:rFonts w:ascii="宋体" w:hAnsi="宋体" w:cs="宋体" w:eastAsia="宋体" w:hint="default"/>
        </w:rPr>
        <w:t>100%</w:t>
      </w:r>
    </w:p>
    <w:p>
      <w:pPr>
        <w:pStyle w:val="BodyText"/>
        <w:spacing w:line="240" w:lineRule="auto" w:before="37"/>
        <w:ind w:left="393" w:right="0"/>
        <w:jc w:val="both"/>
      </w:pPr>
      <w:r>
        <w:rPr/>
        <w:t>股权。经公开挂牌最终确定交易对方为中兆投资，交易价格为 </w:t>
      </w:r>
      <w:r>
        <w:rPr>
          <w:rFonts w:ascii="宋体" w:hAnsi="宋体" w:cs="宋体" w:eastAsia="宋体" w:hint="default"/>
        </w:rPr>
        <w:t>140,587.57</w:t>
      </w:r>
      <w:r>
        <w:rPr>
          <w:rFonts w:ascii="宋体" w:hAnsi="宋体" w:cs="宋体" w:eastAsia="宋体" w:hint="default"/>
          <w:spacing w:val="-17"/>
        </w:rPr>
        <w:t> </w:t>
      </w:r>
      <w:r>
        <w:rPr/>
        <w:t>万元。本次出售的资产</w:t>
      </w:r>
    </w:p>
    <w:p>
      <w:pPr>
        <w:pStyle w:val="BodyText"/>
        <w:spacing w:line="240" w:lineRule="auto" w:before="37"/>
        <w:ind w:left="393" w:right="0"/>
        <w:jc w:val="both"/>
      </w:pPr>
      <w:r>
        <w:rPr/>
        <w:t>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日过户完毕，交易价款已现金全额按时收缴到公司账户。有关情况见下表</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278"/>
        <w:gridCol w:w="1274"/>
        <w:gridCol w:w="284"/>
        <w:gridCol w:w="5103"/>
        <w:gridCol w:w="1702"/>
      </w:tblGrid>
      <w:tr>
        <w:trPr>
          <w:trHeight w:val="32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r>
      <w:tr>
        <w:trPr>
          <w:trHeight w:val="323"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中兆投资是直接控制本公司的法人</w:t>
            </w:r>
            <w:r>
              <w:rPr>
                <w:rFonts w:ascii="宋体" w:hAnsi="宋体" w:cs="宋体" w:eastAsia="宋体" w:hint="default"/>
                <w:sz w:val="18"/>
                <w:szCs w:val="18"/>
              </w:rPr>
              <w:t>(</w:t>
            </w:r>
            <w:r>
              <w:rPr>
                <w:rFonts w:ascii="宋体" w:hAnsi="宋体" w:cs="宋体" w:eastAsia="宋体" w:hint="default"/>
                <w:sz w:val="18"/>
                <w:szCs w:val="18"/>
              </w:rPr>
              <w:t>控股股东</w:t>
            </w:r>
            <w:r>
              <w:rPr>
                <w:rFonts w:ascii="宋体" w:hAnsi="宋体" w:cs="宋体" w:eastAsia="宋体" w:hint="default"/>
                <w:sz w:val="18"/>
                <w:szCs w:val="18"/>
              </w:rPr>
              <w:t>)</w:t>
            </w:r>
          </w:p>
        </w:tc>
      </w:tr>
      <w:tr>
        <w:trPr>
          <w:trHeight w:val="32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关联交易类型</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资产交易</w:t>
            </w:r>
          </w:p>
        </w:tc>
      </w:tr>
      <w:tr>
        <w:trPr>
          <w:trHeight w:val="476"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以在北交所公开挂牌方式转让全资子公司茂业控股</w:t>
            </w:r>
            <w:r>
              <w:rPr>
                <w:rFonts w:ascii="宋体" w:hAnsi="宋体" w:cs="宋体" w:eastAsia="宋体" w:hint="default"/>
                <w:spacing w:val="-58"/>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w:t>
            </w:r>
            <w:r>
              <w:rPr>
                <w:rFonts w:ascii="宋体" w:hAnsi="宋体" w:cs="宋体" w:eastAsia="宋体" w:hint="default"/>
                <w:spacing w:val="-90"/>
                <w:sz w:val="18"/>
                <w:szCs w:val="18"/>
              </w:rPr>
              <w:t>，</w:t>
            </w:r>
            <w:r>
              <w:rPr>
                <w:rFonts w:ascii="宋体" w:hAnsi="宋体" w:cs="宋体" w:eastAsia="宋体" w:hint="default"/>
                <w:sz w:val="18"/>
                <w:szCs w:val="18"/>
              </w:rPr>
              <w:t>依据公开挂牌最终结果，</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确定交易对方为中兆投资，确定交易价格为</w:t>
            </w:r>
            <w:r>
              <w:rPr>
                <w:rFonts w:ascii="宋体" w:hAnsi="宋体" w:cs="宋体" w:eastAsia="宋体" w:hint="default"/>
                <w:spacing w:val="-46"/>
                <w:sz w:val="18"/>
                <w:szCs w:val="18"/>
              </w:rPr>
              <w:t> </w:t>
            </w:r>
            <w:r>
              <w:rPr>
                <w:rFonts w:ascii="宋体" w:hAnsi="宋体" w:cs="宋体" w:eastAsia="宋体" w:hint="default"/>
                <w:sz w:val="18"/>
                <w:szCs w:val="18"/>
              </w:rPr>
              <w:t>140,587.57</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141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关联交易定价原则</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根据资产评估机构国众联出具的国众联评报字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29"/>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014</w:t>
            </w:r>
            <w:r>
              <w:rPr>
                <w:rFonts w:ascii="宋体" w:hAnsi="宋体" w:cs="宋体" w:eastAsia="宋体" w:hint="default"/>
                <w:spacing w:val="-29"/>
                <w:sz w:val="18"/>
                <w:szCs w:val="18"/>
              </w:rPr>
              <w:t> </w:t>
            </w:r>
            <w:r>
              <w:rPr>
                <w:rFonts w:ascii="宋体" w:hAnsi="宋体" w:cs="宋体" w:eastAsia="宋体" w:hint="default"/>
                <w:sz w:val="18"/>
                <w:szCs w:val="18"/>
              </w:rPr>
              <w:t>号《资产评估报告</w:t>
            </w:r>
            <w:r>
              <w:rPr>
                <w:rFonts w:ascii="宋体" w:hAnsi="宋体" w:cs="宋体" w:eastAsia="宋体" w:hint="default"/>
                <w:spacing w:val="-90"/>
                <w:sz w:val="18"/>
                <w:szCs w:val="18"/>
              </w:rPr>
              <w:t>》</w:t>
            </w:r>
            <w:r>
              <w:rPr>
                <w:rFonts w:ascii="宋体" w:hAnsi="宋体" w:cs="宋体" w:eastAsia="宋体" w:hint="default"/>
                <w:sz w:val="18"/>
                <w:szCs w:val="18"/>
              </w:rPr>
              <w:t>，公</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司董事会以标的资产截至评估基准日</w:t>
            </w:r>
            <w:r>
              <w:rPr>
                <w:rFonts w:ascii="宋体" w:hAnsi="宋体" w:cs="宋体" w:eastAsia="宋体" w:hint="default"/>
                <w:spacing w:val="-42"/>
                <w:sz w:val="18"/>
                <w:szCs w:val="18"/>
              </w:rPr>
              <w:t> </w:t>
            </w: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z w:val="18"/>
                <w:szCs w:val="18"/>
              </w:rPr>
              <w:t>日的评估值</w:t>
            </w:r>
            <w:r>
              <w:rPr>
                <w:rFonts w:ascii="宋体" w:hAnsi="宋体" w:cs="宋体" w:eastAsia="宋体" w:hint="default"/>
                <w:spacing w:val="-42"/>
                <w:sz w:val="18"/>
                <w:szCs w:val="18"/>
              </w:rPr>
              <w:t> </w:t>
            </w:r>
            <w:r>
              <w:rPr>
                <w:rFonts w:ascii="宋体" w:hAnsi="宋体" w:cs="宋体" w:eastAsia="宋体" w:hint="default"/>
                <w:sz w:val="18"/>
                <w:szCs w:val="18"/>
              </w:rPr>
              <w:t>219,668.08</w:t>
            </w:r>
            <w:r>
              <w:rPr>
                <w:rFonts w:ascii="宋体" w:hAnsi="宋体" w:cs="宋体" w:eastAsia="宋体" w:hint="default"/>
                <w:spacing w:val="-42"/>
                <w:sz w:val="18"/>
                <w:szCs w:val="18"/>
              </w:rPr>
              <w:t> </w:t>
            </w:r>
            <w:r>
              <w:rPr>
                <w:rFonts w:ascii="宋体" w:hAnsi="宋体" w:cs="宋体" w:eastAsia="宋体" w:hint="default"/>
                <w:sz w:val="18"/>
                <w:szCs w:val="18"/>
              </w:rPr>
              <w:t>万元为首 次公开挂牌价格。由于首次公开挂牌未征集到受让方，公司董事会将在北交所第二次挂</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牌价格调整为</w:t>
            </w:r>
            <w:r>
              <w:rPr>
                <w:rFonts w:ascii="宋体" w:hAnsi="宋体" w:cs="宋体" w:eastAsia="宋体" w:hint="default"/>
                <w:spacing w:val="-50"/>
                <w:sz w:val="18"/>
                <w:szCs w:val="18"/>
              </w:rPr>
              <w:t> </w:t>
            </w:r>
            <w:r>
              <w:rPr>
                <w:rFonts w:ascii="宋体" w:hAnsi="宋体" w:cs="宋体" w:eastAsia="宋体" w:hint="default"/>
                <w:sz w:val="18"/>
                <w:szCs w:val="18"/>
              </w:rPr>
              <w:t>175,734.46</w:t>
            </w:r>
            <w:r>
              <w:rPr>
                <w:rFonts w:ascii="宋体" w:hAnsi="宋体" w:cs="宋体" w:eastAsia="宋体" w:hint="default"/>
                <w:spacing w:val="-50"/>
                <w:sz w:val="18"/>
                <w:szCs w:val="18"/>
              </w:rPr>
              <w:t> </w:t>
            </w:r>
            <w:r>
              <w:rPr>
                <w:rFonts w:ascii="宋体" w:hAnsi="宋体" w:cs="宋体" w:eastAsia="宋体" w:hint="default"/>
                <w:sz w:val="18"/>
                <w:szCs w:val="18"/>
              </w:rPr>
              <w:t>万元，较首次挂牌价格下调</w:t>
            </w:r>
            <w:r>
              <w:rPr>
                <w:rFonts w:ascii="宋体" w:hAnsi="宋体" w:cs="宋体" w:eastAsia="宋体" w:hint="default"/>
                <w:spacing w:val="-50"/>
                <w:sz w:val="18"/>
                <w:szCs w:val="18"/>
              </w:rPr>
              <w:t> </w:t>
            </w:r>
            <w:r>
              <w:rPr>
                <w:rFonts w:ascii="宋体" w:hAnsi="宋体" w:cs="宋体" w:eastAsia="宋体" w:hint="default"/>
                <w:sz w:val="18"/>
                <w:szCs w:val="18"/>
              </w:rPr>
              <w:t>20%</w:t>
            </w:r>
            <w:r>
              <w:rPr>
                <w:rFonts w:ascii="宋体" w:hAnsi="宋体" w:cs="宋体" w:eastAsia="宋体" w:hint="default"/>
                <w:sz w:val="18"/>
                <w:szCs w:val="18"/>
              </w:rPr>
              <w:t>。由于第二次公开挂牌仍未征 集到符合条件的意向受让方，公司董事会将第三次挂牌价格调整为</w:t>
            </w:r>
            <w:r>
              <w:rPr>
                <w:rFonts w:ascii="宋体" w:hAnsi="宋体" w:cs="宋体" w:eastAsia="宋体" w:hint="default"/>
                <w:spacing w:val="-55"/>
                <w:sz w:val="18"/>
                <w:szCs w:val="18"/>
              </w:rPr>
              <w:t> </w:t>
            </w:r>
            <w:r>
              <w:rPr>
                <w:rFonts w:ascii="宋体" w:hAnsi="宋体" w:cs="宋体" w:eastAsia="宋体" w:hint="default"/>
                <w:sz w:val="18"/>
                <w:szCs w:val="18"/>
              </w:rPr>
              <w:t>140,587.57</w:t>
            </w:r>
            <w:r>
              <w:rPr>
                <w:rFonts w:ascii="宋体" w:hAnsi="宋体" w:cs="宋体" w:eastAsia="宋体" w:hint="default"/>
                <w:spacing w:val="-55"/>
                <w:sz w:val="18"/>
                <w:szCs w:val="18"/>
              </w:rPr>
              <w:t> </w:t>
            </w:r>
            <w:r>
              <w:rPr>
                <w:rFonts w:ascii="宋体" w:hAnsi="宋体" w:cs="宋体" w:eastAsia="宋体" w:hint="default"/>
                <w:spacing w:val="-15"/>
                <w:sz w:val="18"/>
                <w:szCs w:val="18"/>
              </w:rPr>
              <w:t>万元，较</w:t>
            </w:r>
            <w:r>
              <w:rPr>
                <w:rFonts w:ascii="宋体" w:hAnsi="宋体" w:cs="宋体" w:eastAsia="宋体" w:hint="default"/>
                <w:spacing w:val="-29"/>
                <w:sz w:val="18"/>
                <w:szCs w:val="18"/>
              </w:rPr>
              <w:t> </w:t>
            </w:r>
            <w:r>
              <w:rPr>
                <w:rFonts w:ascii="宋体" w:hAnsi="宋体" w:cs="宋体" w:eastAsia="宋体" w:hint="default"/>
                <w:sz w:val="18"/>
                <w:szCs w:val="18"/>
              </w:rPr>
              <w:t>第二次挂牌价格下调</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，较首次挂牌价格下调</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z w:val="18"/>
                <w:szCs w:val="18"/>
              </w:rPr>
              <w:t>。</w:t>
            </w:r>
          </w:p>
        </w:tc>
      </w:tr>
      <w:tr>
        <w:trPr>
          <w:trHeight w:val="32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转让资产的账面价值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122,253.90</w:t>
            </w:r>
          </w:p>
        </w:tc>
      </w:tr>
      <w:tr>
        <w:trPr>
          <w:trHeight w:val="323"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转让资产的评估价值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219,668.08</w:t>
            </w:r>
          </w:p>
        </w:tc>
      </w:tr>
      <w:tr>
        <w:trPr>
          <w:trHeight w:val="32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转让价格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140,587.57</w:t>
            </w:r>
          </w:p>
        </w:tc>
      </w:tr>
      <w:tr>
        <w:trPr>
          <w:trHeight w:val="32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关联交易结算方式</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r>
      <w:tr>
        <w:trPr>
          <w:trHeight w:val="323"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交易损益</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13,025.97</w:t>
            </w:r>
          </w:p>
        </w:tc>
      </w:tr>
      <w:tr>
        <w:trPr>
          <w:trHeight w:val="476"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pacing w:val="14"/>
                <w:sz w:val="18"/>
                <w:szCs w:val="18"/>
              </w:rPr>
              <w:t>转让价格与账面价值或评估</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价值差异较大的原因</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转让价格高于账面价值是因资产增值，转让价格低于评估价值是因公开挂牌征集受让方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形成。</w:t>
            </w:r>
          </w:p>
        </w:tc>
      </w:tr>
      <w:tr>
        <w:trPr>
          <w:trHeight w:val="710"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4" w:right="103"/>
              <w:jc w:val="left"/>
              <w:rPr>
                <w:rFonts w:ascii="宋体" w:hAnsi="宋体" w:cs="宋体" w:eastAsia="宋体" w:hint="default"/>
                <w:sz w:val="18"/>
                <w:szCs w:val="18"/>
              </w:rPr>
            </w:pPr>
            <w:r>
              <w:rPr>
                <w:rFonts w:ascii="宋体" w:hAnsi="宋体" w:cs="宋体" w:eastAsia="宋体" w:hint="default"/>
                <w:spacing w:val="14"/>
                <w:sz w:val="18"/>
                <w:szCs w:val="18"/>
              </w:rPr>
              <w:t>对公司经营成果与财务状况</w:t>
            </w:r>
            <w:r>
              <w:rPr>
                <w:rFonts w:ascii="宋体" w:hAnsi="宋体" w:cs="宋体" w:eastAsia="宋体" w:hint="default"/>
                <w:sz w:val="18"/>
                <w:szCs w:val="18"/>
              </w:rPr>
              <w:t> 的影响情况</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彻底解决同业竞争问题，实现公司业务由传统零售领域向现代通信服务领域的全面转型</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升级，并获得充足现金缓解前次并购资金压力，增强公司可持续发展能力和获得较为良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好的持续盈利能力。</w:t>
            </w:r>
          </w:p>
        </w:tc>
      </w:tr>
      <w:tr>
        <w:trPr>
          <w:trHeight w:val="322" w:hRule="exact"/>
        </w:trPr>
        <w:tc>
          <w:tcPr>
            <w:tcW w:w="9642" w:type="dxa"/>
            <w:gridSpan w:val="5"/>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披露网站</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1278" w:type="dxa"/>
            <w:vMerge/>
            <w:tcBorders>
              <w:left w:val="single" w:sz="4" w:space="0" w:color="000000"/>
              <w:right w:val="single" w:sz="4" w:space="0" w:color="000000"/>
            </w:tcBorders>
          </w:tcPr>
          <w:p>
            <w:pPr/>
          </w:p>
        </w:tc>
        <w:tc>
          <w:tcPr>
            <w:tcW w:w="66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公告名称</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r>
      <w:tr>
        <w:trPr>
          <w:trHeight w:val="322" w:hRule="exact"/>
        </w:trPr>
        <w:tc>
          <w:tcPr>
            <w:tcW w:w="1278" w:type="dxa"/>
            <w:vMerge/>
            <w:tcBorders>
              <w:left w:val="single" w:sz="4" w:space="0" w:color="000000"/>
              <w:right w:val="single" w:sz="4" w:space="0" w:color="000000"/>
            </w:tcBorders>
          </w:tcPr>
          <w:p>
            <w:pPr/>
          </w:p>
        </w:tc>
        <w:tc>
          <w:tcPr>
            <w:tcW w:w="66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公司第六届董事会</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年第十三次会议决议公告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2015-09-30</w:t>
            </w:r>
          </w:p>
        </w:tc>
      </w:tr>
      <w:tr>
        <w:trPr>
          <w:trHeight w:val="323" w:hRule="exact"/>
        </w:trPr>
        <w:tc>
          <w:tcPr>
            <w:tcW w:w="1278" w:type="dxa"/>
            <w:vMerge/>
            <w:tcBorders>
              <w:left w:val="single" w:sz="4" w:space="0" w:color="000000"/>
              <w:right w:val="single" w:sz="4" w:space="0" w:color="000000"/>
            </w:tcBorders>
          </w:tcPr>
          <w:p>
            <w:pPr/>
          </w:p>
        </w:tc>
        <w:tc>
          <w:tcPr>
            <w:tcW w:w="66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公司重大资产出售暨关联交易报告书</w:t>
            </w:r>
            <w:r>
              <w:rPr>
                <w:rFonts w:ascii="宋体" w:hAnsi="宋体" w:cs="宋体" w:eastAsia="宋体" w:hint="default"/>
                <w:sz w:val="18"/>
                <w:szCs w:val="18"/>
              </w:rPr>
              <w:t>(</w:t>
            </w:r>
            <w:r>
              <w:rPr>
                <w:rFonts w:ascii="宋体" w:hAnsi="宋体" w:cs="宋体" w:eastAsia="宋体" w:hint="default"/>
                <w:sz w:val="18"/>
                <w:szCs w:val="18"/>
              </w:rPr>
              <w:t>草案</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2015-09-30</w:t>
            </w:r>
          </w:p>
        </w:tc>
      </w:tr>
      <w:tr>
        <w:trPr>
          <w:trHeight w:val="322" w:hRule="exact"/>
        </w:trPr>
        <w:tc>
          <w:tcPr>
            <w:tcW w:w="1278" w:type="dxa"/>
            <w:vMerge/>
            <w:tcBorders>
              <w:left w:val="single" w:sz="4" w:space="0" w:color="000000"/>
              <w:right w:val="single" w:sz="4" w:space="0" w:color="000000"/>
            </w:tcBorders>
          </w:tcPr>
          <w:p>
            <w:pPr/>
          </w:p>
        </w:tc>
        <w:tc>
          <w:tcPr>
            <w:tcW w:w="66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2015-10-17</w:t>
            </w:r>
          </w:p>
        </w:tc>
      </w:tr>
      <w:tr>
        <w:trPr>
          <w:trHeight w:val="322" w:hRule="exact"/>
        </w:trPr>
        <w:tc>
          <w:tcPr>
            <w:tcW w:w="1278" w:type="dxa"/>
            <w:vMerge/>
            <w:tcBorders>
              <w:left w:val="single" w:sz="4" w:space="0" w:color="000000"/>
              <w:bottom w:val="single" w:sz="4" w:space="0" w:color="000000"/>
              <w:right w:val="single" w:sz="4" w:space="0" w:color="000000"/>
            </w:tcBorders>
          </w:tcPr>
          <w:p>
            <w:pPr/>
          </w:p>
        </w:tc>
        <w:tc>
          <w:tcPr>
            <w:tcW w:w="66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公司董事会关于重大资产出售暨关联交易实施情况报告书</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2016-01-16</w:t>
            </w:r>
          </w:p>
        </w:tc>
      </w:tr>
    </w:tbl>
    <w:p>
      <w:pPr>
        <w:spacing w:after="0" w:line="240" w:lineRule="auto"/>
        <w:jc w:val="center"/>
        <w:rPr>
          <w:rFonts w:ascii="宋体" w:hAnsi="宋体" w:cs="宋体" w:eastAsia="宋体" w:hint="default"/>
          <w:sz w:val="18"/>
          <w:szCs w:val="18"/>
        </w:rPr>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BodyText"/>
        <w:spacing w:line="273" w:lineRule="auto" w:before="35"/>
        <w:ind w:left="393" w:right="1419" w:firstLine="420"/>
        <w:jc w:val="both"/>
      </w:pPr>
      <w:r>
        <w:rPr/>
        <w:t>三、共同对外投资的关联交易：□ 适用 √</w:t>
      </w:r>
      <w:r>
        <w:rPr>
          <w:spacing w:val="77"/>
        </w:rPr>
        <w:t> </w:t>
      </w:r>
      <w:r>
        <w:rPr/>
        <w:t>不适用</w:t>
      </w:r>
      <w:r>
        <w:rPr>
          <w:rFonts w:ascii="宋体" w:hAnsi="宋体" w:cs="宋体" w:eastAsia="宋体" w:hint="default"/>
        </w:rPr>
        <w:t>(</w:t>
      </w:r>
      <w:r>
        <w:rPr/>
        <w:t>公司报告期未发生共同对外投资的关联 交易</w:t>
      </w:r>
      <w:r>
        <w:rPr>
          <w:rFonts w:ascii="宋体" w:hAnsi="宋体" w:cs="宋体" w:eastAsia="宋体" w:hint="default"/>
        </w:rPr>
        <w:t>)</w:t>
      </w:r>
      <w:r>
        <w:rPr/>
        <w:t>。</w:t>
      </w:r>
    </w:p>
    <w:p>
      <w:pPr>
        <w:pStyle w:val="BodyText"/>
        <w:tabs>
          <w:tab w:pos="4068" w:val="left" w:leader="none"/>
        </w:tabs>
        <w:spacing w:line="624" w:lineRule="exact" w:before="66"/>
        <w:ind w:left="814" w:right="2029"/>
        <w:jc w:val="left"/>
      </w:pPr>
      <w:r>
        <w:rPr/>
        <w:t>四、关联债权债务往来：□ 适用</w:t>
        <w:tab/>
        <w:t>√</w:t>
      </w:r>
      <w:r>
        <w:rPr>
          <w:spacing w:val="-1"/>
        </w:rPr>
        <w:t> </w:t>
      </w:r>
      <w:r>
        <w:rPr/>
        <w:t>不适用</w:t>
      </w:r>
      <w:r>
        <w:rPr>
          <w:rFonts w:ascii="宋体" w:hAnsi="宋体" w:cs="宋体" w:eastAsia="宋体" w:hint="default"/>
        </w:rPr>
        <w:t>(</w:t>
      </w:r>
      <w:r>
        <w:rPr/>
        <w:t>公司报告期不存在关联债权债务往来</w:t>
      </w:r>
      <w:r>
        <w:rPr>
          <w:rFonts w:ascii="宋体" w:hAnsi="宋体" w:cs="宋体" w:eastAsia="宋体" w:hint="default"/>
        </w:rPr>
        <w:t>)</w:t>
      </w:r>
      <w:r>
        <w:rPr/>
        <w:t>。 五、其他重大关联交易：√ 适用</w:t>
        <w:tab/>
        <w:t>□ 不适用</w:t>
      </w:r>
    </w:p>
    <w:p>
      <w:pPr>
        <w:pStyle w:val="BodyText"/>
        <w:spacing w:line="217" w:lineRule="exact"/>
        <w:ind w:left="393" w:right="0" w:firstLine="420"/>
        <w:jc w:val="both"/>
      </w:pPr>
      <w:r>
        <w:rPr/>
        <w:t>报</w:t>
      </w:r>
      <w:r>
        <w:rPr>
          <w:spacing w:val="-61"/>
        </w:rPr>
        <w:t> </w:t>
      </w:r>
      <w:r>
        <w:rPr/>
        <w:t>告</w:t>
      </w:r>
      <w:r>
        <w:rPr>
          <w:spacing w:val="-61"/>
        </w:rPr>
        <w:t> </w:t>
      </w:r>
      <w:r>
        <w:rPr/>
        <w:t>期</w:t>
      </w:r>
      <w:r>
        <w:rPr>
          <w:spacing w:val="-61"/>
        </w:rPr>
        <w:t> </w:t>
      </w:r>
      <w:r>
        <w:rPr/>
        <w:t>内</w:t>
      </w:r>
      <w:r>
        <w:rPr>
          <w:spacing w:val="-62"/>
        </w:rPr>
        <w:t> </w:t>
      </w:r>
      <w:r>
        <w:rPr/>
        <w:t>全</w:t>
      </w:r>
      <w:r>
        <w:rPr>
          <w:spacing w:val="-61"/>
        </w:rPr>
        <w:t> </w:t>
      </w:r>
      <w:r>
        <w:rPr/>
        <w:t>资</w:t>
      </w:r>
      <w:r>
        <w:rPr>
          <w:spacing w:val="-61"/>
        </w:rPr>
        <w:t> </w:t>
      </w:r>
      <w:r>
        <w:rPr/>
        <w:t>子</w:t>
      </w:r>
      <w:r>
        <w:rPr>
          <w:spacing w:val="-61"/>
        </w:rPr>
        <w:t> </w:t>
      </w:r>
      <w:r>
        <w:rPr/>
        <w:t>公</w:t>
      </w:r>
      <w:r>
        <w:rPr>
          <w:spacing w:val="-62"/>
        </w:rPr>
        <w:t> </w:t>
      </w:r>
      <w:r>
        <w:rPr/>
        <w:t>司</w:t>
      </w:r>
      <w:r>
        <w:rPr>
          <w:spacing w:val="-61"/>
        </w:rPr>
        <w:t> </w:t>
      </w:r>
      <w:r>
        <w:rPr/>
        <w:t>长</w:t>
      </w:r>
      <w:r>
        <w:rPr>
          <w:spacing w:val="-61"/>
        </w:rPr>
        <w:t> </w:t>
      </w:r>
      <w:r>
        <w:rPr/>
        <w:t>实</w:t>
      </w:r>
      <w:r>
        <w:rPr>
          <w:spacing w:val="-61"/>
        </w:rPr>
        <w:t> </w:t>
      </w:r>
      <w:r>
        <w:rPr/>
        <w:t>通</w:t>
      </w:r>
      <w:r>
        <w:rPr>
          <w:spacing w:val="-62"/>
        </w:rPr>
        <w:t> </w:t>
      </w:r>
      <w:r>
        <w:rPr/>
        <w:t>信</w:t>
      </w:r>
      <w:r>
        <w:rPr>
          <w:spacing w:val="-61"/>
        </w:rPr>
        <w:t> </w:t>
      </w:r>
      <w:r>
        <w:rPr/>
        <w:t>向</w:t>
      </w:r>
      <w:r>
        <w:rPr>
          <w:spacing w:val="-61"/>
        </w:rPr>
        <w:t> </w:t>
      </w:r>
      <w:r>
        <w:rPr/>
        <w:t>长</w:t>
      </w:r>
      <w:r>
        <w:rPr>
          <w:spacing w:val="-61"/>
        </w:rPr>
        <w:t> </w:t>
      </w:r>
      <w:r>
        <w:rPr/>
        <w:t>实</w:t>
      </w:r>
      <w:r>
        <w:rPr>
          <w:spacing w:val="-62"/>
        </w:rPr>
        <w:t> </w:t>
      </w:r>
      <w:r>
        <w:rPr/>
        <w:t>建</w:t>
      </w:r>
      <w:r>
        <w:rPr>
          <w:spacing w:val="-61"/>
        </w:rPr>
        <w:t> </w:t>
      </w:r>
      <w:r>
        <w:rPr/>
        <w:t>设</w:t>
      </w:r>
      <w:r>
        <w:rPr>
          <w:spacing w:val="-56"/>
        </w:rPr>
        <w:t> </w:t>
      </w:r>
      <w:r>
        <w:rPr/>
        <w:t>以</w:t>
      </w:r>
      <w:r>
        <w:rPr>
          <w:spacing w:val="-61"/>
        </w:rPr>
        <w:t> </w:t>
      </w:r>
      <w:r>
        <w:rPr>
          <w:spacing w:val="21"/>
        </w:rPr>
        <w:t>现金</w:t>
      </w:r>
      <w:r>
        <w:rPr>
          <w:spacing w:val="-61"/>
        </w:rPr>
        <w:t> </w:t>
      </w:r>
      <w:r>
        <w:rPr/>
        <w:t>方</w:t>
      </w:r>
      <w:r>
        <w:rPr>
          <w:spacing w:val="-61"/>
        </w:rPr>
        <w:t> </w:t>
      </w:r>
      <w:r>
        <w:rPr/>
        <w:t>式</w:t>
      </w:r>
      <w:r>
        <w:rPr>
          <w:spacing w:val="-61"/>
        </w:rPr>
        <w:t> </w:t>
      </w:r>
      <w:r>
        <w:rPr/>
        <w:t>代</w:t>
      </w:r>
      <w:r>
        <w:rPr>
          <w:spacing w:val="-62"/>
        </w:rPr>
        <w:t> </w:t>
      </w:r>
      <w:r>
        <w:rPr/>
        <w:t>收</w:t>
      </w:r>
      <w:r>
        <w:rPr>
          <w:spacing w:val="-60"/>
        </w:rPr>
        <w:t> </w:t>
      </w:r>
      <w:r>
        <w:rPr/>
        <w:t>通</w:t>
      </w:r>
      <w:r>
        <w:rPr>
          <w:spacing w:val="-61"/>
        </w:rPr>
        <w:t> </w:t>
      </w:r>
      <w:r>
        <w:rPr/>
        <w:t>信</w:t>
      </w:r>
      <w:r>
        <w:rPr>
          <w:spacing w:val="-61"/>
        </w:rPr>
        <w:t> </w:t>
      </w:r>
      <w:r>
        <w:rPr/>
        <w:t>网</w:t>
      </w:r>
      <w:r>
        <w:rPr>
          <w:spacing w:val="-62"/>
        </w:rPr>
        <w:t> </w:t>
      </w:r>
      <w:r>
        <w:rPr/>
        <w:t>络</w:t>
      </w:r>
      <w:r>
        <w:rPr>
          <w:spacing w:val="-61"/>
        </w:rPr>
        <w:t> </w:t>
      </w:r>
      <w:r>
        <w:rPr/>
        <w:t>工</w:t>
      </w:r>
      <w:r>
        <w:rPr>
          <w:spacing w:val="-61"/>
        </w:rPr>
        <w:t> </w:t>
      </w:r>
      <w:r>
        <w:rPr/>
        <w:t>程</w:t>
      </w:r>
      <w:r>
        <w:rPr>
          <w:spacing w:val="-61"/>
        </w:rPr>
        <w:t> </w:t>
      </w:r>
      <w:r>
        <w:rPr/>
        <w:t>建</w:t>
      </w:r>
      <w:r>
        <w:rPr>
          <w:spacing w:val="-62"/>
        </w:rPr>
        <w:t> </w:t>
      </w:r>
      <w:r>
        <w:rPr/>
        <w:t>设</w:t>
      </w:r>
      <w:r>
        <w:rPr>
          <w:spacing w:val="-61"/>
        </w:rPr>
        <w:t> </w:t>
      </w:r>
      <w:r>
        <w:rPr/>
        <w:t>款</w:t>
      </w:r>
    </w:p>
    <w:p>
      <w:pPr>
        <w:pStyle w:val="BodyText"/>
        <w:spacing w:line="240" w:lineRule="auto" w:before="37"/>
        <w:ind w:left="393" w:right="1298"/>
        <w:jc w:val="left"/>
      </w:pPr>
      <w:r>
        <w:rPr>
          <w:rFonts w:ascii="宋体" w:hAnsi="宋体" w:cs="宋体" w:eastAsia="宋体" w:hint="default"/>
        </w:rPr>
        <w:t>186,694,177.46</w:t>
      </w:r>
      <w:r>
        <w:rPr>
          <w:rFonts w:ascii="宋体" w:hAnsi="宋体" w:cs="宋体" w:eastAsia="宋体" w:hint="default"/>
          <w:spacing w:val="-40"/>
        </w:rPr>
        <w:t> </w:t>
      </w:r>
      <w:r>
        <w:rPr/>
        <w:t>元，代付通信网络工程建设款</w:t>
      </w:r>
      <w:r>
        <w:rPr>
          <w:spacing w:val="-40"/>
        </w:rPr>
        <w:t> </w:t>
      </w:r>
      <w:r>
        <w:rPr>
          <w:rFonts w:ascii="宋体" w:hAnsi="宋体" w:cs="宋体" w:eastAsia="宋体" w:hint="default"/>
        </w:rPr>
        <w:t>158,839,191.25</w:t>
      </w:r>
      <w:r>
        <w:rPr>
          <w:rFonts w:ascii="宋体" w:hAnsi="宋体" w:cs="宋体" w:eastAsia="宋体" w:hint="default"/>
          <w:spacing w:val="-42"/>
        </w:rPr>
        <w:t> </w:t>
      </w:r>
      <w:r>
        <w:rPr/>
        <w:t>元，其中自长实通信纳入合并之日</w:t>
      </w:r>
    </w:p>
    <w:p>
      <w:pPr>
        <w:pStyle w:val="BodyText"/>
        <w:spacing w:line="273" w:lineRule="auto" w:before="37"/>
        <w:ind w:left="393" w:right="1404"/>
        <w:jc w:val="left"/>
      </w:pPr>
      <w:r>
        <w:rPr/>
        <w:t>起代付金额为</w:t>
      </w:r>
      <w:r>
        <w:rPr>
          <w:spacing w:val="-32"/>
        </w:rPr>
        <w:t> </w:t>
      </w:r>
      <w:r>
        <w:rPr>
          <w:rFonts w:ascii="宋体" w:hAnsi="宋体" w:cs="宋体" w:eastAsia="宋体" w:hint="default"/>
        </w:rPr>
        <w:t>44,995,729.67</w:t>
      </w:r>
      <w:r>
        <w:rPr>
          <w:rFonts w:ascii="宋体" w:hAnsi="宋体" w:cs="宋体" w:eastAsia="宋体" w:hint="default"/>
          <w:spacing w:val="-31"/>
        </w:rPr>
        <w:t> </w:t>
      </w:r>
      <w:r>
        <w:rPr/>
        <w:t>元。该事项是公司</w:t>
      </w:r>
      <w:r>
        <w:rPr>
          <w:spacing w:val="-32"/>
        </w:rPr>
        <w:t> </w:t>
      </w:r>
      <w:r>
        <w:rPr>
          <w:rFonts w:ascii="宋体" w:hAnsi="宋体" w:cs="宋体" w:eastAsia="宋体" w:hint="default"/>
        </w:rPr>
        <w:t>2015</w:t>
      </w:r>
      <w:r>
        <w:rPr>
          <w:rFonts w:ascii="宋体" w:hAnsi="宋体" w:cs="宋体" w:eastAsia="宋体" w:hint="default"/>
          <w:spacing w:val="-31"/>
        </w:rPr>
        <w:t> </w:t>
      </w:r>
      <w:r>
        <w:rPr/>
        <w:t>年重大资产收购的标的资产长实通信在被收 购之前分立时形成。</w:t>
      </w:r>
    </w:p>
    <w:p>
      <w:pPr>
        <w:pStyle w:val="BodyText"/>
        <w:spacing w:line="273" w:lineRule="auto" w:before="7"/>
        <w:ind w:left="393" w:right="1415" w:firstLine="420"/>
        <w:jc w:val="both"/>
      </w:pPr>
      <w:r>
        <w:rPr/>
        <w:t>公司 </w:t>
      </w:r>
      <w:r>
        <w:rPr>
          <w:rFonts w:ascii="宋体" w:hAnsi="宋体" w:cs="宋体" w:eastAsia="宋体" w:hint="default"/>
        </w:rPr>
        <w:t>2015</w:t>
      </w:r>
      <w:r>
        <w:rPr>
          <w:rFonts w:ascii="宋体" w:hAnsi="宋体" w:cs="宋体" w:eastAsia="宋体" w:hint="default"/>
          <w:spacing w:val="-16"/>
        </w:rPr>
        <w:t> </w:t>
      </w:r>
      <w:r>
        <w:rPr/>
        <w:t>年重大资产收购时长实通信的实际控制人是邹军，收购后邹军担任长实通信的董事 </w:t>
      </w:r>
      <w:r>
        <w:rPr>
          <w:spacing w:val="-1"/>
        </w:rPr>
        <w:t>长且是长实建设的实际控制人，邹军兄弟邹辉是长实建设的法定代表人，因此，长实通信向长实建</w:t>
      </w:r>
      <w:r>
        <w:rPr>
          <w:spacing w:val="-79"/>
        </w:rPr>
        <w:t> </w:t>
      </w:r>
      <w:r>
        <w:rPr>
          <w:spacing w:val="-79"/>
        </w:rPr>
      </w:r>
      <w:r>
        <w:rPr>
          <w:spacing w:val="-1"/>
        </w:rPr>
        <w:t>设代收代付通信网络工程建设款视为关联交易。有关交易情况见本报告本章第五节“八、公司子公</w:t>
      </w:r>
      <w:r>
        <w:rPr>
          <w:spacing w:val="-78"/>
        </w:rPr>
        <w:t> </w:t>
      </w:r>
      <w:r>
        <w:rPr>
          <w:spacing w:val="-78"/>
        </w:rPr>
      </w:r>
      <w:r>
        <w:rPr/>
        <w:t>司重大事项”的内容。</w:t>
      </w:r>
    </w:p>
    <w:p>
      <w:pPr>
        <w:pStyle w:val="BodyText"/>
        <w:spacing w:line="240" w:lineRule="auto" w:before="7"/>
        <w:ind w:left="814" w:right="2643"/>
        <w:jc w:val="left"/>
      </w:pPr>
      <w:r>
        <w:rPr/>
        <w:t>有关上述代收代付临时报告查询索引</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6240"/>
        <w:gridCol w:w="1701"/>
        <w:gridCol w:w="1702"/>
      </w:tblGrid>
      <w:tr>
        <w:trPr>
          <w:trHeight w:val="322" w:hRule="exact"/>
        </w:trPr>
        <w:tc>
          <w:tcPr>
            <w:tcW w:w="6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临时报告名称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临时报告披露日期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临时报告披露网站</w:t>
            </w:r>
          </w:p>
        </w:tc>
      </w:tr>
      <w:tr>
        <w:trPr>
          <w:trHeight w:val="478" w:hRule="exact"/>
        </w:trPr>
        <w:tc>
          <w:tcPr>
            <w:tcW w:w="62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公司重大资产购买暨关联交易报告书</w:t>
            </w:r>
            <w:r>
              <w:rPr>
                <w:rFonts w:ascii="宋体" w:hAnsi="宋体" w:cs="宋体" w:eastAsia="宋体" w:hint="default"/>
                <w:sz w:val="18"/>
                <w:szCs w:val="18"/>
              </w:rPr>
              <w:t>(</w:t>
            </w:r>
            <w:r>
              <w:rPr>
                <w:rFonts w:ascii="宋体" w:hAnsi="宋体" w:cs="宋体" w:eastAsia="宋体" w:hint="default"/>
                <w:sz w:val="18"/>
                <w:szCs w:val="18"/>
              </w:rPr>
              <w:t>草案</w:t>
            </w:r>
            <w:r>
              <w:rPr>
                <w:rFonts w:ascii="宋体" w:hAnsi="宋体" w:cs="宋体" w:eastAsia="宋体" w:hint="default"/>
                <w:sz w:val="18"/>
                <w:szCs w:val="18"/>
              </w:rPr>
              <w:t>)</w:t>
            </w:r>
            <w:r>
              <w:rPr>
                <w:rFonts w:ascii="宋体" w:hAnsi="宋体" w:cs="宋体" w:eastAsia="宋体" w:hint="default"/>
                <w:sz w:val="18"/>
                <w:szCs w:val="18"/>
              </w:rPr>
              <w:t>——相关内容见第四章交易标的</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情况“一、</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、原长实通信分立的情况说明”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2015-05-09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3"/>
        <w:spacing w:line="240" w:lineRule="auto"/>
        <w:ind w:left="3372" w:right="2643"/>
        <w:jc w:val="left"/>
        <w:rPr>
          <w:b w:val="0"/>
          <w:bCs w:val="0"/>
        </w:rPr>
      </w:pPr>
      <w:r>
        <w:rPr/>
        <w:t>第五节</w:t>
      </w:r>
      <w:r>
        <w:rPr>
          <w:spacing w:val="-3"/>
        </w:rPr>
        <w:t> </w:t>
      </w:r>
      <w:r>
        <w:rPr/>
        <w:t>合同及其履行情况等事项</w:t>
      </w:r>
      <w:r>
        <w:rPr>
          <w:b w:val="0"/>
          <w:bCs w:val="0"/>
        </w:rPr>
      </w:r>
    </w:p>
    <w:p>
      <w:pPr>
        <w:spacing w:line="240" w:lineRule="auto" w:before="9"/>
        <w:rPr>
          <w:rFonts w:ascii="宋体" w:hAnsi="宋体" w:cs="宋体" w:eastAsia="宋体" w:hint="default"/>
          <w:b/>
          <w:bCs/>
          <w:sz w:val="26"/>
          <w:szCs w:val="26"/>
        </w:rPr>
      </w:pPr>
    </w:p>
    <w:p>
      <w:pPr>
        <w:pStyle w:val="BodyText"/>
        <w:spacing w:line="273" w:lineRule="auto"/>
        <w:ind w:left="813" w:right="1403"/>
        <w:jc w:val="left"/>
      </w:pPr>
      <w:r>
        <w:rPr/>
        <w:t>一、受托经营事项 报告期以前期间发生但延续到报告期的受托经营情况。经公司第六届董事会 </w:t>
      </w:r>
      <w:r>
        <w:rPr>
          <w:rFonts w:ascii="宋体" w:hAnsi="宋体" w:cs="宋体" w:eastAsia="宋体" w:hint="default"/>
        </w:rPr>
        <w:t>2014</w:t>
      </w:r>
      <w:r>
        <w:rPr>
          <w:rFonts w:ascii="宋体" w:hAnsi="宋体" w:cs="宋体" w:eastAsia="宋体" w:hint="default"/>
          <w:spacing w:val="-19"/>
        </w:rPr>
        <w:t> </w:t>
      </w:r>
      <w:r>
        <w:rPr/>
        <w:t>年第七次会</w:t>
      </w:r>
    </w:p>
    <w:p>
      <w:pPr>
        <w:pStyle w:val="BodyText"/>
        <w:spacing w:line="273" w:lineRule="auto" w:before="7"/>
        <w:ind w:left="393" w:right="1309"/>
        <w:jc w:val="both"/>
      </w:pPr>
      <w:r>
        <w:rPr/>
        <w:t>议批准，为保持公司在秦皇岛市零售业的市场份额，逐步实现原间接控股公司秦皇岛市金原商业管 理有限责任公司</w:t>
      </w:r>
      <w:r>
        <w:rPr>
          <w:rFonts w:ascii="宋体" w:hAnsi="宋体" w:cs="宋体" w:eastAsia="宋体" w:hint="default"/>
        </w:rPr>
        <w:t>(</w:t>
      </w:r>
      <w:r>
        <w:rPr/>
        <w:t>简称金原商业</w:t>
      </w:r>
      <w:r>
        <w:rPr>
          <w:rFonts w:ascii="宋体" w:hAnsi="宋体" w:cs="宋体" w:eastAsia="宋体" w:hint="default"/>
        </w:rPr>
        <w:t>)</w:t>
      </w:r>
      <w:r>
        <w:rPr/>
        <w:t>扭亏为盈，经与金原商厦商铺产权所有者</w:t>
      </w:r>
      <w:r>
        <w:rPr>
          <w:rFonts w:ascii="宋体" w:hAnsi="宋体" w:cs="宋体" w:eastAsia="宋体" w:hint="default"/>
        </w:rPr>
        <w:t>(</w:t>
      </w:r>
      <w:r>
        <w:rPr/>
        <w:t>简称业主</w:t>
      </w:r>
      <w:r>
        <w:rPr>
          <w:rFonts w:ascii="宋体" w:hAnsi="宋体" w:cs="宋体" w:eastAsia="宋体" w:hint="default"/>
        </w:rPr>
        <w:t>)</w:t>
      </w:r>
      <w:r>
        <w:rPr/>
        <w:t>协商一致，金 原商业和</w:t>
      </w:r>
      <w:r>
        <w:rPr>
          <w:spacing w:val="-37"/>
        </w:rPr>
        <w:t> </w:t>
      </w:r>
      <w:r>
        <w:rPr>
          <w:rFonts w:ascii="宋体" w:hAnsi="宋体" w:cs="宋体" w:eastAsia="宋体" w:hint="default"/>
        </w:rPr>
        <w:t>1,253</w:t>
      </w:r>
      <w:r>
        <w:rPr>
          <w:rFonts w:ascii="宋体" w:hAnsi="宋体" w:cs="宋体" w:eastAsia="宋体" w:hint="default"/>
          <w:spacing w:val="-37"/>
        </w:rPr>
        <w:t> </w:t>
      </w:r>
      <w:r>
        <w:rPr>
          <w:spacing w:val="-1"/>
        </w:rPr>
        <w:t>户业主</w:t>
      </w:r>
      <w:r>
        <w:rPr>
          <w:rFonts w:ascii="宋体" w:hAnsi="宋体" w:cs="宋体" w:eastAsia="宋体" w:hint="default"/>
          <w:spacing w:val="-1"/>
        </w:rPr>
        <w:t>(</w:t>
      </w:r>
      <w:r>
        <w:rPr>
          <w:spacing w:val="-1"/>
        </w:rPr>
        <w:t>占全部业主的</w:t>
      </w:r>
      <w:r>
        <w:rPr>
          <w:spacing w:val="-37"/>
        </w:rPr>
        <w:t> </w:t>
      </w:r>
      <w:r>
        <w:rPr>
          <w:rFonts w:ascii="宋体" w:hAnsi="宋体" w:cs="宋体" w:eastAsia="宋体" w:hint="default"/>
          <w:spacing w:val="-4"/>
        </w:rPr>
        <w:t>93.99%)</w:t>
      </w:r>
      <w:r>
        <w:rPr>
          <w:spacing w:val="-4"/>
        </w:rPr>
        <w:t>陆续签署了《金原商厦委托管理协议书》，由金原商</w:t>
      </w:r>
      <w:r>
        <w:rPr>
          <w:spacing w:val="-98"/>
        </w:rPr>
        <w:t> </w:t>
      </w:r>
      <w:r>
        <w:rPr>
          <w:spacing w:val="-98"/>
        </w:rPr>
      </w:r>
      <w:r>
        <w:rPr>
          <w:spacing w:val="-4"/>
        </w:rPr>
        <w:t>业受托经营金原商厦，从事百货零售及餐饮业务。本次受托经营的建筑面积合计 </w:t>
      </w:r>
      <w:r>
        <w:rPr>
          <w:rFonts w:ascii="宋体" w:hAnsi="宋体" w:cs="宋体" w:eastAsia="宋体" w:hint="default"/>
        </w:rPr>
        <w:t>36,044.94</w:t>
      </w:r>
      <w:r>
        <w:rPr>
          <w:rFonts w:ascii="宋体" w:hAnsi="宋体" w:cs="宋体" w:eastAsia="宋体" w:hint="default"/>
          <w:spacing w:val="-83"/>
        </w:rPr>
        <w:t> </w:t>
      </w:r>
      <w:r>
        <w:rPr/>
        <w:t>平方米，</w:t>
      </w:r>
    </w:p>
    <w:p>
      <w:pPr>
        <w:pStyle w:val="BodyText"/>
        <w:spacing w:line="240" w:lineRule="auto" w:before="7"/>
        <w:ind w:left="393" w:right="0"/>
        <w:jc w:val="both"/>
      </w:pPr>
      <w:r>
        <w:rPr/>
        <w:t>自协议签署之日起至</w:t>
      </w:r>
      <w:r>
        <w:rPr>
          <w:spacing w:val="-44"/>
        </w:rPr>
        <w:t> </w:t>
      </w:r>
      <w:r>
        <w:rPr>
          <w:rFonts w:ascii="宋体" w:hAnsi="宋体" w:cs="宋体" w:eastAsia="宋体" w:hint="default"/>
        </w:rPr>
        <w:t>2029</w:t>
      </w:r>
      <w:r>
        <w:rPr>
          <w:rFonts w:ascii="宋体" w:hAnsi="宋体" w:cs="宋体" w:eastAsia="宋体" w:hint="default"/>
          <w:spacing w:val="-44"/>
        </w:rPr>
        <w:t> </w:t>
      </w:r>
      <w:r>
        <w:rPr/>
        <w:t>年</w:t>
      </w:r>
      <w:r>
        <w:rPr>
          <w:spacing w:val="-44"/>
        </w:rPr>
        <w:t> </w:t>
      </w:r>
      <w:r>
        <w:rPr>
          <w:rFonts w:ascii="宋体" w:hAnsi="宋体" w:cs="宋体" w:eastAsia="宋体" w:hint="default"/>
        </w:rPr>
        <w:t>3</w:t>
      </w:r>
      <w:r>
        <w:rPr>
          <w:rFonts w:ascii="宋体" w:hAnsi="宋体" w:cs="宋体" w:eastAsia="宋体" w:hint="default"/>
          <w:spacing w:val="-44"/>
        </w:rPr>
        <w:t> </w:t>
      </w:r>
      <w:r>
        <w:rPr/>
        <w:t>月</w:t>
      </w:r>
      <w:r>
        <w:rPr>
          <w:spacing w:val="-44"/>
        </w:rPr>
        <w:t> </w:t>
      </w:r>
      <w:r>
        <w:rPr>
          <w:rFonts w:ascii="宋体" w:hAnsi="宋体" w:cs="宋体" w:eastAsia="宋体" w:hint="default"/>
        </w:rPr>
        <w:t>19</w:t>
      </w:r>
      <w:r>
        <w:rPr>
          <w:rFonts w:ascii="宋体" w:hAnsi="宋体" w:cs="宋体" w:eastAsia="宋体" w:hint="default"/>
          <w:spacing w:val="-44"/>
        </w:rPr>
        <w:t> </w:t>
      </w:r>
      <w:r>
        <w:rPr/>
        <w:t>日止，期限</w:t>
      </w:r>
      <w:r>
        <w:rPr>
          <w:spacing w:val="-44"/>
        </w:rPr>
        <w:t> </w:t>
      </w:r>
      <w:r>
        <w:rPr>
          <w:rFonts w:ascii="宋体" w:hAnsi="宋体" w:cs="宋体" w:eastAsia="宋体" w:hint="default"/>
        </w:rPr>
        <w:t>15</w:t>
      </w:r>
      <w:r>
        <w:rPr>
          <w:rFonts w:ascii="宋体" w:hAnsi="宋体" w:cs="宋体" w:eastAsia="宋体" w:hint="default"/>
          <w:spacing w:val="-44"/>
        </w:rPr>
        <w:t> </w:t>
      </w:r>
      <w:r>
        <w:rPr/>
        <w:t>年，期间金原商业向</w:t>
      </w:r>
      <w:r>
        <w:rPr>
          <w:spacing w:val="-44"/>
        </w:rPr>
        <w:t> </w:t>
      </w:r>
      <w:r>
        <w:rPr>
          <w:rFonts w:ascii="宋体" w:hAnsi="宋体" w:cs="宋体" w:eastAsia="宋体" w:hint="default"/>
        </w:rPr>
        <w:t>1,253</w:t>
      </w:r>
      <w:r>
        <w:rPr>
          <w:rFonts w:ascii="宋体" w:hAnsi="宋体" w:cs="宋体" w:eastAsia="宋体" w:hint="default"/>
          <w:spacing w:val="-44"/>
        </w:rPr>
        <w:t> </w:t>
      </w:r>
      <w:r>
        <w:rPr/>
        <w:t>户业主支付商铺收</w:t>
      </w:r>
    </w:p>
    <w:p>
      <w:pPr>
        <w:pStyle w:val="BodyText"/>
        <w:spacing w:line="273" w:lineRule="auto" w:before="37"/>
        <w:ind w:left="393" w:right="1415"/>
        <w:jc w:val="both"/>
      </w:pPr>
      <w:r>
        <w:rPr/>
        <w:t>益合计</w:t>
      </w:r>
      <w:r>
        <w:rPr>
          <w:spacing w:val="-42"/>
        </w:rPr>
        <w:t> </w:t>
      </w:r>
      <w:r>
        <w:rPr>
          <w:rFonts w:ascii="宋体" w:hAnsi="宋体" w:cs="宋体" w:eastAsia="宋体" w:hint="default"/>
        </w:rPr>
        <w:t>44,775.00</w:t>
      </w:r>
      <w:r>
        <w:rPr>
          <w:rFonts w:ascii="宋体" w:hAnsi="宋体" w:cs="宋体" w:eastAsia="宋体" w:hint="default"/>
          <w:spacing w:val="-42"/>
        </w:rPr>
        <w:t> </w:t>
      </w:r>
      <w:r>
        <w:rPr/>
        <w:t>万元。有关情况见</w:t>
      </w:r>
      <w:r>
        <w:rPr>
          <w:spacing w:val="-42"/>
        </w:rPr>
        <w:t> </w:t>
      </w:r>
      <w:r>
        <w:rPr>
          <w:rFonts w:ascii="宋体" w:hAnsi="宋体" w:cs="宋体" w:eastAsia="宋体" w:hint="default"/>
        </w:rPr>
        <w:t>2014</w:t>
      </w:r>
      <w:r>
        <w:rPr>
          <w:rFonts w:ascii="宋体" w:hAnsi="宋体" w:cs="宋体" w:eastAsia="宋体" w:hint="default"/>
          <w:spacing w:val="-42"/>
        </w:rPr>
        <w:t> </w:t>
      </w:r>
      <w:r>
        <w:rPr/>
        <w:t>年</w:t>
      </w:r>
      <w:r>
        <w:rPr>
          <w:spacing w:val="-44"/>
        </w:rPr>
        <w:t> </w:t>
      </w:r>
      <w:r>
        <w:rPr>
          <w:rFonts w:ascii="宋体" w:hAnsi="宋体" w:cs="宋体" w:eastAsia="宋体" w:hint="default"/>
        </w:rPr>
        <w:t>8</w:t>
      </w:r>
      <w:r>
        <w:rPr>
          <w:rFonts w:ascii="宋体" w:hAnsi="宋体" w:cs="宋体" w:eastAsia="宋体" w:hint="default"/>
          <w:spacing w:val="-42"/>
        </w:rPr>
        <w:t> </w:t>
      </w:r>
      <w:r>
        <w:rPr/>
        <w:t>月</w:t>
      </w:r>
      <w:r>
        <w:rPr>
          <w:spacing w:val="-44"/>
        </w:rPr>
        <w:t> </w:t>
      </w:r>
      <w:r>
        <w:rPr>
          <w:rFonts w:ascii="宋体" w:hAnsi="宋体" w:cs="宋体" w:eastAsia="宋体" w:hint="default"/>
        </w:rPr>
        <w:t>1</w:t>
      </w:r>
      <w:r>
        <w:rPr>
          <w:rFonts w:ascii="宋体" w:hAnsi="宋体" w:cs="宋体" w:eastAsia="宋体" w:hint="default"/>
          <w:spacing w:val="-42"/>
        </w:rPr>
        <w:t> </w:t>
      </w:r>
      <w:r>
        <w:rPr/>
        <w:t>日刊载于巨潮资讯网上的《公司关于全资子公 </w:t>
      </w:r>
      <w:r>
        <w:rPr>
          <w:spacing w:val="-1"/>
        </w:rPr>
        <w:t>司金原商业受托经营金原商厦的公告》。本次受托经营以支付有所增长的商铺收益方式取代原先的</w:t>
      </w:r>
      <w:r>
        <w:rPr>
          <w:spacing w:val="-86"/>
        </w:rPr>
        <w:t> </w:t>
      </w:r>
      <w:r>
        <w:rPr>
          <w:spacing w:val="-86"/>
        </w:rPr>
      </w:r>
      <w:r>
        <w:rPr>
          <w:spacing w:val="-1"/>
        </w:rPr>
        <w:t>代收代支的交易模式，改变了金原商业不能分享金原商厦培育、成长期增加的销售，未来能够提升</w:t>
      </w:r>
      <w:r>
        <w:rPr>
          <w:spacing w:val="-77"/>
        </w:rPr>
        <w:t> </w:t>
      </w:r>
      <w:r>
        <w:rPr>
          <w:spacing w:val="-77"/>
        </w:rPr>
      </w:r>
      <w:r>
        <w:rPr/>
        <w:t>金原商业的营收并实现扭亏为盈。</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w:t>
      </w:r>
      <w:r>
        <w:rPr/>
        <w:t>—</w:t>
      </w:r>
      <w:r>
        <w:rPr>
          <w:rFonts w:ascii="宋体" w:hAnsi="宋体" w:cs="宋体" w:eastAsia="宋体" w:hint="default"/>
        </w:rPr>
        <w:t>10</w:t>
      </w:r>
      <w:r>
        <w:rPr>
          <w:rFonts w:ascii="宋体" w:hAnsi="宋体" w:cs="宋体" w:eastAsia="宋体" w:hint="default"/>
          <w:spacing w:val="-46"/>
        </w:rPr>
        <w:t> </w:t>
      </w:r>
      <w:r>
        <w:rPr/>
        <w:t>月金原商业实现营业收入</w:t>
      </w:r>
      <w:r>
        <w:rPr>
          <w:spacing w:val="-46"/>
        </w:rPr>
        <w:t> </w:t>
      </w:r>
      <w:r>
        <w:rPr>
          <w:rFonts w:ascii="宋体" w:hAnsi="宋体" w:cs="宋体" w:eastAsia="宋体" w:hint="default"/>
        </w:rPr>
        <w:t>3,959.02</w:t>
      </w:r>
      <w:r>
        <w:rPr>
          <w:rFonts w:ascii="宋体" w:hAnsi="宋体" w:cs="宋体" w:eastAsia="宋体" w:hint="default"/>
          <w:spacing w:val="-46"/>
        </w:rPr>
        <w:t> </w:t>
      </w:r>
      <w:r>
        <w:rPr/>
        <w:t>万元，同比增</w:t>
      </w:r>
    </w:p>
    <w:p>
      <w:pPr>
        <w:pStyle w:val="BodyText"/>
        <w:spacing w:line="240" w:lineRule="auto" w:before="7"/>
        <w:ind w:left="393" w:right="0"/>
        <w:jc w:val="both"/>
        <w:rPr>
          <w:rFonts w:ascii="宋体" w:hAnsi="宋体" w:cs="宋体" w:eastAsia="宋体" w:hint="default"/>
        </w:rPr>
      </w:pPr>
      <w:r>
        <w:rPr/>
        <w:t>幅</w:t>
      </w:r>
      <w:r>
        <w:rPr>
          <w:spacing w:val="-39"/>
        </w:rPr>
        <w:t> </w:t>
      </w:r>
      <w:r>
        <w:rPr>
          <w:rFonts w:ascii="宋体" w:hAnsi="宋体" w:cs="宋体" w:eastAsia="宋体" w:hint="default"/>
        </w:rPr>
        <w:t>55.53%</w:t>
      </w:r>
      <w:r>
        <w:rPr/>
        <w:t>，向业主支付商铺收益</w:t>
      </w:r>
      <w:r>
        <w:rPr>
          <w:spacing w:val="-39"/>
        </w:rPr>
        <w:t> </w:t>
      </w:r>
      <w:r>
        <w:rPr>
          <w:rFonts w:ascii="宋体" w:hAnsi="宋体" w:cs="宋体" w:eastAsia="宋体" w:hint="default"/>
        </w:rPr>
        <w:t>2,295.13</w:t>
      </w:r>
      <w:r>
        <w:rPr>
          <w:rFonts w:ascii="宋体" w:hAnsi="宋体" w:cs="宋体" w:eastAsia="宋体" w:hint="default"/>
          <w:spacing w:val="-38"/>
        </w:rPr>
        <w:t> </w:t>
      </w:r>
      <w:r>
        <w:rPr/>
        <w:t>万元，亏损</w:t>
      </w:r>
      <w:r>
        <w:rPr>
          <w:spacing w:val="-39"/>
        </w:rPr>
        <w:t> </w:t>
      </w:r>
      <w:r>
        <w:rPr>
          <w:rFonts w:ascii="宋体" w:hAnsi="宋体" w:cs="宋体" w:eastAsia="宋体" w:hint="default"/>
        </w:rPr>
        <w:t>1,544.78</w:t>
      </w:r>
      <w:r>
        <w:rPr>
          <w:rFonts w:ascii="宋体" w:hAnsi="宋体" w:cs="宋体" w:eastAsia="宋体" w:hint="default"/>
          <w:spacing w:val="-39"/>
        </w:rPr>
        <w:t> </w:t>
      </w:r>
      <w:r>
        <w:rPr/>
        <w:t>万元，较上年同期减亏</w:t>
      </w:r>
      <w:r>
        <w:rPr>
          <w:spacing w:val="-39"/>
        </w:rPr>
        <w:t> </w:t>
      </w:r>
      <w:r>
        <w:rPr>
          <w:rFonts w:ascii="宋体" w:hAnsi="宋体" w:cs="宋体" w:eastAsia="宋体" w:hint="default"/>
        </w:rPr>
        <w:t>1,200.54</w:t>
      </w:r>
    </w:p>
    <w:p>
      <w:pPr>
        <w:pStyle w:val="BodyText"/>
        <w:spacing w:line="273" w:lineRule="auto" w:before="37"/>
        <w:ind w:left="393" w:right="1416"/>
        <w:jc w:val="both"/>
      </w:pPr>
      <w:r>
        <w:rPr/>
        <w:t>万元，影响茂业控股</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1</w:t>
      </w:r>
      <w:r>
        <w:rPr/>
        <w:t>—</w:t>
      </w:r>
      <w:r>
        <w:rPr>
          <w:rFonts w:ascii="宋体" w:hAnsi="宋体" w:cs="宋体" w:eastAsia="宋体" w:hint="default"/>
        </w:rPr>
        <w:t>10</w:t>
      </w:r>
      <w:r>
        <w:rPr>
          <w:rFonts w:ascii="宋体" w:hAnsi="宋体" w:cs="宋体" w:eastAsia="宋体" w:hint="default"/>
          <w:spacing w:val="-43"/>
        </w:rPr>
        <w:t> </w:t>
      </w:r>
      <w:r>
        <w:rPr/>
        <w:t>月损益</w:t>
      </w:r>
      <w:r>
        <w:rPr>
          <w:spacing w:val="-42"/>
        </w:rPr>
        <w:t> </w:t>
      </w:r>
      <w:r>
        <w:rPr>
          <w:rFonts w:ascii="宋体" w:hAnsi="宋体" w:cs="宋体" w:eastAsia="宋体" w:hint="default"/>
        </w:rPr>
        <w:t>1,544.78</w:t>
      </w:r>
      <w:r>
        <w:rPr>
          <w:rFonts w:ascii="宋体" w:hAnsi="宋体" w:cs="宋体" w:eastAsia="宋体" w:hint="default"/>
          <w:spacing w:val="-42"/>
        </w:rPr>
        <w:t> </w:t>
      </w:r>
      <w:r>
        <w:rPr/>
        <w:t>万元。作为公司</w:t>
      </w:r>
      <w:r>
        <w:rPr>
          <w:spacing w:val="-43"/>
        </w:rPr>
        <w:t> </w:t>
      </w:r>
      <w:r>
        <w:rPr>
          <w:rFonts w:ascii="宋体" w:hAnsi="宋体" w:cs="宋体" w:eastAsia="宋体" w:hint="default"/>
        </w:rPr>
        <w:t>2015</w:t>
      </w:r>
      <w:r>
        <w:rPr>
          <w:rFonts w:ascii="宋体" w:hAnsi="宋体" w:cs="宋体" w:eastAsia="宋体" w:hint="default"/>
          <w:spacing w:val="-42"/>
        </w:rPr>
        <w:t> </w:t>
      </w:r>
      <w:r>
        <w:rPr/>
        <w:t>年重大资产出售的标的 资产茂业控股的一部分，金原商业受托经营事项不会影响公司期后业绩。</w:t>
      </w:r>
    </w:p>
    <w:p>
      <w:pPr>
        <w:pStyle w:val="BodyText"/>
        <w:spacing w:line="240" w:lineRule="auto" w:before="7"/>
        <w:ind w:left="813" w:right="2643"/>
        <w:jc w:val="left"/>
      </w:pPr>
      <w:r>
        <w:rPr/>
        <w:t>为公司带来的损益达到公司报告期利润总额</w:t>
      </w:r>
      <w:r>
        <w:rPr>
          <w:spacing w:val="-53"/>
        </w:rPr>
        <w:t> </w:t>
      </w:r>
      <w:r>
        <w:rPr>
          <w:rFonts w:ascii="宋体" w:hAnsi="宋体" w:cs="宋体" w:eastAsia="宋体" w:hint="default"/>
        </w:rPr>
        <w:t>10%</w:t>
      </w:r>
      <w:r>
        <w:rPr/>
        <w:t>以上的项目</w:t>
      </w:r>
    </w:p>
    <w:p>
      <w:pPr>
        <w:pStyle w:val="BodyText"/>
        <w:tabs>
          <w:tab w:pos="1759" w:val="left" w:leader="none"/>
        </w:tabs>
        <w:spacing w:line="273" w:lineRule="auto" w:before="37"/>
        <w:ind w:left="393" w:right="1415" w:firstLine="420"/>
        <w:jc w:val="left"/>
      </w:pPr>
      <w:r>
        <w:rPr/>
        <w:t>□ 适用</w:t>
        <w:tab/>
        <w:t>√ 不适用 </w:t>
      </w:r>
      <w:r>
        <w:rPr>
          <w:rFonts w:ascii="宋体" w:hAnsi="宋体" w:cs="宋体" w:eastAsia="宋体" w:hint="default"/>
        </w:rPr>
        <w:t>(</w:t>
      </w:r>
      <w:r>
        <w:rPr/>
        <w:t>公司报告期不存在为公司带来的损益达到公司报告期利润总额</w:t>
      </w:r>
      <w:r>
        <w:rPr>
          <w:spacing w:val="-20"/>
        </w:rPr>
        <w:t> </w:t>
      </w:r>
      <w:r>
        <w:rPr>
          <w:rFonts w:ascii="宋体" w:hAnsi="宋体" w:cs="宋体" w:eastAsia="宋体" w:hint="default"/>
        </w:rPr>
        <w:t>10%</w:t>
      </w:r>
      <w:r>
        <w:rPr/>
        <w:t>以上 的托管项目</w:t>
      </w:r>
      <w:r>
        <w:rPr>
          <w:rFonts w:ascii="宋体" w:hAnsi="宋体" w:cs="宋体" w:eastAsia="宋体" w:hint="default"/>
        </w:rPr>
        <w:t>)</w:t>
      </w:r>
      <w:r>
        <w:rPr/>
        <w:t>。</w:t>
      </w:r>
    </w:p>
    <w:p>
      <w:pPr>
        <w:pStyle w:val="BodyText"/>
        <w:tabs>
          <w:tab w:pos="3229" w:val="left" w:leader="none"/>
        </w:tabs>
        <w:spacing w:line="624" w:lineRule="exact" w:before="66"/>
        <w:ind w:left="813" w:right="3605"/>
        <w:jc w:val="left"/>
      </w:pPr>
      <w:r>
        <w:rPr/>
        <w:t>二、承包情况：□ 适用</w:t>
        <w:tab/>
        <w:t>√ 不适用</w:t>
      </w:r>
      <w:r>
        <w:rPr>
          <w:spacing w:val="-4"/>
        </w:rPr>
        <w:t> </w:t>
      </w:r>
      <w:r>
        <w:rPr>
          <w:rFonts w:ascii="宋体" w:hAnsi="宋体" w:cs="宋体" w:eastAsia="宋体" w:hint="default"/>
        </w:rPr>
        <w:t>(</w:t>
      </w:r>
      <w:r>
        <w:rPr/>
        <w:t>公司报告期不存在承包情况</w:t>
      </w:r>
      <w:r>
        <w:rPr>
          <w:rFonts w:ascii="宋体" w:hAnsi="宋体" w:cs="宋体" w:eastAsia="宋体" w:hint="default"/>
        </w:rPr>
        <w:t>)</w:t>
      </w:r>
      <w:r>
        <w:rPr/>
        <w:t>。 三、租赁情况</w:t>
      </w:r>
    </w:p>
    <w:p>
      <w:pPr>
        <w:pStyle w:val="BodyText"/>
        <w:spacing w:line="217" w:lineRule="exact"/>
        <w:ind w:left="393" w:right="1298" w:firstLine="420"/>
        <w:jc w:val="left"/>
      </w:pPr>
      <w:r>
        <w:rPr/>
        <w:t>以前期间发生但延续到报告期的其他公司租赁公司资产事项概述。公司原间接控股公司淮南茂</w:t>
      </w:r>
    </w:p>
    <w:p>
      <w:pPr>
        <w:pStyle w:val="BodyText"/>
        <w:spacing w:line="240" w:lineRule="auto" w:before="37"/>
        <w:ind w:left="393" w:right="0"/>
        <w:jc w:val="both"/>
      </w:pPr>
      <w:r>
        <w:rPr>
          <w:spacing w:val="2"/>
        </w:rPr>
        <w:t>业与合肥</w:t>
      </w:r>
      <w:r>
        <w:rPr>
          <w:spacing w:val="1"/>
        </w:rPr>
        <w:t>智</w:t>
      </w:r>
      <w:r>
        <w:rPr>
          <w:spacing w:val="2"/>
        </w:rPr>
        <w:t>谷商业地</w:t>
      </w:r>
      <w:r>
        <w:rPr>
          <w:spacing w:val="1"/>
        </w:rPr>
        <w:t>产</w:t>
      </w:r>
      <w:r>
        <w:rPr>
          <w:spacing w:val="2"/>
        </w:rPr>
        <w:t>营销运营</w:t>
      </w:r>
      <w:r>
        <w:rPr>
          <w:spacing w:val="1"/>
        </w:rPr>
        <w:t>管</w:t>
      </w:r>
      <w:r>
        <w:rPr>
          <w:spacing w:val="6"/>
        </w:rPr>
        <w:t>理</w:t>
      </w:r>
      <w:r>
        <w:rPr>
          <w:spacing w:val="2"/>
        </w:rPr>
        <w:t>有限公</w:t>
      </w:r>
      <w:r>
        <w:rPr>
          <w:spacing w:val="1"/>
        </w:rPr>
        <w:t>司</w:t>
      </w:r>
      <w:r>
        <w:rPr>
          <w:spacing w:val="2"/>
        </w:rPr>
        <w:t>签署《房</w:t>
      </w:r>
      <w:r>
        <w:rPr>
          <w:spacing w:val="1"/>
        </w:rPr>
        <w:t>屋</w:t>
      </w:r>
      <w:r>
        <w:rPr>
          <w:spacing w:val="2"/>
        </w:rPr>
        <w:t>租赁合同</w:t>
      </w:r>
      <w:r>
        <w:rPr>
          <w:spacing w:val="-104"/>
        </w:rPr>
        <w:t>》</w:t>
      </w:r>
      <w:r>
        <w:rPr>
          <w:spacing w:val="1"/>
        </w:rPr>
        <w:t>，</w:t>
      </w:r>
      <w:r>
        <w:rPr>
          <w:spacing w:val="2"/>
        </w:rPr>
        <w:t>将“古玩</w:t>
      </w:r>
      <w:r>
        <w:rPr>
          <w:spacing w:val="1"/>
        </w:rPr>
        <w:t>市</w:t>
      </w:r>
      <w:r>
        <w:rPr>
          <w:spacing w:val="2"/>
        </w:rPr>
        <w:t>场项目”</w:t>
      </w:r>
      <w:r>
        <w:rPr>
          <w:spacing w:val="1"/>
        </w:rPr>
        <w:t>建</w:t>
      </w:r>
      <w:r>
        <w:rPr>
          <w:spacing w:val="2"/>
        </w:rPr>
        <w:t>筑</w:t>
      </w:r>
      <w:r>
        <w:rPr/>
        <w:t>面</w:t>
      </w:r>
    </w:p>
    <w:p>
      <w:pPr>
        <w:spacing w:after="0" w:line="240" w:lineRule="auto"/>
        <w:jc w:val="both"/>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BodyText"/>
        <w:spacing w:line="240" w:lineRule="auto" w:before="35"/>
        <w:ind w:left="393" w:right="1298"/>
        <w:jc w:val="left"/>
        <w:rPr>
          <w:rFonts w:ascii="宋体" w:hAnsi="宋体" w:cs="宋体" w:eastAsia="宋体" w:hint="default"/>
        </w:rPr>
      </w:pPr>
      <w:r>
        <w:rPr/>
        <w:t>积</w:t>
      </w:r>
      <w:r>
        <w:rPr>
          <w:spacing w:val="-26"/>
        </w:rPr>
        <w:t> </w:t>
      </w:r>
      <w:r>
        <w:rPr>
          <w:rFonts w:ascii="宋体" w:hAnsi="宋体" w:cs="宋体" w:eastAsia="宋体" w:hint="default"/>
        </w:rPr>
        <w:t>2.33</w:t>
      </w:r>
      <w:r>
        <w:rPr>
          <w:rFonts w:ascii="宋体" w:hAnsi="宋体" w:cs="宋体" w:eastAsia="宋体" w:hint="default"/>
          <w:spacing w:val="-25"/>
        </w:rPr>
        <w:t> </w:t>
      </w:r>
      <w:r>
        <w:rPr/>
        <w:t>万平方米场地，整体出租给合肥智谷用于“合肥瑶海”家具淮南卖场，租期自</w:t>
      </w:r>
      <w:r>
        <w:rPr>
          <w:spacing w:val="-25"/>
        </w:rPr>
        <w:t> </w:t>
      </w:r>
      <w:r>
        <w:rPr>
          <w:rFonts w:ascii="宋体" w:hAnsi="宋体" w:cs="宋体" w:eastAsia="宋体" w:hint="default"/>
        </w:rPr>
        <w:t>2013</w:t>
      </w:r>
      <w:r>
        <w:rPr>
          <w:rFonts w:ascii="宋体" w:hAnsi="宋体" w:cs="宋体" w:eastAsia="宋体" w:hint="default"/>
          <w:spacing w:val="-27"/>
        </w:rPr>
        <w:t> </w:t>
      </w:r>
      <w:r>
        <w:rPr/>
        <w:t>年</w:t>
      </w:r>
      <w:r>
        <w:rPr>
          <w:spacing w:val="-26"/>
        </w:rPr>
        <w:t> </w:t>
      </w:r>
      <w:r>
        <w:rPr>
          <w:rFonts w:ascii="宋体" w:hAnsi="宋体" w:cs="宋体" w:eastAsia="宋体" w:hint="default"/>
        </w:rPr>
        <w:t>11</w:t>
      </w:r>
    </w:p>
    <w:p>
      <w:pPr>
        <w:pStyle w:val="BodyText"/>
        <w:spacing w:line="240" w:lineRule="auto" w:before="37"/>
        <w:ind w:left="393" w:right="1298"/>
        <w:jc w:val="left"/>
        <w:rPr>
          <w:rFonts w:ascii="宋体" w:hAnsi="宋体" w:cs="宋体" w:eastAsia="宋体" w:hint="default"/>
        </w:rPr>
      </w:pPr>
      <w:r>
        <w:rPr/>
        <w:t>月</w:t>
      </w:r>
      <w:r>
        <w:rPr>
          <w:spacing w:val="-52"/>
        </w:rPr>
        <w:t> </w:t>
      </w:r>
      <w:r>
        <w:rPr>
          <w:rFonts w:ascii="宋体" w:hAnsi="宋体" w:cs="宋体" w:eastAsia="宋体" w:hint="default"/>
          <w:spacing w:val="-1"/>
        </w:rPr>
        <w:t>2</w:t>
      </w:r>
      <w:r>
        <w:rPr>
          <w:rFonts w:ascii="宋体" w:hAnsi="宋体" w:cs="宋体" w:eastAsia="宋体" w:hint="default"/>
        </w:rPr>
        <w:t>8</w:t>
      </w:r>
      <w:r>
        <w:rPr>
          <w:rFonts w:ascii="宋体" w:hAnsi="宋体" w:cs="宋体" w:eastAsia="宋体" w:hint="default"/>
          <w:spacing w:val="-52"/>
        </w:rPr>
        <w:t> </w:t>
      </w:r>
      <w:r>
        <w:rPr/>
        <w:t>日起至</w:t>
      </w:r>
      <w:r>
        <w:rPr>
          <w:spacing w:val="-54"/>
        </w:rPr>
        <w:t> </w:t>
      </w:r>
      <w:r>
        <w:rPr>
          <w:rFonts w:ascii="宋体" w:hAnsi="宋体" w:cs="宋体" w:eastAsia="宋体" w:hint="default"/>
        </w:rPr>
        <w:t>2023</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7</w:t>
      </w:r>
      <w:r>
        <w:rPr>
          <w:rFonts w:ascii="宋体" w:hAnsi="宋体" w:cs="宋体" w:eastAsia="宋体" w:hint="default"/>
          <w:spacing w:val="-52"/>
        </w:rPr>
        <w:t> </w:t>
      </w:r>
      <w:r>
        <w:rPr/>
        <w:t>日止</w:t>
      </w:r>
      <w:r>
        <w:rPr>
          <w:spacing w:val="-94"/>
        </w:rPr>
        <w:t>，</w:t>
      </w:r>
      <w:r>
        <w:rPr/>
        <w:t>共</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年</w:t>
      </w:r>
      <w:r>
        <w:rPr>
          <w:spacing w:val="-93"/>
        </w:rPr>
        <w:t>；</w:t>
      </w:r>
      <w:r>
        <w:rPr>
          <w:spacing w:val="-2"/>
        </w:rPr>
        <w:t>期</w:t>
      </w:r>
      <w:r>
        <w:rPr/>
        <w:t>间租金累计</w:t>
      </w:r>
      <w:r>
        <w:rPr>
          <w:spacing w:val="-53"/>
        </w:rPr>
        <w:t> </w:t>
      </w:r>
      <w:r>
        <w:rPr>
          <w:rFonts w:ascii="宋体" w:hAnsi="宋体" w:cs="宋体" w:eastAsia="宋体" w:hint="default"/>
        </w:rPr>
        <w:t>3,353.61</w:t>
      </w:r>
      <w:r>
        <w:rPr>
          <w:rFonts w:ascii="宋体" w:hAnsi="宋体" w:cs="宋体" w:eastAsia="宋体" w:hint="default"/>
          <w:spacing w:val="-53"/>
        </w:rPr>
        <w:t> </w:t>
      </w:r>
      <w:r>
        <w:rPr/>
        <w:t>万</w:t>
      </w:r>
      <w:r>
        <w:rPr>
          <w:spacing w:val="-2"/>
        </w:rPr>
        <w:t>元</w:t>
      </w:r>
      <w:r>
        <w:rPr>
          <w:spacing w:val="-93"/>
        </w:rPr>
        <w:t>。</w:t>
      </w:r>
      <w:r>
        <w:rPr/>
        <w:t>该合同详情可查阅</w:t>
      </w:r>
      <w:r>
        <w:rPr>
          <w:spacing w:val="-52"/>
        </w:rPr>
        <w:t> </w:t>
      </w:r>
      <w:r>
        <w:rPr>
          <w:rFonts w:ascii="宋体" w:hAnsi="宋体" w:cs="宋体" w:eastAsia="宋体" w:hint="default"/>
        </w:rPr>
        <w:t>2013</w:t>
      </w:r>
    </w:p>
    <w:p>
      <w:pPr>
        <w:pStyle w:val="BodyText"/>
        <w:spacing w:line="240" w:lineRule="auto" w:before="37"/>
        <w:ind w:left="393" w:right="1298"/>
        <w:jc w:val="left"/>
      </w:pPr>
      <w:r>
        <w:rPr/>
        <w:t>年</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月</w:t>
      </w:r>
      <w:r>
        <w:rPr>
          <w:spacing w:val="-53"/>
        </w:rPr>
        <w:t> </w:t>
      </w:r>
      <w:r>
        <w:rPr>
          <w:rFonts w:ascii="宋体" w:hAnsi="宋体" w:cs="宋体" w:eastAsia="宋体" w:hint="default"/>
          <w:spacing w:val="-1"/>
        </w:rPr>
        <w:t>2</w:t>
      </w:r>
      <w:r>
        <w:rPr>
          <w:rFonts w:ascii="宋体" w:hAnsi="宋体" w:cs="宋体" w:eastAsia="宋体" w:hint="default"/>
        </w:rPr>
        <w:t>4</w:t>
      </w:r>
      <w:r>
        <w:rPr>
          <w:rFonts w:ascii="宋体" w:hAnsi="宋体" w:cs="宋体" w:eastAsia="宋体" w:hint="default"/>
          <w:spacing w:val="-53"/>
        </w:rPr>
        <w:t> </w:t>
      </w:r>
      <w:r>
        <w:rPr/>
        <w:t>日刊载于巨潮资讯网上</w:t>
      </w:r>
      <w:r>
        <w:rPr>
          <w:spacing w:val="-9"/>
        </w:rPr>
        <w:t>的</w:t>
      </w:r>
      <w:r>
        <w:rPr/>
        <w:t>《公司间接控股公司淮南国润租出资产的公告</w:t>
      </w:r>
      <w:r>
        <w:rPr>
          <w:spacing w:val="-105"/>
        </w:rPr>
        <w:t>》</w:t>
      </w:r>
      <w:r>
        <w:rPr>
          <w:spacing w:val="-9"/>
        </w:rPr>
        <w:t>。</w:t>
      </w:r>
      <w:r>
        <w:rPr/>
        <w:t>截至</w:t>
      </w:r>
      <w:r>
        <w:rPr>
          <w:spacing w:val="-53"/>
        </w:rPr>
        <w:t> </w:t>
      </w:r>
      <w:r>
        <w:rPr>
          <w:rFonts w:ascii="宋体" w:hAnsi="宋体" w:cs="宋体" w:eastAsia="宋体" w:hint="default"/>
        </w:rPr>
        <w:t>2015</w:t>
      </w:r>
      <w:r>
        <w:rPr>
          <w:rFonts w:ascii="宋体" w:hAnsi="宋体" w:cs="宋体" w:eastAsia="宋体" w:hint="default"/>
          <w:spacing w:val="-51"/>
        </w:rPr>
        <w:t> </w:t>
      </w:r>
      <w:r>
        <w:rPr/>
        <w:t>年</w:t>
      </w:r>
    </w:p>
    <w:p>
      <w:pPr>
        <w:pStyle w:val="BodyText"/>
        <w:spacing w:line="273" w:lineRule="auto" w:before="37"/>
        <w:ind w:left="393" w:right="1402"/>
        <w:jc w:val="left"/>
      </w:pPr>
      <w:r>
        <w:rPr>
          <w:rFonts w:ascii="宋体" w:hAnsi="宋体" w:cs="宋体" w:eastAsia="宋体" w:hint="default"/>
        </w:rPr>
        <w:t>10</w:t>
      </w:r>
      <w:r>
        <w:rPr>
          <w:rFonts w:ascii="宋体" w:hAnsi="宋体" w:cs="宋体" w:eastAsia="宋体" w:hint="default"/>
          <w:spacing w:val="-45"/>
        </w:rPr>
        <w:t> </w:t>
      </w:r>
      <w:r>
        <w:rPr/>
        <w:t>月末累计收取租金</w:t>
      </w:r>
      <w:r>
        <w:rPr>
          <w:spacing w:val="-46"/>
        </w:rPr>
        <w:t> </w:t>
      </w:r>
      <w:r>
        <w:rPr>
          <w:rFonts w:ascii="宋体" w:hAnsi="宋体" w:cs="宋体" w:eastAsia="宋体" w:hint="default"/>
        </w:rPr>
        <w:t>89.52</w:t>
      </w:r>
      <w:r>
        <w:rPr>
          <w:rFonts w:ascii="宋体" w:hAnsi="宋体" w:cs="宋体" w:eastAsia="宋体" w:hint="default"/>
          <w:spacing w:val="-46"/>
        </w:rPr>
        <w:t> </w:t>
      </w:r>
      <w:r>
        <w:rPr/>
        <w:t>万元。作为公司</w:t>
      </w:r>
      <w:r>
        <w:rPr>
          <w:spacing w:val="-46"/>
        </w:rPr>
        <w:t> </w:t>
      </w:r>
      <w:r>
        <w:rPr>
          <w:rFonts w:ascii="宋体" w:hAnsi="宋体" w:cs="宋体" w:eastAsia="宋体" w:hint="default"/>
        </w:rPr>
        <w:t>2015</w:t>
      </w:r>
      <w:r>
        <w:rPr>
          <w:rFonts w:ascii="宋体" w:hAnsi="宋体" w:cs="宋体" w:eastAsia="宋体" w:hint="default"/>
          <w:spacing w:val="-46"/>
        </w:rPr>
        <w:t> </w:t>
      </w:r>
      <w:r>
        <w:rPr/>
        <w:t>年重大资产出售的标的资产茂业控股的一部分， 淮南茂业出租资产事项不会影响公司期后业绩。</w:t>
      </w:r>
    </w:p>
    <w:p>
      <w:pPr>
        <w:pStyle w:val="BodyText"/>
        <w:spacing w:line="240" w:lineRule="auto" w:before="7"/>
        <w:ind w:left="814" w:right="2643"/>
        <w:jc w:val="left"/>
      </w:pPr>
      <w:r>
        <w:rPr/>
        <w:t>为公司带来的损益达到公司报告期利润总额</w:t>
      </w:r>
      <w:r>
        <w:rPr>
          <w:spacing w:val="-54"/>
        </w:rPr>
        <w:t> </w:t>
      </w:r>
      <w:r>
        <w:rPr>
          <w:rFonts w:ascii="宋体" w:hAnsi="宋体" w:cs="宋体" w:eastAsia="宋体" w:hint="default"/>
        </w:rPr>
        <w:t>10%</w:t>
      </w:r>
      <w:r>
        <w:rPr/>
        <w:t>以上的租赁项目</w:t>
      </w:r>
    </w:p>
    <w:p>
      <w:pPr>
        <w:pStyle w:val="BodyText"/>
        <w:spacing w:line="273" w:lineRule="auto" w:before="37"/>
        <w:ind w:left="393" w:right="1415" w:firstLine="420"/>
        <w:jc w:val="both"/>
      </w:pPr>
      <w:r>
        <w:rPr/>
        <w:t>□ 适用 √ 不适用 </w:t>
      </w:r>
      <w:r>
        <w:rPr>
          <w:rFonts w:ascii="宋体" w:hAnsi="宋体" w:cs="宋体" w:eastAsia="宋体" w:hint="default"/>
        </w:rPr>
        <w:t>(</w:t>
      </w:r>
      <w:r>
        <w:rPr/>
        <w:t>公司报告期不存在为公司带来的损益达到公司报告期利润总额</w:t>
      </w:r>
      <w:r>
        <w:rPr>
          <w:spacing w:val="-20"/>
        </w:rPr>
        <w:t> </w:t>
      </w:r>
      <w:r>
        <w:rPr>
          <w:rFonts w:ascii="宋体" w:hAnsi="宋体" w:cs="宋体" w:eastAsia="宋体" w:hint="default"/>
        </w:rPr>
        <w:t>10%</w:t>
      </w:r>
      <w:r>
        <w:rPr/>
        <w:t>以上 的租赁项目</w:t>
      </w:r>
      <w:r>
        <w:rPr>
          <w:rFonts w:ascii="宋体" w:hAnsi="宋体" w:cs="宋体" w:eastAsia="宋体" w:hint="default"/>
        </w:rPr>
        <w:t>)</w:t>
      </w:r>
      <w:r>
        <w:rPr/>
        <w:t>。</w:t>
      </w:r>
    </w:p>
    <w:p>
      <w:pPr>
        <w:spacing w:line="240" w:lineRule="auto" w:before="6"/>
        <w:rPr>
          <w:rFonts w:ascii="宋体" w:hAnsi="宋体" w:cs="宋体" w:eastAsia="宋体" w:hint="default"/>
          <w:sz w:val="24"/>
          <w:szCs w:val="24"/>
        </w:rPr>
      </w:pPr>
    </w:p>
    <w:p>
      <w:pPr>
        <w:pStyle w:val="BodyText"/>
        <w:spacing w:line="240" w:lineRule="auto"/>
        <w:ind w:left="813" w:right="2643"/>
        <w:jc w:val="left"/>
      </w:pPr>
      <w:r>
        <w:rPr/>
        <w:t>四、担保合同</w:t>
      </w:r>
    </w:p>
    <w:p>
      <w:pPr>
        <w:pStyle w:val="BodyText"/>
        <w:spacing w:line="273" w:lineRule="auto" w:before="37"/>
        <w:ind w:left="393" w:right="1399" w:firstLine="42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8"/>
        </w:rPr>
        <w:t> </w:t>
      </w:r>
      <w:r>
        <w:rPr/>
        <w:t>以前期间发生延续至报告期担保情况。公司原间接控股公司安徽国润于</w:t>
      </w:r>
      <w:r>
        <w:rPr>
          <w:spacing w:val="-57"/>
        </w:rPr>
        <w:t> </w:t>
      </w:r>
      <w:r>
        <w:rPr>
          <w:rFonts w:ascii="宋体" w:hAnsi="宋体" w:cs="宋体" w:eastAsia="宋体" w:hint="default"/>
        </w:rPr>
        <w:t>2007</w:t>
      </w:r>
      <w:r>
        <w:rPr>
          <w:rFonts w:ascii="宋体" w:hAnsi="宋体" w:cs="宋体" w:eastAsia="宋体" w:hint="default"/>
          <w:spacing w:val="-58"/>
        </w:rPr>
        <w:t> </w:t>
      </w:r>
      <w:r>
        <w:rPr/>
        <w:t>年，为其所 属全资子公司淮南茂业的商铺销售按揭贷款业务，向债权人交通银行淮南分行提供连带责任保证， 担保金额</w:t>
      </w:r>
      <w:r>
        <w:rPr>
          <w:spacing w:val="-62"/>
        </w:rPr>
        <w:t> </w:t>
      </w:r>
      <w:r>
        <w:rPr>
          <w:rFonts w:ascii="宋体" w:hAnsi="宋体" w:cs="宋体" w:eastAsia="宋体" w:hint="default"/>
        </w:rPr>
        <w:t>1,000</w:t>
      </w:r>
      <w:r>
        <w:rPr>
          <w:rFonts w:ascii="宋体" w:hAnsi="宋体" w:cs="宋体" w:eastAsia="宋体" w:hint="default"/>
          <w:spacing w:val="-62"/>
        </w:rPr>
        <w:t> </w:t>
      </w:r>
      <w:r>
        <w:rPr/>
        <w:t>万元，期限为该担保项下各笔按揭贷款的起止时间。该项担保合同经当年的公司董</w:t>
      </w:r>
    </w:p>
    <w:p>
      <w:pPr>
        <w:pStyle w:val="BodyText"/>
        <w:spacing w:line="240" w:lineRule="auto" w:before="7"/>
        <w:ind w:left="393" w:right="1298"/>
        <w:jc w:val="left"/>
      </w:pPr>
      <w:r>
        <w:rPr/>
        <w:t>事会同意，没有证据表明有可能承担连带清偿责任。因安徽国润作为公司 </w:t>
      </w:r>
      <w:r>
        <w:rPr>
          <w:rFonts w:ascii="宋体" w:hAnsi="宋体" w:cs="宋体" w:eastAsia="宋体" w:hint="default"/>
        </w:rPr>
        <w:t>2015</w:t>
      </w:r>
      <w:r>
        <w:rPr>
          <w:rFonts w:ascii="宋体" w:hAnsi="宋体" w:cs="宋体" w:eastAsia="宋体" w:hint="default"/>
          <w:spacing w:val="-16"/>
        </w:rPr>
        <w:t> </w:t>
      </w:r>
      <w:r>
        <w:rPr/>
        <w:t>年重大资产出售的</w:t>
      </w:r>
    </w:p>
    <w:p>
      <w:pPr>
        <w:pStyle w:val="BodyText"/>
        <w:spacing w:line="273" w:lineRule="auto" w:before="37"/>
        <w:ind w:left="393" w:right="1410"/>
        <w:jc w:val="left"/>
      </w:pPr>
      <w:r>
        <w:rPr/>
        <w:t>标的资产茂业控股的一部分，该项担保自</w:t>
      </w:r>
      <w:r>
        <w:rPr>
          <w:spacing w:val="-56"/>
        </w:rPr>
        <w:t> </w:t>
      </w:r>
      <w:r>
        <w:rPr>
          <w:rFonts w:ascii="宋体" w:hAnsi="宋体" w:cs="宋体" w:eastAsia="宋体" w:hint="default"/>
        </w:rPr>
        <w:t>2015</w:t>
      </w:r>
      <w:r>
        <w:rPr>
          <w:rFonts w:ascii="宋体" w:hAnsi="宋体" w:cs="宋体" w:eastAsia="宋体" w:hint="default"/>
          <w:spacing w:val="-57"/>
        </w:rPr>
        <w:t> </w:t>
      </w:r>
      <w:r>
        <w:rPr/>
        <w:t>年</w:t>
      </w:r>
      <w:r>
        <w:rPr>
          <w:spacing w:val="-56"/>
        </w:rPr>
        <w:t> </w:t>
      </w:r>
      <w:r>
        <w:rPr>
          <w:rFonts w:ascii="宋体" w:hAnsi="宋体" w:cs="宋体" w:eastAsia="宋体" w:hint="default"/>
        </w:rPr>
        <w:t>10</w:t>
      </w:r>
      <w:r>
        <w:rPr>
          <w:rFonts w:ascii="宋体" w:hAnsi="宋体" w:cs="宋体" w:eastAsia="宋体" w:hint="default"/>
          <w:spacing w:val="-55"/>
        </w:rPr>
        <w:t> </w:t>
      </w:r>
      <w:r>
        <w:rPr/>
        <w:t>月</w:t>
      </w:r>
      <w:r>
        <w:rPr>
          <w:spacing w:val="-56"/>
        </w:rPr>
        <w:t> </w:t>
      </w:r>
      <w:r>
        <w:rPr>
          <w:rFonts w:ascii="宋体" w:hAnsi="宋体" w:cs="宋体" w:eastAsia="宋体" w:hint="default"/>
        </w:rPr>
        <w:t>26</w:t>
      </w:r>
      <w:r>
        <w:rPr>
          <w:rFonts w:ascii="宋体" w:hAnsi="宋体" w:cs="宋体" w:eastAsia="宋体" w:hint="default"/>
          <w:spacing w:val="-56"/>
        </w:rPr>
        <w:t> </w:t>
      </w:r>
      <w:r>
        <w:rPr/>
        <w:t>日起由公司</w:t>
      </w:r>
      <w:r>
        <w:rPr>
          <w:spacing w:val="-56"/>
        </w:rPr>
        <w:t> </w:t>
      </w:r>
      <w:r>
        <w:rPr>
          <w:rFonts w:ascii="宋体" w:hAnsi="宋体" w:cs="宋体" w:eastAsia="宋体" w:hint="default"/>
        </w:rPr>
        <w:t>2015</w:t>
      </w:r>
      <w:r>
        <w:rPr>
          <w:rFonts w:ascii="宋体" w:hAnsi="宋体" w:cs="宋体" w:eastAsia="宋体" w:hint="default"/>
          <w:spacing w:val="-55"/>
        </w:rPr>
        <w:t> </w:t>
      </w:r>
      <w:r>
        <w:rPr/>
        <w:t>年重大资产出售的交易 对方中兆投资承继。</w:t>
      </w:r>
    </w:p>
    <w:p>
      <w:pPr>
        <w:pStyle w:val="BodyText"/>
        <w:spacing w:line="273" w:lineRule="auto" w:before="163"/>
        <w:ind w:left="393" w:right="1414" w:firstLine="420"/>
        <w:jc w:val="both"/>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68"/>
        </w:rPr>
        <w:t> </w:t>
      </w:r>
      <w:r>
        <w:rPr/>
        <w:t>报告期公司为全资子公司长实通信流动资金贷款，向贷款人招商银行股份有限公司广州 科技园支行提供连带责任保证，担保金额</w:t>
      </w:r>
      <w:r>
        <w:rPr>
          <w:spacing w:val="-60"/>
        </w:rPr>
        <w:t> </w:t>
      </w:r>
      <w:r>
        <w:rPr>
          <w:rFonts w:ascii="宋体" w:hAnsi="宋体" w:cs="宋体" w:eastAsia="宋体" w:hint="default"/>
        </w:rPr>
        <w:t>3,000</w:t>
      </w:r>
      <w:r>
        <w:rPr>
          <w:rFonts w:ascii="宋体" w:hAnsi="宋体" w:cs="宋体" w:eastAsia="宋体" w:hint="default"/>
          <w:spacing w:val="-60"/>
        </w:rPr>
        <w:t> </w:t>
      </w:r>
      <w:r>
        <w:rPr/>
        <w:t>万元，担保期限：自担保书生效之日起至担保项下 </w:t>
      </w:r>
      <w:r>
        <w:rPr>
          <w:spacing w:val="-1"/>
        </w:rPr>
        <w:t>每笔贷款或其他融资或贷款人受让的应收账款债权的到期日或每笔垫款的垫款日另加两年。该项报</w:t>
      </w:r>
      <w:r>
        <w:rPr>
          <w:spacing w:val="-78"/>
        </w:rPr>
        <w:t> </w:t>
      </w:r>
      <w:r>
        <w:rPr>
          <w:spacing w:val="-78"/>
        </w:rPr>
      </w:r>
      <w:r>
        <w:rPr/>
        <w:t>告期发生的担保经公司董事会 </w:t>
      </w:r>
      <w:r>
        <w:rPr>
          <w:rFonts w:ascii="宋体" w:hAnsi="宋体" w:cs="宋体" w:eastAsia="宋体" w:hint="default"/>
        </w:rPr>
        <w:t>2015</w:t>
      </w:r>
      <w:r>
        <w:rPr>
          <w:rFonts w:ascii="宋体" w:hAnsi="宋体" w:cs="宋体" w:eastAsia="宋体" w:hint="default"/>
          <w:spacing w:val="-18"/>
        </w:rPr>
        <w:t> </w:t>
      </w:r>
      <w:r>
        <w:rPr/>
        <w:t>年第十六次会议审议，并取得出席会议三分之二以上的董事同 意。</w:t>
      </w:r>
    </w:p>
    <w:p>
      <w:pPr>
        <w:pStyle w:val="BodyText"/>
        <w:spacing w:line="273" w:lineRule="auto" w:before="7"/>
        <w:ind w:left="393" w:right="1348" w:firstLine="420"/>
        <w:jc w:val="both"/>
      </w:pPr>
      <w:r>
        <w:rPr/>
        <w:t>除上述公司对子公司的担保外，公司及其子公司没有对外担保、没有子公司与子公司之间的担 保，无逾期担保，无为股东、实际控制人及其关联方提供的担保，无直接或间接为资产负债率超过 </w:t>
      </w:r>
      <w:r>
        <w:rPr>
          <w:rFonts w:ascii="宋体" w:hAnsi="宋体" w:cs="宋体" w:eastAsia="宋体" w:hint="default"/>
        </w:rPr>
        <w:t>70%</w:t>
      </w:r>
      <w:r>
        <w:rPr/>
        <w:t>的对象提供担保，无为本公司持股</w:t>
      </w:r>
      <w:r>
        <w:rPr>
          <w:spacing w:val="-82"/>
        </w:rPr>
        <w:t> </w:t>
      </w:r>
      <w:r>
        <w:rPr>
          <w:rFonts w:ascii="宋体" w:hAnsi="宋体" w:cs="宋体" w:eastAsia="宋体" w:hint="default"/>
        </w:rPr>
        <w:t>50%</w:t>
      </w:r>
      <w:r>
        <w:rPr/>
        <w:t>以下的其他关联方、其他法人、任何非法人单位或个人提 供担保。截至报告期末，公司累计担保额</w:t>
      </w:r>
      <w:r>
        <w:rPr>
          <w:spacing w:val="-53"/>
        </w:rPr>
        <w:t> </w:t>
      </w:r>
      <w:r>
        <w:rPr>
          <w:rFonts w:ascii="宋体" w:hAnsi="宋体" w:cs="宋体" w:eastAsia="宋体" w:hint="default"/>
        </w:rPr>
        <w:t>2,350.97</w:t>
      </w:r>
      <w:r>
        <w:rPr>
          <w:rFonts w:ascii="宋体" w:hAnsi="宋体" w:cs="宋体" w:eastAsia="宋体" w:hint="default"/>
          <w:spacing w:val="-54"/>
        </w:rPr>
        <w:t> </w:t>
      </w:r>
      <w:r>
        <w:rPr/>
        <w:t>万元，占公司最近一期经审计净资产的</w:t>
      </w:r>
      <w:r>
        <w:rPr>
          <w:spacing w:val="-53"/>
        </w:rPr>
        <w:t> </w:t>
      </w:r>
      <w:r>
        <w:rPr>
          <w:rFonts w:ascii="宋体" w:hAnsi="宋体" w:cs="宋体" w:eastAsia="宋体" w:hint="default"/>
        </w:rPr>
        <w:t>1.04%</w:t>
      </w:r>
      <w:r>
        <w:rPr/>
        <w:t>。</w:t>
      </w:r>
    </w:p>
    <w:p>
      <w:pPr>
        <w:pStyle w:val="BodyText"/>
        <w:spacing w:line="240" w:lineRule="auto" w:before="163"/>
        <w:ind w:left="814" w:right="2643"/>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t>担保分项列示</w:t>
      </w:r>
      <w:r>
        <w:rPr>
          <w:rFonts w:ascii="宋体" w:hAnsi="宋体" w:cs="宋体" w:eastAsia="宋体" w:hint="default"/>
        </w:rPr>
        <w:t>(</w:t>
      </w:r>
      <w:r>
        <w:rPr/>
        <w:t>单位：万元</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278"/>
        <w:gridCol w:w="1274"/>
        <w:gridCol w:w="851"/>
        <w:gridCol w:w="143"/>
        <w:gridCol w:w="282"/>
        <w:gridCol w:w="992"/>
        <w:gridCol w:w="142"/>
        <w:gridCol w:w="568"/>
        <w:gridCol w:w="566"/>
        <w:gridCol w:w="284"/>
        <w:gridCol w:w="568"/>
        <w:gridCol w:w="850"/>
        <w:gridCol w:w="142"/>
        <w:gridCol w:w="425"/>
        <w:gridCol w:w="143"/>
        <w:gridCol w:w="142"/>
        <w:gridCol w:w="992"/>
      </w:tblGrid>
      <w:tr>
        <w:trPr>
          <w:trHeight w:val="322" w:hRule="exact"/>
        </w:trPr>
        <w:tc>
          <w:tcPr>
            <w:tcW w:w="9642" w:type="dxa"/>
            <w:gridSpan w:val="1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66"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605"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22" w:right="161"/>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22" w:right="161"/>
              <w:jc w:val="left"/>
              <w:rPr>
                <w:rFonts w:ascii="宋体" w:hAnsi="宋体" w:cs="宋体" w:eastAsia="宋体" w:hint="default"/>
                <w:sz w:val="18"/>
                <w:szCs w:val="18"/>
              </w:rPr>
            </w:pPr>
            <w:r>
              <w:rPr>
                <w:rFonts w:ascii="宋体" w:hAnsi="宋体" w:cs="宋体" w:eastAsia="宋体" w:hint="default"/>
                <w:sz w:val="18"/>
                <w:szCs w:val="18"/>
              </w:rPr>
              <w:t>实际发生日期 </w:t>
            </w:r>
            <w:r>
              <w:rPr>
                <w:rFonts w:ascii="宋体" w:hAnsi="宋体" w:cs="宋体" w:eastAsia="宋体" w:hint="default"/>
                <w:sz w:val="18"/>
                <w:szCs w:val="18"/>
              </w:rPr>
              <w:t>(</w:t>
            </w:r>
            <w:r>
              <w:rPr>
                <w:rFonts w:ascii="宋体" w:hAnsi="宋体" w:cs="宋体" w:eastAsia="宋体" w:hint="default"/>
                <w:sz w:val="18"/>
                <w:szCs w:val="18"/>
              </w:rPr>
              <w:t>协议签署日</w:t>
            </w:r>
            <w:r>
              <w:rPr>
                <w:rFonts w:ascii="宋体" w:hAnsi="宋体" w:cs="宋体" w:eastAsia="宋体" w:hint="default"/>
                <w:sz w:val="18"/>
                <w:szCs w:val="18"/>
              </w:rPr>
              <w:t>)</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23" w:right="133"/>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22" w:right="96"/>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23" w:right="56"/>
              <w:jc w:val="left"/>
              <w:rPr>
                <w:rFonts w:ascii="宋体" w:hAnsi="宋体" w:cs="宋体" w:eastAsia="宋体" w:hint="default"/>
                <w:sz w:val="18"/>
                <w:szCs w:val="18"/>
              </w:rPr>
            </w:pPr>
            <w:r>
              <w:rPr>
                <w:rFonts w:ascii="宋体" w:hAnsi="宋体" w:cs="宋体" w:eastAsia="宋体" w:hint="default"/>
                <w:sz w:val="18"/>
                <w:szCs w:val="18"/>
              </w:rPr>
              <w:t>是否为关联 方担保</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6" w:right="0"/>
              <w:jc w:val="left"/>
              <w:rPr>
                <w:rFonts w:ascii="宋体" w:hAnsi="宋体" w:cs="宋体" w:eastAsia="宋体" w:hint="default"/>
                <w:sz w:val="18"/>
                <w:szCs w:val="18"/>
              </w:rPr>
            </w:pPr>
            <w:r>
              <w:rPr>
                <w:rFonts w:ascii="宋体"/>
                <w:sz w:val="18"/>
              </w:rPr>
              <w:t>---</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8" w:right="0"/>
              <w:jc w:val="left"/>
              <w:rPr>
                <w:rFonts w:ascii="宋体" w:hAnsi="宋体" w:cs="宋体" w:eastAsia="宋体" w:hint="default"/>
                <w:sz w:val="18"/>
                <w:szCs w:val="18"/>
              </w:rPr>
            </w:pPr>
            <w:r>
              <w:rPr>
                <w:rFonts w:ascii="宋体"/>
                <w:sz w:val="18"/>
              </w:rPr>
              <w:t>---</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w:t>
            </w:r>
          </w:p>
        </w:tc>
        <w:tc>
          <w:tcPr>
            <w:tcW w:w="8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8" w:right="0"/>
              <w:jc w:val="lef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w:t>
            </w:r>
          </w:p>
        </w:tc>
      </w:tr>
      <w:tr>
        <w:trPr>
          <w:trHeight w:val="322"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宋体" w:hAnsi="宋体" w:cs="宋体" w:eastAsia="宋体" w:hint="default"/>
                <w:sz w:val="18"/>
                <w:szCs w:val="18"/>
              </w:rPr>
              <w:t>(A1)</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36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宋体" w:hAnsi="宋体" w:cs="宋体" w:eastAsia="宋体" w:hint="default"/>
                <w:sz w:val="18"/>
                <w:szCs w:val="18"/>
              </w:rPr>
              <w:t>(A2)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0" w:right="0"/>
              <w:jc w:val="left"/>
              <w:rPr>
                <w:rFonts w:ascii="宋体" w:hAnsi="宋体" w:cs="宋体" w:eastAsia="宋体" w:hint="default"/>
                <w:sz w:val="18"/>
                <w:szCs w:val="18"/>
              </w:rPr>
            </w:pPr>
            <w:r>
              <w:rPr>
                <w:rFonts w:ascii="宋体"/>
                <w:sz w:val="18"/>
              </w:rPr>
              <w:t>0.00</w:t>
            </w:r>
          </w:p>
        </w:tc>
      </w:tr>
      <w:tr>
        <w:trPr>
          <w:trHeight w:val="323"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宋体" w:hAnsi="宋体" w:cs="宋体" w:eastAsia="宋体" w:hint="default"/>
                <w:sz w:val="18"/>
                <w:szCs w:val="18"/>
              </w:rPr>
              <w:t>(A3)</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36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宋体" w:hAnsi="宋体" w:cs="宋体" w:eastAsia="宋体" w:hint="default"/>
                <w:sz w:val="18"/>
                <w:szCs w:val="18"/>
              </w:rPr>
              <w:t>(A4)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40" w:right="0"/>
              <w:jc w:val="left"/>
              <w:rPr>
                <w:rFonts w:ascii="宋体" w:hAnsi="宋体" w:cs="宋体" w:eastAsia="宋体" w:hint="default"/>
                <w:sz w:val="18"/>
                <w:szCs w:val="18"/>
              </w:rPr>
            </w:pPr>
            <w:r>
              <w:rPr>
                <w:rFonts w:ascii="宋体"/>
                <w:sz w:val="18"/>
              </w:rPr>
              <w:t>0.00</w:t>
            </w:r>
          </w:p>
        </w:tc>
      </w:tr>
      <w:tr>
        <w:trPr>
          <w:trHeight w:val="322" w:hRule="exact"/>
        </w:trPr>
        <w:tc>
          <w:tcPr>
            <w:tcW w:w="9642" w:type="dxa"/>
            <w:gridSpan w:val="1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476"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left"/>
              <w:rPr>
                <w:rFonts w:ascii="宋体" w:hAnsi="宋体" w:cs="宋体" w:eastAsia="宋体" w:hint="default"/>
                <w:sz w:val="18"/>
                <w:szCs w:val="18"/>
              </w:rPr>
            </w:pPr>
            <w:r>
              <w:rPr>
                <w:rFonts w:ascii="宋体" w:hAnsi="宋体" w:cs="宋体" w:eastAsia="宋体" w:hint="default"/>
                <w:sz w:val="18"/>
                <w:szCs w:val="18"/>
              </w:rPr>
              <w:t>担保额度相关</w:t>
            </w:r>
          </w:p>
          <w:p>
            <w:pPr>
              <w:pStyle w:val="TableParagraph"/>
              <w:spacing w:line="235" w:lineRule="exact"/>
              <w:ind w:left="92" w:right="0"/>
              <w:jc w:val="left"/>
              <w:rPr>
                <w:rFonts w:ascii="宋体" w:hAnsi="宋体" w:cs="宋体" w:eastAsia="宋体" w:hint="default"/>
                <w:sz w:val="18"/>
                <w:szCs w:val="18"/>
              </w:rPr>
            </w:pPr>
            <w:r>
              <w:rPr>
                <w:rFonts w:ascii="宋体" w:hAnsi="宋体" w:cs="宋体" w:eastAsia="宋体" w:hint="default"/>
                <w:sz w:val="18"/>
                <w:szCs w:val="18"/>
              </w:rPr>
              <w:t>公告披露日期</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协议签署日</w:t>
            </w:r>
            <w:r>
              <w:rPr>
                <w:rFonts w:ascii="宋体" w:hAnsi="宋体" w:cs="宋体" w:eastAsia="宋体" w:hint="default"/>
                <w:sz w:val="18"/>
                <w:szCs w:val="18"/>
              </w:rPr>
              <w:t>)</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left"/>
              <w:rPr>
                <w:rFonts w:ascii="宋体" w:hAnsi="宋体" w:cs="宋体" w:eastAsia="宋体" w:hint="default"/>
                <w:sz w:val="18"/>
                <w:szCs w:val="18"/>
              </w:rPr>
            </w:pPr>
            <w:r>
              <w:rPr>
                <w:rFonts w:ascii="宋体" w:hAnsi="宋体" w:cs="宋体" w:eastAsia="宋体" w:hint="default"/>
                <w:sz w:val="18"/>
                <w:szCs w:val="18"/>
              </w:rPr>
              <w:t>是否履</w:t>
            </w:r>
          </w:p>
          <w:p>
            <w:pPr>
              <w:pStyle w:val="TableParagraph"/>
              <w:spacing w:line="235" w:lineRule="exact"/>
              <w:ind w:left="80"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是否为关联</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方担保</w:t>
            </w:r>
          </w:p>
        </w:tc>
      </w:tr>
      <w:tr>
        <w:trPr>
          <w:trHeight w:val="47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长实通信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sz w:val="18"/>
              </w:rPr>
              <w:t>2015-12-08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11" w:right="0"/>
              <w:jc w:val="left"/>
              <w:rPr>
                <w:rFonts w:ascii="宋体" w:hAnsi="宋体" w:cs="宋体" w:eastAsia="宋体" w:hint="default"/>
                <w:sz w:val="18"/>
                <w:szCs w:val="18"/>
              </w:rPr>
            </w:pPr>
            <w:r>
              <w:rPr>
                <w:rFonts w:ascii="宋体"/>
                <w:sz w:val="18"/>
              </w:rPr>
              <w:t>3,000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2" w:right="0"/>
              <w:jc w:val="left"/>
              <w:rPr>
                <w:rFonts w:ascii="宋体" w:hAnsi="宋体" w:cs="宋体" w:eastAsia="宋体" w:hint="default"/>
                <w:sz w:val="18"/>
                <w:szCs w:val="18"/>
              </w:rPr>
            </w:pPr>
            <w:r>
              <w:rPr>
                <w:rFonts w:ascii="宋体"/>
                <w:sz w:val="18"/>
              </w:rPr>
              <w:t>2015-12-07</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4" w:right="0"/>
              <w:jc w:val="left"/>
              <w:rPr>
                <w:rFonts w:ascii="宋体" w:hAnsi="宋体" w:cs="宋体" w:eastAsia="宋体" w:hint="default"/>
                <w:sz w:val="18"/>
                <w:szCs w:val="18"/>
              </w:rPr>
            </w:pPr>
            <w:r>
              <w:rPr>
                <w:rFonts w:ascii="宋体"/>
                <w:sz w:val="18"/>
              </w:rPr>
              <w:t>2,350.97</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9"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 w:right="0"/>
              <w:jc w:val="left"/>
              <w:rPr>
                <w:rFonts w:ascii="宋体" w:hAnsi="宋体" w:cs="宋体" w:eastAsia="宋体" w:hint="default"/>
                <w:sz w:val="18"/>
                <w:szCs w:val="18"/>
              </w:rPr>
            </w:pPr>
            <w:r>
              <w:rPr>
                <w:rFonts w:ascii="宋体" w:hAnsi="宋体" w:cs="宋体" w:eastAsia="宋体" w:hint="default"/>
                <w:sz w:val="18"/>
                <w:szCs w:val="18"/>
              </w:rPr>
              <w:t>贷款到期日</w:t>
            </w:r>
          </w:p>
          <w:p>
            <w:pPr>
              <w:pStyle w:val="TableParagraph"/>
              <w:spacing w:line="234" w:lineRule="exact"/>
              <w:ind w:left="418" w:right="0"/>
              <w:jc w:val="left"/>
              <w:rPr>
                <w:rFonts w:ascii="宋体" w:hAnsi="宋体" w:cs="宋体" w:eastAsia="宋体" w:hint="default"/>
                <w:sz w:val="18"/>
                <w:szCs w:val="18"/>
              </w:rPr>
            </w:pPr>
            <w:r>
              <w:rPr>
                <w:rFonts w:ascii="宋体" w:hAnsi="宋体" w:cs="宋体" w:eastAsia="宋体" w:hint="default"/>
                <w:sz w:val="18"/>
                <w:szCs w:val="18"/>
              </w:rPr>
              <w:t>后两年</w:t>
            </w:r>
          </w:p>
        </w:tc>
        <w:tc>
          <w:tcPr>
            <w:tcW w:w="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8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宋体" w:hAnsi="宋体" w:cs="宋体" w:eastAsia="宋体" w:hint="default"/>
                <w:sz w:val="18"/>
                <w:szCs w:val="18"/>
              </w:rPr>
              <w:t>(B1)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3,000</w:t>
            </w:r>
          </w:p>
        </w:tc>
        <w:tc>
          <w:tcPr>
            <w:tcW w:w="354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宋体" w:hAnsi="宋体" w:cs="宋体" w:eastAsia="宋体" w:hint="default"/>
                <w:sz w:val="18"/>
                <w:szCs w:val="18"/>
              </w:rPr>
              <w:t>(B2)</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4" w:right="0"/>
              <w:jc w:val="left"/>
              <w:rPr>
                <w:rFonts w:ascii="宋体" w:hAnsi="宋体" w:cs="宋体" w:eastAsia="宋体" w:hint="default"/>
                <w:sz w:val="18"/>
                <w:szCs w:val="18"/>
              </w:rPr>
            </w:pPr>
            <w:r>
              <w:rPr>
                <w:rFonts w:ascii="宋体"/>
                <w:sz w:val="18"/>
              </w:rPr>
              <w:t>2,350.97</w:t>
            </w:r>
          </w:p>
        </w:tc>
      </w:tr>
      <w:tr>
        <w:trPr>
          <w:trHeight w:val="322" w:hRule="exact"/>
        </w:trPr>
        <w:tc>
          <w:tcPr>
            <w:tcW w:w="38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宋体" w:hAnsi="宋体" w:cs="宋体" w:eastAsia="宋体" w:hint="default"/>
                <w:sz w:val="18"/>
                <w:szCs w:val="18"/>
              </w:rPr>
              <w:t>(B3)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3,000</w:t>
            </w:r>
          </w:p>
        </w:tc>
        <w:tc>
          <w:tcPr>
            <w:tcW w:w="354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宋体" w:hAnsi="宋体" w:cs="宋体" w:eastAsia="宋体" w:hint="default"/>
                <w:sz w:val="18"/>
                <w:szCs w:val="18"/>
              </w:rPr>
              <w:t>(B4)</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4" w:right="0"/>
              <w:jc w:val="left"/>
              <w:rPr>
                <w:rFonts w:ascii="宋体" w:hAnsi="宋体" w:cs="宋体" w:eastAsia="宋体" w:hint="default"/>
                <w:sz w:val="18"/>
                <w:szCs w:val="18"/>
              </w:rPr>
            </w:pPr>
            <w:r>
              <w:rPr>
                <w:rFonts w:ascii="宋体"/>
                <w:sz w:val="18"/>
              </w:rPr>
              <w:t>2,350.97</w:t>
            </w:r>
          </w:p>
        </w:tc>
      </w:tr>
      <w:tr>
        <w:trPr>
          <w:trHeight w:val="323" w:hRule="exact"/>
        </w:trPr>
        <w:tc>
          <w:tcPr>
            <w:tcW w:w="9642" w:type="dxa"/>
            <w:gridSpan w:val="1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477"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left"/>
              <w:rPr>
                <w:rFonts w:ascii="宋体" w:hAnsi="宋体" w:cs="宋体" w:eastAsia="宋体" w:hint="default"/>
                <w:sz w:val="18"/>
                <w:szCs w:val="18"/>
              </w:rPr>
            </w:pPr>
            <w:r>
              <w:rPr>
                <w:rFonts w:ascii="宋体" w:hAnsi="宋体" w:cs="宋体" w:eastAsia="宋体" w:hint="default"/>
                <w:sz w:val="18"/>
                <w:szCs w:val="18"/>
              </w:rPr>
              <w:t>担保额度相关</w:t>
            </w:r>
          </w:p>
          <w:p>
            <w:pPr>
              <w:pStyle w:val="TableParagraph"/>
              <w:spacing w:line="235" w:lineRule="exact"/>
              <w:ind w:left="92" w:right="0"/>
              <w:jc w:val="left"/>
              <w:rPr>
                <w:rFonts w:ascii="宋体" w:hAnsi="宋体" w:cs="宋体" w:eastAsia="宋体" w:hint="default"/>
                <w:sz w:val="18"/>
                <w:szCs w:val="18"/>
              </w:rPr>
            </w:pPr>
            <w:r>
              <w:rPr>
                <w:rFonts w:ascii="宋体" w:hAnsi="宋体" w:cs="宋体" w:eastAsia="宋体" w:hint="default"/>
                <w:sz w:val="18"/>
                <w:szCs w:val="18"/>
              </w:rPr>
              <w:t>公告披露日期</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协议签署日</w:t>
            </w:r>
            <w:r>
              <w:rPr>
                <w:rFonts w:ascii="宋体" w:hAnsi="宋体" w:cs="宋体" w:eastAsia="宋体" w:hint="default"/>
                <w:sz w:val="18"/>
                <w:szCs w:val="18"/>
              </w:rPr>
              <w:t>)</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left"/>
              <w:rPr>
                <w:rFonts w:ascii="宋体" w:hAnsi="宋体" w:cs="宋体" w:eastAsia="宋体" w:hint="default"/>
                <w:sz w:val="18"/>
                <w:szCs w:val="18"/>
              </w:rPr>
            </w:pPr>
            <w:r>
              <w:rPr>
                <w:rFonts w:ascii="宋体" w:hAnsi="宋体" w:cs="宋体" w:eastAsia="宋体" w:hint="default"/>
                <w:sz w:val="18"/>
                <w:szCs w:val="18"/>
              </w:rPr>
              <w:t>是否履</w:t>
            </w:r>
          </w:p>
          <w:p>
            <w:pPr>
              <w:pStyle w:val="TableParagraph"/>
              <w:spacing w:line="235" w:lineRule="exact"/>
              <w:ind w:left="80"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是否为关联</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方担保</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淮南茂业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1" w:right="0"/>
              <w:jc w:val="left"/>
              <w:rPr>
                <w:rFonts w:ascii="宋体" w:hAnsi="宋体" w:cs="宋体" w:eastAsia="宋体" w:hint="default"/>
                <w:sz w:val="18"/>
                <w:szCs w:val="18"/>
              </w:rPr>
            </w:pPr>
            <w:r>
              <w:rPr>
                <w:rFonts w:ascii="宋体"/>
                <w:sz w:val="18"/>
              </w:rPr>
              <w:t>1,000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0.00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w:t>
            </w:r>
          </w:p>
        </w:tc>
        <w:tc>
          <w:tcPr>
            <w:tcW w:w="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6" w:right="0"/>
              <w:jc w:val="lef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w:t>
            </w:r>
          </w:p>
        </w:tc>
      </w:tr>
      <w:tr>
        <w:trPr>
          <w:trHeight w:val="323" w:hRule="exact"/>
        </w:trPr>
        <w:tc>
          <w:tcPr>
            <w:tcW w:w="38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宋体" w:hAnsi="宋体" w:cs="宋体" w:eastAsia="宋体" w:hint="default"/>
                <w:sz w:val="18"/>
                <w:szCs w:val="18"/>
              </w:rPr>
              <w:t>(C1)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41" w:right="0"/>
              <w:jc w:val="left"/>
              <w:rPr>
                <w:rFonts w:ascii="宋体" w:hAnsi="宋体" w:cs="宋体" w:eastAsia="宋体" w:hint="default"/>
                <w:sz w:val="18"/>
                <w:szCs w:val="18"/>
              </w:rPr>
            </w:pPr>
            <w:r>
              <w:rPr>
                <w:rFonts w:ascii="宋体"/>
                <w:sz w:val="18"/>
              </w:rPr>
              <w:t>0.00</w:t>
            </w:r>
          </w:p>
        </w:tc>
        <w:tc>
          <w:tcPr>
            <w:tcW w:w="36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宋体" w:hAnsi="宋体" w:cs="宋体" w:eastAsia="宋体" w:hint="default"/>
                <w:sz w:val="18"/>
                <w:szCs w:val="18"/>
              </w:rPr>
              <w:t>(C2)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447.33</w:t>
            </w:r>
          </w:p>
        </w:tc>
      </w:tr>
    </w:tbl>
    <w:p>
      <w:pPr>
        <w:spacing w:after="0" w:line="240" w:lineRule="auto"/>
        <w:jc w:val="right"/>
        <w:rPr>
          <w:rFonts w:ascii="宋体" w:hAnsi="宋体" w:cs="宋体" w:eastAsia="宋体" w:hint="default"/>
          <w:sz w:val="18"/>
          <w:szCs w:val="18"/>
        </w:rPr>
        <w:sectPr>
          <w:footerReference w:type="default" r:id="rId23"/>
          <w:pgSz w:w="11910" w:h="16840"/>
          <w:pgMar w:footer="1219" w:header="883"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3687"/>
        <w:gridCol w:w="142"/>
        <w:gridCol w:w="1134"/>
        <w:gridCol w:w="143"/>
        <w:gridCol w:w="1134"/>
        <w:gridCol w:w="2410"/>
        <w:gridCol w:w="992"/>
      </w:tblGrid>
      <w:tr>
        <w:trPr>
          <w:trHeight w:val="322" w:hRule="exact"/>
        </w:trPr>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宋体" w:hAnsi="宋体" w:cs="宋体" w:eastAsia="宋体" w:hint="default"/>
                <w:sz w:val="18"/>
                <w:szCs w:val="18"/>
              </w:rPr>
              <w:t>(C3)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1" w:right="0"/>
              <w:jc w:val="left"/>
              <w:rPr>
                <w:rFonts w:ascii="宋体" w:hAnsi="宋体" w:cs="宋体" w:eastAsia="宋体" w:hint="default"/>
                <w:sz w:val="18"/>
                <w:szCs w:val="18"/>
              </w:rPr>
            </w:pPr>
            <w:r>
              <w:rPr>
                <w:rFonts w:ascii="宋体"/>
                <w:sz w:val="18"/>
              </w:rPr>
              <w:t>0.00</w:t>
            </w:r>
          </w:p>
        </w:tc>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宋体" w:hAnsi="宋体" w:cs="宋体" w:eastAsia="宋体" w:hint="default"/>
                <w:sz w:val="18"/>
                <w:szCs w:val="18"/>
              </w:rPr>
              <w:t>(C4)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96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公司担保总额</w:t>
            </w:r>
            <w:r>
              <w:rPr>
                <w:rFonts w:ascii="宋体" w:hAnsi="宋体" w:cs="宋体" w:eastAsia="宋体" w:hint="default"/>
                <w:sz w:val="18"/>
                <w:szCs w:val="18"/>
              </w:rPr>
              <w:t>(</w:t>
            </w:r>
            <w:r>
              <w:rPr>
                <w:rFonts w:ascii="宋体" w:hAnsi="宋体" w:cs="宋体" w:eastAsia="宋体" w:hint="default"/>
                <w:sz w:val="18"/>
                <w:szCs w:val="18"/>
              </w:rPr>
              <w:t>即前三大项的合计</w:t>
            </w:r>
            <w:r>
              <w:rPr>
                <w:rFonts w:ascii="宋体" w:hAnsi="宋体" w:cs="宋体" w:eastAsia="宋体" w:hint="default"/>
                <w:sz w:val="18"/>
                <w:szCs w:val="18"/>
              </w:rPr>
              <w:t>)</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宋体" w:hAnsi="宋体" w:cs="宋体" w:eastAsia="宋体" w:hint="default"/>
                <w:sz w:val="18"/>
                <w:szCs w:val="18"/>
              </w:rPr>
              <w:t>(A1+B1+C1)</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6" w:right="0"/>
              <w:jc w:val="left"/>
              <w:rPr>
                <w:rFonts w:ascii="宋体" w:hAnsi="宋体" w:cs="宋体" w:eastAsia="宋体" w:hint="default"/>
                <w:sz w:val="18"/>
                <w:szCs w:val="18"/>
              </w:rPr>
            </w:pPr>
            <w:r>
              <w:rPr>
                <w:rFonts w:ascii="宋体"/>
                <w:sz w:val="18"/>
              </w:rPr>
              <w:t>3,000</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宋体" w:hAnsi="宋体" w:cs="宋体" w:eastAsia="宋体" w:hint="default"/>
                <w:sz w:val="18"/>
                <w:szCs w:val="18"/>
              </w:rPr>
              <w:t>(A2+B2+C2)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2,798.30</w:t>
            </w:r>
          </w:p>
        </w:tc>
      </w:tr>
      <w:tr>
        <w:trPr>
          <w:trHeight w:val="405"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宋体" w:hAnsi="宋体" w:cs="宋体" w:eastAsia="宋体" w:hint="default"/>
                <w:sz w:val="18"/>
                <w:szCs w:val="18"/>
              </w:rPr>
              <w:t>(A3+B3+C3)</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36" w:right="0"/>
              <w:jc w:val="left"/>
              <w:rPr>
                <w:rFonts w:ascii="宋体" w:hAnsi="宋体" w:cs="宋体" w:eastAsia="宋体" w:hint="default"/>
                <w:sz w:val="18"/>
                <w:szCs w:val="18"/>
              </w:rPr>
            </w:pPr>
            <w:r>
              <w:rPr>
                <w:rFonts w:ascii="宋体"/>
                <w:sz w:val="18"/>
              </w:rPr>
              <w:t>3,000</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宋体" w:hAnsi="宋体" w:cs="宋体" w:eastAsia="宋体" w:hint="default"/>
                <w:sz w:val="18"/>
                <w:szCs w:val="18"/>
              </w:rPr>
              <w:t>(A4+B4+C4)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2,350.97</w:t>
            </w:r>
          </w:p>
        </w:tc>
      </w:tr>
      <w:tr>
        <w:trPr>
          <w:trHeight w:val="420" w:hRule="exact"/>
        </w:trPr>
        <w:tc>
          <w:tcPr>
            <w:tcW w:w="51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实际担保总额</w:t>
            </w:r>
            <w:r>
              <w:rPr>
                <w:rFonts w:ascii="宋体" w:hAnsi="宋体" w:cs="宋体" w:eastAsia="宋体" w:hint="default"/>
                <w:sz w:val="18"/>
                <w:szCs w:val="18"/>
              </w:rPr>
              <w:t>(</w:t>
            </w: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r>
              <w:rPr>
                <w:rFonts w:ascii="宋体" w:hAnsi="宋体" w:cs="宋体" w:eastAsia="宋体" w:hint="default"/>
                <w:sz w:val="18"/>
                <w:szCs w:val="18"/>
              </w:rPr>
              <w:t>(%)</w:t>
            </w:r>
          </w:p>
        </w:tc>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1.04</w:t>
            </w:r>
          </w:p>
        </w:tc>
      </w:tr>
      <w:tr>
        <w:trPr>
          <w:trHeight w:val="322" w:hRule="exact"/>
        </w:trPr>
        <w:tc>
          <w:tcPr>
            <w:tcW w:w="96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2" w:hRule="exact"/>
        </w:trPr>
        <w:tc>
          <w:tcPr>
            <w:tcW w:w="62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(D)</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3" w:hRule="exact"/>
        </w:trPr>
        <w:tc>
          <w:tcPr>
            <w:tcW w:w="62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的被担保对象提供的债务担保金额</w:t>
            </w:r>
            <w:r>
              <w:rPr>
                <w:rFonts w:ascii="宋体" w:hAnsi="宋体" w:cs="宋体" w:eastAsia="宋体" w:hint="default"/>
                <w:sz w:val="18"/>
                <w:szCs w:val="18"/>
              </w:rPr>
              <w:t>(E)</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r>
      <w:tr>
        <w:trPr>
          <w:trHeight w:val="322" w:hRule="exact"/>
        </w:trPr>
        <w:tc>
          <w:tcPr>
            <w:tcW w:w="62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(F)</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2" w:hRule="exact"/>
        </w:trPr>
        <w:tc>
          <w:tcPr>
            <w:tcW w:w="62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3" w:hRule="exact"/>
        </w:trPr>
        <w:tc>
          <w:tcPr>
            <w:tcW w:w="62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对未到期担保，报告期内已发生担保责任或可能承担连带清偿责任的情况说明</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8" w:right="0"/>
              <w:jc w:val="left"/>
              <w:rPr>
                <w:rFonts w:ascii="宋体" w:hAnsi="宋体" w:cs="宋体" w:eastAsia="宋体" w:hint="default"/>
                <w:sz w:val="18"/>
                <w:szCs w:val="18"/>
              </w:rPr>
            </w:pPr>
            <w:r>
              <w:rPr>
                <w:rFonts w:ascii="宋体" w:hAnsi="宋体" w:cs="宋体" w:eastAsia="宋体" w:hint="default"/>
                <w:sz w:val="18"/>
                <w:szCs w:val="18"/>
              </w:rPr>
              <w:t>没有发生担保责任或可能承担连带责任</w:t>
            </w:r>
          </w:p>
        </w:tc>
      </w:tr>
      <w:tr>
        <w:trPr>
          <w:trHeight w:val="322" w:hRule="exact"/>
        </w:trPr>
        <w:tc>
          <w:tcPr>
            <w:tcW w:w="62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48" w:right="0"/>
              <w:jc w:val="left"/>
              <w:rPr>
                <w:rFonts w:ascii="宋体" w:hAnsi="宋体" w:cs="宋体" w:eastAsia="宋体" w:hint="default"/>
                <w:sz w:val="18"/>
                <w:szCs w:val="18"/>
              </w:rPr>
            </w:pPr>
            <w:r>
              <w:rPr>
                <w:rFonts w:ascii="宋体" w:hAnsi="宋体" w:cs="宋体" w:eastAsia="宋体" w:hint="default"/>
                <w:sz w:val="18"/>
                <w:szCs w:val="18"/>
              </w:rPr>
              <w:t>没有违反规定程序对外提供担保</w:t>
            </w:r>
          </w:p>
        </w:tc>
      </w:tr>
    </w:tbl>
    <w:p>
      <w:pPr>
        <w:spacing w:line="240" w:lineRule="auto" w:before="0"/>
        <w:rPr>
          <w:rFonts w:ascii="宋体" w:hAnsi="宋体" w:cs="宋体" w:eastAsia="宋体" w:hint="default"/>
          <w:sz w:val="20"/>
          <w:szCs w:val="20"/>
        </w:rPr>
      </w:pPr>
    </w:p>
    <w:p>
      <w:pPr>
        <w:pStyle w:val="BodyText"/>
        <w:tabs>
          <w:tab w:pos="4173" w:val="left" w:leader="none"/>
        </w:tabs>
        <w:spacing w:line="240" w:lineRule="auto" w:before="35"/>
        <w:ind w:left="814" w:right="1298"/>
        <w:jc w:val="left"/>
      </w:pPr>
      <w:r>
        <w:rPr>
          <w:rFonts w:ascii="宋体" w:hAnsi="宋体" w:cs="宋体" w:eastAsia="宋体" w:hint="default"/>
        </w:rPr>
        <w:t>(</w:t>
      </w:r>
      <w:r>
        <w:rPr/>
        <w:t>四</w:t>
      </w:r>
      <w:r>
        <w:rPr>
          <w:rFonts w:ascii="宋体" w:hAnsi="宋体" w:cs="宋体" w:eastAsia="宋体" w:hint="default"/>
        </w:rPr>
        <w:t>) </w:t>
      </w:r>
      <w:r>
        <w:rPr/>
        <w:t>违规对外担保情况：□</w:t>
      </w:r>
      <w:r>
        <w:rPr>
          <w:spacing w:val="-2"/>
        </w:rPr>
        <w:t> </w:t>
      </w:r>
      <w:r>
        <w:rPr/>
        <w:t>适用</w:t>
        <w:tab/>
        <w:t>√ 不适用</w:t>
      </w:r>
      <w:r>
        <w:rPr>
          <w:spacing w:val="-2"/>
        </w:rPr>
        <w:t> </w:t>
      </w:r>
      <w:r>
        <w:rPr>
          <w:rFonts w:ascii="宋体" w:hAnsi="宋体" w:cs="宋体" w:eastAsia="宋体" w:hint="default"/>
        </w:rPr>
        <w:t>(</w:t>
      </w:r>
      <w:r>
        <w:rPr/>
        <w:t>公司报告期无违规对外担保情况</w:t>
      </w:r>
      <w:r>
        <w:rPr>
          <w:rFonts w:ascii="宋体" w:hAnsi="宋体" w:cs="宋体" w:eastAsia="宋体" w:hint="default"/>
        </w:rPr>
        <w:t>)</w:t>
      </w:r>
      <w:r>
        <w:rPr/>
        <w:t>。</w:t>
      </w:r>
    </w:p>
    <w:p>
      <w:pPr>
        <w:pStyle w:val="BodyText"/>
        <w:spacing w:line="460" w:lineRule="atLeast" w:before="164"/>
        <w:ind w:left="814" w:right="6632"/>
        <w:jc w:val="left"/>
      </w:pPr>
      <w:r>
        <w:rPr/>
        <w:t>五、委托他人进行现金资产管理情况 </w:t>
      </w:r>
      <w:r>
        <w:rPr>
          <w:rFonts w:ascii="宋体" w:hAnsi="宋体" w:cs="宋体" w:eastAsia="宋体" w:hint="default"/>
        </w:rPr>
        <w:t>(</w:t>
      </w:r>
      <w:r>
        <w:rPr/>
        <w:t>一</w:t>
      </w:r>
      <w:r>
        <w:rPr>
          <w:rFonts w:ascii="宋体" w:hAnsi="宋体" w:cs="宋体" w:eastAsia="宋体" w:hint="default"/>
        </w:rPr>
        <w:t>)</w:t>
      </w:r>
      <w:r>
        <w:rPr/>
        <w:t>委托理财情况</w:t>
      </w:r>
    </w:p>
    <w:p>
      <w:pPr>
        <w:pStyle w:val="BodyText"/>
        <w:spacing w:line="240" w:lineRule="auto" w:before="37"/>
        <w:ind w:left="814" w:right="1298"/>
        <w:jc w:val="left"/>
        <w:rPr>
          <w:rFonts w:ascii="宋体" w:hAnsi="宋体" w:cs="宋体" w:eastAsia="宋体" w:hint="default"/>
        </w:rPr>
      </w:pPr>
      <w:r>
        <w:rPr/>
        <w:t>公司或全资子公司自</w:t>
      </w:r>
      <w:r>
        <w:rPr>
          <w:spacing w:val="-57"/>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15</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月起购买或之前购买延续至本期的委托理财情况表</w:t>
      </w:r>
      <w:r>
        <w:rPr>
          <w:rFonts w:ascii="宋体" w:hAnsi="宋体" w:cs="宋体" w:eastAsia="宋体" w:hint="default"/>
        </w:rPr>
        <w:t>(</w:t>
      </w:r>
      <w:r>
        <w:rPr>
          <w:spacing w:val="-2"/>
        </w:rPr>
        <w:t>单</w:t>
      </w:r>
      <w:r>
        <w:rPr/>
        <w:t>位</w:t>
      </w:r>
      <w:r>
        <w:rPr>
          <w:spacing w:val="-105"/>
        </w:rPr>
        <w:t>：</w:t>
      </w:r>
      <w:r>
        <w:rPr/>
        <w:t>万元</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820"/>
        <w:gridCol w:w="625"/>
        <w:gridCol w:w="622"/>
        <w:gridCol w:w="841"/>
        <w:gridCol w:w="1132"/>
        <w:gridCol w:w="1181"/>
        <w:gridCol w:w="596"/>
        <w:gridCol w:w="798"/>
        <w:gridCol w:w="670"/>
        <w:gridCol w:w="756"/>
        <w:gridCol w:w="762"/>
        <w:gridCol w:w="839"/>
      </w:tblGrid>
      <w:tr>
        <w:trPr>
          <w:trHeight w:val="945" w:hRule="exact"/>
        </w:trPr>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4" w:right="70"/>
              <w:jc w:val="left"/>
              <w:rPr>
                <w:rFonts w:ascii="宋体" w:hAnsi="宋体" w:cs="宋体" w:eastAsia="宋体" w:hint="default"/>
                <w:sz w:val="18"/>
                <w:szCs w:val="18"/>
              </w:rPr>
            </w:pPr>
            <w:r>
              <w:rPr>
                <w:rFonts w:ascii="宋体" w:hAnsi="宋体" w:cs="宋体" w:eastAsia="宋体" w:hint="default"/>
                <w:spacing w:val="20"/>
                <w:sz w:val="18"/>
                <w:szCs w:val="18"/>
              </w:rPr>
              <w:t>受托人</w:t>
            </w:r>
            <w:r>
              <w:rPr>
                <w:rFonts w:ascii="宋体" w:hAnsi="宋体" w:cs="宋体" w:eastAsia="宋体" w:hint="default"/>
                <w:spacing w:val="-59"/>
                <w:sz w:val="18"/>
                <w:szCs w:val="18"/>
              </w:rPr>
              <w:t> </w:t>
            </w:r>
            <w:r>
              <w:rPr>
                <w:rFonts w:ascii="宋体" w:hAnsi="宋体" w:cs="宋体" w:eastAsia="宋体" w:hint="default"/>
                <w:sz w:val="18"/>
                <w:szCs w:val="18"/>
              </w:rPr>
              <w:t>名称</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50"/>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6" w:right="125"/>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86"/>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21"/>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本期实</w:t>
            </w:r>
          </w:p>
          <w:p>
            <w:pPr>
              <w:pStyle w:val="TableParagraph"/>
              <w:spacing w:line="237" w:lineRule="auto"/>
              <w:ind w:left="103" w:right="143"/>
              <w:jc w:val="both"/>
              <w:rPr>
                <w:rFonts w:ascii="宋体" w:hAnsi="宋体" w:cs="宋体" w:eastAsia="宋体" w:hint="default"/>
                <w:sz w:val="18"/>
                <w:szCs w:val="18"/>
              </w:rPr>
            </w:pPr>
            <w:r>
              <w:rPr>
                <w:rFonts w:ascii="宋体" w:hAnsi="宋体" w:cs="宋体" w:eastAsia="宋体" w:hint="default"/>
                <w:sz w:val="18"/>
                <w:szCs w:val="18"/>
              </w:rPr>
              <w:t>际收回 本金金 额</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7" w:lineRule="auto"/>
              <w:ind w:left="103" w:right="195"/>
              <w:jc w:val="both"/>
              <w:rPr>
                <w:rFonts w:ascii="宋体" w:hAnsi="宋体" w:cs="宋体" w:eastAsia="宋体" w:hint="default"/>
                <w:sz w:val="18"/>
                <w:szCs w:val="18"/>
              </w:rPr>
            </w:pPr>
            <w:r>
              <w:rPr>
                <w:rFonts w:ascii="宋体" w:hAnsi="宋体" w:cs="宋体" w:eastAsia="宋体" w:hint="default"/>
                <w:sz w:val="18"/>
                <w:szCs w:val="18"/>
              </w:rPr>
              <w:t>减值 准备 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93" w:right="191"/>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7"/>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报告期</w:t>
            </w:r>
            <w:r>
              <w:rPr>
                <w:rFonts w:ascii="宋体" w:hAnsi="宋体" w:cs="宋体" w:eastAsia="宋体" w:hint="default"/>
                <w:spacing w:val="-48"/>
                <w:sz w:val="18"/>
                <w:szCs w:val="18"/>
              </w:rPr>
              <w:t> </w:t>
            </w:r>
            <w:r>
              <w:rPr>
                <w:rFonts w:ascii="宋体" w:hAnsi="宋体" w:cs="宋体" w:eastAsia="宋体" w:hint="default"/>
                <w:sz w:val="18"/>
                <w:szCs w:val="18"/>
              </w:rPr>
            </w:r>
          </w:p>
          <w:p>
            <w:pPr>
              <w:pStyle w:val="TableParagraph"/>
              <w:spacing w:line="237" w:lineRule="auto"/>
              <w:ind w:left="103" w:right="59"/>
              <w:jc w:val="both"/>
              <w:rPr>
                <w:rFonts w:ascii="宋体" w:hAnsi="宋体" w:cs="宋体" w:eastAsia="宋体" w:hint="default"/>
                <w:sz w:val="18"/>
                <w:szCs w:val="18"/>
              </w:rPr>
            </w:pPr>
            <w:r>
              <w:rPr>
                <w:rFonts w:ascii="宋体" w:hAnsi="宋体" w:cs="宋体" w:eastAsia="宋体" w:hint="default"/>
                <w:spacing w:val="28"/>
                <w:sz w:val="18"/>
                <w:szCs w:val="18"/>
              </w:rPr>
              <w:t>损益实</w:t>
            </w:r>
            <w:r>
              <w:rPr>
                <w:rFonts w:ascii="宋体" w:hAnsi="宋体" w:cs="宋体" w:eastAsia="宋体" w:hint="default"/>
                <w:spacing w:val="-48"/>
                <w:sz w:val="18"/>
                <w:szCs w:val="18"/>
              </w:rPr>
              <w:t> </w:t>
            </w:r>
            <w:r>
              <w:rPr>
                <w:rFonts w:ascii="宋体" w:hAnsi="宋体" w:cs="宋体" w:eastAsia="宋体" w:hint="default"/>
                <w:spacing w:val="28"/>
                <w:sz w:val="18"/>
                <w:szCs w:val="18"/>
              </w:rPr>
              <w:t>际收回</w:t>
            </w:r>
            <w:r>
              <w:rPr>
                <w:rFonts w:ascii="宋体" w:hAnsi="宋体" w:cs="宋体" w:eastAsia="宋体" w:hint="default"/>
                <w:spacing w:val="-48"/>
                <w:sz w:val="18"/>
                <w:szCs w:val="18"/>
              </w:rPr>
              <w:t> </w:t>
            </w:r>
            <w:r>
              <w:rPr>
                <w:rFonts w:ascii="宋体" w:hAnsi="宋体" w:cs="宋体" w:eastAsia="宋体" w:hint="default"/>
                <w:sz w:val="18"/>
                <w:szCs w:val="18"/>
              </w:rPr>
              <w:t>情况</w:t>
            </w:r>
          </w:p>
        </w:tc>
      </w:tr>
      <w:tr>
        <w:trPr>
          <w:trHeight w:val="322" w:hRule="exact"/>
        </w:trPr>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04" w:right="70"/>
              <w:jc w:val="both"/>
              <w:rPr>
                <w:rFonts w:ascii="宋体" w:hAnsi="宋体" w:cs="宋体" w:eastAsia="宋体" w:hint="default"/>
                <w:sz w:val="18"/>
                <w:szCs w:val="18"/>
              </w:rPr>
            </w:pPr>
            <w:r>
              <w:rPr>
                <w:rFonts w:ascii="宋体" w:hAnsi="宋体" w:cs="宋体" w:eastAsia="宋体" w:hint="default"/>
                <w:spacing w:val="20"/>
                <w:sz w:val="18"/>
                <w:szCs w:val="18"/>
              </w:rPr>
              <w:t>中国工</w:t>
            </w:r>
            <w:r>
              <w:rPr>
                <w:rFonts w:ascii="宋体" w:hAnsi="宋体" w:cs="宋体" w:eastAsia="宋体" w:hint="default"/>
                <w:spacing w:val="-59"/>
                <w:sz w:val="18"/>
                <w:szCs w:val="18"/>
              </w:rPr>
              <w:t> </w:t>
            </w:r>
            <w:r>
              <w:rPr>
                <w:rFonts w:ascii="宋体" w:hAnsi="宋体" w:cs="宋体" w:eastAsia="宋体" w:hint="default"/>
                <w:spacing w:val="20"/>
                <w:sz w:val="18"/>
                <w:szCs w:val="18"/>
              </w:rPr>
              <w:t>商银行</w:t>
            </w:r>
            <w:r>
              <w:rPr>
                <w:rFonts w:ascii="宋体" w:hAnsi="宋体" w:cs="宋体" w:eastAsia="宋体" w:hint="default"/>
                <w:spacing w:val="-59"/>
                <w:sz w:val="18"/>
                <w:szCs w:val="18"/>
              </w:rPr>
              <w:t> </w:t>
            </w:r>
            <w:r>
              <w:rPr>
                <w:rFonts w:ascii="宋体" w:hAnsi="宋体" w:cs="宋体" w:eastAsia="宋体" w:hint="default"/>
                <w:spacing w:val="20"/>
                <w:sz w:val="18"/>
                <w:szCs w:val="18"/>
              </w:rPr>
              <w:t>股份有</w:t>
            </w:r>
            <w:r>
              <w:rPr>
                <w:rFonts w:ascii="宋体" w:hAnsi="宋体" w:cs="宋体" w:eastAsia="宋体" w:hint="default"/>
                <w:spacing w:val="-59"/>
                <w:sz w:val="18"/>
                <w:szCs w:val="18"/>
              </w:rPr>
              <w:t> </w:t>
            </w:r>
            <w:r>
              <w:rPr>
                <w:rFonts w:ascii="宋体" w:hAnsi="宋体" w:cs="宋体" w:eastAsia="宋体" w:hint="default"/>
                <w:spacing w:val="20"/>
                <w:sz w:val="18"/>
                <w:szCs w:val="18"/>
              </w:rPr>
              <w:t>限公司</w:t>
            </w:r>
            <w:r>
              <w:rPr>
                <w:rFonts w:ascii="宋体" w:hAnsi="宋体" w:cs="宋体" w:eastAsia="宋体" w:hint="default"/>
                <w:spacing w:val="-59"/>
                <w:sz w:val="18"/>
                <w:szCs w:val="18"/>
              </w:rPr>
              <w:t> </w:t>
            </w:r>
            <w:r>
              <w:rPr>
                <w:rFonts w:ascii="宋体" w:hAnsi="宋体" w:cs="宋体" w:eastAsia="宋体" w:hint="default"/>
                <w:spacing w:val="15"/>
                <w:sz w:val="18"/>
                <w:szCs w:val="18"/>
              </w:rPr>
              <w:t>秦皇</w:t>
            </w:r>
            <w:r>
              <w:rPr>
                <w:rFonts w:ascii="宋体" w:hAnsi="宋体" w:cs="宋体" w:eastAsia="宋体" w:hint="default"/>
                <w:spacing w:val="-59"/>
                <w:sz w:val="18"/>
                <w:szCs w:val="18"/>
              </w:rPr>
              <w:t> </w:t>
            </w:r>
            <w:r>
              <w:rPr>
                <w:rFonts w:ascii="宋体" w:hAnsi="宋体" w:cs="宋体" w:eastAsia="宋体" w:hint="default"/>
                <w:sz w:val="18"/>
                <w:szCs w:val="18"/>
              </w:rPr>
              <w:t>岛</w:t>
            </w:r>
            <w:r>
              <w:rPr>
                <w:rFonts w:ascii="宋体" w:hAnsi="宋体" w:cs="宋体" w:eastAsia="宋体" w:hint="default"/>
                <w:sz w:val="18"/>
                <w:szCs w:val="18"/>
              </w:rPr>
              <w:t> </w:t>
            </w:r>
            <w:r>
              <w:rPr>
                <w:rFonts w:ascii="宋体" w:hAnsi="宋体" w:cs="宋体" w:eastAsia="宋体" w:hint="default"/>
                <w:spacing w:val="20"/>
                <w:sz w:val="18"/>
                <w:szCs w:val="18"/>
              </w:rPr>
              <w:t>滨海支</w:t>
            </w:r>
            <w:r>
              <w:rPr>
                <w:rFonts w:ascii="宋体" w:hAnsi="宋体" w:cs="宋体" w:eastAsia="宋体" w:hint="default"/>
                <w:spacing w:val="-59"/>
                <w:sz w:val="18"/>
                <w:szCs w:val="18"/>
              </w:rPr>
              <w:t> </w:t>
            </w:r>
            <w:r>
              <w:rPr>
                <w:rFonts w:ascii="宋体" w:hAnsi="宋体" w:cs="宋体" w:eastAsia="宋体" w:hint="default"/>
                <w:sz w:val="18"/>
                <w:szCs w:val="18"/>
              </w:rPr>
              <w:t>行</w:t>
            </w: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3" w:right="55"/>
              <w:jc w:val="both"/>
              <w:rPr>
                <w:rFonts w:ascii="宋体" w:hAnsi="宋体" w:cs="宋体" w:eastAsia="宋体" w:hint="default"/>
                <w:sz w:val="18"/>
                <w:szCs w:val="18"/>
              </w:rPr>
            </w:pPr>
            <w:r>
              <w:rPr>
                <w:rFonts w:ascii="宋体" w:hAnsi="宋体" w:cs="宋体" w:eastAsia="宋体" w:hint="default"/>
                <w:spacing w:val="22"/>
                <w:sz w:val="18"/>
                <w:szCs w:val="18"/>
              </w:rPr>
              <w:t>保本</w:t>
            </w:r>
            <w:r>
              <w:rPr>
                <w:rFonts w:ascii="宋体" w:hAnsi="宋体" w:cs="宋体" w:eastAsia="宋体" w:hint="default"/>
                <w:spacing w:val="-45"/>
                <w:sz w:val="18"/>
                <w:szCs w:val="18"/>
              </w:rPr>
              <w:t> </w:t>
            </w:r>
            <w:r>
              <w:rPr>
                <w:rFonts w:ascii="宋体" w:hAnsi="宋体" w:cs="宋体" w:eastAsia="宋体" w:hint="default"/>
                <w:spacing w:val="22"/>
                <w:sz w:val="18"/>
                <w:szCs w:val="18"/>
              </w:rPr>
              <w:t>浮动</w:t>
            </w:r>
            <w:r>
              <w:rPr>
                <w:rFonts w:ascii="宋体" w:hAnsi="宋体" w:cs="宋体" w:eastAsia="宋体" w:hint="default"/>
                <w:spacing w:val="-45"/>
                <w:sz w:val="18"/>
                <w:szCs w:val="18"/>
              </w:rPr>
              <w:t> </w:t>
            </w:r>
            <w:r>
              <w:rPr>
                <w:rFonts w:ascii="宋体" w:hAnsi="宋体" w:cs="宋体" w:eastAsia="宋体" w:hint="default"/>
                <w:sz w:val="18"/>
                <w:szCs w:val="18"/>
              </w:rPr>
              <w:t>收益</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 w:right="0"/>
              <w:jc w:val="center"/>
              <w:rPr>
                <w:rFonts w:ascii="宋体" w:hAnsi="宋体" w:cs="宋体" w:eastAsia="宋体" w:hint="default"/>
                <w:sz w:val="18"/>
                <w:szCs w:val="18"/>
              </w:rPr>
            </w:pPr>
            <w:r>
              <w:rPr>
                <w:rFonts w:ascii="宋体"/>
                <w:sz w:val="18"/>
              </w:rPr>
              <w:t>2014-12-02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6" w:right="0"/>
              <w:jc w:val="left"/>
              <w:rPr>
                <w:rFonts w:ascii="宋体" w:hAnsi="宋体" w:cs="宋体" w:eastAsia="宋体" w:hint="default"/>
                <w:sz w:val="18"/>
                <w:szCs w:val="18"/>
              </w:rPr>
            </w:pPr>
            <w:r>
              <w:rPr>
                <w:rFonts w:ascii="宋体"/>
                <w:sz w:val="18"/>
              </w:rPr>
              <w:t>2015-01-05</w:t>
            </w:r>
          </w:p>
        </w:tc>
        <w:tc>
          <w:tcPr>
            <w:tcW w:w="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3" w:right="78"/>
              <w:jc w:val="left"/>
              <w:rPr>
                <w:rFonts w:ascii="宋体" w:hAnsi="宋体" w:cs="宋体" w:eastAsia="宋体" w:hint="default"/>
                <w:sz w:val="18"/>
                <w:szCs w:val="18"/>
              </w:rPr>
            </w:pPr>
            <w:r>
              <w:rPr>
                <w:rFonts w:ascii="宋体" w:hAnsi="宋体" w:cs="宋体" w:eastAsia="宋体" w:hint="default"/>
                <w:spacing w:val="10"/>
                <w:sz w:val="18"/>
                <w:szCs w:val="18"/>
              </w:rPr>
              <w:t>浮动</w:t>
            </w:r>
            <w:r>
              <w:rPr>
                <w:rFonts w:ascii="宋体" w:hAnsi="宋体" w:cs="宋体" w:eastAsia="宋体" w:hint="default"/>
                <w:spacing w:val="-69"/>
                <w:sz w:val="18"/>
                <w:szCs w:val="18"/>
              </w:rPr>
              <w:t> </w:t>
            </w:r>
            <w:r>
              <w:rPr>
                <w:rFonts w:ascii="宋体" w:hAnsi="宋体" w:cs="宋体" w:eastAsia="宋体" w:hint="default"/>
                <w:sz w:val="18"/>
                <w:szCs w:val="18"/>
              </w:rPr>
              <w:t>收益</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2,000</w:t>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3" w:right="195"/>
              <w:jc w:val="left"/>
              <w:rPr>
                <w:rFonts w:ascii="宋体" w:hAnsi="宋体" w:cs="宋体" w:eastAsia="宋体" w:hint="default"/>
                <w:sz w:val="18"/>
                <w:szCs w:val="18"/>
              </w:rPr>
            </w:pPr>
            <w:r>
              <w:rPr>
                <w:rFonts w:ascii="宋体" w:hAnsi="宋体" w:cs="宋体" w:eastAsia="宋体" w:hint="default"/>
                <w:sz w:val="18"/>
                <w:szCs w:val="18"/>
              </w:rPr>
              <w:t>未有 计提</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22"/>
              <w:jc w:val="right"/>
              <w:rPr>
                <w:rFonts w:ascii="宋体" w:hAnsi="宋体" w:cs="宋体" w:eastAsia="宋体" w:hint="default"/>
                <w:sz w:val="18"/>
                <w:szCs w:val="18"/>
              </w:rPr>
            </w:pPr>
            <w:r>
              <w:rPr>
                <w:rFonts w:ascii="宋体"/>
                <w:sz w:val="18"/>
              </w:rPr>
              <w:t>6.90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6.90</w:t>
            </w:r>
          </w:p>
        </w:tc>
        <w:tc>
          <w:tcPr>
            <w:tcW w:w="8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3" w:right="59"/>
              <w:jc w:val="left"/>
              <w:rPr>
                <w:rFonts w:ascii="宋体" w:hAnsi="宋体" w:cs="宋体" w:eastAsia="宋体" w:hint="default"/>
                <w:sz w:val="18"/>
                <w:szCs w:val="18"/>
              </w:rPr>
            </w:pPr>
            <w:r>
              <w:rPr>
                <w:rFonts w:ascii="宋体" w:hAnsi="宋体" w:cs="宋体" w:eastAsia="宋体" w:hint="default"/>
                <w:spacing w:val="28"/>
                <w:sz w:val="18"/>
                <w:szCs w:val="18"/>
              </w:rPr>
              <w:t>均已按</w:t>
            </w:r>
            <w:r>
              <w:rPr>
                <w:rFonts w:ascii="宋体" w:hAnsi="宋体" w:cs="宋体" w:eastAsia="宋体" w:hint="default"/>
                <w:spacing w:val="-48"/>
                <w:sz w:val="18"/>
                <w:szCs w:val="18"/>
              </w:rPr>
              <w:t> </w:t>
            </w:r>
            <w:r>
              <w:rPr>
                <w:rFonts w:ascii="宋体" w:hAnsi="宋体" w:cs="宋体" w:eastAsia="宋体" w:hint="default"/>
                <w:sz w:val="18"/>
                <w:szCs w:val="18"/>
              </w:rPr>
              <w:t>期收回</w:t>
            </w:r>
          </w:p>
        </w:tc>
      </w:tr>
      <w:tr>
        <w:trPr>
          <w:trHeight w:val="322"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 w:right="0"/>
              <w:jc w:val="center"/>
              <w:rPr>
                <w:rFonts w:ascii="宋体" w:hAnsi="宋体" w:cs="宋体" w:eastAsia="宋体" w:hint="default"/>
                <w:sz w:val="18"/>
                <w:szCs w:val="18"/>
              </w:rPr>
            </w:pPr>
            <w:r>
              <w:rPr>
                <w:rFonts w:ascii="宋体"/>
                <w:sz w:val="18"/>
              </w:rPr>
              <w:t>2014-12-12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6" w:right="0"/>
              <w:jc w:val="left"/>
              <w:rPr>
                <w:rFonts w:ascii="宋体" w:hAnsi="宋体" w:cs="宋体" w:eastAsia="宋体" w:hint="default"/>
                <w:sz w:val="18"/>
                <w:szCs w:val="18"/>
              </w:rPr>
            </w:pPr>
            <w:r>
              <w:rPr>
                <w:rFonts w:ascii="宋体"/>
                <w:sz w:val="18"/>
              </w:rPr>
              <w:t>2015-01-15</w:t>
            </w:r>
          </w:p>
        </w:tc>
        <w:tc>
          <w:tcPr>
            <w:tcW w:w="596"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2,000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22"/>
              <w:jc w:val="right"/>
              <w:rPr>
                <w:rFonts w:ascii="宋体" w:hAnsi="宋体" w:cs="宋体" w:eastAsia="宋体" w:hint="default"/>
                <w:sz w:val="18"/>
                <w:szCs w:val="18"/>
              </w:rPr>
            </w:pPr>
            <w:r>
              <w:rPr>
                <w:rFonts w:ascii="宋体"/>
                <w:sz w:val="18"/>
              </w:rPr>
              <w:t>6.90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6.90</w:t>
            </w:r>
          </w:p>
        </w:tc>
        <w:tc>
          <w:tcPr>
            <w:tcW w:w="839" w:type="dxa"/>
            <w:vMerge/>
            <w:tcBorders>
              <w:left w:val="single" w:sz="4" w:space="0" w:color="000000"/>
              <w:right w:val="single" w:sz="4" w:space="0" w:color="000000"/>
            </w:tcBorders>
          </w:tcPr>
          <w:p>
            <w:pPr/>
          </w:p>
        </w:tc>
      </w:tr>
      <w:tr>
        <w:trPr>
          <w:trHeight w:val="244"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 w:right="0"/>
              <w:jc w:val="center"/>
              <w:rPr>
                <w:rFonts w:ascii="宋体" w:hAnsi="宋体" w:cs="宋体" w:eastAsia="宋体" w:hint="default"/>
                <w:sz w:val="18"/>
                <w:szCs w:val="18"/>
              </w:rPr>
            </w:pPr>
            <w:r>
              <w:rPr>
                <w:rFonts w:ascii="宋体"/>
                <w:sz w:val="18"/>
              </w:rPr>
              <w:t>2015-01-06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6" w:right="0"/>
              <w:jc w:val="left"/>
              <w:rPr>
                <w:rFonts w:ascii="宋体" w:hAnsi="宋体" w:cs="宋体" w:eastAsia="宋体" w:hint="default"/>
                <w:sz w:val="18"/>
                <w:szCs w:val="18"/>
              </w:rPr>
            </w:pPr>
            <w:r>
              <w:rPr>
                <w:rFonts w:ascii="宋体"/>
                <w:sz w:val="18"/>
              </w:rPr>
              <w:t>2015-02-09</w:t>
            </w:r>
          </w:p>
        </w:tc>
        <w:tc>
          <w:tcPr>
            <w:tcW w:w="596"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2"/>
              <w:jc w:val="right"/>
              <w:rPr>
                <w:rFonts w:ascii="宋体" w:hAnsi="宋体" w:cs="宋体" w:eastAsia="宋体" w:hint="default"/>
                <w:sz w:val="18"/>
                <w:szCs w:val="18"/>
              </w:rPr>
            </w:pPr>
            <w:r>
              <w:rPr>
                <w:rFonts w:ascii="宋体"/>
                <w:sz w:val="18"/>
              </w:rPr>
              <w:t>6.90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6.90</w:t>
            </w:r>
          </w:p>
        </w:tc>
        <w:tc>
          <w:tcPr>
            <w:tcW w:w="839" w:type="dxa"/>
            <w:vMerge/>
            <w:tcBorders>
              <w:left w:val="single" w:sz="4" w:space="0" w:color="000000"/>
              <w:right w:val="single" w:sz="4" w:space="0" w:color="000000"/>
            </w:tcBorders>
          </w:tcPr>
          <w:p>
            <w:pPr/>
          </w:p>
        </w:tc>
      </w:tr>
      <w:tr>
        <w:trPr>
          <w:trHeight w:val="244"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 w:right="0"/>
              <w:jc w:val="center"/>
              <w:rPr>
                <w:rFonts w:ascii="宋体" w:hAnsi="宋体" w:cs="宋体" w:eastAsia="宋体" w:hint="default"/>
                <w:sz w:val="18"/>
                <w:szCs w:val="18"/>
              </w:rPr>
            </w:pPr>
            <w:r>
              <w:rPr>
                <w:rFonts w:ascii="宋体"/>
                <w:sz w:val="18"/>
              </w:rPr>
              <w:t>2015-02-13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6" w:right="0"/>
              <w:jc w:val="left"/>
              <w:rPr>
                <w:rFonts w:ascii="宋体" w:hAnsi="宋体" w:cs="宋体" w:eastAsia="宋体" w:hint="default"/>
                <w:sz w:val="18"/>
                <w:szCs w:val="18"/>
              </w:rPr>
            </w:pPr>
            <w:r>
              <w:rPr>
                <w:rFonts w:ascii="宋体"/>
                <w:sz w:val="18"/>
              </w:rPr>
              <w:t>2015-03-19</w:t>
            </w:r>
          </w:p>
        </w:tc>
        <w:tc>
          <w:tcPr>
            <w:tcW w:w="596"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8,000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2"/>
              <w:jc w:val="right"/>
              <w:rPr>
                <w:rFonts w:ascii="宋体" w:hAnsi="宋体" w:cs="宋体" w:eastAsia="宋体" w:hint="default"/>
                <w:sz w:val="18"/>
                <w:szCs w:val="18"/>
              </w:rPr>
            </w:pPr>
            <w:r>
              <w:rPr>
                <w:rFonts w:ascii="宋体"/>
                <w:sz w:val="18"/>
              </w:rPr>
              <w:t>27.61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27.61</w:t>
            </w:r>
          </w:p>
        </w:tc>
        <w:tc>
          <w:tcPr>
            <w:tcW w:w="839" w:type="dxa"/>
            <w:vMerge/>
            <w:tcBorders>
              <w:left w:val="single" w:sz="4" w:space="0" w:color="000000"/>
              <w:right w:val="single" w:sz="4" w:space="0" w:color="000000"/>
            </w:tcBorders>
          </w:tcPr>
          <w:p>
            <w:pPr/>
          </w:p>
        </w:tc>
      </w:tr>
      <w:tr>
        <w:trPr>
          <w:trHeight w:val="244"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 w:right="0"/>
              <w:jc w:val="center"/>
              <w:rPr>
                <w:rFonts w:ascii="宋体" w:hAnsi="宋体" w:cs="宋体" w:eastAsia="宋体" w:hint="default"/>
                <w:sz w:val="18"/>
                <w:szCs w:val="18"/>
              </w:rPr>
            </w:pPr>
            <w:r>
              <w:rPr>
                <w:rFonts w:ascii="宋体"/>
                <w:sz w:val="18"/>
              </w:rPr>
              <w:t>2015-03-06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6" w:right="0"/>
              <w:jc w:val="left"/>
              <w:rPr>
                <w:rFonts w:ascii="宋体" w:hAnsi="宋体" w:cs="宋体" w:eastAsia="宋体" w:hint="default"/>
                <w:sz w:val="18"/>
                <w:szCs w:val="18"/>
              </w:rPr>
            </w:pPr>
            <w:r>
              <w:rPr>
                <w:rFonts w:ascii="宋体"/>
                <w:sz w:val="18"/>
              </w:rPr>
              <w:t>2015-04-09</w:t>
            </w:r>
          </w:p>
        </w:tc>
        <w:tc>
          <w:tcPr>
            <w:tcW w:w="596"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2"/>
              <w:jc w:val="right"/>
              <w:rPr>
                <w:rFonts w:ascii="宋体" w:hAnsi="宋体" w:cs="宋体" w:eastAsia="宋体" w:hint="default"/>
                <w:sz w:val="18"/>
                <w:szCs w:val="18"/>
              </w:rPr>
            </w:pPr>
            <w:r>
              <w:rPr>
                <w:rFonts w:ascii="宋体"/>
                <w:sz w:val="18"/>
              </w:rPr>
              <w:t>13.80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13.80</w:t>
            </w:r>
          </w:p>
        </w:tc>
        <w:tc>
          <w:tcPr>
            <w:tcW w:w="839" w:type="dxa"/>
            <w:vMerge/>
            <w:tcBorders>
              <w:left w:val="single" w:sz="4" w:space="0" w:color="000000"/>
              <w:right w:val="single" w:sz="4" w:space="0" w:color="000000"/>
            </w:tcBorders>
          </w:tcPr>
          <w:p>
            <w:pPr/>
          </w:p>
        </w:tc>
      </w:tr>
      <w:tr>
        <w:trPr>
          <w:trHeight w:val="244"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 w:right="0"/>
              <w:jc w:val="center"/>
              <w:rPr>
                <w:rFonts w:ascii="宋体" w:hAnsi="宋体" w:cs="宋体" w:eastAsia="宋体" w:hint="default"/>
                <w:sz w:val="18"/>
                <w:szCs w:val="18"/>
              </w:rPr>
            </w:pPr>
            <w:r>
              <w:rPr>
                <w:rFonts w:ascii="宋体"/>
                <w:sz w:val="18"/>
              </w:rPr>
              <w:t>2015-03-20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6" w:right="0"/>
              <w:jc w:val="left"/>
              <w:rPr>
                <w:rFonts w:ascii="宋体" w:hAnsi="宋体" w:cs="宋体" w:eastAsia="宋体" w:hint="default"/>
                <w:sz w:val="18"/>
                <w:szCs w:val="18"/>
              </w:rPr>
            </w:pPr>
            <w:r>
              <w:rPr>
                <w:rFonts w:ascii="宋体"/>
                <w:sz w:val="18"/>
              </w:rPr>
              <w:t>2015-04-23</w:t>
            </w:r>
          </w:p>
        </w:tc>
        <w:tc>
          <w:tcPr>
            <w:tcW w:w="596"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2"/>
              <w:jc w:val="right"/>
              <w:rPr>
                <w:rFonts w:ascii="宋体" w:hAnsi="宋体" w:cs="宋体" w:eastAsia="宋体" w:hint="default"/>
                <w:sz w:val="18"/>
                <w:szCs w:val="18"/>
              </w:rPr>
            </w:pPr>
            <w:r>
              <w:rPr>
                <w:rFonts w:ascii="宋体"/>
                <w:sz w:val="18"/>
              </w:rPr>
              <w:t>27.61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27.61</w:t>
            </w:r>
          </w:p>
        </w:tc>
        <w:tc>
          <w:tcPr>
            <w:tcW w:w="839" w:type="dxa"/>
            <w:vMerge/>
            <w:tcBorders>
              <w:left w:val="single" w:sz="4" w:space="0" w:color="000000"/>
              <w:right w:val="single" w:sz="4" w:space="0" w:color="000000"/>
            </w:tcBorders>
          </w:tcPr>
          <w:p>
            <w:pPr/>
          </w:p>
        </w:tc>
      </w:tr>
      <w:tr>
        <w:trPr>
          <w:trHeight w:val="244"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 w:right="0"/>
              <w:jc w:val="center"/>
              <w:rPr>
                <w:rFonts w:ascii="宋体" w:hAnsi="宋体" w:cs="宋体" w:eastAsia="宋体" w:hint="default"/>
                <w:sz w:val="18"/>
                <w:szCs w:val="18"/>
              </w:rPr>
            </w:pPr>
            <w:r>
              <w:rPr>
                <w:rFonts w:ascii="宋体"/>
                <w:sz w:val="18"/>
              </w:rPr>
              <w:t>2015-04-10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6" w:right="0"/>
              <w:jc w:val="left"/>
              <w:rPr>
                <w:rFonts w:ascii="宋体" w:hAnsi="宋体" w:cs="宋体" w:eastAsia="宋体" w:hint="default"/>
                <w:sz w:val="18"/>
                <w:szCs w:val="18"/>
              </w:rPr>
            </w:pPr>
            <w:r>
              <w:rPr>
                <w:rFonts w:ascii="宋体"/>
                <w:sz w:val="18"/>
              </w:rPr>
              <w:t>2015-05-14</w:t>
            </w:r>
          </w:p>
        </w:tc>
        <w:tc>
          <w:tcPr>
            <w:tcW w:w="596"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2"/>
              <w:jc w:val="right"/>
              <w:rPr>
                <w:rFonts w:ascii="宋体" w:hAnsi="宋体" w:cs="宋体" w:eastAsia="宋体" w:hint="default"/>
                <w:sz w:val="18"/>
                <w:szCs w:val="18"/>
              </w:rPr>
            </w:pPr>
            <w:r>
              <w:rPr>
                <w:rFonts w:ascii="宋体"/>
                <w:sz w:val="18"/>
              </w:rPr>
              <w:t>13.81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13.81</w:t>
            </w:r>
          </w:p>
        </w:tc>
        <w:tc>
          <w:tcPr>
            <w:tcW w:w="839" w:type="dxa"/>
            <w:vMerge/>
            <w:tcBorders>
              <w:left w:val="single" w:sz="4" w:space="0" w:color="000000"/>
              <w:right w:val="single" w:sz="4" w:space="0" w:color="000000"/>
            </w:tcBorders>
          </w:tcPr>
          <w:p>
            <w:pPr/>
          </w:p>
        </w:tc>
      </w:tr>
      <w:tr>
        <w:trPr>
          <w:trHeight w:val="244"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 w:right="0"/>
              <w:jc w:val="center"/>
              <w:rPr>
                <w:rFonts w:ascii="宋体" w:hAnsi="宋体" w:cs="宋体" w:eastAsia="宋体" w:hint="default"/>
                <w:sz w:val="18"/>
                <w:szCs w:val="18"/>
              </w:rPr>
            </w:pPr>
            <w:r>
              <w:rPr>
                <w:rFonts w:ascii="宋体"/>
                <w:sz w:val="18"/>
              </w:rPr>
              <w:t>2015-11-03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6" w:right="0"/>
              <w:jc w:val="left"/>
              <w:rPr>
                <w:rFonts w:ascii="宋体" w:hAnsi="宋体" w:cs="宋体" w:eastAsia="宋体" w:hint="default"/>
                <w:sz w:val="18"/>
                <w:szCs w:val="18"/>
              </w:rPr>
            </w:pPr>
            <w:r>
              <w:rPr>
                <w:rFonts w:ascii="宋体"/>
                <w:sz w:val="18"/>
              </w:rPr>
              <w:t>2015-11-10</w:t>
            </w:r>
          </w:p>
        </w:tc>
        <w:tc>
          <w:tcPr>
            <w:tcW w:w="596"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2.76</w:t>
            </w:r>
          </w:p>
        </w:tc>
        <w:tc>
          <w:tcPr>
            <w:tcW w:w="839" w:type="dxa"/>
            <w:vMerge/>
            <w:tcBorders>
              <w:left w:val="single" w:sz="4" w:space="0" w:color="000000"/>
              <w:right w:val="single" w:sz="4" w:space="0" w:color="000000"/>
            </w:tcBorders>
          </w:tcPr>
          <w:p>
            <w:pPr/>
          </w:p>
        </w:tc>
      </w:tr>
      <w:tr>
        <w:trPr>
          <w:trHeight w:val="242" w:hRule="exact"/>
        </w:trPr>
        <w:tc>
          <w:tcPr>
            <w:tcW w:w="820"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 w:right="0"/>
              <w:jc w:val="center"/>
              <w:rPr>
                <w:rFonts w:ascii="宋体" w:hAnsi="宋体" w:cs="宋体" w:eastAsia="宋体" w:hint="default"/>
                <w:sz w:val="18"/>
                <w:szCs w:val="18"/>
              </w:rPr>
            </w:pPr>
            <w:r>
              <w:rPr>
                <w:rFonts w:ascii="宋体"/>
                <w:sz w:val="18"/>
              </w:rPr>
              <w:t>2015-11-08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6" w:right="0"/>
              <w:jc w:val="left"/>
              <w:rPr>
                <w:rFonts w:ascii="宋体" w:hAnsi="宋体" w:cs="宋体" w:eastAsia="宋体" w:hint="default"/>
                <w:sz w:val="18"/>
                <w:szCs w:val="18"/>
              </w:rPr>
            </w:pPr>
            <w:r>
              <w:rPr>
                <w:rFonts w:ascii="宋体"/>
                <w:sz w:val="18"/>
              </w:rPr>
              <w:t>2015-11-22</w:t>
            </w:r>
          </w:p>
        </w:tc>
        <w:tc>
          <w:tcPr>
            <w:tcW w:w="596" w:type="dxa"/>
            <w:vMerge/>
            <w:tcBorders>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w:t>
            </w:r>
          </w:p>
        </w:tc>
        <w:tc>
          <w:tcPr>
            <w:tcW w:w="670" w:type="dxa"/>
            <w:vMerge/>
            <w:tcBorders>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4.60</w:t>
            </w:r>
          </w:p>
        </w:tc>
        <w:tc>
          <w:tcPr>
            <w:tcW w:w="839" w:type="dxa"/>
            <w:vMerge/>
            <w:tcBorders>
              <w:left w:val="single" w:sz="4" w:space="0" w:color="000000"/>
              <w:bottom w:val="single" w:sz="4" w:space="0" w:color="000000"/>
              <w:right w:val="single" w:sz="4" w:space="0" w:color="000000"/>
            </w:tcBorders>
          </w:tcPr>
          <w:p>
            <w:pPr/>
          </w:p>
        </w:tc>
      </w:tr>
      <w:tr>
        <w:trPr>
          <w:trHeight w:val="2112" w:hRule="exact"/>
        </w:trPr>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04" w:right="165"/>
              <w:jc w:val="both"/>
              <w:rPr>
                <w:rFonts w:ascii="宋体" w:hAnsi="宋体" w:cs="宋体" w:eastAsia="宋体" w:hint="default"/>
                <w:sz w:val="18"/>
                <w:szCs w:val="18"/>
              </w:rPr>
            </w:pPr>
            <w:r>
              <w:rPr>
                <w:rFonts w:ascii="宋体" w:hAnsi="宋体" w:cs="宋体" w:eastAsia="宋体" w:hint="default"/>
                <w:sz w:val="18"/>
                <w:szCs w:val="18"/>
              </w:rPr>
              <w:t>招商银 行股份 有限公 司北京 万泉河 支行</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03" w:right="146"/>
              <w:jc w:val="both"/>
              <w:rPr>
                <w:rFonts w:ascii="宋体" w:hAnsi="宋体" w:cs="宋体" w:eastAsia="宋体" w:hint="default"/>
                <w:sz w:val="18"/>
                <w:szCs w:val="18"/>
              </w:rPr>
            </w:pPr>
            <w:r>
              <w:rPr>
                <w:rFonts w:ascii="宋体" w:hAnsi="宋体" w:cs="宋体" w:eastAsia="宋体" w:hint="default"/>
                <w:sz w:val="18"/>
                <w:szCs w:val="18"/>
              </w:rPr>
              <w:t>保本 固定 收益</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sz w:val="18"/>
              </w:rPr>
              <w:t>2015-01-22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sz w:val="18"/>
              </w:rPr>
              <w:t>2016-01-21</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13" w:right="110"/>
              <w:jc w:val="left"/>
              <w:rPr>
                <w:rFonts w:ascii="宋体" w:hAnsi="宋体" w:cs="宋体" w:eastAsia="宋体" w:hint="default"/>
                <w:sz w:val="18"/>
                <w:szCs w:val="18"/>
              </w:rPr>
            </w:pPr>
            <w:r>
              <w:rPr>
                <w:rFonts w:ascii="宋体" w:hAnsi="宋体" w:cs="宋体" w:eastAsia="宋体" w:hint="default"/>
                <w:sz w:val="18"/>
                <w:szCs w:val="18"/>
              </w:rPr>
              <w:t>固定 收益</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未到期</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148" w:right="149"/>
              <w:jc w:val="left"/>
              <w:rPr>
                <w:rFonts w:ascii="宋体" w:hAnsi="宋体" w:cs="宋体" w:eastAsia="宋体" w:hint="default"/>
                <w:sz w:val="18"/>
                <w:szCs w:val="18"/>
              </w:rPr>
            </w:pPr>
            <w:r>
              <w:rPr>
                <w:rFonts w:ascii="宋体" w:hAnsi="宋体" w:cs="宋体" w:eastAsia="宋体" w:hint="default"/>
                <w:sz w:val="18"/>
                <w:szCs w:val="18"/>
              </w:rPr>
              <w:t>未有 计提</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22"/>
              <w:jc w:val="right"/>
              <w:rPr>
                <w:rFonts w:ascii="宋体" w:hAnsi="宋体" w:cs="宋体" w:eastAsia="宋体" w:hint="default"/>
                <w:sz w:val="18"/>
                <w:szCs w:val="18"/>
              </w:rPr>
            </w:pPr>
            <w:r>
              <w:rPr>
                <w:rFonts w:ascii="宋体"/>
                <w:sz w:val="18"/>
              </w:rPr>
              <w:t>60.00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28.07</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8"/>
                <w:sz w:val="18"/>
                <w:szCs w:val="18"/>
              </w:rPr>
              <w:t>按期收</w:t>
            </w:r>
            <w:r>
              <w:rPr>
                <w:rFonts w:ascii="宋体" w:hAnsi="宋体" w:cs="宋体" w:eastAsia="宋体" w:hint="default"/>
                <w:spacing w:val="-48"/>
                <w:sz w:val="18"/>
                <w:szCs w:val="18"/>
              </w:rPr>
              <w:t> </w:t>
            </w:r>
            <w:r>
              <w:rPr>
                <w:rFonts w:ascii="宋体" w:hAnsi="宋体" w:cs="宋体" w:eastAsia="宋体" w:hint="default"/>
                <w:sz w:val="18"/>
                <w:szCs w:val="18"/>
              </w:rPr>
            </w:r>
          </w:p>
          <w:p>
            <w:pPr>
              <w:pStyle w:val="TableParagraph"/>
              <w:spacing w:line="237" w:lineRule="auto"/>
              <w:ind w:left="103" w:right="59"/>
              <w:jc w:val="both"/>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48"/>
                <w:sz w:val="18"/>
                <w:szCs w:val="18"/>
              </w:rPr>
              <w:t> </w:t>
            </w:r>
            <w:r>
              <w:rPr>
                <w:rFonts w:ascii="宋体" w:hAnsi="宋体" w:cs="宋体" w:eastAsia="宋体" w:hint="default"/>
                <w:sz w:val="18"/>
                <w:szCs w:val="18"/>
              </w:rPr>
              <w:t>。</w:t>
            </w:r>
            <w:r>
              <w:rPr>
                <w:rFonts w:ascii="宋体" w:hAnsi="宋体" w:cs="宋体" w:eastAsia="宋体" w:hint="default"/>
                <w:spacing w:val="-48"/>
                <w:sz w:val="18"/>
                <w:szCs w:val="18"/>
              </w:rPr>
              <w:t> </w:t>
            </w:r>
            <w:r>
              <w:rPr>
                <w:rFonts w:ascii="宋体" w:hAnsi="宋体" w:cs="宋体" w:eastAsia="宋体" w:hint="default"/>
                <w:sz w:val="18"/>
                <w:szCs w:val="18"/>
              </w:rPr>
              <w:t>预</w:t>
            </w:r>
            <w:r>
              <w:rPr>
                <w:rFonts w:ascii="宋体" w:hAnsi="宋体" w:cs="宋体" w:eastAsia="宋体" w:hint="default"/>
                <w:sz w:val="18"/>
                <w:szCs w:val="18"/>
              </w:rPr>
              <w:t> 计</w:t>
            </w:r>
            <w:r>
              <w:rPr>
                <w:rFonts w:ascii="宋体" w:hAnsi="宋体" w:cs="宋体" w:eastAsia="宋体" w:hint="default"/>
                <w:spacing w:val="-48"/>
                <w:sz w:val="18"/>
                <w:szCs w:val="18"/>
              </w:rPr>
              <w:t> </w:t>
            </w:r>
            <w:r>
              <w:rPr>
                <w:rFonts w:ascii="宋体" w:hAnsi="宋体" w:cs="宋体" w:eastAsia="宋体" w:hint="default"/>
                <w:spacing w:val="21"/>
                <w:sz w:val="18"/>
                <w:szCs w:val="18"/>
              </w:rPr>
              <w:t>收益</w:t>
            </w:r>
            <w:r>
              <w:rPr>
                <w:rFonts w:ascii="宋体" w:hAnsi="宋体" w:cs="宋体" w:eastAsia="宋体" w:hint="default"/>
                <w:spacing w:val="-48"/>
                <w:sz w:val="18"/>
                <w:szCs w:val="18"/>
              </w:rPr>
              <w:t> </w:t>
            </w:r>
            <w:r>
              <w:rPr>
                <w:rFonts w:ascii="宋体" w:hAnsi="宋体" w:cs="宋体" w:eastAsia="宋体" w:hint="default"/>
                <w:spacing w:val="28"/>
                <w:sz w:val="18"/>
                <w:szCs w:val="18"/>
              </w:rPr>
              <w:t>与实际</w:t>
            </w:r>
            <w:r>
              <w:rPr>
                <w:rFonts w:ascii="宋体" w:hAnsi="宋体" w:cs="宋体" w:eastAsia="宋体" w:hint="default"/>
                <w:spacing w:val="-48"/>
                <w:sz w:val="18"/>
                <w:szCs w:val="18"/>
              </w:rPr>
              <w:t> </w:t>
            </w:r>
            <w:r>
              <w:rPr>
                <w:rFonts w:ascii="宋体" w:hAnsi="宋体" w:cs="宋体" w:eastAsia="宋体" w:hint="default"/>
                <w:spacing w:val="28"/>
                <w:sz w:val="18"/>
                <w:szCs w:val="18"/>
              </w:rPr>
              <w:t>损益差</w:t>
            </w:r>
            <w:r>
              <w:rPr>
                <w:rFonts w:ascii="宋体" w:hAnsi="宋体" w:cs="宋体" w:eastAsia="宋体" w:hint="default"/>
                <w:spacing w:val="-48"/>
                <w:sz w:val="18"/>
                <w:szCs w:val="18"/>
              </w:rPr>
              <w:t> </w:t>
            </w:r>
            <w:r>
              <w:rPr>
                <w:rFonts w:ascii="宋体" w:hAnsi="宋体" w:cs="宋体" w:eastAsia="宋体" w:hint="default"/>
                <w:spacing w:val="28"/>
                <w:sz w:val="18"/>
                <w:szCs w:val="18"/>
              </w:rPr>
              <w:t>额是理</w:t>
            </w:r>
            <w:r>
              <w:rPr>
                <w:rFonts w:ascii="宋体" w:hAnsi="宋体" w:cs="宋体" w:eastAsia="宋体" w:hint="default"/>
                <w:spacing w:val="-48"/>
                <w:sz w:val="18"/>
                <w:szCs w:val="18"/>
              </w:rPr>
              <w:t> </w:t>
            </w:r>
            <w:r>
              <w:rPr>
                <w:rFonts w:ascii="宋体" w:hAnsi="宋体" w:cs="宋体" w:eastAsia="宋体" w:hint="default"/>
                <w:spacing w:val="28"/>
                <w:sz w:val="18"/>
                <w:szCs w:val="18"/>
              </w:rPr>
              <w:t>财提前</w:t>
            </w:r>
            <w:r>
              <w:rPr>
                <w:rFonts w:ascii="宋体" w:hAnsi="宋体" w:cs="宋体" w:eastAsia="宋体" w:hint="default"/>
                <w:spacing w:val="-48"/>
                <w:sz w:val="18"/>
                <w:szCs w:val="18"/>
              </w:rPr>
              <w:t> </w:t>
            </w:r>
            <w:r>
              <w:rPr>
                <w:rFonts w:ascii="宋体" w:hAnsi="宋体" w:cs="宋体" w:eastAsia="宋体" w:hint="default"/>
                <w:spacing w:val="28"/>
                <w:sz w:val="18"/>
                <w:szCs w:val="18"/>
              </w:rPr>
              <w:t>终止形</w:t>
            </w:r>
            <w:r>
              <w:rPr>
                <w:rFonts w:ascii="宋体" w:hAnsi="宋体" w:cs="宋体" w:eastAsia="宋体" w:hint="default"/>
                <w:spacing w:val="-48"/>
                <w:sz w:val="18"/>
                <w:szCs w:val="18"/>
              </w:rPr>
              <w:t> </w:t>
            </w:r>
            <w:r>
              <w:rPr>
                <w:rFonts w:ascii="宋体" w:hAnsi="宋体" w:cs="宋体" w:eastAsia="宋体" w:hint="default"/>
                <w:sz w:val="18"/>
                <w:szCs w:val="18"/>
              </w:rPr>
              <w:t>成。</w:t>
            </w:r>
          </w:p>
        </w:tc>
      </w:tr>
      <w:tr>
        <w:trPr>
          <w:trHeight w:val="322" w:hRule="exact"/>
        </w:trPr>
        <w:tc>
          <w:tcPr>
            <w:tcW w:w="8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57"/>
              <w:ind w:left="104" w:right="165"/>
              <w:jc w:val="both"/>
              <w:rPr>
                <w:rFonts w:ascii="宋体" w:hAnsi="宋体" w:cs="宋体" w:eastAsia="宋体" w:hint="default"/>
                <w:sz w:val="18"/>
                <w:szCs w:val="18"/>
              </w:rPr>
            </w:pPr>
            <w:r>
              <w:rPr>
                <w:rFonts w:ascii="宋体" w:hAnsi="宋体" w:cs="宋体" w:eastAsia="宋体" w:hint="default"/>
                <w:sz w:val="18"/>
                <w:szCs w:val="18"/>
              </w:rPr>
              <w:t>交通银 行股份 有限公 司北京 万柳支 行</w:t>
            </w: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03" w:right="146"/>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 w:right="0"/>
              <w:jc w:val="center"/>
              <w:rPr>
                <w:rFonts w:ascii="宋体" w:hAnsi="宋体" w:cs="宋体" w:eastAsia="宋体" w:hint="default"/>
                <w:sz w:val="18"/>
                <w:szCs w:val="18"/>
              </w:rPr>
            </w:pPr>
            <w:r>
              <w:rPr>
                <w:rFonts w:ascii="宋体"/>
                <w:sz w:val="18"/>
              </w:rPr>
              <w:t>2015-01-30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6" w:right="0"/>
              <w:jc w:val="left"/>
              <w:rPr>
                <w:rFonts w:ascii="宋体" w:hAnsi="宋体" w:cs="宋体" w:eastAsia="宋体" w:hint="default"/>
                <w:sz w:val="18"/>
                <w:szCs w:val="18"/>
              </w:rPr>
            </w:pPr>
            <w:r>
              <w:rPr>
                <w:rFonts w:ascii="宋体"/>
                <w:sz w:val="18"/>
              </w:rPr>
              <w:t>2015-03-27</w:t>
            </w:r>
          </w:p>
        </w:tc>
        <w:tc>
          <w:tcPr>
            <w:tcW w:w="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9" w:lineRule="auto"/>
              <w:ind w:left="113" w:right="110"/>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w:t>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9" w:lineRule="auto"/>
              <w:ind w:left="103" w:right="195"/>
              <w:jc w:val="left"/>
              <w:rPr>
                <w:rFonts w:ascii="宋体" w:hAnsi="宋体" w:cs="宋体" w:eastAsia="宋体" w:hint="default"/>
                <w:sz w:val="18"/>
                <w:szCs w:val="18"/>
              </w:rPr>
            </w:pPr>
            <w:r>
              <w:rPr>
                <w:rFonts w:ascii="宋体" w:hAnsi="宋体" w:cs="宋体" w:eastAsia="宋体" w:hint="default"/>
                <w:sz w:val="18"/>
                <w:szCs w:val="18"/>
              </w:rPr>
              <w:t>未有 计提</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right"/>
              <w:rPr>
                <w:rFonts w:ascii="宋体" w:hAnsi="宋体" w:cs="宋体" w:eastAsia="宋体" w:hint="default"/>
                <w:sz w:val="18"/>
                <w:szCs w:val="18"/>
              </w:rPr>
            </w:pPr>
            <w:r>
              <w:rPr>
                <w:rFonts w:ascii="宋体"/>
                <w:sz w:val="18"/>
              </w:rPr>
              <w:t>9.87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9.87</w:t>
            </w:r>
          </w:p>
        </w:tc>
        <w:tc>
          <w:tcPr>
            <w:tcW w:w="8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9" w:lineRule="auto"/>
              <w:ind w:left="103" w:right="59"/>
              <w:jc w:val="left"/>
              <w:rPr>
                <w:rFonts w:ascii="宋体" w:hAnsi="宋体" w:cs="宋体" w:eastAsia="宋体" w:hint="default"/>
                <w:sz w:val="18"/>
                <w:szCs w:val="18"/>
              </w:rPr>
            </w:pPr>
            <w:r>
              <w:rPr>
                <w:rFonts w:ascii="宋体" w:hAnsi="宋体" w:cs="宋体" w:eastAsia="宋体" w:hint="default"/>
                <w:spacing w:val="28"/>
                <w:sz w:val="18"/>
                <w:szCs w:val="18"/>
              </w:rPr>
              <w:t>均已按</w:t>
            </w:r>
            <w:r>
              <w:rPr>
                <w:rFonts w:ascii="宋体" w:hAnsi="宋体" w:cs="宋体" w:eastAsia="宋体" w:hint="default"/>
                <w:spacing w:val="-48"/>
                <w:sz w:val="18"/>
                <w:szCs w:val="18"/>
              </w:rPr>
              <w:t> </w:t>
            </w:r>
            <w:r>
              <w:rPr>
                <w:rFonts w:ascii="宋体" w:hAnsi="宋体" w:cs="宋体" w:eastAsia="宋体" w:hint="default"/>
                <w:sz w:val="18"/>
                <w:szCs w:val="18"/>
              </w:rPr>
              <w:t>期收回</w:t>
            </w:r>
          </w:p>
        </w:tc>
      </w:tr>
      <w:tr>
        <w:trPr>
          <w:trHeight w:val="322"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 w:right="0"/>
              <w:jc w:val="center"/>
              <w:rPr>
                <w:rFonts w:ascii="宋体" w:hAnsi="宋体" w:cs="宋体" w:eastAsia="宋体" w:hint="default"/>
                <w:sz w:val="18"/>
                <w:szCs w:val="18"/>
              </w:rPr>
            </w:pPr>
            <w:r>
              <w:rPr>
                <w:rFonts w:ascii="宋体"/>
                <w:sz w:val="18"/>
              </w:rPr>
              <w:t>2015-03-30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6" w:right="0"/>
              <w:jc w:val="left"/>
              <w:rPr>
                <w:rFonts w:ascii="宋体" w:hAnsi="宋体" w:cs="宋体" w:eastAsia="宋体" w:hint="default"/>
                <w:sz w:val="18"/>
                <w:szCs w:val="18"/>
              </w:rPr>
            </w:pPr>
            <w:r>
              <w:rPr>
                <w:rFonts w:ascii="宋体"/>
                <w:sz w:val="18"/>
              </w:rPr>
              <w:t>2015-04-27</w:t>
            </w:r>
          </w:p>
        </w:tc>
        <w:tc>
          <w:tcPr>
            <w:tcW w:w="596"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right"/>
              <w:rPr>
                <w:rFonts w:ascii="宋体" w:hAnsi="宋体" w:cs="宋体" w:eastAsia="宋体" w:hint="default"/>
                <w:sz w:val="18"/>
                <w:szCs w:val="18"/>
              </w:rPr>
            </w:pPr>
            <w:r>
              <w:rPr>
                <w:rFonts w:ascii="宋体"/>
                <w:sz w:val="18"/>
              </w:rPr>
              <w:t>2.13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2.13</w:t>
            </w:r>
          </w:p>
        </w:tc>
        <w:tc>
          <w:tcPr>
            <w:tcW w:w="839" w:type="dxa"/>
            <w:vMerge/>
            <w:tcBorders>
              <w:left w:val="single" w:sz="4" w:space="0" w:color="000000"/>
              <w:right w:val="single" w:sz="4" w:space="0" w:color="000000"/>
            </w:tcBorders>
          </w:tcPr>
          <w:p>
            <w:pPr/>
          </w:p>
        </w:tc>
      </w:tr>
      <w:tr>
        <w:trPr>
          <w:trHeight w:val="323"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 w:right="0"/>
              <w:jc w:val="center"/>
              <w:rPr>
                <w:rFonts w:ascii="宋体" w:hAnsi="宋体" w:cs="宋体" w:eastAsia="宋体" w:hint="default"/>
                <w:sz w:val="18"/>
                <w:szCs w:val="18"/>
              </w:rPr>
            </w:pPr>
            <w:r>
              <w:rPr>
                <w:rFonts w:ascii="宋体"/>
                <w:sz w:val="18"/>
              </w:rPr>
              <w:t>2015-03-27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6" w:right="0"/>
              <w:jc w:val="left"/>
              <w:rPr>
                <w:rFonts w:ascii="宋体" w:hAnsi="宋体" w:cs="宋体" w:eastAsia="宋体" w:hint="default"/>
                <w:sz w:val="18"/>
                <w:szCs w:val="18"/>
              </w:rPr>
            </w:pPr>
            <w:r>
              <w:rPr>
                <w:rFonts w:ascii="宋体"/>
                <w:sz w:val="18"/>
              </w:rPr>
              <w:t>2015-04-30</w:t>
            </w:r>
          </w:p>
        </w:tc>
        <w:tc>
          <w:tcPr>
            <w:tcW w:w="596"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2"/>
              <w:jc w:val="right"/>
              <w:rPr>
                <w:rFonts w:ascii="宋体" w:hAnsi="宋体" w:cs="宋体" w:eastAsia="宋体" w:hint="default"/>
                <w:sz w:val="18"/>
                <w:szCs w:val="18"/>
              </w:rPr>
            </w:pPr>
            <w:r>
              <w:rPr>
                <w:rFonts w:ascii="宋体"/>
                <w:sz w:val="18"/>
              </w:rPr>
              <w:t>9.40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9.40</w:t>
            </w:r>
          </w:p>
        </w:tc>
        <w:tc>
          <w:tcPr>
            <w:tcW w:w="839" w:type="dxa"/>
            <w:vMerge/>
            <w:tcBorders>
              <w:left w:val="single" w:sz="4" w:space="0" w:color="000000"/>
              <w:right w:val="single" w:sz="4" w:space="0" w:color="000000"/>
            </w:tcBorders>
          </w:tcPr>
          <w:p>
            <w:pPr/>
          </w:p>
        </w:tc>
      </w:tr>
      <w:tr>
        <w:trPr>
          <w:trHeight w:val="322"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 w:right="0"/>
              <w:jc w:val="center"/>
              <w:rPr>
                <w:rFonts w:ascii="宋体" w:hAnsi="宋体" w:cs="宋体" w:eastAsia="宋体" w:hint="default"/>
                <w:sz w:val="18"/>
                <w:szCs w:val="18"/>
              </w:rPr>
            </w:pPr>
            <w:r>
              <w:rPr>
                <w:rFonts w:ascii="宋体"/>
                <w:sz w:val="18"/>
              </w:rPr>
              <w:t>2015-03-31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6" w:right="0"/>
              <w:jc w:val="left"/>
              <w:rPr>
                <w:rFonts w:ascii="宋体" w:hAnsi="宋体" w:cs="宋体" w:eastAsia="宋体" w:hint="default"/>
                <w:sz w:val="18"/>
                <w:szCs w:val="18"/>
              </w:rPr>
            </w:pPr>
            <w:r>
              <w:rPr>
                <w:rFonts w:ascii="宋体"/>
                <w:sz w:val="18"/>
              </w:rPr>
              <w:t>2015-04-27</w:t>
            </w:r>
          </w:p>
        </w:tc>
        <w:tc>
          <w:tcPr>
            <w:tcW w:w="596"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2"/>
              <w:jc w:val="right"/>
              <w:rPr>
                <w:rFonts w:ascii="宋体" w:hAnsi="宋体" w:cs="宋体" w:eastAsia="宋体" w:hint="default"/>
                <w:sz w:val="18"/>
                <w:szCs w:val="18"/>
              </w:rPr>
            </w:pPr>
            <w:r>
              <w:rPr>
                <w:rFonts w:ascii="宋体"/>
                <w:sz w:val="18"/>
              </w:rPr>
              <w:t>2.60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2.60</w:t>
            </w:r>
          </w:p>
        </w:tc>
        <w:tc>
          <w:tcPr>
            <w:tcW w:w="839" w:type="dxa"/>
            <w:vMerge/>
            <w:tcBorders>
              <w:left w:val="single" w:sz="4" w:space="0" w:color="000000"/>
              <w:right w:val="single" w:sz="4" w:space="0" w:color="000000"/>
            </w:tcBorders>
          </w:tcPr>
          <w:p>
            <w:pPr/>
          </w:p>
        </w:tc>
      </w:tr>
      <w:tr>
        <w:trPr>
          <w:trHeight w:val="322"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 w:right="0"/>
              <w:jc w:val="center"/>
              <w:rPr>
                <w:rFonts w:ascii="宋体" w:hAnsi="宋体" w:cs="宋体" w:eastAsia="宋体" w:hint="default"/>
                <w:sz w:val="18"/>
                <w:szCs w:val="18"/>
              </w:rPr>
            </w:pPr>
            <w:r>
              <w:rPr>
                <w:rFonts w:ascii="宋体"/>
                <w:sz w:val="18"/>
              </w:rPr>
              <w:t>2015-08-20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6" w:right="0"/>
              <w:jc w:val="left"/>
              <w:rPr>
                <w:rFonts w:ascii="宋体" w:hAnsi="宋体" w:cs="宋体" w:eastAsia="宋体" w:hint="default"/>
                <w:sz w:val="18"/>
                <w:szCs w:val="18"/>
              </w:rPr>
            </w:pPr>
            <w:r>
              <w:rPr>
                <w:rFonts w:ascii="宋体"/>
                <w:sz w:val="18"/>
              </w:rPr>
              <w:t>2015-09-06</w:t>
            </w:r>
          </w:p>
        </w:tc>
        <w:tc>
          <w:tcPr>
            <w:tcW w:w="596"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right"/>
              <w:rPr>
                <w:rFonts w:ascii="宋体" w:hAnsi="宋体" w:cs="宋体" w:eastAsia="宋体" w:hint="default"/>
                <w:sz w:val="18"/>
                <w:szCs w:val="18"/>
              </w:rPr>
            </w:pPr>
            <w:r>
              <w:rPr>
                <w:rFonts w:ascii="宋体"/>
                <w:sz w:val="18"/>
              </w:rPr>
              <w:t>3.43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3.43</w:t>
            </w:r>
          </w:p>
        </w:tc>
        <w:tc>
          <w:tcPr>
            <w:tcW w:w="839" w:type="dxa"/>
            <w:vMerge/>
            <w:tcBorders>
              <w:left w:val="single" w:sz="4" w:space="0" w:color="000000"/>
              <w:right w:val="single" w:sz="4" w:space="0" w:color="000000"/>
            </w:tcBorders>
          </w:tcPr>
          <w:p>
            <w:pPr/>
          </w:p>
        </w:tc>
      </w:tr>
      <w:tr>
        <w:trPr>
          <w:trHeight w:val="323"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 w:right="0"/>
              <w:jc w:val="center"/>
              <w:rPr>
                <w:rFonts w:ascii="宋体" w:hAnsi="宋体" w:cs="宋体" w:eastAsia="宋体" w:hint="default"/>
                <w:sz w:val="18"/>
                <w:szCs w:val="18"/>
              </w:rPr>
            </w:pPr>
            <w:r>
              <w:rPr>
                <w:rFonts w:ascii="宋体"/>
                <w:sz w:val="18"/>
              </w:rPr>
              <w:t>2015-08-24</w:t>
            </w:r>
          </w:p>
        </w:tc>
        <w:tc>
          <w:tcPr>
            <w:tcW w:w="1181" w:type="dxa"/>
            <w:vMerge/>
            <w:tcBorders>
              <w:left w:val="single" w:sz="4" w:space="0" w:color="000000"/>
              <w:bottom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2"/>
              <w:jc w:val="right"/>
              <w:rPr>
                <w:rFonts w:ascii="宋体" w:hAnsi="宋体" w:cs="宋体" w:eastAsia="宋体" w:hint="default"/>
                <w:sz w:val="18"/>
                <w:szCs w:val="18"/>
              </w:rPr>
            </w:pPr>
            <w:r>
              <w:rPr>
                <w:rFonts w:ascii="宋体"/>
                <w:sz w:val="18"/>
              </w:rPr>
              <w:t>1.36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1.36</w:t>
            </w:r>
          </w:p>
        </w:tc>
        <w:tc>
          <w:tcPr>
            <w:tcW w:w="839" w:type="dxa"/>
            <w:vMerge/>
            <w:tcBorders>
              <w:left w:val="single" w:sz="4" w:space="0" w:color="000000"/>
              <w:right w:val="single" w:sz="4" w:space="0" w:color="000000"/>
            </w:tcBorders>
          </w:tcPr>
          <w:p>
            <w:pPr/>
          </w:p>
        </w:tc>
      </w:tr>
      <w:tr>
        <w:trPr>
          <w:trHeight w:val="322" w:hRule="exact"/>
        </w:trPr>
        <w:tc>
          <w:tcPr>
            <w:tcW w:w="820"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 w:right="0"/>
              <w:jc w:val="center"/>
              <w:rPr>
                <w:rFonts w:ascii="宋体" w:hAnsi="宋体" w:cs="宋体" w:eastAsia="宋体" w:hint="default"/>
                <w:sz w:val="18"/>
                <w:szCs w:val="18"/>
              </w:rPr>
            </w:pPr>
            <w:r>
              <w:rPr>
                <w:rFonts w:ascii="宋体"/>
                <w:sz w:val="18"/>
              </w:rPr>
              <w:t>2015-08-24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6" w:right="0"/>
              <w:jc w:val="left"/>
              <w:rPr>
                <w:rFonts w:ascii="宋体" w:hAnsi="宋体" w:cs="宋体" w:eastAsia="宋体" w:hint="default"/>
                <w:sz w:val="18"/>
                <w:szCs w:val="18"/>
              </w:rPr>
            </w:pPr>
            <w:r>
              <w:rPr>
                <w:rFonts w:ascii="宋体"/>
                <w:sz w:val="18"/>
              </w:rPr>
              <w:t>2015-11-15</w:t>
            </w:r>
          </w:p>
        </w:tc>
        <w:tc>
          <w:tcPr>
            <w:tcW w:w="596" w:type="dxa"/>
            <w:vMerge/>
            <w:tcBorders>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w:t>
            </w:r>
          </w:p>
        </w:tc>
        <w:tc>
          <w:tcPr>
            <w:tcW w:w="670" w:type="dxa"/>
            <w:vMerge/>
            <w:tcBorders>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right"/>
              <w:rPr>
                <w:rFonts w:ascii="宋体" w:hAnsi="宋体" w:cs="宋体" w:eastAsia="宋体" w:hint="default"/>
                <w:sz w:val="18"/>
                <w:szCs w:val="18"/>
              </w:rPr>
            </w:pPr>
            <w:r>
              <w:rPr>
                <w:rFonts w:ascii="宋体"/>
                <w:sz w:val="18"/>
              </w:rPr>
              <w:t>17.07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17.07</w:t>
            </w:r>
          </w:p>
        </w:tc>
        <w:tc>
          <w:tcPr>
            <w:tcW w:w="839" w:type="dxa"/>
            <w:vMerge/>
            <w:tcBorders>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1219" w:header="883" w:top="1140" w:bottom="1400" w:left="1080" w:right="0"/>
          <w:pgNumType w:start="41"/>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820"/>
        <w:gridCol w:w="625"/>
        <w:gridCol w:w="622"/>
        <w:gridCol w:w="877"/>
        <w:gridCol w:w="1097"/>
        <w:gridCol w:w="1181"/>
        <w:gridCol w:w="596"/>
        <w:gridCol w:w="798"/>
        <w:gridCol w:w="670"/>
        <w:gridCol w:w="756"/>
        <w:gridCol w:w="762"/>
        <w:gridCol w:w="839"/>
      </w:tblGrid>
      <w:tr>
        <w:trPr>
          <w:trHeight w:val="322" w:hRule="exact"/>
        </w:trPr>
        <w:tc>
          <w:tcPr>
            <w:tcW w:w="820"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6"/>
              <w:jc w:val="right"/>
              <w:rPr>
                <w:rFonts w:ascii="宋体" w:hAnsi="宋体" w:cs="宋体" w:eastAsia="宋体" w:hint="default"/>
                <w:sz w:val="18"/>
                <w:szCs w:val="18"/>
              </w:rPr>
            </w:pPr>
            <w:r>
              <w:rPr>
                <w:rFonts w:ascii="宋体"/>
                <w:sz w:val="18"/>
              </w:rPr>
              <w:t>2,000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2015-09-10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2015-09-24</w:t>
            </w:r>
          </w:p>
        </w:tc>
        <w:tc>
          <w:tcPr>
            <w:tcW w:w="5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w:t>
            </w:r>
          </w:p>
        </w:tc>
        <w:tc>
          <w:tcPr>
            <w:tcW w:w="670" w:type="dxa"/>
            <w:vMerge w:val="restart"/>
            <w:tcBorders>
              <w:top w:val="single" w:sz="4" w:space="0" w:color="000000"/>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right"/>
              <w:rPr>
                <w:rFonts w:ascii="宋体" w:hAnsi="宋体" w:cs="宋体" w:eastAsia="宋体" w:hint="default"/>
                <w:sz w:val="18"/>
                <w:szCs w:val="18"/>
              </w:rPr>
            </w:pPr>
            <w:r>
              <w:rPr>
                <w:rFonts w:ascii="宋体"/>
                <w:sz w:val="18"/>
              </w:rPr>
              <w:t>2.26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2.26</w:t>
            </w:r>
          </w:p>
        </w:tc>
        <w:tc>
          <w:tcPr>
            <w:tcW w:w="839" w:type="dxa"/>
            <w:vMerge w:val="restart"/>
            <w:tcBorders>
              <w:top w:val="single" w:sz="4" w:space="0" w:color="000000"/>
              <w:left w:val="single" w:sz="4" w:space="0" w:color="000000"/>
              <w:right w:val="single" w:sz="4" w:space="0" w:color="000000"/>
            </w:tcBorders>
          </w:tcPr>
          <w:p>
            <w:pPr/>
          </w:p>
        </w:tc>
      </w:tr>
      <w:tr>
        <w:trPr>
          <w:trHeight w:val="323"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val="restart"/>
            <w:tcBorders>
              <w:top w:val="single" w:sz="4" w:space="0" w:color="000000"/>
              <w:left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w:t>
            </w:r>
          </w:p>
          <w:p>
            <w:pPr>
              <w:pStyle w:val="TableParagraph"/>
              <w:spacing w:line="240" w:lineRule="auto"/>
              <w:ind w:left="103" w:right="146"/>
              <w:jc w:val="left"/>
              <w:rPr>
                <w:rFonts w:ascii="宋体" w:hAnsi="宋体" w:cs="宋体" w:eastAsia="宋体" w:hint="default"/>
                <w:sz w:val="18"/>
                <w:szCs w:val="18"/>
              </w:rPr>
            </w:pPr>
            <w:r>
              <w:rPr>
                <w:rFonts w:ascii="宋体" w:hAnsi="宋体" w:cs="宋体" w:eastAsia="宋体" w:hint="default"/>
                <w:sz w:val="18"/>
                <w:szCs w:val="18"/>
              </w:rPr>
              <w:t>固定 收益</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6"/>
              <w:jc w:val="right"/>
              <w:rPr>
                <w:rFonts w:ascii="宋体" w:hAnsi="宋体" w:cs="宋体" w:eastAsia="宋体" w:hint="default"/>
                <w:sz w:val="18"/>
                <w:szCs w:val="18"/>
              </w:rPr>
            </w:pPr>
            <w:r>
              <w:rPr>
                <w:rFonts w:ascii="宋体"/>
                <w:sz w:val="18"/>
              </w:rPr>
              <w:t>1,500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2015-04-27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2015-07-28</w:t>
            </w:r>
          </w:p>
        </w:tc>
        <w:tc>
          <w:tcPr>
            <w:tcW w:w="596" w:type="dxa"/>
            <w:vMerge w:val="restart"/>
            <w:tcBorders>
              <w:top w:val="single" w:sz="4" w:space="0" w:color="000000"/>
              <w:left w:val="single" w:sz="4" w:space="0" w:color="000000"/>
              <w:right w:val="single" w:sz="4" w:space="0" w:color="000000"/>
            </w:tcBorders>
          </w:tcPr>
          <w:p>
            <w:pPr>
              <w:pStyle w:val="TableParagraph"/>
              <w:spacing w:line="316" w:lineRule="auto" w:before="49"/>
              <w:ind w:left="113" w:right="110"/>
              <w:jc w:val="left"/>
              <w:rPr>
                <w:rFonts w:ascii="宋体" w:hAnsi="宋体" w:cs="宋体" w:eastAsia="宋体" w:hint="default"/>
                <w:sz w:val="18"/>
                <w:szCs w:val="18"/>
              </w:rPr>
            </w:pPr>
            <w:r>
              <w:rPr>
                <w:rFonts w:ascii="宋体" w:hAnsi="宋体" w:cs="宋体" w:eastAsia="宋体" w:hint="default"/>
                <w:sz w:val="18"/>
                <w:szCs w:val="18"/>
              </w:rPr>
              <w:t>固定 收益</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2"/>
              <w:jc w:val="right"/>
              <w:rPr>
                <w:rFonts w:ascii="宋体" w:hAnsi="宋体" w:cs="宋体" w:eastAsia="宋体" w:hint="default"/>
                <w:sz w:val="18"/>
                <w:szCs w:val="18"/>
              </w:rPr>
            </w:pPr>
            <w:r>
              <w:rPr>
                <w:rFonts w:ascii="宋体"/>
                <w:sz w:val="18"/>
              </w:rPr>
              <w:t>18.32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18.32</w:t>
            </w:r>
          </w:p>
        </w:tc>
        <w:tc>
          <w:tcPr>
            <w:tcW w:w="839" w:type="dxa"/>
            <w:vMerge/>
            <w:tcBorders>
              <w:left w:val="single" w:sz="4" w:space="0" w:color="000000"/>
              <w:right w:val="single" w:sz="4" w:space="0" w:color="000000"/>
            </w:tcBorders>
          </w:tcPr>
          <w:p>
            <w:pPr/>
          </w:p>
        </w:tc>
      </w:tr>
      <w:tr>
        <w:trPr>
          <w:trHeight w:val="388" w:hRule="exact"/>
        </w:trPr>
        <w:tc>
          <w:tcPr>
            <w:tcW w:w="820"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6"/>
              <w:jc w:val="right"/>
              <w:rPr>
                <w:rFonts w:ascii="宋体" w:hAnsi="宋体" w:cs="宋体" w:eastAsia="宋体" w:hint="default"/>
                <w:sz w:val="18"/>
                <w:szCs w:val="18"/>
              </w:rPr>
            </w:pPr>
            <w:r>
              <w:rPr>
                <w:rFonts w:ascii="宋体"/>
                <w:sz w:val="18"/>
              </w:rPr>
              <w:t>1,100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2015-05-08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z w:val="18"/>
              </w:rPr>
              <w:t>2015-07-20</w:t>
            </w:r>
          </w:p>
        </w:tc>
        <w:tc>
          <w:tcPr>
            <w:tcW w:w="596" w:type="dxa"/>
            <w:vMerge/>
            <w:tcBorders>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1,100</w:t>
            </w:r>
          </w:p>
        </w:tc>
        <w:tc>
          <w:tcPr>
            <w:tcW w:w="670" w:type="dxa"/>
            <w:vMerge/>
            <w:tcBorders>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6.89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6.89</w:t>
            </w:r>
          </w:p>
        </w:tc>
        <w:tc>
          <w:tcPr>
            <w:tcW w:w="839" w:type="dxa"/>
            <w:vMerge/>
            <w:tcBorders>
              <w:left w:val="single" w:sz="4" w:space="0" w:color="000000"/>
              <w:bottom w:val="single" w:sz="4" w:space="0" w:color="000000"/>
              <w:right w:val="single" w:sz="4" w:space="0" w:color="000000"/>
            </w:tcBorders>
          </w:tcPr>
          <w:p>
            <w:pPr/>
          </w:p>
        </w:tc>
      </w:tr>
      <w:tr>
        <w:trPr>
          <w:trHeight w:val="323" w:hRule="exact"/>
        </w:trPr>
        <w:tc>
          <w:tcPr>
            <w:tcW w:w="820" w:type="dxa"/>
            <w:vMerge w:val="restart"/>
            <w:tcBorders>
              <w:top w:val="single" w:sz="4" w:space="0" w:color="000000"/>
              <w:left w:val="single" w:sz="4" w:space="0" w:color="000000"/>
              <w:right w:val="single" w:sz="4" w:space="0" w:color="000000"/>
            </w:tcBorders>
          </w:tcPr>
          <w:p>
            <w:pPr>
              <w:pStyle w:val="TableParagraph"/>
              <w:spacing w:line="237" w:lineRule="auto" w:before="105"/>
              <w:ind w:left="104" w:right="165"/>
              <w:jc w:val="both"/>
              <w:rPr>
                <w:rFonts w:ascii="宋体" w:hAnsi="宋体" w:cs="宋体" w:eastAsia="宋体" w:hint="default"/>
                <w:sz w:val="18"/>
                <w:szCs w:val="18"/>
              </w:rPr>
            </w:pPr>
            <w:r>
              <w:rPr>
                <w:rFonts w:ascii="宋体" w:hAnsi="宋体" w:cs="宋体" w:eastAsia="宋体" w:hint="default"/>
                <w:sz w:val="18"/>
                <w:szCs w:val="18"/>
              </w:rPr>
              <w:t>渤海银 行股份 有限公 司北京 万柳支 行</w:t>
            </w: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2" w:type="dxa"/>
            <w:vMerge w:val="restart"/>
            <w:tcBorders>
              <w:top w:val="single" w:sz="4" w:space="0" w:color="000000"/>
              <w:left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保本</w:t>
            </w:r>
          </w:p>
          <w:p>
            <w:pPr>
              <w:pStyle w:val="TableParagraph"/>
              <w:spacing w:line="240" w:lineRule="auto"/>
              <w:ind w:left="103" w:right="146"/>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6"/>
              <w:jc w:val="right"/>
              <w:rPr>
                <w:rFonts w:ascii="宋体" w:hAnsi="宋体" w:cs="宋体" w:eastAsia="宋体" w:hint="default"/>
                <w:sz w:val="18"/>
                <w:szCs w:val="18"/>
              </w:rPr>
            </w:pPr>
            <w:r>
              <w:rPr>
                <w:rFonts w:ascii="宋体"/>
                <w:sz w:val="18"/>
              </w:rPr>
              <w:t>3,000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2015-02-13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2015-03-18</w:t>
            </w:r>
          </w:p>
        </w:tc>
        <w:tc>
          <w:tcPr>
            <w:tcW w:w="596" w:type="dxa"/>
            <w:vMerge w:val="restart"/>
            <w:tcBorders>
              <w:top w:val="single" w:sz="4" w:space="0" w:color="000000"/>
              <w:left w:val="single" w:sz="4" w:space="0" w:color="000000"/>
              <w:right w:val="single" w:sz="4" w:space="0" w:color="000000"/>
            </w:tcBorders>
          </w:tcPr>
          <w:p>
            <w:pPr>
              <w:pStyle w:val="TableParagraph"/>
              <w:spacing w:line="319" w:lineRule="auto" w:before="49"/>
              <w:ind w:left="113" w:right="110"/>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3,000</w:t>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103" w:right="195"/>
              <w:jc w:val="left"/>
              <w:rPr>
                <w:rFonts w:ascii="宋体" w:hAnsi="宋体" w:cs="宋体" w:eastAsia="宋体" w:hint="default"/>
                <w:sz w:val="18"/>
                <w:szCs w:val="18"/>
              </w:rPr>
            </w:pPr>
            <w:r>
              <w:rPr>
                <w:rFonts w:ascii="宋体" w:hAnsi="宋体" w:cs="宋体" w:eastAsia="宋体" w:hint="default"/>
                <w:sz w:val="18"/>
                <w:szCs w:val="18"/>
              </w:rPr>
              <w:t>未有 计提</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2"/>
              <w:jc w:val="right"/>
              <w:rPr>
                <w:rFonts w:ascii="宋体" w:hAnsi="宋体" w:cs="宋体" w:eastAsia="宋体" w:hint="default"/>
                <w:sz w:val="18"/>
                <w:szCs w:val="18"/>
              </w:rPr>
            </w:pPr>
            <w:r>
              <w:rPr>
                <w:rFonts w:ascii="宋体"/>
                <w:sz w:val="18"/>
              </w:rPr>
              <w:t>11.72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11.72</w:t>
            </w:r>
          </w:p>
        </w:tc>
        <w:tc>
          <w:tcPr>
            <w:tcW w:w="8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103" w:right="59"/>
              <w:jc w:val="left"/>
              <w:rPr>
                <w:rFonts w:ascii="宋体" w:hAnsi="宋体" w:cs="宋体" w:eastAsia="宋体" w:hint="default"/>
                <w:sz w:val="18"/>
                <w:szCs w:val="18"/>
              </w:rPr>
            </w:pPr>
            <w:r>
              <w:rPr>
                <w:rFonts w:ascii="宋体" w:hAnsi="宋体" w:cs="宋体" w:eastAsia="宋体" w:hint="default"/>
                <w:spacing w:val="28"/>
                <w:sz w:val="18"/>
                <w:szCs w:val="18"/>
              </w:rPr>
              <w:t>均已按</w:t>
            </w:r>
            <w:r>
              <w:rPr>
                <w:rFonts w:ascii="宋体" w:hAnsi="宋体" w:cs="宋体" w:eastAsia="宋体" w:hint="default"/>
                <w:spacing w:val="-48"/>
                <w:sz w:val="18"/>
                <w:szCs w:val="18"/>
              </w:rPr>
              <w:t> </w:t>
            </w:r>
            <w:r>
              <w:rPr>
                <w:rFonts w:ascii="宋体" w:hAnsi="宋体" w:cs="宋体" w:eastAsia="宋体" w:hint="default"/>
                <w:sz w:val="18"/>
                <w:szCs w:val="18"/>
              </w:rPr>
              <w:t>期收回</w:t>
            </w:r>
          </w:p>
        </w:tc>
      </w:tr>
      <w:tr>
        <w:trPr>
          <w:trHeight w:val="388"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6"/>
              <w:jc w:val="right"/>
              <w:rPr>
                <w:rFonts w:ascii="宋体" w:hAnsi="宋体" w:cs="宋体" w:eastAsia="宋体" w:hint="default"/>
                <w:sz w:val="18"/>
                <w:szCs w:val="18"/>
              </w:rPr>
            </w:pPr>
            <w:r>
              <w:rPr>
                <w:rFonts w:ascii="宋体"/>
                <w:sz w:val="18"/>
              </w:rPr>
              <w:t>3,500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2015-03-20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z w:val="18"/>
              </w:rPr>
              <w:t>2015-04-24</w:t>
            </w:r>
          </w:p>
        </w:tc>
        <w:tc>
          <w:tcPr>
            <w:tcW w:w="596" w:type="dxa"/>
            <w:vMerge/>
            <w:tcBorders>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3,500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22"/>
              <w:jc w:val="right"/>
              <w:rPr>
                <w:rFonts w:ascii="宋体" w:hAnsi="宋体" w:cs="宋体" w:eastAsia="宋体" w:hint="default"/>
                <w:sz w:val="18"/>
                <w:szCs w:val="18"/>
              </w:rPr>
            </w:pPr>
            <w:r>
              <w:rPr>
                <w:rFonts w:ascii="宋体"/>
                <w:sz w:val="18"/>
              </w:rPr>
              <w:t>13.26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13.26</w:t>
            </w:r>
          </w:p>
        </w:tc>
        <w:tc>
          <w:tcPr>
            <w:tcW w:w="839" w:type="dxa"/>
            <w:vMerge/>
            <w:tcBorders>
              <w:left w:val="single" w:sz="4" w:space="0" w:color="000000"/>
              <w:right w:val="single" w:sz="4" w:space="0" w:color="000000"/>
            </w:tcBorders>
          </w:tcPr>
          <w:p>
            <w:pPr/>
          </w:p>
        </w:tc>
      </w:tr>
      <w:tr>
        <w:trPr>
          <w:trHeight w:val="323"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val="restart"/>
            <w:tcBorders>
              <w:top w:val="single" w:sz="4" w:space="0" w:color="000000"/>
              <w:left w:val="single" w:sz="4" w:space="0" w:color="000000"/>
              <w:right w:val="single" w:sz="4" w:space="0" w:color="000000"/>
            </w:tcBorders>
          </w:tcPr>
          <w:p>
            <w:pPr>
              <w:pStyle w:val="TableParagraph"/>
              <w:spacing w:line="237" w:lineRule="auto" w:before="100"/>
              <w:ind w:left="103" w:right="146"/>
              <w:jc w:val="both"/>
              <w:rPr>
                <w:rFonts w:ascii="宋体" w:hAnsi="宋体" w:cs="宋体" w:eastAsia="宋体" w:hint="default"/>
                <w:sz w:val="18"/>
                <w:szCs w:val="18"/>
              </w:rPr>
            </w:pPr>
            <w:r>
              <w:rPr>
                <w:rFonts w:ascii="宋体" w:hAnsi="宋体" w:cs="宋体" w:eastAsia="宋体" w:hint="default"/>
                <w:sz w:val="18"/>
                <w:szCs w:val="18"/>
              </w:rPr>
              <w:t>保本 固定 收益</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6"/>
              <w:jc w:val="right"/>
              <w:rPr>
                <w:rFonts w:ascii="宋体" w:hAnsi="宋体" w:cs="宋体" w:eastAsia="宋体" w:hint="default"/>
                <w:sz w:val="18"/>
                <w:szCs w:val="18"/>
              </w:rPr>
            </w:pPr>
            <w:r>
              <w:rPr>
                <w:rFonts w:ascii="宋体"/>
                <w:sz w:val="18"/>
              </w:rPr>
              <w:t>6,000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2015-05-08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2015-06-11</w:t>
            </w:r>
          </w:p>
        </w:tc>
        <w:tc>
          <w:tcPr>
            <w:tcW w:w="59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113" w:right="110"/>
              <w:jc w:val="left"/>
              <w:rPr>
                <w:rFonts w:ascii="宋体" w:hAnsi="宋体" w:cs="宋体" w:eastAsia="宋体" w:hint="default"/>
                <w:sz w:val="18"/>
                <w:szCs w:val="18"/>
              </w:rPr>
            </w:pPr>
            <w:r>
              <w:rPr>
                <w:rFonts w:ascii="宋体" w:hAnsi="宋体" w:cs="宋体" w:eastAsia="宋体" w:hint="default"/>
                <w:sz w:val="18"/>
                <w:szCs w:val="18"/>
              </w:rPr>
              <w:t>固定 收益</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6,000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2"/>
              <w:jc w:val="right"/>
              <w:rPr>
                <w:rFonts w:ascii="宋体" w:hAnsi="宋体" w:cs="宋体" w:eastAsia="宋体" w:hint="default"/>
                <w:sz w:val="18"/>
                <w:szCs w:val="18"/>
              </w:rPr>
            </w:pPr>
            <w:r>
              <w:rPr>
                <w:rFonts w:ascii="宋体"/>
                <w:sz w:val="18"/>
              </w:rPr>
              <w:t>18.44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18.44</w:t>
            </w:r>
          </w:p>
        </w:tc>
        <w:tc>
          <w:tcPr>
            <w:tcW w:w="839" w:type="dxa"/>
            <w:vMerge/>
            <w:tcBorders>
              <w:left w:val="single" w:sz="4" w:space="0" w:color="000000"/>
              <w:right w:val="single" w:sz="4" w:space="0" w:color="000000"/>
            </w:tcBorders>
          </w:tcPr>
          <w:p>
            <w:pPr/>
          </w:p>
        </w:tc>
      </w:tr>
      <w:tr>
        <w:trPr>
          <w:trHeight w:val="322" w:hRule="exact"/>
        </w:trPr>
        <w:tc>
          <w:tcPr>
            <w:tcW w:w="820"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6"/>
              <w:jc w:val="right"/>
              <w:rPr>
                <w:rFonts w:ascii="宋体" w:hAnsi="宋体" w:cs="宋体" w:eastAsia="宋体" w:hint="default"/>
                <w:sz w:val="18"/>
                <w:szCs w:val="18"/>
              </w:rPr>
            </w:pPr>
            <w:r>
              <w:rPr>
                <w:rFonts w:ascii="宋体"/>
                <w:sz w:val="18"/>
              </w:rPr>
              <w:t>6,000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2015-06-26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2015-07-29</w:t>
            </w:r>
          </w:p>
        </w:tc>
        <w:tc>
          <w:tcPr>
            <w:tcW w:w="596"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6,000</w:t>
            </w:r>
          </w:p>
        </w:tc>
        <w:tc>
          <w:tcPr>
            <w:tcW w:w="670" w:type="dxa"/>
            <w:vMerge/>
            <w:tcBorders>
              <w:left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right"/>
              <w:rPr>
                <w:rFonts w:ascii="宋体" w:hAnsi="宋体" w:cs="宋体" w:eastAsia="宋体" w:hint="default"/>
                <w:sz w:val="18"/>
                <w:szCs w:val="18"/>
              </w:rPr>
            </w:pPr>
            <w:r>
              <w:rPr>
                <w:rFonts w:ascii="宋体"/>
                <w:sz w:val="18"/>
              </w:rPr>
              <w:t>18.61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18.61</w:t>
            </w:r>
          </w:p>
        </w:tc>
        <w:tc>
          <w:tcPr>
            <w:tcW w:w="839" w:type="dxa"/>
            <w:vMerge/>
            <w:tcBorders>
              <w:left w:val="single" w:sz="4" w:space="0" w:color="000000"/>
              <w:right w:val="single" w:sz="4" w:space="0" w:color="000000"/>
            </w:tcBorders>
          </w:tcPr>
          <w:p>
            <w:pPr/>
          </w:p>
        </w:tc>
      </w:tr>
      <w:tr>
        <w:trPr>
          <w:trHeight w:val="322" w:hRule="exact"/>
        </w:trPr>
        <w:tc>
          <w:tcPr>
            <w:tcW w:w="820"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6"/>
              <w:jc w:val="right"/>
              <w:rPr>
                <w:rFonts w:ascii="宋体" w:hAnsi="宋体" w:cs="宋体" w:eastAsia="宋体" w:hint="default"/>
                <w:sz w:val="18"/>
                <w:szCs w:val="18"/>
              </w:rPr>
            </w:pPr>
            <w:r>
              <w:rPr>
                <w:rFonts w:ascii="宋体"/>
                <w:sz w:val="18"/>
              </w:rPr>
              <w:t>5,000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2015-09-11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2016-03-14</w:t>
            </w:r>
          </w:p>
        </w:tc>
        <w:tc>
          <w:tcPr>
            <w:tcW w:w="596" w:type="dxa"/>
            <w:vMerge/>
            <w:tcBorders>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5,000</w:t>
            </w:r>
          </w:p>
        </w:tc>
        <w:tc>
          <w:tcPr>
            <w:tcW w:w="670" w:type="dxa"/>
            <w:vMerge/>
            <w:tcBorders>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87.26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87.26</w:t>
            </w:r>
          </w:p>
        </w:tc>
        <w:tc>
          <w:tcPr>
            <w:tcW w:w="839" w:type="dxa"/>
            <w:vMerge/>
            <w:tcBorders>
              <w:left w:val="single" w:sz="4" w:space="0" w:color="000000"/>
              <w:bottom w:val="single" w:sz="4" w:space="0" w:color="000000"/>
              <w:right w:val="single" w:sz="4" w:space="0" w:color="000000"/>
            </w:tcBorders>
          </w:tcPr>
          <w:p>
            <w:pPr/>
          </w:p>
        </w:tc>
      </w:tr>
      <w:tr>
        <w:trPr>
          <w:trHeight w:val="323" w:hRule="exact"/>
        </w:trPr>
        <w:tc>
          <w:tcPr>
            <w:tcW w:w="2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6"/>
              <w:jc w:val="right"/>
              <w:rPr>
                <w:rFonts w:ascii="宋体" w:hAnsi="宋体" w:cs="宋体" w:eastAsia="宋体" w:hint="default"/>
                <w:sz w:val="18"/>
                <w:szCs w:val="18"/>
              </w:rPr>
            </w:pPr>
            <w:r>
              <w:rPr>
                <w:rFonts w:ascii="宋体"/>
                <w:sz w:val="18"/>
              </w:rPr>
              <w:t>83,100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4" w:right="0"/>
              <w:jc w:val="left"/>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81,100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5" w:right="0"/>
              <w:jc w:val="left"/>
              <w:rPr>
                <w:rFonts w:ascii="宋体" w:hAnsi="宋体" w:cs="宋体" w:eastAsia="宋体" w:hint="default"/>
                <w:sz w:val="18"/>
                <w:szCs w:val="18"/>
              </w:rPr>
            </w:pPr>
            <w:r>
              <w:rPr>
                <w:rFonts w:ascii="宋体"/>
                <w:sz w:val="18"/>
              </w:rPr>
              <w:t>---</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393.51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361.58</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5" w:right="0"/>
              <w:jc w:val="left"/>
              <w:rPr>
                <w:rFonts w:ascii="宋体" w:hAnsi="宋体" w:cs="宋体" w:eastAsia="宋体" w:hint="default"/>
                <w:sz w:val="18"/>
                <w:szCs w:val="18"/>
              </w:rPr>
            </w:pPr>
            <w:r>
              <w:rPr>
                <w:rFonts w:ascii="宋体"/>
                <w:sz w:val="18"/>
              </w:rPr>
              <w:t>---</w:t>
            </w:r>
          </w:p>
        </w:tc>
      </w:tr>
      <w:tr>
        <w:trPr>
          <w:trHeight w:val="322" w:hRule="exact"/>
        </w:trPr>
        <w:tc>
          <w:tcPr>
            <w:tcW w:w="29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6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8"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22" w:hRule="exact"/>
        </w:trPr>
        <w:tc>
          <w:tcPr>
            <w:tcW w:w="29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6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29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涉诉情况</w:t>
            </w:r>
          </w:p>
        </w:tc>
        <w:tc>
          <w:tcPr>
            <w:tcW w:w="66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8" w:right="0"/>
              <w:jc w:val="left"/>
              <w:rPr>
                <w:rFonts w:ascii="宋体" w:hAnsi="宋体" w:cs="宋体" w:eastAsia="宋体" w:hint="default"/>
                <w:sz w:val="18"/>
                <w:szCs w:val="18"/>
              </w:rPr>
            </w:pPr>
            <w:r>
              <w:rPr>
                <w:rFonts w:ascii="宋体" w:hAnsi="宋体" w:cs="宋体" w:eastAsia="宋体" w:hint="default"/>
                <w:sz w:val="18"/>
                <w:szCs w:val="18"/>
              </w:rPr>
              <w:t>未涉诉</w:t>
            </w:r>
          </w:p>
        </w:tc>
      </w:tr>
      <w:tr>
        <w:trPr>
          <w:trHeight w:val="322" w:hRule="exact"/>
        </w:trPr>
        <w:tc>
          <w:tcPr>
            <w:tcW w:w="29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w:t>
            </w:r>
          </w:p>
        </w:tc>
        <w:tc>
          <w:tcPr>
            <w:tcW w:w="66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8" w:right="0"/>
              <w:jc w:val="left"/>
              <w:rPr>
                <w:rFonts w:ascii="宋体" w:hAnsi="宋体" w:cs="宋体" w:eastAsia="宋体" w:hint="default"/>
                <w:sz w:val="18"/>
                <w:szCs w:val="18"/>
              </w:rPr>
            </w:pPr>
            <w:r>
              <w:rPr>
                <w:rFonts w:ascii="宋体"/>
                <w:sz w:val="18"/>
              </w:rPr>
              <w:t>2015-04-11</w:t>
            </w:r>
          </w:p>
        </w:tc>
      </w:tr>
      <w:tr>
        <w:trPr>
          <w:trHeight w:val="322" w:hRule="exact"/>
        </w:trPr>
        <w:tc>
          <w:tcPr>
            <w:tcW w:w="29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委托理财审批股东会公告披露日期</w:t>
            </w:r>
          </w:p>
        </w:tc>
        <w:tc>
          <w:tcPr>
            <w:tcW w:w="66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8" w:hRule="exact"/>
        </w:trPr>
        <w:tc>
          <w:tcPr>
            <w:tcW w:w="29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66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8"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1"/>
                <w:sz w:val="18"/>
                <w:szCs w:val="18"/>
              </w:rPr>
              <w:t> </w:t>
            </w:r>
            <w:r>
              <w:rPr>
                <w:rFonts w:ascii="宋体" w:hAnsi="宋体" w:cs="宋体" w:eastAsia="宋体" w:hint="default"/>
                <w:sz w:val="18"/>
                <w:szCs w:val="18"/>
              </w:rPr>
              <w:t>年任一时点不超过</w:t>
            </w:r>
            <w:r>
              <w:rPr>
                <w:rFonts w:ascii="宋体" w:hAnsi="宋体" w:cs="宋体" w:eastAsia="宋体" w:hint="default"/>
                <w:spacing w:val="-41"/>
                <w:sz w:val="18"/>
                <w:szCs w:val="18"/>
              </w:rPr>
              <w:t> </w:t>
            </w:r>
            <w:r>
              <w:rPr>
                <w:rFonts w:ascii="宋体" w:hAnsi="宋体" w:cs="宋体" w:eastAsia="宋体" w:hint="default"/>
                <w:sz w:val="18"/>
                <w:szCs w:val="18"/>
              </w:rPr>
              <w:t>1.8</w:t>
            </w:r>
            <w:r>
              <w:rPr>
                <w:rFonts w:ascii="宋体" w:hAnsi="宋体" w:cs="宋体" w:eastAsia="宋体" w:hint="default"/>
                <w:spacing w:val="-40"/>
                <w:sz w:val="18"/>
                <w:szCs w:val="18"/>
              </w:rPr>
              <w:t> </w:t>
            </w:r>
            <w:r>
              <w:rPr>
                <w:rFonts w:ascii="宋体" w:hAnsi="宋体" w:cs="宋体" w:eastAsia="宋体" w:hint="default"/>
                <w:spacing w:val="-4"/>
                <w:sz w:val="18"/>
                <w:szCs w:val="18"/>
              </w:rPr>
              <w:t>亿元人民币的范围内，按照公司相关制度规定，购买银</w:t>
            </w:r>
          </w:p>
          <w:p>
            <w:pPr>
              <w:pStyle w:val="TableParagraph"/>
              <w:spacing w:line="235" w:lineRule="exact"/>
              <w:ind w:left="138" w:right="0"/>
              <w:jc w:val="left"/>
              <w:rPr>
                <w:rFonts w:ascii="宋体" w:hAnsi="宋体" w:cs="宋体" w:eastAsia="宋体" w:hint="default"/>
                <w:sz w:val="18"/>
                <w:szCs w:val="18"/>
              </w:rPr>
            </w:pPr>
            <w:r>
              <w:rPr>
                <w:rFonts w:ascii="宋体" w:hAnsi="宋体" w:cs="宋体" w:eastAsia="宋体" w:hint="default"/>
                <w:sz w:val="18"/>
                <w:szCs w:val="18"/>
              </w:rPr>
              <w:t>行保本理财产品。</w:t>
            </w:r>
          </w:p>
        </w:tc>
      </w:tr>
    </w:tbl>
    <w:p>
      <w:pPr>
        <w:spacing w:line="240" w:lineRule="auto" w:before="0"/>
        <w:rPr>
          <w:rFonts w:ascii="宋体" w:hAnsi="宋体" w:cs="宋体" w:eastAsia="宋体" w:hint="default"/>
          <w:sz w:val="20"/>
          <w:szCs w:val="20"/>
        </w:rPr>
      </w:pPr>
    </w:p>
    <w:p>
      <w:pPr>
        <w:pStyle w:val="BodyText"/>
        <w:tabs>
          <w:tab w:pos="3753" w:val="left" w:leader="none"/>
        </w:tabs>
        <w:spacing w:line="240" w:lineRule="auto" w:before="35"/>
        <w:ind w:left="814" w:right="2643"/>
        <w:jc w:val="left"/>
      </w:pPr>
      <w:r>
        <w:rPr>
          <w:rFonts w:ascii="宋体" w:hAnsi="宋体" w:cs="宋体" w:eastAsia="宋体" w:hint="default"/>
        </w:rPr>
        <w:t>(</w:t>
      </w:r>
      <w:r>
        <w:rPr/>
        <w:t>二</w:t>
      </w:r>
      <w:r>
        <w:rPr>
          <w:rFonts w:ascii="宋体" w:hAnsi="宋体" w:cs="宋体" w:eastAsia="宋体" w:hint="default"/>
        </w:rPr>
        <w:t>) </w:t>
      </w:r>
      <w:r>
        <w:rPr/>
        <w:t>委托贷款情况：□</w:t>
      </w:r>
      <w:r>
        <w:rPr>
          <w:spacing w:val="-3"/>
        </w:rPr>
        <w:t> </w:t>
      </w:r>
      <w:r>
        <w:rPr/>
        <w:t>适用</w:t>
        <w:tab/>
        <w:t>√ 不适用</w:t>
      </w:r>
      <w:r>
        <w:rPr>
          <w:spacing w:val="-6"/>
        </w:rPr>
        <w:t> </w:t>
      </w:r>
      <w:r>
        <w:rPr>
          <w:rFonts w:ascii="宋体" w:hAnsi="宋体" w:cs="宋体" w:eastAsia="宋体" w:hint="default"/>
        </w:rPr>
        <w:t>(</w:t>
      </w:r>
      <w:r>
        <w:rPr/>
        <w:t>公司报告期不存在委托贷款</w:t>
      </w:r>
      <w:r>
        <w:rPr>
          <w:rFonts w:ascii="宋体" w:hAnsi="宋体" w:cs="宋体" w:eastAsia="宋体" w:hint="default"/>
        </w:rPr>
        <w:t>)</w:t>
      </w:r>
      <w:r>
        <w:rPr/>
        <w:t>。</w:t>
      </w:r>
    </w:p>
    <w:p>
      <w:pPr>
        <w:pStyle w:val="BodyText"/>
        <w:spacing w:line="470" w:lineRule="atLeast" w:before="154"/>
        <w:ind w:left="813" w:right="6213"/>
        <w:jc w:val="left"/>
      </w:pPr>
      <w:r>
        <w:rPr/>
        <w:t>六、其他重大合同情况 </w:t>
      </w:r>
      <w:r>
        <w:rPr>
          <w:rFonts w:ascii="宋体" w:hAnsi="宋体" w:cs="宋体" w:eastAsia="宋体" w:hint="default"/>
        </w:rPr>
        <w:t>(</w:t>
      </w:r>
      <w:r>
        <w:rPr/>
        <w:t>一</w:t>
      </w:r>
      <w:r>
        <w:rPr>
          <w:rFonts w:ascii="宋体" w:hAnsi="宋体" w:cs="宋体" w:eastAsia="宋体" w:hint="default"/>
        </w:rPr>
        <w:t>)</w:t>
      </w:r>
      <w:r>
        <w:rPr/>
        <w:t>以前期间发生但延续到报告期的合同</w:t>
      </w:r>
    </w:p>
    <w:p>
      <w:pPr>
        <w:pStyle w:val="BodyText"/>
        <w:spacing w:line="273" w:lineRule="auto" w:before="37"/>
        <w:ind w:left="393" w:right="1415" w:firstLine="420"/>
        <w:jc w:val="both"/>
      </w:pPr>
      <w:r>
        <w:rPr>
          <w:rFonts w:ascii="宋体" w:hAnsi="宋体" w:cs="宋体" w:eastAsia="宋体" w:hint="default"/>
        </w:rPr>
        <w:t>1</w:t>
      </w:r>
      <w:r>
        <w:rPr/>
        <w:t>、经公司第四届董事会</w:t>
      </w:r>
      <w:r>
        <w:rPr>
          <w:spacing w:val="-62"/>
        </w:rPr>
        <w:t> </w:t>
      </w:r>
      <w:r>
        <w:rPr>
          <w:rFonts w:ascii="宋体" w:hAnsi="宋体" w:cs="宋体" w:eastAsia="宋体" w:hint="default"/>
        </w:rPr>
        <w:t>2008</w:t>
      </w:r>
      <w:r>
        <w:rPr>
          <w:rFonts w:ascii="宋体" w:hAnsi="宋体" w:cs="宋体" w:eastAsia="宋体" w:hint="default"/>
          <w:spacing w:val="-62"/>
        </w:rPr>
        <w:t> </w:t>
      </w:r>
      <w:r>
        <w:rPr/>
        <w:t>年第四次会议决议批准，公司与秦皇岛市昌德房地产开发有限公 </w:t>
      </w:r>
      <w:r>
        <w:rPr>
          <w:spacing w:val="-1"/>
        </w:rPr>
        <w:t>司</w:t>
      </w:r>
      <w:r>
        <w:rPr>
          <w:rFonts w:ascii="宋体" w:hAnsi="宋体" w:cs="宋体" w:eastAsia="宋体" w:hint="default"/>
          <w:spacing w:val="-1"/>
        </w:rPr>
        <w:t>(</w:t>
      </w:r>
      <w:r>
        <w:rPr>
          <w:spacing w:val="-1"/>
        </w:rPr>
        <w:t>以下简称昌德公司</w:t>
      </w:r>
      <w:r>
        <w:rPr>
          <w:rFonts w:ascii="宋体" w:hAnsi="宋体" w:cs="宋体" w:eastAsia="宋体" w:hint="default"/>
          <w:spacing w:val="-1"/>
        </w:rPr>
        <w:t>)</w:t>
      </w:r>
      <w:r>
        <w:rPr>
          <w:spacing w:val="-1"/>
        </w:rPr>
        <w:t>签署了《股份转让合同书》，本公司同意将所持参股公司秦皇岛天华大酒店</w:t>
      </w:r>
      <w:r>
        <w:rPr>
          <w:spacing w:val="-86"/>
        </w:rPr>
        <w:t> </w:t>
      </w:r>
      <w:r>
        <w:rPr>
          <w:spacing w:val="-86"/>
        </w:rPr>
      </w:r>
      <w:r>
        <w:rPr/>
        <w:t>有限公司</w:t>
      </w:r>
      <w:r>
        <w:rPr>
          <w:spacing w:val="-49"/>
        </w:rPr>
        <w:t> </w:t>
      </w:r>
      <w:r>
        <w:rPr>
          <w:rFonts w:ascii="宋体" w:hAnsi="宋体" w:cs="宋体" w:eastAsia="宋体" w:hint="default"/>
        </w:rPr>
        <w:t>18.8%</w:t>
      </w:r>
      <w:r>
        <w:rPr>
          <w:rFonts w:ascii="宋体" w:hAnsi="宋体" w:cs="宋体" w:eastAsia="宋体" w:hint="default"/>
          <w:spacing w:val="6"/>
        </w:rPr>
        <w:t> </w:t>
      </w:r>
      <w:r>
        <w:rPr>
          <w:spacing w:val="-3"/>
        </w:rPr>
        <w:t>的股权出让给昌德公司，交易总金额</w:t>
      </w:r>
      <w:r>
        <w:rPr>
          <w:spacing w:val="-49"/>
        </w:rPr>
        <w:t> </w:t>
      </w:r>
      <w:r>
        <w:rPr>
          <w:rFonts w:ascii="宋体" w:hAnsi="宋体" w:cs="宋体" w:eastAsia="宋体" w:hint="default"/>
        </w:rPr>
        <w:t>9,400</w:t>
      </w:r>
      <w:r>
        <w:rPr>
          <w:rFonts w:ascii="宋体" w:hAnsi="宋体" w:cs="宋体" w:eastAsia="宋体" w:hint="default"/>
          <w:spacing w:val="-49"/>
        </w:rPr>
        <w:t> </w:t>
      </w:r>
      <w:r>
        <w:rPr>
          <w:spacing w:val="-4"/>
        </w:rPr>
        <w:t>万元。除公司已收到的现金</w:t>
      </w:r>
      <w:r>
        <w:rPr>
          <w:spacing w:val="-49"/>
        </w:rPr>
        <w:t> </w:t>
      </w:r>
      <w:r>
        <w:rPr>
          <w:rFonts w:ascii="宋体" w:hAnsi="宋体" w:cs="宋体" w:eastAsia="宋体" w:hint="default"/>
        </w:rPr>
        <w:t>500</w:t>
      </w:r>
      <w:r>
        <w:rPr>
          <w:rFonts w:ascii="宋体" w:hAnsi="宋体" w:cs="宋体" w:eastAsia="宋体" w:hint="default"/>
          <w:spacing w:val="-49"/>
        </w:rPr>
        <w:t> </w:t>
      </w:r>
      <w:r>
        <w:rPr/>
        <w:t>万元加</w:t>
      </w:r>
    </w:p>
    <w:p>
      <w:pPr>
        <w:pStyle w:val="BodyText"/>
        <w:spacing w:line="273" w:lineRule="auto" w:before="7"/>
        <w:ind w:left="393" w:right="1416"/>
        <w:jc w:val="both"/>
      </w:pPr>
      <w:r>
        <w:rPr/>
        <w:t>豁免公司酒店租金</w:t>
      </w:r>
      <w:r>
        <w:rPr>
          <w:spacing w:val="-62"/>
        </w:rPr>
        <w:t> </w:t>
      </w:r>
      <w:r>
        <w:rPr>
          <w:rFonts w:ascii="宋体" w:hAnsi="宋体" w:cs="宋体" w:eastAsia="宋体" w:hint="default"/>
        </w:rPr>
        <w:t>643.33</w:t>
      </w:r>
      <w:r>
        <w:rPr>
          <w:rFonts w:ascii="宋体" w:hAnsi="宋体" w:cs="宋体" w:eastAsia="宋体" w:hint="default"/>
          <w:spacing w:val="-63"/>
        </w:rPr>
        <w:t> </w:t>
      </w:r>
      <w:r>
        <w:rPr/>
        <w:t>万元外，合同双方约定，昌德公司将其拥有的秦皇岛现代购物广场</w:t>
      </w:r>
      <w:r>
        <w:rPr>
          <w:rFonts w:ascii="宋体" w:hAnsi="宋体" w:cs="宋体" w:eastAsia="宋体" w:hint="default"/>
        </w:rPr>
        <w:t>(</w:t>
      </w:r>
      <w:r>
        <w:rPr/>
        <w:t>简称</w:t>
      </w:r>
      <w:r>
        <w:rPr>
          <w:spacing w:val="-2"/>
        </w:rPr>
        <w:t> </w:t>
      </w:r>
      <w:r>
        <w:rPr/>
        <w:t>现代购物</w:t>
      </w:r>
      <w:r>
        <w:rPr>
          <w:rFonts w:ascii="宋体" w:hAnsi="宋体" w:cs="宋体" w:eastAsia="宋体" w:hint="default"/>
        </w:rPr>
        <w:t>)8.5</w:t>
      </w:r>
      <w:r>
        <w:rPr>
          <w:rFonts w:ascii="宋体" w:hAnsi="宋体" w:cs="宋体" w:eastAsia="宋体" w:hint="default"/>
          <w:spacing w:val="-42"/>
        </w:rPr>
        <w:t> </w:t>
      </w:r>
      <w:r>
        <w:rPr/>
        <w:t>年的房屋经营使用权抵付给本公司，抵付余下的</w:t>
      </w:r>
      <w:r>
        <w:rPr>
          <w:spacing w:val="-41"/>
        </w:rPr>
        <w:t> </w:t>
      </w:r>
      <w:r>
        <w:rPr>
          <w:rFonts w:ascii="宋体" w:hAnsi="宋体" w:cs="宋体" w:eastAsia="宋体" w:hint="default"/>
        </w:rPr>
        <w:t>8,256.67</w:t>
      </w:r>
      <w:r>
        <w:rPr>
          <w:rFonts w:ascii="宋体" w:hAnsi="宋体" w:cs="宋体" w:eastAsia="宋体" w:hint="default"/>
          <w:spacing w:val="-41"/>
        </w:rPr>
        <w:t> </w:t>
      </w:r>
      <w:r>
        <w:rPr/>
        <w:t>万元股权转让款，抵付期 限自</w:t>
      </w:r>
      <w:r>
        <w:rPr>
          <w:spacing w:val="-53"/>
        </w:rPr>
        <w:t> </w:t>
      </w:r>
      <w:r>
        <w:rPr>
          <w:rFonts w:ascii="宋体" w:hAnsi="宋体" w:cs="宋体" w:eastAsia="宋体" w:hint="default"/>
        </w:rPr>
        <w:t>2008</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日止。有关情况列表如下：</w:t>
      </w:r>
    </w:p>
    <w:tbl>
      <w:tblPr>
        <w:tblW w:w="0" w:type="auto"/>
        <w:jc w:val="left"/>
        <w:tblInd w:w="104" w:type="dxa"/>
        <w:tblLayout w:type="fixed"/>
        <w:tblCellMar>
          <w:top w:w="0" w:type="dxa"/>
          <w:left w:w="0" w:type="dxa"/>
          <w:bottom w:w="0" w:type="dxa"/>
          <w:right w:w="0" w:type="dxa"/>
        </w:tblCellMar>
        <w:tblLook w:val="01E0"/>
      </w:tblPr>
      <w:tblGrid>
        <w:gridCol w:w="1278"/>
        <w:gridCol w:w="1134"/>
        <w:gridCol w:w="425"/>
        <w:gridCol w:w="5103"/>
        <w:gridCol w:w="1702"/>
      </w:tblGrid>
      <w:tr>
        <w:trPr>
          <w:trHeight w:val="293"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合同订立公司方名称</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出让方：茂业通信网络股份有限公司</w:t>
            </w:r>
          </w:p>
        </w:tc>
      </w:tr>
      <w:tr>
        <w:trPr>
          <w:trHeight w:val="293"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合同订立对方名称</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受让方：秦皇岛市昌德房地产开发有限公司</w:t>
            </w:r>
          </w:p>
        </w:tc>
      </w:tr>
      <w:tr>
        <w:trPr>
          <w:trHeight w:val="293"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秦皇岛天华大酒店有限公司</w:t>
            </w:r>
            <w:r>
              <w:rPr>
                <w:rFonts w:ascii="宋体" w:hAnsi="宋体" w:cs="宋体" w:eastAsia="宋体" w:hint="default"/>
                <w:spacing w:val="-46"/>
                <w:sz w:val="18"/>
                <w:szCs w:val="18"/>
              </w:rPr>
              <w:t> </w:t>
            </w:r>
            <w:r>
              <w:rPr>
                <w:rFonts w:ascii="宋体" w:hAnsi="宋体" w:cs="宋体" w:eastAsia="宋体" w:hint="default"/>
                <w:sz w:val="18"/>
                <w:szCs w:val="18"/>
              </w:rPr>
              <w:t>18.8% </w:t>
            </w:r>
            <w:r>
              <w:rPr>
                <w:rFonts w:ascii="宋体" w:hAnsi="宋体" w:cs="宋体" w:eastAsia="宋体" w:hint="default"/>
                <w:sz w:val="18"/>
                <w:szCs w:val="18"/>
              </w:rPr>
              <w:t>的股权兑现代购物</w:t>
            </w:r>
            <w:r>
              <w:rPr>
                <w:rFonts w:ascii="宋体" w:hAnsi="宋体" w:cs="宋体" w:eastAsia="宋体" w:hint="default"/>
                <w:spacing w:val="-46"/>
                <w:sz w:val="18"/>
                <w:szCs w:val="18"/>
              </w:rPr>
              <w:t> </w:t>
            </w:r>
            <w:r>
              <w:rPr>
                <w:rFonts w:ascii="宋体" w:hAnsi="宋体" w:cs="宋体" w:eastAsia="宋体" w:hint="default"/>
                <w:sz w:val="18"/>
                <w:szCs w:val="18"/>
              </w:rPr>
              <w:t>8.5</w:t>
            </w:r>
            <w:r>
              <w:rPr>
                <w:rFonts w:ascii="宋体" w:hAnsi="宋体" w:cs="宋体" w:eastAsia="宋体" w:hint="default"/>
                <w:spacing w:val="-45"/>
                <w:sz w:val="18"/>
                <w:szCs w:val="18"/>
              </w:rPr>
              <w:t> </w:t>
            </w:r>
            <w:r>
              <w:rPr>
                <w:rFonts w:ascii="宋体" w:hAnsi="宋体" w:cs="宋体" w:eastAsia="宋体" w:hint="default"/>
                <w:sz w:val="18"/>
                <w:szCs w:val="18"/>
              </w:rPr>
              <w:t>年的房屋经营使用权</w:t>
            </w:r>
          </w:p>
        </w:tc>
      </w:tr>
      <w:tr>
        <w:trPr>
          <w:trHeight w:val="294"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合同签订日期</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93"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合同涉及的资产账面价值</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出让的股份按最近一年经审计的净资产计算，账面价值为</w:t>
            </w:r>
            <w:r>
              <w:rPr>
                <w:rFonts w:ascii="宋体" w:hAnsi="宋体" w:cs="宋体" w:eastAsia="宋体" w:hint="default"/>
                <w:spacing w:val="-45"/>
                <w:sz w:val="18"/>
                <w:szCs w:val="18"/>
              </w:rPr>
              <w:t> </w:t>
            </w:r>
            <w:r>
              <w:rPr>
                <w:rFonts w:ascii="宋体" w:hAnsi="宋体" w:cs="宋体" w:eastAsia="宋体" w:hint="default"/>
                <w:sz w:val="18"/>
                <w:szCs w:val="18"/>
              </w:rPr>
              <w:t>9,310.41</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293"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合同涉及的资产评估价值</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经评估，现代购物未来</w:t>
            </w:r>
            <w:r>
              <w:rPr>
                <w:rFonts w:ascii="宋体" w:hAnsi="宋体" w:cs="宋体" w:eastAsia="宋体" w:hint="default"/>
                <w:spacing w:val="-46"/>
                <w:sz w:val="18"/>
                <w:szCs w:val="18"/>
              </w:rPr>
              <w:t> </w:t>
            </w:r>
            <w:r>
              <w:rPr>
                <w:rFonts w:ascii="宋体" w:hAnsi="宋体" w:cs="宋体" w:eastAsia="宋体" w:hint="default"/>
                <w:sz w:val="18"/>
                <w:szCs w:val="18"/>
              </w:rPr>
              <w:t>8.5</w:t>
            </w:r>
            <w:r>
              <w:rPr>
                <w:rFonts w:ascii="宋体" w:hAnsi="宋体" w:cs="宋体" w:eastAsia="宋体" w:hint="default"/>
                <w:spacing w:val="-45"/>
                <w:sz w:val="18"/>
                <w:szCs w:val="18"/>
              </w:rPr>
              <w:t> </w:t>
            </w:r>
            <w:r>
              <w:rPr>
                <w:rFonts w:ascii="宋体" w:hAnsi="宋体" w:cs="宋体" w:eastAsia="宋体" w:hint="default"/>
                <w:sz w:val="18"/>
                <w:szCs w:val="18"/>
              </w:rPr>
              <w:t>年的房屋资产经营使用权收入现值为</w:t>
            </w:r>
            <w:r>
              <w:rPr>
                <w:rFonts w:ascii="宋体" w:hAnsi="宋体" w:cs="宋体" w:eastAsia="宋体" w:hint="default"/>
                <w:spacing w:val="-46"/>
                <w:sz w:val="18"/>
                <w:szCs w:val="18"/>
              </w:rPr>
              <w:t> </w:t>
            </w:r>
            <w:r>
              <w:rPr>
                <w:rFonts w:ascii="宋体" w:hAnsi="宋体" w:cs="宋体" w:eastAsia="宋体" w:hint="default"/>
                <w:sz w:val="18"/>
                <w:szCs w:val="18"/>
              </w:rPr>
              <w:t>8,503.63</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293"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评估机构名称</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秦皇岛正源资产评估有限责任公司</w:t>
            </w:r>
          </w:p>
        </w:tc>
      </w:tr>
      <w:tr>
        <w:trPr>
          <w:trHeight w:val="293"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评估基准日</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93"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因出让资产为负效，以账面价值为依据、不低于最初投入为原则</w:t>
            </w:r>
          </w:p>
        </w:tc>
      </w:tr>
      <w:tr>
        <w:trPr>
          <w:trHeight w:val="294"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9,400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293"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是否关联交易</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3"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不构成关联关系</w:t>
            </w:r>
          </w:p>
        </w:tc>
      </w:tr>
      <w:tr>
        <w:trPr>
          <w:trHeight w:val="477"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截至报告期末合同的执行情况</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履行情况较好。报告期公司进行架构调整，合同出让方变更为公司原全资子公司茂业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控股，茂业控股</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股权已于报告期出售。</w:t>
            </w:r>
          </w:p>
        </w:tc>
      </w:tr>
      <w:tr>
        <w:trPr>
          <w:trHeight w:val="293" w:hRule="exact"/>
        </w:trPr>
        <w:tc>
          <w:tcPr>
            <w:tcW w:w="9642" w:type="dxa"/>
            <w:gridSpan w:val="5"/>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披露网站</w:t>
            </w: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66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公告名称</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5" w:right="0"/>
              <w:jc w:val="left"/>
              <w:rPr>
                <w:rFonts w:ascii="宋体" w:hAnsi="宋体" w:cs="宋体" w:eastAsia="宋体" w:hint="default"/>
                <w:sz w:val="18"/>
                <w:szCs w:val="18"/>
              </w:rPr>
            </w:pPr>
            <w:r>
              <w:rPr>
                <w:rFonts w:ascii="宋体" w:hAnsi="宋体" w:cs="宋体" w:eastAsia="宋体" w:hint="default"/>
                <w:sz w:val="18"/>
                <w:szCs w:val="18"/>
              </w:rPr>
              <w:t>披露日期</w:t>
            </w:r>
          </w:p>
        </w:tc>
      </w:tr>
    </w:tbl>
    <w:p>
      <w:pPr>
        <w:spacing w:after="0" w:line="240" w:lineRule="auto"/>
        <w:jc w:val="left"/>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278"/>
        <w:gridCol w:w="6662"/>
        <w:gridCol w:w="1704"/>
      </w:tblGrid>
      <w:tr>
        <w:trPr>
          <w:trHeight w:val="322" w:hRule="exact"/>
        </w:trPr>
        <w:tc>
          <w:tcPr>
            <w:tcW w:w="1278" w:type="dxa"/>
            <w:vMerge w:val="restart"/>
            <w:tcBorders>
              <w:top w:val="single" w:sz="4" w:space="0" w:color="000000"/>
              <w:left w:val="single" w:sz="4" w:space="0" w:color="000000"/>
              <w:right w:val="single" w:sz="4" w:space="0" w:color="000000"/>
            </w:tcBorders>
          </w:tcPr>
          <w:p>
            <w:pP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公司第四届董事会</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年第四次会议决议公告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2008</w:t>
            </w:r>
            <w:r>
              <w:rPr>
                <w:rFonts w:ascii="宋体" w:hAnsi="宋体" w:cs="宋体" w:eastAsia="宋体" w:hint="default"/>
                <w:sz w:val="18"/>
                <w:szCs w:val="18"/>
              </w:rPr>
              <w:t>—</w:t>
            </w:r>
            <w:r>
              <w:rPr>
                <w:rFonts w:ascii="宋体" w:hAnsi="宋体" w:cs="宋体" w:eastAsia="宋体" w:hint="default"/>
                <w:sz w:val="18"/>
                <w:szCs w:val="18"/>
              </w:rPr>
              <w:t>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2008-06-18</w:t>
            </w:r>
          </w:p>
        </w:tc>
      </w:tr>
      <w:tr>
        <w:trPr>
          <w:trHeight w:val="323" w:hRule="exact"/>
        </w:trPr>
        <w:tc>
          <w:tcPr>
            <w:tcW w:w="1278" w:type="dxa"/>
            <w:vMerge/>
            <w:tcBorders>
              <w:left w:val="single" w:sz="4" w:space="0" w:color="000000"/>
              <w:right w:val="single" w:sz="4" w:space="0" w:color="000000"/>
            </w:tcBorders>
          </w:tcPr>
          <w:p>
            <w:pP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公司出让参股公司股权进展即变更受让方情况的公告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2008</w:t>
            </w:r>
            <w:r>
              <w:rPr>
                <w:rFonts w:ascii="宋体" w:hAnsi="宋体" w:cs="宋体" w:eastAsia="宋体" w:hint="default"/>
                <w:sz w:val="18"/>
                <w:szCs w:val="18"/>
              </w:rPr>
              <w:t>—</w:t>
            </w:r>
            <w:r>
              <w:rPr>
                <w:rFonts w:ascii="宋体" w:hAnsi="宋体" w:cs="宋体" w:eastAsia="宋体" w:hint="default"/>
                <w:sz w:val="18"/>
                <w:szCs w:val="18"/>
              </w:rPr>
              <w:t>10)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2008-06-18</w:t>
            </w:r>
          </w:p>
        </w:tc>
      </w:tr>
      <w:tr>
        <w:trPr>
          <w:trHeight w:val="322" w:hRule="exact"/>
        </w:trPr>
        <w:tc>
          <w:tcPr>
            <w:tcW w:w="1278" w:type="dxa"/>
            <w:vMerge/>
            <w:tcBorders>
              <w:left w:val="single" w:sz="4" w:space="0" w:color="000000"/>
              <w:bottom w:val="single" w:sz="4" w:space="0" w:color="000000"/>
              <w:right w:val="single" w:sz="4" w:space="0" w:color="000000"/>
            </w:tcBorders>
          </w:tcPr>
          <w:p>
            <w:pP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公司关于调整所属分公司、子公司架构的公告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77)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2014-12-30</w:t>
            </w:r>
          </w:p>
        </w:tc>
      </w:tr>
    </w:tbl>
    <w:p>
      <w:pPr>
        <w:spacing w:line="240" w:lineRule="auto" w:before="1"/>
        <w:rPr>
          <w:rFonts w:ascii="宋体" w:hAnsi="宋体" w:cs="宋体" w:eastAsia="宋体" w:hint="default"/>
          <w:sz w:val="20"/>
          <w:szCs w:val="20"/>
        </w:rPr>
      </w:pPr>
    </w:p>
    <w:p>
      <w:pPr>
        <w:pStyle w:val="BodyText"/>
        <w:spacing w:line="273" w:lineRule="auto" w:before="35"/>
        <w:ind w:left="393" w:right="1402" w:firstLine="420"/>
        <w:jc w:val="left"/>
      </w:pPr>
      <w:r>
        <w:rPr>
          <w:rFonts w:ascii="宋体" w:hAnsi="宋体" w:cs="宋体" w:eastAsia="宋体" w:hint="default"/>
        </w:rPr>
        <w:t>2</w:t>
      </w:r>
      <w:r>
        <w:rPr/>
        <w:t>、经公司第六届董事会</w:t>
      </w:r>
      <w:r>
        <w:rPr>
          <w:spacing w:val="-62"/>
        </w:rPr>
        <w:t> </w:t>
      </w:r>
      <w:r>
        <w:rPr>
          <w:rFonts w:ascii="宋体" w:hAnsi="宋体" w:cs="宋体" w:eastAsia="宋体" w:hint="default"/>
        </w:rPr>
        <w:t>2014</w:t>
      </w:r>
      <w:r>
        <w:rPr>
          <w:rFonts w:ascii="宋体" w:hAnsi="宋体" w:cs="宋体" w:eastAsia="宋体" w:hint="default"/>
          <w:spacing w:val="-62"/>
        </w:rPr>
        <w:t> </w:t>
      </w:r>
      <w:r>
        <w:rPr/>
        <w:t>年第八次会议决议通过，公司与鹰溪谷、博升优势签署的《发行 </w:t>
      </w:r>
      <w:r>
        <w:rPr>
          <w:spacing w:val="-5"/>
        </w:rPr>
        <w:t>股份及支付现金购买资产协议》，有关情况的见下表：</w:t>
      </w:r>
    </w:p>
    <w:tbl>
      <w:tblPr>
        <w:tblW w:w="0" w:type="auto"/>
        <w:jc w:val="left"/>
        <w:tblInd w:w="104" w:type="dxa"/>
        <w:tblLayout w:type="fixed"/>
        <w:tblCellMar>
          <w:top w:w="0" w:type="dxa"/>
          <w:left w:w="0" w:type="dxa"/>
          <w:bottom w:w="0" w:type="dxa"/>
          <w:right w:w="0" w:type="dxa"/>
        </w:tblCellMar>
        <w:tblLook w:val="01E0"/>
      </w:tblPr>
      <w:tblGrid>
        <w:gridCol w:w="635"/>
        <w:gridCol w:w="2059"/>
        <w:gridCol w:w="5671"/>
        <w:gridCol w:w="1277"/>
      </w:tblGrid>
      <w:tr>
        <w:trPr>
          <w:trHeight w:val="35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合同订立公司方名称</w:t>
            </w:r>
          </w:p>
        </w:tc>
        <w:tc>
          <w:tcPr>
            <w:tcW w:w="6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购买方：茂业通信网络股份有限公司</w:t>
            </w:r>
          </w:p>
        </w:tc>
      </w:tr>
      <w:tr>
        <w:trPr>
          <w:trHeight w:val="35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合同订立对方名称</w:t>
            </w:r>
          </w:p>
        </w:tc>
        <w:tc>
          <w:tcPr>
            <w:tcW w:w="6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出让方：孝昌鹰溪谷投资中心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、北京博升优势科技发展有限公司</w:t>
            </w:r>
          </w:p>
        </w:tc>
      </w:tr>
      <w:tr>
        <w:trPr>
          <w:trHeight w:val="349"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6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4"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r>
      <w:tr>
        <w:trPr>
          <w:trHeight w:val="293"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合同签订日期</w:t>
            </w:r>
          </w:p>
        </w:tc>
        <w:tc>
          <w:tcPr>
            <w:tcW w:w="6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5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合同涉及的资产账面价值</w:t>
            </w:r>
          </w:p>
        </w:tc>
        <w:tc>
          <w:tcPr>
            <w:tcW w:w="6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评估基准日合同涉及的资产账面价值为</w:t>
            </w:r>
            <w:r>
              <w:rPr>
                <w:rFonts w:ascii="宋体" w:hAnsi="宋体" w:cs="宋体" w:eastAsia="宋体" w:hint="default"/>
                <w:spacing w:val="-46"/>
                <w:sz w:val="18"/>
                <w:szCs w:val="18"/>
              </w:rPr>
              <w:t> </w:t>
            </w:r>
            <w:r>
              <w:rPr>
                <w:rFonts w:ascii="宋体" w:hAnsi="宋体" w:cs="宋体" w:eastAsia="宋体" w:hint="default"/>
                <w:sz w:val="18"/>
                <w:szCs w:val="18"/>
              </w:rPr>
              <w:t>4,746.01</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5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合同涉及的资产评估价值</w:t>
            </w:r>
          </w:p>
        </w:tc>
        <w:tc>
          <w:tcPr>
            <w:tcW w:w="6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采用收益法的资产评估价值为</w:t>
            </w:r>
            <w:r>
              <w:rPr>
                <w:rFonts w:ascii="宋体" w:hAnsi="宋体" w:cs="宋体" w:eastAsia="宋体" w:hint="default"/>
                <w:spacing w:val="-46"/>
                <w:sz w:val="18"/>
                <w:szCs w:val="18"/>
              </w:rPr>
              <w:t> </w:t>
            </w:r>
            <w:r>
              <w:rPr>
                <w:rFonts w:ascii="宋体" w:hAnsi="宋体" w:cs="宋体" w:eastAsia="宋体" w:hint="default"/>
                <w:sz w:val="18"/>
                <w:szCs w:val="18"/>
              </w:rPr>
              <w:t>87,802.98</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349"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评估机构名称</w:t>
            </w:r>
          </w:p>
        </w:tc>
        <w:tc>
          <w:tcPr>
            <w:tcW w:w="6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北京天健兴业资产评估有限公司</w:t>
            </w:r>
          </w:p>
        </w:tc>
      </w:tr>
      <w:tr>
        <w:trPr>
          <w:trHeight w:val="294"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评估基准日</w:t>
            </w:r>
          </w:p>
        </w:tc>
        <w:tc>
          <w:tcPr>
            <w:tcW w:w="6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49"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6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以收益法的评估价值为依据，协商确定本次交易价格。</w:t>
            </w:r>
          </w:p>
        </w:tc>
      </w:tr>
      <w:tr>
        <w:trPr>
          <w:trHeight w:val="323"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6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87,800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22"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是否关联交易</w:t>
            </w:r>
          </w:p>
        </w:tc>
        <w:tc>
          <w:tcPr>
            <w:tcW w:w="6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6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不构成关联关系</w:t>
            </w:r>
          </w:p>
        </w:tc>
      </w:tr>
      <w:tr>
        <w:trPr>
          <w:trHeight w:val="349"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截至报告期末合同的执行情况</w:t>
            </w:r>
          </w:p>
        </w:tc>
        <w:tc>
          <w:tcPr>
            <w:tcW w:w="6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发行股份及支付现金购买资产事项已实施完毕，标的资产实现了报告期的盈利预测。</w:t>
            </w:r>
          </w:p>
        </w:tc>
      </w:tr>
      <w:tr>
        <w:trPr>
          <w:trHeight w:val="350" w:hRule="exact"/>
        </w:trPr>
        <w:tc>
          <w:tcPr>
            <w:tcW w:w="9642" w:type="dxa"/>
            <w:gridSpan w:val="4"/>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6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2"/>
              <w:ind w:left="104" w:right="45"/>
              <w:jc w:val="left"/>
              <w:rPr>
                <w:rFonts w:ascii="宋体" w:hAnsi="宋体" w:cs="宋体" w:eastAsia="宋体" w:hint="default"/>
                <w:sz w:val="18"/>
                <w:szCs w:val="18"/>
              </w:rPr>
            </w:pPr>
            <w:r>
              <w:rPr>
                <w:rFonts w:ascii="宋体" w:hAnsi="宋体" w:cs="宋体" w:eastAsia="宋体" w:hint="default"/>
                <w:spacing w:val="28"/>
                <w:sz w:val="18"/>
                <w:szCs w:val="18"/>
              </w:rPr>
              <w:t>查询</w:t>
            </w:r>
            <w:r>
              <w:rPr>
                <w:rFonts w:ascii="宋体" w:hAnsi="宋体" w:cs="宋体" w:eastAsia="宋体" w:hint="default"/>
                <w:spacing w:val="-33"/>
                <w:sz w:val="18"/>
                <w:szCs w:val="18"/>
              </w:rPr>
              <w:t> </w:t>
            </w:r>
            <w:r>
              <w:rPr>
                <w:rFonts w:ascii="宋体" w:hAnsi="宋体" w:cs="宋体" w:eastAsia="宋体" w:hint="default"/>
                <w:sz w:val="18"/>
                <w:szCs w:val="18"/>
              </w:rPr>
              <w:t>索引</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披露网站</w:t>
            </w:r>
          </w:p>
        </w:tc>
        <w:tc>
          <w:tcPr>
            <w:tcW w:w="6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9" w:hRule="exact"/>
        </w:trPr>
        <w:tc>
          <w:tcPr>
            <w:tcW w:w="635" w:type="dxa"/>
            <w:vMerge/>
            <w:tcBorders>
              <w:left w:val="single" w:sz="4" w:space="0" w:color="000000"/>
              <w:right w:val="single" w:sz="4" w:space="0" w:color="000000"/>
            </w:tcBorders>
          </w:tcPr>
          <w:p>
            <w:pPr/>
          </w:p>
        </w:tc>
        <w:tc>
          <w:tcPr>
            <w:tcW w:w="7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公告名称</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r>
      <w:tr>
        <w:trPr>
          <w:trHeight w:val="350" w:hRule="exact"/>
        </w:trPr>
        <w:tc>
          <w:tcPr>
            <w:tcW w:w="635" w:type="dxa"/>
            <w:vMerge/>
            <w:tcBorders>
              <w:left w:val="single" w:sz="4" w:space="0" w:color="000000"/>
              <w:right w:val="single" w:sz="4" w:space="0" w:color="000000"/>
            </w:tcBorders>
          </w:tcPr>
          <w:p>
            <w:pPr/>
          </w:p>
        </w:tc>
        <w:tc>
          <w:tcPr>
            <w:tcW w:w="7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公司第六届董事会</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年第八次会议决议公告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2014-08-23</w:t>
            </w:r>
          </w:p>
        </w:tc>
      </w:tr>
      <w:tr>
        <w:trPr>
          <w:trHeight w:val="350" w:hRule="exact"/>
        </w:trPr>
        <w:tc>
          <w:tcPr>
            <w:tcW w:w="635" w:type="dxa"/>
            <w:vMerge/>
            <w:tcBorders>
              <w:left w:val="single" w:sz="4" w:space="0" w:color="000000"/>
              <w:right w:val="single" w:sz="4" w:space="0" w:color="000000"/>
            </w:tcBorders>
          </w:tcPr>
          <w:p>
            <w:pPr/>
          </w:p>
        </w:tc>
        <w:tc>
          <w:tcPr>
            <w:tcW w:w="7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2014-60)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2014-09-10</w:t>
            </w:r>
          </w:p>
        </w:tc>
      </w:tr>
      <w:tr>
        <w:trPr>
          <w:trHeight w:val="349" w:hRule="exact"/>
        </w:trPr>
        <w:tc>
          <w:tcPr>
            <w:tcW w:w="635" w:type="dxa"/>
            <w:vMerge/>
            <w:tcBorders>
              <w:left w:val="single" w:sz="4" w:space="0" w:color="000000"/>
              <w:right w:val="single" w:sz="4" w:space="0" w:color="000000"/>
            </w:tcBorders>
          </w:tcPr>
          <w:p>
            <w:pPr/>
          </w:p>
        </w:tc>
        <w:tc>
          <w:tcPr>
            <w:tcW w:w="7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公司关于重大资产重组获得中国证监会核准批复的公告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2014-68)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2014-11-25</w:t>
            </w:r>
          </w:p>
        </w:tc>
      </w:tr>
      <w:tr>
        <w:trPr>
          <w:trHeight w:val="350" w:hRule="exact"/>
        </w:trPr>
        <w:tc>
          <w:tcPr>
            <w:tcW w:w="635" w:type="dxa"/>
            <w:vMerge/>
            <w:tcBorders>
              <w:left w:val="single" w:sz="4" w:space="0" w:color="000000"/>
              <w:right w:val="single" w:sz="4" w:space="0" w:color="000000"/>
            </w:tcBorders>
          </w:tcPr>
          <w:p>
            <w:pPr/>
          </w:p>
        </w:tc>
        <w:tc>
          <w:tcPr>
            <w:tcW w:w="7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公司发行股份及支付现金购买资产并向特定对象募集配套资金报告书</w:t>
            </w:r>
            <w:r>
              <w:rPr>
                <w:rFonts w:ascii="宋体" w:hAnsi="宋体" w:cs="宋体" w:eastAsia="宋体" w:hint="default"/>
                <w:sz w:val="18"/>
                <w:szCs w:val="18"/>
              </w:rPr>
              <w:t>(</w:t>
            </w:r>
            <w:r>
              <w:rPr>
                <w:rFonts w:ascii="宋体" w:hAnsi="宋体" w:cs="宋体" w:eastAsia="宋体" w:hint="default"/>
                <w:sz w:val="18"/>
                <w:szCs w:val="18"/>
              </w:rPr>
              <w:t>修订稿</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2014-11-25</w:t>
            </w:r>
          </w:p>
        </w:tc>
      </w:tr>
      <w:tr>
        <w:trPr>
          <w:trHeight w:val="350" w:hRule="exact"/>
        </w:trPr>
        <w:tc>
          <w:tcPr>
            <w:tcW w:w="635" w:type="dxa"/>
            <w:vMerge/>
            <w:tcBorders>
              <w:left w:val="single" w:sz="4" w:space="0" w:color="000000"/>
              <w:right w:val="single" w:sz="4" w:space="0" w:color="000000"/>
            </w:tcBorders>
          </w:tcPr>
          <w:p>
            <w:pPr/>
          </w:p>
        </w:tc>
        <w:tc>
          <w:tcPr>
            <w:tcW w:w="7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公司关于重大资产重组完成资产过户的公告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2014-11-28</w:t>
            </w:r>
          </w:p>
        </w:tc>
      </w:tr>
      <w:tr>
        <w:trPr>
          <w:trHeight w:val="350" w:hRule="exact"/>
        </w:trPr>
        <w:tc>
          <w:tcPr>
            <w:tcW w:w="635" w:type="dxa"/>
            <w:vMerge/>
            <w:tcBorders>
              <w:left w:val="single" w:sz="4" w:space="0" w:color="000000"/>
              <w:bottom w:val="single" w:sz="4" w:space="0" w:color="000000"/>
              <w:right w:val="single" w:sz="4" w:space="0" w:color="000000"/>
            </w:tcBorders>
          </w:tcPr>
          <w:p>
            <w:pPr/>
          </w:p>
        </w:tc>
        <w:tc>
          <w:tcPr>
            <w:tcW w:w="7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公司发行股份及支付现金购买资产并向特定对象募集配套资金实施情况暨新增股份上市公告书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2014-12-18</w:t>
            </w:r>
          </w:p>
        </w:tc>
      </w:tr>
    </w:tbl>
    <w:p>
      <w:pPr>
        <w:spacing w:line="240" w:lineRule="auto" w:before="10"/>
        <w:rPr>
          <w:rFonts w:ascii="宋体" w:hAnsi="宋体" w:cs="宋体" w:eastAsia="宋体" w:hint="default"/>
          <w:sz w:val="21"/>
          <w:szCs w:val="21"/>
        </w:rPr>
      </w:pPr>
    </w:p>
    <w:p>
      <w:pPr>
        <w:pStyle w:val="BodyText"/>
        <w:spacing w:line="240" w:lineRule="auto" w:before="35"/>
        <w:ind w:left="814" w:right="2643"/>
        <w:jc w:val="left"/>
      </w:pPr>
      <w:r>
        <w:rPr>
          <w:rFonts w:ascii="宋体" w:hAnsi="宋体" w:cs="宋体" w:eastAsia="宋体" w:hint="default"/>
        </w:rPr>
        <w:t>(</w:t>
      </w:r>
      <w:r>
        <w:rPr/>
        <w:t>二</w:t>
      </w:r>
      <w:r>
        <w:rPr>
          <w:rFonts w:ascii="宋体" w:hAnsi="宋体" w:cs="宋体" w:eastAsia="宋体" w:hint="default"/>
        </w:rPr>
        <w:t>)</w:t>
      </w:r>
      <w:r>
        <w:rPr/>
        <w:t>报告期发生的合同</w:t>
      </w:r>
    </w:p>
    <w:p>
      <w:pPr>
        <w:pStyle w:val="BodyText"/>
        <w:spacing w:line="273" w:lineRule="auto" w:before="37"/>
        <w:ind w:left="393" w:right="1412" w:firstLine="420"/>
        <w:jc w:val="both"/>
      </w:pPr>
      <w:r>
        <w:rPr>
          <w:rFonts w:ascii="宋体" w:hAnsi="宋体" w:cs="宋体" w:eastAsia="宋体" w:hint="default"/>
        </w:rPr>
        <w:t>1</w:t>
      </w:r>
      <w:r>
        <w:rPr/>
        <w:t>、经公司第六届董事会</w:t>
      </w:r>
      <w:r>
        <w:rPr>
          <w:spacing w:val="-62"/>
        </w:rPr>
        <w:t> </w:t>
      </w:r>
      <w:r>
        <w:rPr>
          <w:rFonts w:ascii="宋体" w:hAnsi="宋体" w:cs="宋体" w:eastAsia="宋体" w:hint="default"/>
        </w:rPr>
        <w:t>2015</w:t>
      </w:r>
      <w:r>
        <w:rPr>
          <w:rFonts w:ascii="宋体" w:hAnsi="宋体" w:cs="宋体" w:eastAsia="宋体" w:hint="default"/>
          <w:spacing w:val="-62"/>
        </w:rPr>
        <w:t> </w:t>
      </w:r>
      <w:r>
        <w:rPr/>
        <w:t>年第五次会议决议通过，报告期公司与长实网络、孝昌恒隆、长 </w:t>
      </w:r>
      <w:r>
        <w:rPr>
          <w:spacing w:val="-1"/>
        </w:rPr>
        <w:t>实锦轩、张文、李强签署了《资产购买协议》，有关交易情况见本报告本章第四节“二、</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资产</w:t>
      </w:r>
      <w:r>
        <w:rPr>
          <w:spacing w:val="-84"/>
        </w:rPr>
        <w:t> </w:t>
      </w:r>
      <w:r>
        <w:rPr/>
        <w:t>收购发生的关联交易”相关内容，有关上述协议的情况见下表：</w:t>
      </w:r>
    </w:p>
    <w:tbl>
      <w:tblPr>
        <w:tblW w:w="0" w:type="auto"/>
        <w:jc w:val="left"/>
        <w:tblInd w:w="104" w:type="dxa"/>
        <w:tblLayout w:type="fixed"/>
        <w:tblCellMar>
          <w:top w:w="0" w:type="dxa"/>
          <w:left w:w="0" w:type="dxa"/>
          <w:bottom w:w="0" w:type="dxa"/>
          <w:right w:w="0" w:type="dxa"/>
        </w:tblCellMar>
        <w:tblLook w:val="01E0"/>
      </w:tblPr>
      <w:tblGrid>
        <w:gridCol w:w="2553"/>
        <w:gridCol w:w="7089"/>
      </w:tblGrid>
      <w:tr>
        <w:trPr>
          <w:trHeight w:val="34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合同订立公司方名称</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购买方：茂业通信网络股份有限公司</w:t>
            </w:r>
          </w:p>
        </w:tc>
      </w:tr>
      <w:tr>
        <w:trPr>
          <w:trHeight w:val="47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合同订立对方名称</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出让方：广东长实网络技术有限公司、孝昌恒隆投资中心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、孝昌长实锦轩投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、张文、李强</w:t>
            </w:r>
          </w:p>
        </w:tc>
      </w:tr>
      <w:tr>
        <w:trPr>
          <w:trHeight w:val="34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广东长实通信科技有限公司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r>
      <w:tr>
        <w:trPr>
          <w:trHeight w:val="35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合同签订日期</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5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合同涉及的资产账面价值</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评估基准日合同涉及的资产账面价值为</w:t>
            </w:r>
            <w:r>
              <w:rPr>
                <w:rFonts w:ascii="宋体" w:hAnsi="宋体" w:cs="宋体" w:eastAsia="宋体" w:hint="default"/>
                <w:spacing w:val="-46"/>
                <w:sz w:val="18"/>
                <w:szCs w:val="18"/>
              </w:rPr>
              <w:t> </w:t>
            </w:r>
            <w:r>
              <w:rPr>
                <w:rFonts w:ascii="宋体" w:hAnsi="宋体" w:cs="宋体" w:eastAsia="宋体" w:hint="default"/>
                <w:sz w:val="18"/>
                <w:szCs w:val="18"/>
              </w:rPr>
              <w:t>11,302.86</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4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合同涉及的资产评估价值</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采用收益法的资产评估价值为</w:t>
            </w:r>
            <w:r>
              <w:rPr>
                <w:rFonts w:ascii="宋体" w:hAnsi="宋体" w:cs="宋体" w:eastAsia="宋体" w:hint="default"/>
                <w:spacing w:val="-46"/>
                <w:sz w:val="18"/>
                <w:szCs w:val="18"/>
              </w:rPr>
              <w:t> </w:t>
            </w:r>
            <w:r>
              <w:rPr>
                <w:rFonts w:ascii="宋体" w:hAnsi="宋体" w:cs="宋体" w:eastAsia="宋体" w:hint="default"/>
                <w:sz w:val="18"/>
                <w:szCs w:val="18"/>
              </w:rPr>
              <w:t>120,295.34</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35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评估机构名称</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中水致远资产评估有限公司</w:t>
            </w:r>
          </w:p>
        </w:tc>
      </w:tr>
      <w:tr>
        <w:trPr>
          <w:trHeight w:val="35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评估基准日</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419"/>
        <w:gridCol w:w="1134"/>
        <w:gridCol w:w="568"/>
        <w:gridCol w:w="4963"/>
        <w:gridCol w:w="1559"/>
      </w:tblGrid>
      <w:tr>
        <w:trPr>
          <w:trHeight w:val="350"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以收益法的评估价值为依据，协商确定本次交易价格。</w:t>
            </w:r>
          </w:p>
        </w:tc>
      </w:tr>
      <w:tr>
        <w:trPr>
          <w:trHeight w:val="349"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120,000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50"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是否关联交易</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因控股股东中兆投资为交易第二期价款支付提供连带责任保证形成关联交易</w:t>
            </w:r>
          </w:p>
        </w:tc>
      </w:tr>
      <w:tr>
        <w:trPr>
          <w:trHeight w:val="351"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与交易对方不构成关联关系</w:t>
            </w:r>
          </w:p>
        </w:tc>
      </w:tr>
      <w:tr>
        <w:trPr>
          <w:trHeight w:val="63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103"/>
              <w:jc w:val="left"/>
              <w:rPr>
                <w:rFonts w:ascii="宋体" w:hAnsi="宋体" w:cs="宋体" w:eastAsia="宋体" w:hint="default"/>
                <w:sz w:val="18"/>
                <w:szCs w:val="18"/>
              </w:rPr>
            </w:pPr>
            <w:r>
              <w:rPr>
                <w:rFonts w:ascii="宋体" w:hAnsi="宋体" w:cs="宋体" w:eastAsia="宋体" w:hint="default"/>
                <w:spacing w:val="14"/>
                <w:sz w:val="18"/>
                <w:szCs w:val="18"/>
              </w:rPr>
              <w:t>截至报告期末合同的执行情</w:t>
            </w:r>
            <w:r>
              <w:rPr>
                <w:rFonts w:ascii="宋体" w:hAnsi="宋体" w:cs="宋体" w:eastAsia="宋体" w:hint="default"/>
                <w:sz w:val="18"/>
                <w:szCs w:val="18"/>
              </w:rPr>
              <w:t> 况</w:t>
            </w:r>
          </w:p>
        </w:tc>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89"/>
              <w:jc w:val="left"/>
              <w:rPr>
                <w:rFonts w:ascii="宋体" w:hAnsi="宋体" w:cs="宋体" w:eastAsia="宋体" w:hint="default"/>
                <w:sz w:val="18"/>
                <w:szCs w:val="18"/>
              </w:rPr>
            </w:pPr>
            <w:r>
              <w:rPr>
                <w:rFonts w:ascii="宋体" w:hAnsi="宋体" w:cs="宋体" w:eastAsia="宋体" w:hint="default"/>
                <w:sz w:val="18"/>
                <w:szCs w:val="18"/>
              </w:rPr>
              <w:t>已经完成标的公司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股权过户，向交易对方支付的交易款</w:t>
            </w:r>
            <w:r>
              <w:rPr>
                <w:rFonts w:ascii="宋体" w:hAnsi="宋体" w:cs="宋体" w:eastAsia="宋体" w:hint="default"/>
                <w:spacing w:val="-46"/>
                <w:sz w:val="18"/>
                <w:szCs w:val="18"/>
              </w:rPr>
              <w:t> </w:t>
            </w:r>
            <w:r>
              <w:rPr>
                <w:rFonts w:ascii="宋体" w:hAnsi="宋体" w:cs="宋体" w:eastAsia="宋体" w:hint="default"/>
                <w:sz w:val="18"/>
                <w:szCs w:val="18"/>
              </w:rPr>
              <w:t>120,000</w:t>
            </w:r>
            <w:r>
              <w:rPr>
                <w:rFonts w:ascii="宋体" w:hAnsi="宋体" w:cs="宋体" w:eastAsia="宋体" w:hint="default"/>
                <w:spacing w:val="-45"/>
                <w:sz w:val="18"/>
                <w:szCs w:val="18"/>
              </w:rPr>
              <w:t> </w:t>
            </w:r>
            <w:r>
              <w:rPr>
                <w:rFonts w:ascii="宋体" w:hAnsi="宋体" w:cs="宋体" w:eastAsia="宋体" w:hint="default"/>
                <w:sz w:val="18"/>
                <w:szCs w:val="18"/>
              </w:rPr>
              <w:t>万元已现金结清， 标的资产实现了报告期的盈利预测。</w:t>
            </w:r>
          </w:p>
        </w:tc>
      </w:tr>
      <w:tr>
        <w:trPr>
          <w:trHeight w:val="244" w:hRule="exact"/>
        </w:trPr>
        <w:tc>
          <w:tcPr>
            <w:tcW w:w="9642" w:type="dxa"/>
            <w:gridSpan w:val="5"/>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披露网站</w:t>
            </w:r>
          </w:p>
        </w:tc>
        <w:tc>
          <w:tcPr>
            <w:tcW w:w="6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3" w:hRule="exact"/>
        </w:trPr>
        <w:tc>
          <w:tcPr>
            <w:tcW w:w="1419" w:type="dxa"/>
            <w:vMerge/>
            <w:tcBorders>
              <w:left w:val="single" w:sz="4" w:space="0" w:color="000000"/>
              <w:right w:val="single" w:sz="4" w:space="0" w:color="000000"/>
            </w:tcBorders>
          </w:tcPr>
          <w:p>
            <w:pPr/>
          </w:p>
        </w:tc>
        <w:tc>
          <w:tcPr>
            <w:tcW w:w="6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公告名称</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r>
      <w:tr>
        <w:trPr>
          <w:trHeight w:val="322" w:hRule="exact"/>
        </w:trPr>
        <w:tc>
          <w:tcPr>
            <w:tcW w:w="1419" w:type="dxa"/>
            <w:vMerge/>
            <w:tcBorders>
              <w:left w:val="single" w:sz="4" w:space="0" w:color="000000"/>
              <w:bottom w:val="single" w:sz="4" w:space="0" w:color="000000"/>
              <w:right w:val="single" w:sz="4" w:space="0" w:color="000000"/>
            </w:tcBorders>
          </w:tcPr>
          <w:p>
            <w:pPr/>
          </w:p>
        </w:tc>
        <w:tc>
          <w:tcPr>
            <w:tcW w:w="6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公司第六届董事会</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年第五次会议决议公告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2015-05-09</w:t>
            </w:r>
          </w:p>
        </w:tc>
      </w:tr>
      <w:tr>
        <w:trPr>
          <w:trHeight w:val="322"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6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公司重大资产购买暨关联交易报告书</w:t>
            </w:r>
            <w:r>
              <w:rPr>
                <w:rFonts w:ascii="宋体" w:hAnsi="宋体" w:cs="宋体" w:eastAsia="宋体" w:hint="default"/>
                <w:sz w:val="18"/>
                <w:szCs w:val="18"/>
              </w:rPr>
              <w:t>(</w:t>
            </w:r>
            <w:r>
              <w:rPr>
                <w:rFonts w:ascii="宋体" w:hAnsi="宋体" w:cs="宋体" w:eastAsia="宋体" w:hint="default"/>
                <w:sz w:val="18"/>
                <w:szCs w:val="18"/>
              </w:rPr>
              <w:t>草案</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2015-05-09</w:t>
            </w:r>
          </w:p>
        </w:tc>
      </w:tr>
      <w:tr>
        <w:trPr>
          <w:trHeight w:val="323" w:hRule="exact"/>
        </w:trPr>
        <w:tc>
          <w:tcPr>
            <w:tcW w:w="1419" w:type="dxa"/>
            <w:vMerge/>
            <w:tcBorders>
              <w:left w:val="single" w:sz="4" w:space="0" w:color="000000"/>
              <w:right w:val="single" w:sz="4" w:space="0" w:color="000000"/>
            </w:tcBorders>
          </w:tcPr>
          <w:p>
            <w:pPr/>
          </w:p>
        </w:tc>
        <w:tc>
          <w:tcPr>
            <w:tcW w:w="6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2015-05-26</w:t>
            </w:r>
          </w:p>
        </w:tc>
      </w:tr>
      <w:tr>
        <w:trPr>
          <w:trHeight w:val="322" w:hRule="exact"/>
        </w:trPr>
        <w:tc>
          <w:tcPr>
            <w:tcW w:w="1419" w:type="dxa"/>
            <w:vMerge/>
            <w:tcBorders>
              <w:left w:val="single" w:sz="4" w:space="0" w:color="000000"/>
              <w:right w:val="single" w:sz="4" w:space="0" w:color="000000"/>
            </w:tcBorders>
          </w:tcPr>
          <w:p>
            <w:pPr/>
          </w:p>
        </w:tc>
        <w:tc>
          <w:tcPr>
            <w:tcW w:w="6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公司关于重大资产重组完成资产过户的公告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2015-06-09</w:t>
            </w:r>
          </w:p>
        </w:tc>
      </w:tr>
      <w:tr>
        <w:trPr>
          <w:trHeight w:val="322" w:hRule="exact"/>
        </w:trPr>
        <w:tc>
          <w:tcPr>
            <w:tcW w:w="1419" w:type="dxa"/>
            <w:vMerge/>
            <w:tcBorders>
              <w:left w:val="single" w:sz="4" w:space="0" w:color="000000"/>
              <w:right w:val="single" w:sz="4" w:space="0" w:color="000000"/>
            </w:tcBorders>
          </w:tcPr>
          <w:p>
            <w:pPr/>
          </w:p>
        </w:tc>
        <w:tc>
          <w:tcPr>
            <w:tcW w:w="6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公司关于重大资产重组</w:t>
            </w:r>
            <w:r>
              <w:rPr>
                <w:rFonts w:ascii="宋体" w:hAnsi="宋体" w:cs="宋体" w:eastAsia="宋体" w:hint="default"/>
                <w:sz w:val="18"/>
                <w:szCs w:val="18"/>
              </w:rPr>
              <w:t>(</w:t>
            </w:r>
            <w:r>
              <w:rPr>
                <w:rFonts w:ascii="宋体" w:hAnsi="宋体" w:cs="宋体" w:eastAsia="宋体" w:hint="default"/>
                <w:sz w:val="18"/>
                <w:szCs w:val="18"/>
              </w:rPr>
              <w:t>资产收购</w:t>
            </w:r>
            <w:r>
              <w:rPr>
                <w:rFonts w:ascii="宋体" w:hAnsi="宋体" w:cs="宋体" w:eastAsia="宋体" w:hint="default"/>
                <w:sz w:val="18"/>
                <w:szCs w:val="18"/>
              </w:rPr>
              <w:t>)</w:t>
            </w:r>
            <w:r>
              <w:rPr>
                <w:rFonts w:ascii="宋体" w:hAnsi="宋体" w:cs="宋体" w:eastAsia="宋体" w:hint="default"/>
                <w:sz w:val="18"/>
                <w:szCs w:val="18"/>
              </w:rPr>
              <w:t>交易价款支付完毕的公告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2015-108)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2015-11-24</w:t>
            </w:r>
          </w:p>
        </w:tc>
      </w:tr>
      <w:tr>
        <w:trPr>
          <w:trHeight w:val="323" w:hRule="exact"/>
        </w:trPr>
        <w:tc>
          <w:tcPr>
            <w:tcW w:w="1419" w:type="dxa"/>
            <w:vMerge/>
            <w:tcBorders>
              <w:left w:val="single" w:sz="4" w:space="0" w:color="000000"/>
              <w:bottom w:val="single" w:sz="4" w:space="0" w:color="000000"/>
              <w:right w:val="single" w:sz="4" w:space="0" w:color="000000"/>
            </w:tcBorders>
          </w:tcPr>
          <w:p>
            <w:pPr/>
          </w:p>
        </w:tc>
        <w:tc>
          <w:tcPr>
            <w:tcW w:w="66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公司关于重大资产重组</w:t>
            </w:r>
            <w:r>
              <w:rPr>
                <w:rFonts w:ascii="宋体" w:hAnsi="宋体" w:cs="宋体" w:eastAsia="宋体" w:hint="default"/>
                <w:sz w:val="18"/>
                <w:szCs w:val="18"/>
              </w:rPr>
              <w:t>(</w:t>
            </w:r>
            <w:r>
              <w:rPr>
                <w:rFonts w:ascii="宋体" w:hAnsi="宋体" w:cs="宋体" w:eastAsia="宋体" w:hint="default"/>
                <w:sz w:val="18"/>
                <w:szCs w:val="18"/>
              </w:rPr>
              <w:t>资产收购</w:t>
            </w:r>
            <w:r>
              <w:rPr>
                <w:rFonts w:ascii="宋体" w:hAnsi="宋体" w:cs="宋体" w:eastAsia="宋体" w:hint="default"/>
                <w:sz w:val="18"/>
                <w:szCs w:val="18"/>
              </w:rPr>
              <w:t>)</w:t>
            </w:r>
            <w:r>
              <w:rPr>
                <w:rFonts w:ascii="宋体" w:hAnsi="宋体" w:cs="宋体" w:eastAsia="宋体" w:hint="default"/>
                <w:sz w:val="18"/>
                <w:szCs w:val="18"/>
              </w:rPr>
              <w:t>实施阶段进展公告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2016-22)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2016-03-25</w:t>
            </w:r>
          </w:p>
        </w:tc>
      </w:tr>
    </w:tbl>
    <w:p>
      <w:pPr>
        <w:spacing w:line="240" w:lineRule="auto" w:before="0"/>
        <w:rPr>
          <w:rFonts w:ascii="宋体" w:hAnsi="宋体" w:cs="宋体" w:eastAsia="宋体" w:hint="default"/>
          <w:sz w:val="20"/>
          <w:szCs w:val="20"/>
        </w:rPr>
      </w:pPr>
    </w:p>
    <w:p>
      <w:pPr>
        <w:pStyle w:val="BodyText"/>
        <w:spacing w:line="273" w:lineRule="auto" w:before="35"/>
        <w:ind w:left="393" w:right="1415" w:firstLine="420"/>
        <w:jc w:val="both"/>
      </w:pPr>
      <w:r>
        <w:rPr>
          <w:rFonts w:ascii="宋体" w:hAnsi="宋体" w:cs="宋体" w:eastAsia="宋体" w:hint="default"/>
        </w:rPr>
        <w:t>2</w:t>
      </w:r>
      <w:r>
        <w:rPr/>
        <w:t>、经公司第六届董事会</w:t>
      </w:r>
      <w:r>
        <w:rPr>
          <w:spacing w:val="-62"/>
        </w:rPr>
        <w:t> </w:t>
      </w:r>
      <w:r>
        <w:rPr>
          <w:rFonts w:ascii="宋体" w:hAnsi="宋体" w:cs="宋体" w:eastAsia="宋体" w:hint="default"/>
        </w:rPr>
        <w:t>2015</w:t>
      </w:r>
      <w:r>
        <w:rPr>
          <w:rFonts w:ascii="宋体" w:hAnsi="宋体" w:cs="宋体" w:eastAsia="宋体" w:hint="default"/>
          <w:spacing w:val="-62"/>
        </w:rPr>
        <w:t> </w:t>
      </w:r>
      <w:r>
        <w:rPr/>
        <w:t>年第十三次会议决议通过，报告期公司与控股股东中兆投资签署 </w:t>
      </w:r>
      <w:r>
        <w:rPr>
          <w:spacing w:val="-4"/>
        </w:rPr>
        <w:t>了《资产出售协议》，有关交易情况和临时报告查询索引见本报告本章第四节“二、</w:t>
      </w:r>
      <w:r>
        <w:rPr>
          <w:rFonts w:ascii="宋体" w:hAnsi="宋体" w:cs="宋体" w:eastAsia="宋体" w:hint="default"/>
          <w:spacing w:val="-4"/>
        </w:rPr>
        <w:t>(</w:t>
      </w:r>
      <w:r>
        <w:rPr>
          <w:spacing w:val="-4"/>
        </w:rPr>
        <w:t>二</w:t>
      </w:r>
      <w:r>
        <w:rPr>
          <w:rFonts w:ascii="宋体" w:hAnsi="宋体" w:cs="宋体" w:eastAsia="宋体" w:hint="default"/>
          <w:spacing w:val="-4"/>
        </w:rPr>
        <w:t>)</w:t>
      </w:r>
      <w:r>
        <w:rPr>
          <w:rFonts w:ascii="宋体" w:hAnsi="宋体" w:cs="宋体" w:eastAsia="宋体" w:hint="default"/>
          <w:spacing w:val="35"/>
        </w:rPr>
        <w:t> </w:t>
      </w:r>
      <w:r>
        <w:rPr>
          <w:spacing w:val="-1"/>
        </w:rPr>
        <w:t>资产出售</w:t>
      </w:r>
      <w:r>
        <w:rPr>
          <w:spacing w:val="-101"/>
        </w:rPr>
        <w:t> </w:t>
      </w:r>
      <w:r>
        <w:rPr>
          <w:spacing w:val="-101"/>
        </w:rPr>
      </w:r>
      <w:r>
        <w:rPr/>
        <w:t>发生的关联交易”相关内容，有关上述协议的情况见下表：</w:t>
      </w:r>
    </w:p>
    <w:tbl>
      <w:tblPr>
        <w:tblW w:w="0" w:type="auto"/>
        <w:jc w:val="left"/>
        <w:tblInd w:w="104" w:type="dxa"/>
        <w:tblLayout w:type="fixed"/>
        <w:tblCellMar>
          <w:top w:w="0" w:type="dxa"/>
          <w:left w:w="0" w:type="dxa"/>
          <w:bottom w:w="0" w:type="dxa"/>
          <w:right w:w="0" w:type="dxa"/>
        </w:tblCellMar>
        <w:tblLook w:val="01E0"/>
      </w:tblPr>
      <w:tblGrid>
        <w:gridCol w:w="606"/>
        <w:gridCol w:w="602"/>
        <w:gridCol w:w="1061"/>
        <w:gridCol w:w="899"/>
        <w:gridCol w:w="660"/>
        <w:gridCol w:w="629"/>
        <w:gridCol w:w="598"/>
        <w:gridCol w:w="396"/>
        <w:gridCol w:w="788"/>
        <w:gridCol w:w="1134"/>
        <w:gridCol w:w="611"/>
        <w:gridCol w:w="806"/>
        <w:gridCol w:w="851"/>
      </w:tblGrid>
      <w:tr>
        <w:trPr>
          <w:trHeight w:val="1410" w:hRule="exact"/>
        </w:trPr>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4" w:right="70"/>
              <w:jc w:val="both"/>
              <w:rPr>
                <w:rFonts w:ascii="宋体" w:hAnsi="宋体" w:cs="宋体" w:eastAsia="宋体" w:hint="default"/>
                <w:sz w:val="18"/>
                <w:szCs w:val="18"/>
              </w:rPr>
            </w:pPr>
            <w:r>
              <w:rPr>
                <w:rFonts w:ascii="宋体" w:hAnsi="宋体" w:cs="宋体" w:eastAsia="宋体" w:hint="default"/>
                <w:spacing w:val="15"/>
                <w:sz w:val="18"/>
                <w:szCs w:val="18"/>
              </w:rPr>
              <w:t>合同</w:t>
            </w:r>
            <w:r>
              <w:rPr>
                <w:rFonts w:ascii="宋体" w:hAnsi="宋体" w:cs="宋体" w:eastAsia="宋体" w:hint="default"/>
                <w:spacing w:val="-60"/>
                <w:sz w:val="18"/>
                <w:szCs w:val="18"/>
              </w:rPr>
              <w:t> </w:t>
            </w:r>
            <w:r>
              <w:rPr>
                <w:rFonts w:ascii="宋体" w:hAnsi="宋体" w:cs="宋体" w:eastAsia="宋体" w:hint="default"/>
                <w:spacing w:val="15"/>
                <w:sz w:val="18"/>
                <w:szCs w:val="18"/>
              </w:rPr>
              <w:t>订立</w:t>
            </w:r>
            <w:r>
              <w:rPr>
                <w:rFonts w:ascii="宋体" w:hAnsi="宋体" w:cs="宋体" w:eastAsia="宋体" w:hint="default"/>
                <w:spacing w:val="-60"/>
                <w:sz w:val="18"/>
                <w:szCs w:val="18"/>
              </w:rPr>
              <w:t> </w:t>
            </w:r>
            <w:r>
              <w:rPr>
                <w:rFonts w:ascii="宋体" w:hAnsi="宋体" w:cs="宋体" w:eastAsia="宋体" w:hint="default"/>
                <w:spacing w:val="15"/>
                <w:sz w:val="18"/>
                <w:szCs w:val="18"/>
              </w:rPr>
              <w:t>公司</w:t>
            </w:r>
            <w:r>
              <w:rPr>
                <w:rFonts w:ascii="宋体" w:hAnsi="宋体" w:cs="宋体" w:eastAsia="宋体" w:hint="default"/>
                <w:spacing w:val="-60"/>
                <w:sz w:val="18"/>
                <w:szCs w:val="18"/>
              </w:rPr>
              <w:t> </w:t>
            </w:r>
            <w:r>
              <w:rPr>
                <w:rFonts w:ascii="宋体" w:hAnsi="宋体" w:cs="宋体" w:eastAsia="宋体" w:hint="default"/>
                <w:spacing w:val="15"/>
                <w:sz w:val="18"/>
                <w:szCs w:val="18"/>
              </w:rPr>
              <w:t>方名</w:t>
            </w:r>
            <w:r>
              <w:rPr>
                <w:rFonts w:ascii="宋体" w:hAnsi="宋体" w:cs="宋体" w:eastAsia="宋体" w:hint="default"/>
                <w:spacing w:val="-60"/>
                <w:sz w:val="18"/>
                <w:szCs w:val="18"/>
              </w:rPr>
              <w:t> </w:t>
            </w:r>
            <w:r>
              <w:rPr>
                <w:rFonts w:ascii="宋体" w:hAnsi="宋体" w:cs="宋体" w:eastAsia="宋体" w:hint="default"/>
                <w:sz w:val="18"/>
                <w:szCs w:val="18"/>
              </w:rPr>
              <w:t>称</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7"/>
              <w:ind w:left="104" w:right="73"/>
              <w:jc w:val="both"/>
              <w:rPr>
                <w:rFonts w:ascii="宋体" w:hAnsi="宋体" w:cs="宋体" w:eastAsia="宋体" w:hint="default"/>
                <w:sz w:val="18"/>
                <w:szCs w:val="18"/>
              </w:rPr>
            </w:pPr>
            <w:r>
              <w:rPr>
                <w:rFonts w:ascii="宋体" w:hAnsi="宋体" w:cs="宋体" w:eastAsia="宋体" w:hint="default"/>
                <w:spacing w:val="13"/>
                <w:sz w:val="18"/>
                <w:szCs w:val="18"/>
              </w:rPr>
              <w:t>合同</w:t>
            </w:r>
            <w:r>
              <w:rPr>
                <w:rFonts w:ascii="宋体" w:hAnsi="宋体" w:cs="宋体" w:eastAsia="宋体" w:hint="default"/>
                <w:spacing w:val="-64"/>
                <w:sz w:val="18"/>
                <w:szCs w:val="18"/>
              </w:rPr>
              <w:t> </w:t>
            </w:r>
            <w:r>
              <w:rPr>
                <w:rFonts w:ascii="宋体" w:hAnsi="宋体" w:cs="宋体" w:eastAsia="宋体" w:hint="default"/>
                <w:spacing w:val="13"/>
                <w:sz w:val="18"/>
                <w:szCs w:val="18"/>
              </w:rPr>
              <w:t>订立</w:t>
            </w:r>
            <w:r>
              <w:rPr>
                <w:rFonts w:ascii="宋体" w:hAnsi="宋体" w:cs="宋体" w:eastAsia="宋体" w:hint="default"/>
                <w:spacing w:val="-64"/>
                <w:sz w:val="18"/>
                <w:szCs w:val="18"/>
              </w:rPr>
              <w:t> </w:t>
            </w:r>
            <w:r>
              <w:rPr>
                <w:rFonts w:ascii="宋体" w:hAnsi="宋体" w:cs="宋体" w:eastAsia="宋体" w:hint="default"/>
                <w:spacing w:val="13"/>
                <w:sz w:val="18"/>
                <w:szCs w:val="18"/>
              </w:rPr>
              <w:t>对方</w:t>
            </w:r>
            <w:r>
              <w:rPr>
                <w:rFonts w:ascii="宋体" w:hAnsi="宋体" w:cs="宋体" w:eastAsia="宋体" w:hint="default"/>
                <w:spacing w:val="-64"/>
                <w:sz w:val="18"/>
                <w:szCs w:val="18"/>
              </w:rPr>
              <w:t> </w:t>
            </w:r>
            <w:r>
              <w:rPr>
                <w:rFonts w:ascii="宋体" w:hAnsi="宋体" w:cs="宋体" w:eastAsia="宋体" w:hint="default"/>
                <w:sz w:val="18"/>
                <w:szCs w:val="18"/>
              </w:rPr>
              <w:t>名称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03" w:right="29"/>
              <w:jc w:val="left"/>
              <w:rPr>
                <w:rFonts w:ascii="宋体" w:hAnsi="宋体" w:cs="宋体" w:eastAsia="宋体" w:hint="default"/>
                <w:sz w:val="18"/>
                <w:szCs w:val="18"/>
              </w:rPr>
            </w:pPr>
            <w:r>
              <w:rPr>
                <w:rFonts w:ascii="宋体" w:hAnsi="宋体" w:cs="宋体" w:eastAsia="宋体" w:hint="default"/>
                <w:spacing w:val="48"/>
                <w:sz w:val="18"/>
                <w:szCs w:val="18"/>
              </w:rPr>
              <w:t>合同签</w:t>
            </w:r>
            <w:r>
              <w:rPr>
                <w:rFonts w:ascii="宋体" w:hAnsi="宋体" w:cs="宋体" w:eastAsia="宋体" w:hint="default"/>
                <w:spacing w:val="-18"/>
                <w:sz w:val="18"/>
                <w:szCs w:val="18"/>
              </w:rPr>
              <w:t> </w:t>
            </w:r>
            <w:r>
              <w:rPr>
                <w:rFonts w:ascii="宋体" w:hAnsi="宋体" w:cs="宋体" w:eastAsia="宋体" w:hint="default"/>
                <w:sz w:val="18"/>
                <w:szCs w:val="18"/>
              </w:rPr>
              <w:t>订日期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pacing w:val="84"/>
                <w:sz w:val="18"/>
                <w:szCs w:val="18"/>
              </w:rPr>
              <w:t>合</w:t>
            </w:r>
            <w:r>
              <w:rPr>
                <w:rFonts w:ascii="宋体" w:hAnsi="宋体" w:cs="宋体" w:eastAsia="宋体" w:hint="default"/>
                <w:sz w:val="18"/>
                <w:szCs w:val="18"/>
              </w:rPr>
              <w:t>同</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before="1"/>
              <w:ind w:left="104" w:right="16"/>
              <w:jc w:val="both"/>
              <w:rPr>
                <w:rFonts w:ascii="宋体" w:hAnsi="宋体" w:cs="宋体" w:eastAsia="宋体" w:hint="default"/>
                <w:sz w:val="18"/>
                <w:szCs w:val="18"/>
              </w:rPr>
            </w:pPr>
            <w:r>
              <w:rPr>
                <w:rFonts w:ascii="宋体" w:hAnsi="宋体" w:cs="宋体" w:eastAsia="宋体" w:hint="default"/>
                <w:spacing w:val="42"/>
                <w:sz w:val="18"/>
                <w:szCs w:val="18"/>
              </w:rPr>
              <w:t>涉及</w:t>
            </w:r>
            <w:r>
              <w:rPr>
                <w:rFonts w:ascii="宋体" w:hAnsi="宋体" w:cs="宋体" w:eastAsia="宋体" w:hint="default"/>
                <w:spacing w:val="-6"/>
                <w:sz w:val="18"/>
                <w:szCs w:val="18"/>
              </w:rPr>
              <w:t> </w:t>
            </w:r>
            <w:r>
              <w:rPr>
                <w:rFonts w:ascii="宋体" w:hAnsi="宋体" w:cs="宋体" w:eastAsia="宋体" w:hint="default"/>
                <w:spacing w:val="42"/>
                <w:sz w:val="18"/>
                <w:szCs w:val="18"/>
              </w:rPr>
              <w:t>的资</w:t>
            </w:r>
            <w:r>
              <w:rPr>
                <w:rFonts w:ascii="宋体" w:hAnsi="宋体" w:cs="宋体" w:eastAsia="宋体" w:hint="default"/>
                <w:spacing w:val="-6"/>
                <w:sz w:val="18"/>
                <w:szCs w:val="18"/>
              </w:rPr>
              <w:t> </w:t>
            </w:r>
            <w:r>
              <w:rPr>
                <w:rFonts w:ascii="宋体" w:hAnsi="宋体" w:cs="宋体" w:eastAsia="宋体" w:hint="default"/>
                <w:spacing w:val="42"/>
                <w:sz w:val="18"/>
                <w:szCs w:val="18"/>
              </w:rPr>
              <w:t>产账</w:t>
            </w:r>
            <w:r>
              <w:rPr>
                <w:rFonts w:ascii="宋体" w:hAnsi="宋体" w:cs="宋体" w:eastAsia="宋体" w:hint="default"/>
                <w:spacing w:val="-6"/>
                <w:sz w:val="18"/>
                <w:szCs w:val="18"/>
              </w:rPr>
              <w:t> </w:t>
            </w:r>
            <w:r>
              <w:rPr>
                <w:rFonts w:ascii="宋体" w:hAnsi="宋体" w:cs="宋体" w:eastAsia="宋体" w:hint="default"/>
                <w:spacing w:val="42"/>
                <w:sz w:val="18"/>
                <w:szCs w:val="18"/>
              </w:rPr>
              <w:t>面价</w:t>
            </w:r>
            <w:r>
              <w:rPr>
                <w:rFonts w:ascii="宋体" w:hAnsi="宋体" w:cs="宋体" w:eastAsia="宋体" w:hint="default"/>
                <w:spacing w:val="-6"/>
                <w:sz w:val="18"/>
                <w:szCs w:val="18"/>
              </w:rPr>
              <w:t> </w:t>
            </w:r>
            <w:r>
              <w:rPr>
                <w:rFonts w:ascii="宋体" w:hAnsi="宋体" w:cs="宋体" w:eastAsia="宋体" w:hint="default"/>
                <w:sz w:val="18"/>
                <w:szCs w:val="18"/>
              </w:rPr>
              <w:t>值</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pacing w:val="25"/>
                <w:sz w:val="18"/>
                <w:szCs w:val="18"/>
              </w:rPr>
              <w:t>合同</w:t>
            </w:r>
            <w:r>
              <w:rPr>
                <w:rFonts w:ascii="宋体" w:hAnsi="宋体" w:cs="宋体" w:eastAsia="宋体" w:hint="default"/>
                <w:spacing w:val="-39"/>
                <w:sz w:val="18"/>
                <w:szCs w:val="18"/>
              </w:rPr>
              <w:t> </w:t>
            </w:r>
            <w:r>
              <w:rPr>
                <w:rFonts w:ascii="宋体" w:hAnsi="宋体" w:cs="宋体" w:eastAsia="宋体" w:hint="default"/>
                <w:sz w:val="18"/>
                <w:szCs w:val="18"/>
              </w:rPr>
            </w:r>
          </w:p>
          <w:p>
            <w:pPr>
              <w:pStyle w:val="TableParagraph"/>
              <w:spacing w:line="237" w:lineRule="auto" w:before="1"/>
              <w:ind w:left="104" w:right="49"/>
              <w:jc w:val="both"/>
              <w:rPr>
                <w:rFonts w:ascii="宋体" w:hAnsi="宋体" w:cs="宋体" w:eastAsia="宋体" w:hint="default"/>
                <w:sz w:val="18"/>
                <w:szCs w:val="18"/>
              </w:rPr>
            </w:pPr>
            <w:r>
              <w:rPr>
                <w:rFonts w:ascii="宋体" w:hAnsi="宋体" w:cs="宋体" w:eastAsia="宋体" w:hint="default"/>
                <w:spacing w:val="25"/>
                <w:sz w:val="18"/>
                <w:szCs w:val="18"/>
              </w:rPr>
              <w:t>涉及</w:t>
            </w:r>
            <w:r>
              <w:rPr>
                <w:rFonts w:ascii="宋体" w:hAnsi="宋体" w:cs="宋体" w:eastAsia="宋体" w:hint="default"/>
                <w:spacing w:val="-39"/>
                <w:sz w:val="18"/>
                <w:szCs w:val="18"/>
              </w:rPr>
              <w:t> </w:t>
            </w:r>
            <w:r>
              <w:rPr>
                <w:rFonts w:ascii="宋体" w:hAnsi="宋体" w:cs="宋体" w:eastAsia="宋体" w:hint="default"/>
                <w:spacing w:val="25"/>
                <w:sz w:val="18"/>
                <w:szCs w:val="18"/>
              </w:rPr>
              <w:t>的资</w:t>
            </w:r>
            <w:r>
              <w:rPr>
                <w:rFonts w:ascii="宋体" w:hAnsi="宋体" w:cs="宋体" w:eastAsia="宋体" w:hint="default"/>
                <w:spacing w:val="-39"/>
                <w:sz w:val="18"/>
                <w:szCs w:val="18"/>
              </w:rPr>
              <w:t> </w:t>
            </w:r>
            <w:r>
              <w:rPr>
                <w:rFonts w:ascii="宋体" w:hAnsi="宋体" w:cs="宋体" w:eastAsia="宋体" w:hint="default"/>
                <w:spacing w:val="25"/>
                <w:sz w:val="18"/>
                <w:szCs w:val="18"/>
              </w:rPr>
              <w:t>产评</w:t>
            </w:r>
            <w:r>
              <w:rPr>
                <w:rFonts w:ascii="宋体" w:hAnsi="宋体" w:cs="宋体" w:eastAsia="宋体" w:hint="default"/>
                <w:spacing w:val="-39"/>
                <w:sz w:val="18"/>
                <w:szCs w:val="18"/>
              </w:rPr>
              <w:t> </w:t>
            </w:r>
            <w:r>
              <w:rPr>
                <w:rFonts w:ascii="宋体" w:hAnsi="宋体" w:cs="宋体" w:eastAsia="宋体" w:hint="default"/>
                <w:spacing w:val="25"/>
                <w:sz w:val="18"/>
                <w:szCs w:val="18"/>
              </w:rPr>
              <w:t>估价</w:t>
            </w:r>
            <w:r>
              <w:rPr>
                <w:rFonts w:ascii="宋体" w:hAnsi="宋体" w:cs="宋体" w:eastAsia="宋体" w:hint="default"/>
                <w:spacing w:val="-39"/>
                <w:sz w:val="18"/>
                <w:szCs w:val="18"/>
              </w:rPr>
              <w:t> </w:t>
            </w:r>
            <w:r>
              <w:rPr>
                <w:rFonts w:ascii="宋体" w:hAnsi="宋体" w:cs="宋体" w:eastAsia="宋体" w:hint="default"/>
                <w:sz w:val="18"/>
                <w:szCs w:val="18"/>
              </w:rPr>
              <w:t>值</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9" w:lineRule="auto"/>
              <w:ind w:left="103" w:right="79"/>
              <w:jc w:val="both"/>
              <w:rPr>
                <w:rFonts w:ascii="宋体" w:hAnsi="宋体" w:cs="宋体" w:eastAsia="宋体" w:hint="default"/>
                <w:sz w:val="18"/>
                <w:szCs w:val="18"/>
              </w:rPr>
            </w:pPr>
            <w:r>
              <w:rPr>
                <w:rFonts w:ascii="宋体" w:hAnsi="宋体" w:cs="宋体" w:eastAsia="宋体" w:hint="default"/>
                <w:spacing w:val="10"/>
                <w:sz w:val="18"/>
                <w:szCs w:val="18"/>
              </w:rPr>
              <w:t>评估</w:t>
            </w:r>
            <w:r>
              <w:rPr>
                <w:rFonts w:ascii="宋体" w:hAnsi="宋体" w:cs="宋体" w:eastAsia="宋体" w:hint="default"/>
                <w:spacing w:val="-69"/>
                <w:sz w:val="18"/>
                <w:szCs w:val="18"/>
              </w:rPr>
              <w:t> </w:t>
            </w:r>
            <w:r>
              <w:rPr>
                <w:rFonts w:ascii="宋体" w:hAnsi="宋体" w:cs="宋体" w:eastAsia="宋体" w:hint="default"/>
                <w:spacing w:val="10"/>
                <w:sz w:val="18"/>
                <w:szCs w:val="18"/>
              </w:rPr>
              <w:t>机构</w:t>
            </w:r>
            <w:r>
              <w:rPr>
                <w:rFonts w:ascii="宋体" w:hAnsi="宋体" w:cs="宋体" w:eastAsia="宋体" w:hint="default"/>
                <w:spacing w:val="-69"/>
                <w:sz w:val="18"/>
                <w:szCs w:val="18"/>
              </w:rPr>
              <w:t> </w:t>
            </w:r>
            <w:r>
              <w:rPr>
                <w:rFonts w:ascii="宋体" w:hAnsi="宋体" w:cs="宋体" w:eastAsia="宋体" w:hint="default"/>
                <w:sz w:val="18"/>
                <w:szCs w:val="18"/>
              </w:rPr>
              <w:t>名称</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1"/>
              <w:jc w:val="both"/>
              <w:rPr>
                <w:rFonts w:ascii="宋体" w:hAnsi="宋体" w:cs="宋体" w:eastAsia="宋体" w:hint="default"/>
                <w:sz w:val="18"/>
                <w:szCs w:val="18"/>
              </w:rPr>
            </w:pPr>
            <w:r>
              <w:rPr>
                <w:rFonts w:ascii="宋体" w:hAnsi="宋体" w:cs="宋体" w:eastAsia="宋体" w:hint="default"/>
                <w:sz w:val="18"/>
                <w:szCs w:val="18"/>
              </w:rPr>
              <w:t>评 估 基 准 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03" w:right="86"/>
              <w:jc w:val="left"/>
              <w:rPr>
                <w:rFonts w:ascii="宋体" w:hAnsi="宋体" w:cs="宋体" w:eastAsia="宋体" w:hint="default"/>
                <w:sz w:val="18"/>
                <w:szCs w:val="18"/>
              </w:rPr>
            </w:pPr>
            <w:r>
              <w:rPr>
                <w:rFonts w:ascii="宋体" w:hAnsi="宋体" w:cs="宋体" w:eastAsia="宋体" w:hint="default"/>
                <w:spacing w:val="15"/>
                <w:sz w:val="18"/>
                <w:szCs w:val="18"/>
              </w:rPr>
              <w:t>定价原 </w:t>
            </w:r>
            <w:r>
              <w:rPr>
                <w:rFonts w:ascii="宋体" w:hAnsi="宋体" w:cs="宋体" w:eastAsia="宋体" w:hint="default"/>
                <w:sz w:val="18"/>
                <w:szCs w:val="18"/>
              </w:rPr>
              <w:t>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03" w:right="35"/>
              <w:jc w:val="left"/>
              <w:rPr>
                <w:rFonts w:ascii="宋体" w:hAnsi="宋体" w:cs="宋体" w:eastAsia="宋体" w:hint="default"/>
                <w:sz w:val="18"/>
                <w:szCs w:val="18"/>
              </w:rPr>
            </w:pPr>
            <w:r>
              <w:rPr>
                <w:rFonts w:ascii="宋体" w:hAnsi="宋体" w:cs="宋体" w:eastAsia="宋体" w:hint="default"/>
                <w:spacing w:val="49"/>
                <w:sz w:val="18"/>
                <w:szCs w:val="18"/>
              </w:rPr>
              <w:t>交易价格</w:t>
            </w:r>
            <w:r>
              <w:rPr>
                <w:rFonts w:ascii="宋体" w:hAnsi="宋体" w:cs="宋体" w:eastAsia="宋体" w:hint="default"/>
                <w:spacing w:val="-24"/>
                <w:sz w:val="18"/>
                <w:szCs w:val="18"/>
              </w:rPr>
              <w:t>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9" w:lineRule="auto"/>
              <w:ind w:left="103" w:right="66"/>
              <w:jc w:val="both"/>
              <w:rPr>
                <w:rFonts w:ascii="宋体" w:hAnsi="宋体" w:cs="宋体" w:eastAsia="宋体" w:hint="default"/>
                <w:sz w:val="18"/>
                <w:szCs w:val="18"/>
              </w:rPr>
            </w:pPr>
            <w:r>
              <w:rPr>
                <w:rFonts w:ascii="宋体" w:hAnsi="宋体" w:cs="宋体" w:eastAsia="宋体" w:hint="default"/>
                <w:spacing w:val="17"/>
                <w:sz w:val="18"/>
                <w:szCs w:val="18"/>
              </w:rPr>
              <w:t>是否</w:t>
            </w:r>
            <w:r>
              <w:rPr>
                <w:rFonts w:ascii="宋体" w:hAnsi="宋体" w:cs="宋体" w:eastAsia="宋体" w:hint="default"/>
                <w:spacing w:val="-56"/>
                <w:sz w:val="18"/>
                <w:szCs w:val="18"/>
              </w:rPr>
              <w:t> </w:t>
            </w:r>
            <w:r>
              <w:rPr>
                <w:rFonts w:ascii="宋体" w:hAnsi="宋体" w:cs="宋体" w:eastAsia="宋体" w:hint="default"/>
                <w:spacing w:val="17"/>
                <w:sz w:val="18"/>
                <w:szCs w:val="18"/>
              </w:rPr>
              <w:t>关联</w:t>
            </w:r>
            <w:r>
              <w:rPr>
                <w:rFonts w:ascii="宋体" w:hAnsi="宋体" w:cs="宋体" w:eastAsia="宋体" w:hint="default"/>
                <w:spacing w:val="-56"/>
                <w:sz w:val="18"/>
                <w:szCs w:val="18"/>
              </w:rPr>
              <w:t> </w:t>
            </w:r>
            <w:r>
              <w:rPr>
                <w:rFonts w:ascii="宋体" w:hAnsi="宋体" w:cs="宋体" w:eastAsia="宋体" w:hint="default"/>
                <w:sz w:val="18"/>
                <w:szCs w:val="18"/>
              </w:rPr>
              <w:t>交易</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03" w:right="77"/>
              <w:jc w:val="left"/>
              <w:rPr>
                <w:rFonts w:ascii="宋体" w:hAnsi="宋体" w:cs="宋体" w:eastAsia="宋体" w:hint="default"/>
                <w:sz w:val="18"/>
                <w:szCs w:val="18"/>
              </w:rPr>
            </w:pPr>
            <w:r>
              <w:rPr>
                <w:rFonts w:ascii="宋体" w:hAnsi="宋体" w:cs="宋体" w:eastAsia="宋体" w:hint="default"/>
                <w:spacing w:val="16"/>
                <w:sz w:val="18"/>
                <w:szCs w:val="18"/>
              </w:rPr>
              <w:t>关联关</w:t>
            </w:r>
            <w:r>
              <w:rPr>
                <w:rFonts w:ascii="宋体" w:hAnsi="宋体" w:cs="宋体" w:eastAsia="宋体" w:hint="default"/>
                <w:spacing w:val="-88"/>
                <w:sz w:val="18"/>
                <w:szCs w:val="18"/>
              </w:rPr>
              <w:t> </w:t>
            </w:r>
            <w:r>
              <w:rPr>
                <w:rFonts w:ascii="宋体" w:hAnsi="宋体" w:cs="宋体" w:eastAsia="宋体" w:hint="default"/>
                <w:sz w:val="18"/>
                <w:szCs w:val="18"/>
              </w:rPr>
              <w:t>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53"/>
              <w:jc w:val="both"/>
              <w:rPr>
                <w:rFonts w:ascii="宋体" w:hAnsi="宋体" w:cs="宋体" w:eastAsia="宋体" w:hint="default"/>
                <w:sz w:val="18"/>
                <w:szCs w:val="18"/>
              </w:rPr>
            </w:pPr>
            <w:r>
              <w:rPr>
                <w:rFonts w:ascii="宋体" w:hAnsi="宋体" w:cs="宋体" w:eastAsia="宋体" w:hint="default"/>
                <w:spacing w:val="32"/>
                <w:sz w:val="18"/>
                <w:szCs w:val="18"/>
              </w:rPr>
              <w:t>截至报</w:t>
            </w:r>
            <w:r>
              <w:rPr>
                <w:rFonts w:ascii="宋体" w:hAnsi="宋体" w:cs="宋体" w:eastAsia="宋体" w:hint="default"/>
                <w:spacing w:val="-42"/>
                <w:sz w:val="18"/>
                <w:szCs w:val="18"/>
              </w:rPr>
              <w:t> </w:t>
            </w:r>
            <w:r>
              <w:rPr>
                <w:rFonts w:ascii="宋体" w:hAnsi="宋体" w:cs="宋体" w:eastAsia="宋体" w:hint="default"/>
                <w:spacing w:val="32"/>
                <w:sz w:val="18"/>
                <w:szCs w:val="18"/>
              </w:rPr>
              <w:t>告期末</w:t>
            </w:r>
            <w:r>
              <w:rPr>
                <w:rFonts w:ascii="宋体" w:hAnsi="宋体" w:cs="宋体" w:eastAsia="宋体" w:hint="default"/>
                <w:spacing w:val="-42"/>
                <w:sz w:val="18"/>
                <w:szCs w:val="18"/>
              </w:rPr>
              <w:t> </w:t>
            </w:r>
            <w:r>
              <w:rPr>
                <w:rFonts w:ascii="宋体" w:hAnsi="宋体" w:cs="宋体" w:eastAsia="宋体" w:hint="default"/>
                <w:spacing w:val="32"/>
                <w:sz w:val="18"/>
                <w:szCs w:val="18"/>
              </w:rPr>
              <w:t>合同的</w:t>
            </w:r>
            <w:r>
              <w:rPr>
                <w:rFonts w:ascii="宋体" w:hAnsi="宋体" w:cs="宋体" w:eastAsia="宋体" w:hint="default"/>
                <w:spacing w:val="-42"/>
                <w:sz w:val="18"/>
                <w:szCs w:val="18"/>
              </w:rPr>
              <w:t> </w:t>
            </w:r>
            <w:r>
              <w:rPr>
                <w:rFonts w:ascii="宋体" w:hAnsi="宋体" w:cs="宋体" w:eastAsia="宋体" w:hint="default"/>
                <w:spacing w:val="32"/>
                <w:sz w:val="18"/>
                <w:szCs w:val="18"/>
              </w:rPr>
              <w:t>执行情</w:t>
            </w:r>
            <w:r>
              <w:rPr>
                <w:rFonts w:ascii="宋体" w:hAnsi="宋体" w:cs="宋体" w:eastAsia="宋体" w:hint="default"/>
                <w:spacing w:val="-42"/>
                <w:sz w:val="18"/>
                <w:szCs w:val="18"/>
              </w:rPr>
              <w:t> </w:t>
            </w:r>
            <w:r>
              <w:rPr>
                <w:rFonts w:ascii="宋体" w:hAnsi="宋体" w:cs="宋体" w:eastAsia="宋体" w:hint="default"/>
                <w:sz w:val="18"/>
                <w:szCs w:val="18"/>
              </w:rPr>
              <w:t>况</w:t>
            </w:r>
          </w:p>
        </w:tc>
      </w:tr>
      <w:tr>
        <w:trPr>
          <w:trHeight w:val="1645" w:hRule="exact"/>
        </w:trPr>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4" w:right="70"/>
              <w:jc w:val="both"/>
              <w:rPr>
                <w:rFonts w:ascii="宋体" w:hAnsi="宋体" w:cs="宋体" w:eastAsia="宋体" w:hint="default"/>
                <w:sz w:val="18"/>
                <w:szCs w:val="18"/>
              </w:rPr>
            </w:pPr>
            <w:r>
              <w:rPr>
                <w:rFonts w:ascii="宋体" w:hAnsi="宋体" w:cs="宋体" w:eastAsia="宋体" w:hint="default"/>
                <w:spacing w:val="15"/>
                <w:sz w:val="18"/>
                <w:szCs w:val="18"/>
              </w:rPr>
              <w:t>茂业</w:t>
            </w:r>
            <w:r>
              <w:rPr>
                <w:rFonts w:ascii="宋体" w:hAnsi="宋体" w:cs="宋体" w:eastAsia="宋体" w:hint="default"/>
                <w:spacing w:val="-60"/>
                <w:sz w:val="18"/>
                <w:szCs w:val="18"/>
              </w:rPr>
              <w:t> </w:t>
            </w:r>
            <w:r>
              <w:rPr>
                <w:rFonts w:ascii="宋体" w:hAnsi="宋体" w:cs="宋体" w:eastAsia="宋体" w:hint="default"/>
                <w:spacing w:val="15"/>
                <w:sz w:val="18"/>
                <w:szCs w:val="18"/>
              </w:rPr>
              <w:t>通信</w:t>
            </w:r>
            <w:r>
              <w:rPr>
                <w:rFonts w:ascii="宋体" w:hAnsi="宋体" w:cs="宋体" w:eastAsia="宋体" w:hint="default"/>
                <w:spacing w:val="-60"/>
                <w:sz w:val="18"/>
                <w:szCs w:val="18"/>
              </w:rPr>
              <w:t> </w:t>
            </w:r>
            <w:r>
              <w:rPr>
                <w:rFonts w:ascii="宋体" w:hAnsi="宋体" w:cs="宋体" w:eastAsia="宋体" w:hint="default"/>
                <w:spacing w:val="15"/>
                <w:sz w:val="18"/>
                <w:szCs w:val="18"/>
              </w:rPr>
              <w:t>网络</w:t>
            </w:r>
            <w:r>
              <w:rPr>
                <w:rFonts w:ascii="宋体" w:hAnsi="宋体" w:cs="宋体" w:eastAsia="宋体" w:hint="default"/>
                <w:spacing w:val="-60"/>
                <w:sz w:val="18"/>
                <w:szCs w:val="18"/>
              </w:rPr>
              <w:t> </w:t>
            </w:r>
            <w:r>
              <w:rPr>
                <w:rFonts w:ascii="宋体" w:hAnsi="宋体" w:cs="宋体" w:eastAsia="宋体" w:hint="default"/>
                <w:spacing w:val="15"/>
                <w:sz w:val="18"/>
                <w:szCs w:val="18"/>
              </w:rPr>
              <w:t>股份</w:t>
            </w:r>
            <w:r>
              <w:rPr>
                <w:rFonts w:ascii="宋体" w:hAnsi="宋体" w:cs="宋体" w:eastAsia="宋体" w:hint="default"/>
                <w:spacing w:val="-60"/>
                <w:sz w:val="18"/>
                <w:szCs w:val="18"/>
              </w:rPr>
              <w:t> </w:t>
            </w:r>
            <w:r>
              <w:rPr>
                <w:rFonts w:ascii="宋体" w:hAnsi="宋体" w:cs="宋体" w:eastAsia="宋体" w:hint="default"/>
                <w:spacing w:val="15"/>
                <w:sz w:val="18"/>
                <w:szCs w:val="18"/>
              </w:rPr>
              <w:t>有限</w:t>
            </w:r>
            <w:r>
              <w:rPr>
                <w:rFonts w:ascii="宋体" w:hAnsi="宋体" w:cs="宋体" w:eastAsia="宋体" w:hint="default"/>
                <w:spacing w:val="-60"/>
                <w:sz w:val="18"/>
                <w:szCs w:val="18"/>
              </w:rPr>
              <w:t> </w:t>
            </w:r>
            <w:r>
              <w:rPr>
                <w:rFonts w:ascii="宋体" w:hAnsi="宋体" w:cs="宋体" w:eastAsia="宋体" w:hint="default"/>
                <w:sz w:val="18"/>
                <w:szCs w:val="18"/>
              </w:rPr>
              <w:t>公司</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4" w:right="73"/>
              <w:jc w:val="both"/>
              <w:rPr>
                <w:rFonts w:ascii="宋体" w:hAnsi="宋体" w:cs="宋体" w:eastAsia="宋体" w:hint="default"/>
                <w:sz w:val="18"/>
                <w:szCs w:val="18"/>
              </w:rPr>
            </w:pPr>
            <w:r>
              <w:rPr>
                <w:rFonts w:ascii="宋体" w:hAnsi="宋体" w:cs="宋体" w:eastAsia="宋体" w:hint="default"/>
                <w:spacing w:val="13"/>
                <w:sz w:val="18"/>
                <w:szCs w:val="18"/>
              </w:rPr>
              <w:t>中兆</w:t>
            </w:r>
            <w:r>
              <w:rPr>
                <w:rFonts w:ascii="宋体" w:hAnsi="宋体" w:cs="宋体" w:eastAsia="宋体" w:hint="default"/>
                <w:spacing w:val="-64"/>
                <w:sz w:val="18"/>
                <w:szCs w:val="18"/>
              </w:rPr>
              <w:t> </w:t>
            </w:r>
            <w:r>
              <w:rPr>
                <w:rFonts w:ascii="宋体" w:hAnsi="宋体" w:cs="宋体" w:eastAsia="宋体" w:hint="default"/>
                <w:spacing w:val="13"/>
                <w:sz w:val="18"/>
                <w:szCs w:val="18"/>
              </w:rPr>
              <w:t>投资</w:t>
            </w:r>
            <w:r>
              <w:rPr>
                <w:rFonts w:ascii="宋体" w:hAnsi="宋体" w:cs="宋体" w:eastAsia="宋体" w:hint="default"/>
                <w:spacing w:val="-64"/>
                <w:sz w:val="18"/>
                <w:szCs w:val="18"/>
              </w:rPr>
              <w:t> </w:t>
            </w:r>
            <w:r>
              <w:rPr>
                <w:rFonts w:ascii="宋体" w:hAnsi="宋体" w:cs="宋体" w:eastAsia="宋体" w:hint="default"/>
                <w:spacing w:val="13"/>
                <w:sz w:val="18"/>
                <w:szCs w:val="18"/>
              </w:rPr>
              <w:t>管理</w:t>
            </w:r>
            <w:r>
              <w:rPr>
                <w:rFonts w:ascii="宋体" w:hAnsi="宋体" w:cs="宋体" w:eastAsia="宋体" w:hint="default"/>
                <w:spacing w:val="-64"/>
                <w:sz w:val="18"/>
                <w:szCs w:val="18"/>
              </w:rPr>
              <w:t> </w:t>
            </w:r>
            <w:r>
              <w:rPr>
                <w:rFonts w:ascii="宋体" w:hAnsi="宋体" w:cs="宋体" w:eastAsia="宋体" w:hint="default"/>
                <w:spacing w:val="13"/>
                <w:sz w:val="18"/>
                <w:szCs w:val="18"/>
              </w:rPr>
              <w:t>有限</w:t>
            </w:r>
            <w:r>
              <w:rPr>
                <w:rFonts w:ascii="宋体" w:hAnsi="宋体" w:cs="宋体" w:eastAsia="宋体" w:hint="default"/>
                <w:spacing w:val="-64"/>
                <w:sz w:val="18"/>
                <w:szCs w:val="18"/>
              </w:rPr>
              <w:t> </w:t>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59"/>
              <w:jc w:val="both"/>
              <w:rPr>
                <w:rFonts w:ascii="宋体" w:hAnsi="宋体" w:cs="宋体" w:eastAsia="宋体" w:hint="default"/>
                <w:sz w:val="18"/>
                <w:szCs w:val="18"/>
              </w:rPr>
            </w:pPr>
            <w:r>
              <w:rPr>
                <w:rFonts w:ascii="宋体" w:hAnsi="宋体" w:cs="宋体" w:eastAsia="宋体" w:hint="default"/>
                <w:spacing w:val="31"/>
                <w:sz w:val="18"/>
                <w:szCs w:val="18"/>
              </w:rPr>
              <w:t>秦皇岛茂</w:t>
            </w:r>
            <w:r>
              <w:rPr>
                <w:rFonts w:ascii="宋体" w:hAnsi="宋体" w:cs="宋体" w:eastAsia="宋体" w:hint="default"/>
                <w:spacing w:val="-48"/>
                <w:sz w:val="18"/>
                <w:szCs w:val="18"/>
              </w:rPr>
              <w:t> </w:t>
            </w:r>
            <w:r>
              <w:rPr>
                <w:rFonts w:ascii="宋体" w:hAnsi="宋体" w:cs="宋体" w:eastAsia="宋体" w:hint="default"/>
                <w:spacing w:val="31"/>
                <w:sz w:val="18"/>
                <w:szCs w:val="18"/>
              </w:rPr>
              <w:t>业控股有</w:t>
            </w:r>
            <w:r>
              <w:rPr>
                <w:rFonts w:ascii="宋体" w:hAnsi="宋体" w:cs="宋体" w:eastAsia="宋体" w:hint="default"/>
                <w:spacing w:val="-48"/>
                <w:sz w:val="18"/>
                <w:szCs w:val="18"/>
              </w:rPr>
              <w:t> </w:t>
            </w:r>
            <w:r>
              <w:rPr>
                <w:rFonts w:ascii="宋体" w:hAnsi="宋体" w:cs="宋体" w:eastAsia="宋体" w:hint="default"/>
                <w:sz w:val="18"/>
                <w:szCs w:val="18"/>
              </w:rPr>
              <w:t>限 公</w:t>
            </w:r>
            <w:r>
              <w:rPr>
                <w:rFonts w:ascii="宋体" w:hAnsi="宋体" w:cs="宋体" w:eastAsia="宋体" w:hint="default"/>
                <w:spacing w:val="34"/>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4" w:right="16"/>
              <w:jc w:val="left"/>
              <w:rPr>
                <w:rFonts w:ascii="宋体" w:hAnsi="宋体" w:cs="宋体" w:eastAsia="宋体" w:hint="default"/>
                <w:sz w:val="18"/>
                <w:szCs w:val="18"/>
              </w:rPr>
            </w:pPr>
            <w:r>
              <w:rPr>
                <w:rFonts w:ascii="宋体" w:hAnsi="宋体" w:cs="宋体" w:eastAsia="宋体" w:hint="default"/>
                <w:spacing w:val="42"/>
                <w:sz w:val="18"/>
                <w:szCs w:val="18"/>
              </w:rPr>
              <w:t>未涉</w:t>
            </w:r>
            <w:r>
              <w:rPr>
                <w:rFonts w:ascii="宋体" w:hAnsi="宋体" w:cs="宋体" w:eastAsia="宋体" w:hint="default"/>
                <w:spacing w:val="-6"/>
                <w:sz w:val="18"/>
                <w:szCs w:val="18"/>
              </w:rPr>
              <w:t> </w:t>
            </w:r>
            <w:r>
              <w:rPr>
                <w:rFonts w:ascii="宋体" w:hAnsi="宋体" w:cs="宋体" w:eastAsia="宋体" w:hint="default"/>
                <w:sz w:val="18"/>
                <w:szCs w:val="18"/>
              </w:rPr>
              <w:t>及</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4" w:right="49"/>
              <w:jc w:val="left"/>
              <w:rPr>
                <w:rFonts w:ascii="宋体" w:hAnsi="宋体" w:cs="宋体" w:eastAsia="宋体" w:hint="default"/>
                <w:sz w:val="18"/>
                <w:szCs w:val="18"/>
              </w:rPr>
            </w:pPr>
            <w:r>
              <w:rPr>
                <w:rFonts w:ascii="宋体" w:hAnsi="宋体" w:cs="宋体" w:eastAsia="宋体" w:hint="default"/>
                <w:spacing w:val="25"/>
                <w:sz w:val="18"/>
                <w:szCs w:val="18"/>
              </w:rPr>
              <w:t>未涉</w:t>
            </w:r>
            <w:r>
              <w:rPr>
                <w:rFonts w:ascii="宋体" w:hAnsi="宋体" w:cs="宋体" w:eastAsia="宋体" w:hint="default"/>
                <w:spacing w:val="-39"/>
                <w:sz w:val="18"/>
                <w:szCs w:val="18"/>
              </w:rPr>
              <w:t> </w:t>
            </w:r>
            <w:r>
              <w:rPr>
                <w:rFonts w:ascii="宋体" w:hAnsi="宋体" w:cs="宋体" w:eastAsia="宋体" w:hint="default"/>
                <w:sz w:val="18"/>
                <w:szCs w:val="18"/>
              </w:rPr>
              <w:t>及</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86"/>
              <w:jc w:val="both"/>
              <w:rPr>
                <w:rFonts w:ascii="宋体" w:hAnsi="宋体" w:cs="宋体" w:eastAsia="宋体" w:hint="default"/>
                <w:sz w:val="18"/>
                <w:szCs w:val="18"/>
              </w:rPr>
            </w:pPr>
            <w:r>
              <w:rPr>
                <w:rFonts w:ascii="宋体" w:hAnsi="宋体" w:cs="宋体" w:eastAsia="宋体" w:hint="default"/>
                <w:spacing w:val="15"/>
                <w:sz w:val="18"/>
                <w:szCs w:val="18"/>
              </w:rPr>
              <w:t>在北交 所公开 挂牌确 定本次 交易价 </w:t>
            </w:r>
            <w:r>
              <w:rPr>
                <w:rFonts w:ascii="宋体" w:hAnsi="宋体" w:cs="宋体" w:eastAsia="宋体" w:hint="default"/>
                <w:sz w:val="18"/>
                <w:szCs w:val="18"/>
              </w:rPr>
              <w:t>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sz w:val="18"/>
              </w:rPr>
              <w:t>140,587.57</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7"/>
              <w:jc w:val="both"/>
              <w:rPr>
                <w:rFonts w:ascii="宋体" w:hAnsi="宋体" w:cs="宋体" w:eastAsia="宋体" w:hint="default"/>
                <w:sz w:val="18"/>
                <w:szCs w:val="18"/>
              </w:rPr>
            </w:pPr>
            <w:r>
              <w:rPr>
                <w:rFonts w:ascii="宋体" w:hAnsi="宋体" w:cs="宋体" w:eastAsia="宋体" w:hint="default"/>
                <w:spacing w:val="16"/>
                <w:sz w:val="18"/>
                <w:szCs w:val="18"/>
              </w:rPr>
              <w:t>中兆投</w:t>
            </w:r>
            <w:r>
              <w:rPr>
                <w:rFonts w:ascii="宋体" w:hAnsi="宋体" w:cs="宋体" w:eastAsia="宋体" w:hint="default"/>
                <w:spacing w:val="-88"/>
                <w:sz w:val="18"/>
                <w:szCs w:val="18"/>
              </w:rPr>
              <w:t> </w:t>
            </w:r>
            <w:r>
              <w:rPr>
                <w:rFonts w:ascii="宋体" w:hAnsi="宋体" w:cs="宋体" w:eastAsia="宋体" w:hint="default"/>
                <w:spacing w:val="16"/>
                <w:sz w:val="18"/>
                <w:szCs w:val="18"/>
              </w:rPr>
              <w:t>资是直</w:t>
            </w:r>
            <w:r>
              <w:rPr>
                <w:rFonts w:ascii="宋体" w:hAnsi="宋体" w:cs="宋体" w:eastAsia="宋体" w:hint="default"/>
                <w:spacing w:val="-88"/>
                <w:sz w:val="18"/>
                <w:szCs w:val="18"/>
              </w:rPr>
              <w:t> </w:t>
            </w:r>
            <w:r>
              <w:rPr>
                <w:rFonts w:ascii="宋体" w:hAnsi="宋体" w:cs="宋体" w:eastAsia="宋体" w:hint="default"/>
                <w:spacing w:val="16"/>
                <w:sz w:val="18"/>
                <w:szCs w:val="18"/>
              </w:rPr>
              <w:t>接控制</w:t>
            </w:r>
            <w:r>
              <w:rPr>
                <w:rFonts w:ascii="宋体" w:hAnsi="宋体" w:cs="宋体" w:eastAsia="宋体" w:hint="default"/>
                <w:spacing w:val="-88"/>
                <w:sz w:val="18"/>
                <w:szCs w:val="18"/>
              </w:rPr>
              <w:t> </w:t>
            </w:r>
            <w:r>
              <w:rPr>
                <w:rFonts w:ascii="宋体" w:hAnsi="宋体" w:cs="宋体" w:eastAsia="宋体" w:hint="default"/>
                <w:spacing w:val="16"/>
                <w:sz w:val="18"/>
                <w:szCs w:val="18"/>
              </w:rPr>
              <w:t>本公司</w:t>
            </w:r>
            <w:r>
              <w:rPr>
                <w:rFonts w:ascii="宋体" w:hAnsi="宋体" w:cs="宋体" w:eastAsia="宋体" w:hint="default"/>
                <w:spacing w:val="-88"/>
                <w:sz w:val="18"/>
                <w:szCs w:val="18"/>
              </w:rPr>
              <w:t> </w:t>
            </w:r>
            <w:r>
              <w:rPr>
                <w:rFonts w:ascii="宋体" w:hAnsi="宋体" w:cs="宋体" w:eastAsia="宋体" w:hint="default"/>
                <w:sz w:val="18"/>
                <w:szCs w:val="18"/>
              </w:rPr>
              <w:t>的股东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完成标</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40" w:lineRule="auto"/>
              <w:ind w:left="103" w:right="53"/>
              <w:jc w:val="both"/>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宋体" w:hAnsi="宋体" w:cs="宋体" w:eastAsia="宋体" w:hint="default"/>
                <w:spacing w:val="24"/>
                <w:sz w:val="18"/>
                <w:szCs w:val="18"/>
              </w:rPr>
              <w:t>资产</w:t>
            </w:r>
            <w:r>
              <w:rPr>
                <w:rFonts w:ascii="宋体" w:hAnsi="宋体" w:cs="宋体" w:eastAsia="宋体" w:hint="default"/>
                <w:spacing w:val="-42"/>
                <w:sz w:val="18"/>
                <w:szCs w:val="18"/>
              </w:rPr>
              <w:t> </w:t>
            </w:r>
            <w:r>
              <w:rPr>
                <w:rFonts w:ascii="宋体" w:hAnsi="宋体" w:cs="宋体" w:eastAsia="宋体" w:hint="default"/>
                <w:sz w:val="18"/>
                <w:szCs w:val="18"/>
              </w:rPr>
              <w:t>100%</w:t>
            </w:r>
            <w:r>
              <w:rPr>
                <w:rFonts w:ascii="宋体" w:hAnsi="宋体" w:cs="宋体" w:eastAsia="宋体" w:hint="default"/>
                <w:spacing w:val="4"/>
                <w:sz w:val="18"/>
                <w:szCs w:val="18"/>
              </w:rPr>
              <w:t> </w:t>
            </w:r>
            <w:r>
              <w:rPr>
                <w:rFonts w:ascii="宋体" w:hAnsi="宋体" w:cs="宋体" w:eastAsia="宋体" w:hint="default"/>
                <w:sz w:val="18"/>
                <w:szCs w:val="18"/>
              </w:rPr>
              <w:t>股</w:t>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z w:val="18"/>
                <w:szCs w:val="18"/>
              </w:rPr>
              <w:t>权过户， </w:t>
            </w:r>
            <w:r>
              <w:rPr>
                <w:rFonts w:ascii="宋体" w:hAnsi="宋体" w:cs="宋体" w:eastAsia="宋体" w:hint="default"/>
                <w:spacing w:val="32"/>
                <w:sz w:val="18"/>
                <w:szCs w:val="18"/>
              </w:rPr>
              <w:t>公司按</w:t>
            </w:r>
            <w:r>
              <w:rPr>
                <w:rFonts w:ascii="宋体" w:hAnsi="宋体" w:cs="宋体" w:eastAsia="宋体" w:hint="default"/>
                <w:spacing w:val="-42"/>
                <w:sz w:val="18"/>
                <w:szCs w:val="18"/>
              </w:rPr>
              <w:t> </w:t>
            </w:r>
            <w:r>
              <w:rPr>
                <w:rFonts w:ascii="宋体" w:hAnsi="宋体" w:cs="宋体" w:eastAsia="宋体" w:hint="default"/>
                <w:spacing w:val="32"/>
                <w:sz w:val="18"/>
                <w:szCs w:val="18"/>
              </w:rPr>
              <w:t>期收到</w:t>
            </w:r>
            <w:r>
              <w:rPr>
                <w:rFonts w:ascii="宋体" w:hAnsi="宋体" w:cs="宋体" w:eastAsia="宋体" w:hint="default"/>
                <w:spacing w:val="-42"/>
                <w:sz w:val="18"/>
                <w:szCs w:val="18"/>
              </w:rPr>
              <w:t> </w:t>
            </w:r>
            <w:r>
              <w:rPr>
                <w:rFonts w:ascii="宋体" w:hAnsi="宋体" w:cs="宋体" w:eastAsia="宋体" w:hint="default"/>
                <w:sz w:val="18"/>
                <w:szCs w:val="18"/>
              </w:rPr>
              <w:t>交易款。</w:t>
            </w:r>
          </w:p>
        </w:tc>
      </w:tr>
    </w:tbl>
    <w:p>
      <w:pPr>
        <w:spacing w:line="240" w:lineRule="auto" w:before="10"/>
        <w:rPr>
          <w:rFonts w:ascii="宋体" w:hAnsi="宋体" w:cs="宋体" w:eastAsia="宋体" w:hint="default"/>
          <w:sz w:val="21"/>
          <w:szCs w:val="21"/>
        </w:rPr>
      </w:pPr>
    </w:p>
    <w:p>
      <w:pPr>
        <w:pStyle w:val="BodyText"/>
        <w:spacing w:line="273" w:lineRule="auto" w:before="35"/>
        <w:ind w:left="813" w:right="3903"/>
        <w:jc w:val="left"/>
      </w:pPr>
      <w:r>
        <w:rPr/>
        <w:t>七、其他重大事项的说明 已作为临时报告在指定网站披露的重大事项的查询索引及披露日期</w:t>
      </w:r>
    </w:p>
    <w:tbl>
      <w:tblPr>
        <w:tblW w:w="0" w:type="auto"/>
        <w:jc w:val="left"/>
        <w:tblInd w:w="104" w:type="dxa"/>
        <w:tblLayout w:type="fixed"/>
        <w:tblCellMar>
          <w:top w:w="0" w:type="dxa"/>
          <w:left w:w="0" w:type="dxa"/>
          <w:bottom w:w="0" w:type="dxa"/>
          <w:right w:w="0" w:type="dxa"/>
        </w:tblCellMar>
        <w:tblLook w:val="01E0"/>
      </w:tblPr>
      <w:tblGrid>
        <w:gridCol w:w="1845"/>
        <w:gridCol w:w="5671"/>
        <w:gridCol w:w="2126"/>
      </w:tblGrid>
      <w:tr>
        <w:trPr>
          <w:trHeight w:val="40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指定网站</w:t>
            </w:r>
          </w:p>
        </w:tc>
        <w:tc>
          <w:tcPr>
            <w:tcW w:w="7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5">
              <w:r>
                <w:rPr>
                  <w:rFonts w:ascii="宋体" w:hAnsi="宋体" w:cs="宋体" w:eastAsia="宋体" w:hint="default"/>
                  <w:sz w:val="18"/>
                  <w:szCs w:val="18"/>
                </w:rPr>
                <w:t>www.cninfo.com.cn</w:t>
              </w:r>
            </w:hyperlink>
          </w:p>
        </w:tc>
      </w:tr>
      <w:tr>
        <w:trPr>
          <w:trHeight w:val="349" w:hRule="exact"/>
        </w:trPr>
        <w:tc>
          <w:tcPr>
            <w:tcW w:w="7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信息披露标题</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r>
      <w:tr>
        <w:trPr>
          <w:trHeight w:val="323" w:hRule="exact"/>
        </w:trPr>
        <w:tc>
          <w:tcPr>
            <w:tcW w:w="7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茂业物流：关于调整所属分公司、子公司架构的公告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77)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30</w:t>
            </w:r>
          </w:p>
        </w:tc>
      </w:tr>
      <w:tr>
        <w:trPr>
          <w:trHeight w:val="322" w:hRule="exact"/>
        </w:trPr>
        <w:tc>
          <w:tcPr>
            <w:tcW w:w="7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茂业物流：公司关于完成吸收合并全资子公司的公告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01</w:t>
            </w:r>
            <w:r>
              <w:rPr>
                <w:rFonts w:ascii="宋体" w:hAnsi="宋体" w:cs="宋体" w:eastAsia="宋体" w:hint="default"/>
                <w:sz w:val="18"/>
                <w:szCs w:val="18"/>
              </w:rPr>
              <w:t>—</w:t>
            </w:r>
            <w:r>
              <w:rPr>
                <w:rFonts w:ascii="宋体" w:hAnsi="宋体" w:cs="宋体" w:eastAsia="宋体" w:hint="default"/>
                <w:sz w:val="18"/>
                <w:szCs w:val="18"/>
              </w:rPr>
              <w:t>30</w:t>
            </w:r>
          </w:p>
        </w:tc>
      </w:tr>
      <w:tr>
        <w:trPr>
          <w:trHeight w:val="350" w:hRule="exact"/>
        </w:trPr>
        <w:tc>
          <w:tcPr>
            <w:tcW w:w="7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茂业物流：关于变更公司注册资本的公告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01</w:t>
            </w:r>
            <w:r>
              <w:rPr>
                <w:rFonts w:ascii="宋体" w:hAnsi="宋体" w:cs="宋体" w:eastAsia="宋体" w:hint="default"/>
                <w:sz w:val="18"/>
                <w:szCs w:val="18"/>
              </w:rPr>
              <w:t>—</w:t>
            </w:r>
            <w:r>
              <w:rPr>
                <w:rFonts w:ascii="宋体" w:hAnsi="宋体" w:cs="宋体" w:eastAsia="宋体" w:hint="default"/>
                <w:sz w:val="18"/>
                <w:szCs w:val="18"/>
              </w:rPr>
              <w:t>31</w:t>
            </w:r>
          </w:p>
        </w:tc>
      </w:tr>
      <w:tr>
        <w:trPr>
          <w:trHeight w:val="349" w:hRule="exact"/>
        </w:trPr>
        <w:tc>
          <w:tcPr>
            <w:tcW w:w="7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茂业物流：董事会独立董事辞职公告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02</w:t>
            </w:r>
            <w:r>
              <w:rPr>
                <w:rFonts w:ascii="宋体" w:hAnsi="宋体" w:cs="宋体" w:eastAsia="宋体" w:hint="default"/>
                <w:sz w:val="18"/>
                <w:szCs w:val="18"/>
              </w:rPr>
              <w:t>—</w:t>
            </w:r>
            <w:r>
              <w:rPr>
                <w:rFonts w:ascii="宋体" w:hAnsi="宋体" w:cs="宋体" w:eastAsia="宋体" w:hint="default"/>
                <w:sz w:val="18"/>
                <w:szCs w:val="18"/>
              </w:rPr>
              <w:t>28</w:t>
            </w:r>
          </w:p>
        </w:tc>
      </w:tr>
      <w:tr>
        <w:trPr>
          <w:trHeight w:val="350" w:hRule="exact"/>
        </w:trPr>
        <w:tc>
          <w:tcPr>
            <w:tcW w:w="7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茂业物流：关于完成分公司、子公司架构调整的公告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03</w:t>
            </w:r>
            <w:r>
              <w:rPr>
                <w:rFonts w:ascii="宋体" w:hAnsi="宋体" w:cs="宋体" w:eastAsia="宋体" w:hint="default"/>
                <w:sz w:val="18"/>
                <w:szCs w:val="18"/>
              </w:rPr>
              <w:t>—</w:t>
            </w:r>
            <w:r>
              <w:rPr>
                <w:rFonts w:ascii="宋体" w:hAnsi="宋体" w:cs="宋体" w:eastAsia="宋体" w:hint="default"/>
                <w:sz w:val="18"/>
                <w:szCs w:val="18"/>
              </w:rPr>
              <w:t>07</w:t>
            </w:r>
          </w:p>
        </w:tc>
      </w:tr>
      <w:tr>
        <w:trPr>
          <w:trHeight w:val="351" w:hRule="exact"/>
        </w:trPr>
        <w:tc>
          <w:tcPr>
            <w:tcW w:w="7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茂业物流：董事会关于董事辞职的公告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2015-22)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03</w:t>
            </w:r>
            <w:r>
              <w:rPr>
                <w:rFonts w:ascii="宋体" w:hAnsi="宋体" w:cs="宋体" w:eastAsia="宋体" w:hint="default"/>
                <w:sz w:val="18"/>
                <w:szCs w:val="18"/>
              </w:rPr>
              <w:t>—</w:t>
            </w:r>
            <w:r>
              <w:rPr>
                <w:rFonts w:ascii="宋体" w:hAnsi="宋体" w:cs="宋体" w:eastAsia="宋体" w:hint="default"/>
                <w:sz w:val="18"/>
                <w:szCs w:val="18"/>
              </w:rPr>
              <w:t>17</w:t>
            </w:r>
          </w:p>
        </w:tc>
      </w:tr>
      <w:tr>
        <w:trPr>
          <w:trHeight w:val="349" w:hRule="exact"/>
        </w:trPr>
        <w:tc>
          <w:tcPr>
            <w:tcW w:w="7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茂业物流：关于间接控股公司安徽国润债务重组的公告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28)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04</w:t>
            </w:r>
            <w:r>
              <w:rPr>
                <w:rFonts w:ascii="宋体" w:hAnsi="宋体" w:cs="宋体" w:eastAsia="宋体" w:hint="default"/>
                <w:sz w:val="18"/>
                <w:szCs w:val="18"/>
              </w:rPr>
              <w:t>—</w:t>
            </w:r>
            <w:r>
              <w:rPr>
                <w:rFonts w:ascii="宋体" w:hAnsi="宋体" w:cs="宋体" w:eastAsia="宋体" w:hint="default"/>
                <w:sz w:val="18"/>
                <w:szCs w:val="18"/>
              </w:rPr>
              <w:t>11</w:t>
            </w:r>
          </w:p>
        </w:tc>
      </w:tr>
      <w:tr>
        <w:trPr>
          <w:trHeight w:val="350" w:hRule="exact"/>
        </w:trPr>
        <w:tc>
          <w:tcPr>
            <w:tcW w:w="7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茂业物流：第六届董事会</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年第六次会议决议公告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06</w:t>
            </w:r>
            <w:r>
              <w:rPr>
                <w:rFonts w:ascii="宋体" w:hAnsi="宋体" w:cs="宋体" w:eastAsia="宋体" w:hint="default"/>
                <w:sz w:val="18"/>
                <w:szCs w:val="18"/>
              </w:rPr>
              <w:t>—</w:t>
            </w:r>
            <w:r>
              <w:rPr>
                <w:rFonts w:ascii="宋体" w:hAnsi="宋体" w:cs="宋体" w:eastAsia="宋体" w:hint="default"/>
                <w:sz w:val="18"/>
                <w:szCs w:val="18"/>
              </w:rPr>
              <w:t>05</w:t>
            </w:r>
          </w:p>
        </w:tc>
      </w:tr>
    </w:tbl>
    <w:p>
      <w:pPr>
        <w:spacing w:after="0" w:line="240" w:lineRule="auto"/>
        <w:jc w:val="center"/>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7516"/>
        <w:gridCol w:w="2126"/>
      </w:tblGrid>
      <w:tr>
        <w:trPr>
          <w:trHeight w:val="350" w:hRule="exact"/>
        </w:trPr>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茂业物流：董事会关于公司副总裁辞职的公告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57)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06</w:t>
            </w:r>
            <w:r>
              <w:rPr>
                <w:rFonts w:ascii="宋体" w:hAnsi="宋体" w:cs="宋体" w:eastAsia="宋体" w:hint="default"/>
                <w:sz w:val="18"/>
                <w:szCs w:val="18"/>
              </w:rPr>
              <w:t>—</w:t>
            </w:r>
            <w:r>
              <w:rPr>
                <w:rFonts w:ascii="宋体" w:hAnsi="宋体" w:cs="宋体" w:eastAsia="宋体" w:hint="default"/>
                <w:sz w:val="18"/>
                <w:szCs w:val="18"/>
              </w:rPr>
              <w:t>20</w:t>
            </w:r>
          </w:p>
        </w:tc>
      </w:tr>
      <w:tr>
        <w:trPr>
          <w:trHeight w:val="349" w:hRule="exact"/>
        </w:trPr>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茂业物流：关于维护公司股价稳定方案的公告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63)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07</w:t>
            </w:r>
            <w:r>
              <w:rPr>
                <w:rFonts w:ascii="宋体" w:hAnsi="宋体" w:cs="宋体" w:eastAsia="宋体" w:hint="default"/>
                <w:sz w:val="18"/>
                <w:szCs w:val="18"/>
              </w:rPr>
              <w:t>—</w:t>
            </w:r>
            <w:r>
              <w:rPr>
                <w:rFonts w:ascii="宋体" w:hAnsi="宋体" w:cs="宋体" w:eastAsia="宋体" w:hint="default"/>
                <w:sz w:val="18"/>
                <w:szCs w:val="18"/>
              </w:rPr>
              <w:t>11</w:t>
            </w:r>
          </w:p>
        </w:tc>
      </w:tr>
      <w:tr>
        <w:trPr>
          <w:trHeight w:val="350" w:hRule="exact"/>
        </w:trPr>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茂业物流：第六届董事会</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年第八次会议决议公告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72)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07</w:t>
            </w:r>
            <w:r>
              <w:rPr>
                <w:rFonts w:ascii="宋体" w:hAnsi="宋体" w:cs="宋体" w:eastAsia="宋体" w:hint="default"/>
                <w:sz w:val="18"/>
                <w:szCs w:val="18"/>
              </w:rPr>
              <w:t>—</w:t>
            </w:r>
            <w:r>
              <w:rPr>
                <w:rFonts w:ascii="宋体" w:hAnsi="宋体" w:cs="宋体" w:eastAsia="宋体" w:hint="default"/>
                <w:sz w:val="18"/>
                <w:szCs w:val="18"/>
              </w:rPr>
              <w:t>30</w:t>
            </w:r>
          </w:p>
        </w:tc>
      </w:tr>
      <w:tr>
        <w:trPr>
          <w:trHeight w:val="351" w:hRule="exact"/>
        </w:trPr>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茂业物流：</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年年度权益分派实施公告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78)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08</w:t>
            </w:r>
            <w:r>
              <w:rPr>
                <w:rFonts w:ascii="宋体" w:hAnsi="宋体" w:cs="宋体" w:eastAsia="宋体" w:hint="default"/>
                <w:sz w:val="18"/>
                <w:szCs w:val="18"/>
              </w:rPr>
              <w:t>—</w:t>
            </w:r>
            <w:r>
              <w:rPr>
                <w:rFonts w:ascii="宋体" w:hAnsi="宋体" w:cs="宋体" w:eastAsia="宋体" w:hint="default"/>
                <w:sz w:val="18"/>
                <w:szCs w:val="18"/>
              </w:rPr>
              <w:t>13</w:t>
            </w:r>
          </w:p>
        </w:tc>
      </w:tr>
      <w:tr>
        <w:trPr>
          <w:trHeight w:val="349" w:hRule="exact"/>
        </w:trPr>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茂业物流：关于公司资产抵押贷款的公告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90)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09</w:t>
            </w:r>
            <w:r>
              <w:rPr>
                <w:rFonts w:ascii="宋体" w:hAnsi="宋体" w:cs="宋体" w:eastAsia="宋体" w:hint="default"/>
                <w:sz w:val="18"/>
                <w:szCs w:val="18"/>
              </w:rPr>
              <w:t>—</w:t>
            </w:r>
            <w:r>
              <w:rPr>
                <w:rFonts w:ascii="宋体" w:hAnsi="宋体" w:cs="宋体" w:eastAsia="宋体" w:hint="default"/>
                <w:sz w:val="18"/>
                <w:szCs w:val="18"/>
              </w:rPr>
              <w:t>24</w:t>
            </w:r>
          </w:p>
        </w:tc>
      </w:tr>
      <w:tr>
        <w:trPr>
          <w:trHeight w:val="350" w:hRule="exact"/>
        </w:trPr>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茂业物流：董事会关于公司总裁、副总裁辞职的公告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102)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31</w:t>
            </w:r>
          </w:p>
        </w:tc>
      </w:tr>
      <w:tr>
        <w:trPr>
          <w:trHeight w:val="350" w:hRule="exact"/>
        </w:trPr>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茂业物流：关于完成公司名称、经营范围变更登记的公告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103)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w:t>
            </w:r>
            <w:r>
              <w:rPr>
                <w:rFonts w:ascii="宋体" w:hAnsi="宋体" w:cs="宋体" w:eastAsia="宋体" w:hint="default"/>
                <w:sz w:val="18"/>
                <w:szCs w:val="18"/>
              </w:rPr>
              <w:t>04</w:t>
            </w:r>
          </w:p>
        </w:tc>
      </w:tr>
      <w:tr>
        <w:trPr>
          <w:trHeight w:val="349" w:hRule="exact"/>
        </w:trPr>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茂业物流：公司名称、证券简称公告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1034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w:t>
            </w:r>
            <w:r>
              <w:rPr>
                <w:rFonts w:ascii="宋体" w:hAnsi="宋体" w:cs="宋体" w:eastAsia="宋体" w:hint="default"/>
                <w:sz w:val="18"/>
                <w:szCs w:val="18"/>
              </w:rPr>
              <w:t>04</w:t>
            </w:r>
          </w:p>
        </w:tc>
      </w:tr>
      <w:tr>
        <w:trPr>
          <w:trHeight w:val="350" w:hRule="exact"/>
        </w:trPr>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茂业通信：第六届董事会</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年第十五次会议决议公告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107)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w:t>
            </w:r>
            <w:r>
              <w:rPr>
                <w:rFonts w:ascii="宋体" w:hAnsi="宋体" w:cs="宋体" w:eastAsia="宋体" w:hint="default"/>
                <w:sz w:val="18"/>
                <w:szCs w:val="18"/>
              </w:rPr>
              <w:t>21</w:t>
            </w:r>
          </w:p>
        </w:tc>
      </w:tr>
      <w:tr>
        <w:trPr>
          <w:trHeight w:val="350" w:hRule="exact"/>
        </w:trPr>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茂业通信：为全资子公司担保公告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111)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08</w:t>
            </w:r>
          </w:p>
        </w:tc>
      </w:tr>
    </w:tbl>
    <w:p>
      <w:pPr>
        <w:spacing w:line="240" w:lineRule="auto" w:before="1"/>
        <w:rPr>
          <w:rFonts w:ascii="宋体" w:hAnsi="宋体" w:cs="宋体" w:eastAsia="宋体" w:hint="default"/>
          <w:sz w:val="8"/>
          <w:szCs w:val="8"/>
        </w:rPr>
      </w:pPr>
    </w:p>
    <w:p>
      <w:pPr>
        <w:pStyle w:val="BodyText"/>
        <w:spacing w:line="273" w:lineRule="auto" w:before="35"/>
        <w:ind w:left="393" w:right="1415" w:firstLine="420"/>
        <w:jc w:val="both"/>
      </w:pPr>
      <w:r>
        <w:rPr>
          <w:spacing w:val="-1"/>
        </w:rPr>
        <w:t>在上述查询索引表里的《关于维护公司股价稳定方案的公告》中，公司大股东鹰溪谷及其一致</w:t>
      </w:r>
      <w:r>
        <w:rPr/>
        <w:t> 行动人博升优势、峰幽投资提出股份增持计划：计划自公司证券复牌之日起至</w:t>
      </w:r>
      <w:r>
        <w:rPr>
          <w:spacing w:val="-32"/>
        </w:rPr>
        <w:t> </w:t>
      </w:r>
      <w:r>
        <w:rPr>
          <w:rFonts w:ascii="宋体" w:hAnsi="宋体" w:cs="宋体" w:eastAsia="宋体" w:hint="default"/>
        </w:rPr>
        <w:t>2016</w:t>
      </w:r>
      <w:r>
        <w:rPr>
          <w:rFonts w:ascii="宋体" w:hAnsi="宋体" w:cs="宋体" w:eastAsia="宋体" w:hint="default"/>
          <w:spacing w:val="-31"/>
        </w:rPr>
        <w:t> </w:t>
      </w:r>
      <w:r>
        <w:rPr/>
        <w:t>年</w:t>
      </w:r>
      <w:r>
        <w:rPr>
          <w:spacing w:val="-32"/>
        </w:rPr>
        <w:t> </w:t>
      </w:r>
      <w:r>
        <w:rPr>
          <w:rFonts w:ascii="宋体" w:hAnsi="宋体" w:cs="宋体" w:eastAsia="宋体" w:hint="default"/>
        </w:rPr>
        <w:t>1</w:t>
      </w:r>
      <w:r>
        <w:rPr>
          <w:rFonts w:ascii="宋体" w:hAnsi="宋体" w:cs="宋体" w:eastAsia="宋体" w:hint="default"/>
          <w:spacing w:val="-31"/>
        </w:rPr>
        <w:t> </w:t>
      </w:r>
      <w:r>
        <w:rPr/>
        <w:t>月，当公 </w:t>
      </w:r>
      <w:r>
        <w:rPr>
          <w:spacing w:val="-1"/>
        </w:rPr>
        <w:t>司股价严重偏离其合理价值时，将择机从二级市场增持本公司股票，合计增持比例占公司股本总数</w:t>
      </w:r>
      <w:r>
        <w:rPr>
          <w:spacing w:val="-79"/>
        </w:rPr>
        <w:t> </w:t>
      </w:r>
      <w:r>
        <w:rPr>
          <w:spacing w:val="-79"/>
        </w:rPr>
      </w:r>
      <w:r>
        <w:rPr/>
        <w:t>的</w:t>
      </w:r>
      <w:r>
        <w:rPr>
          <w:spacing w:val="-54"/>
        </w:rPr>
        <w:t> </w:t>
      </w:r>
      <w:r>
        <w:rPr>
          <w:rFonts w:ascii="宋体" w:hAnsi="宋体" w:cs="宋体" w:eastAsia="宋体" w:hint="default"/>
        </w:rPr>
        <w:t>1%</w:t>
      </w:r>
      <w:r>
        <w:rPr/>
        <w:t>左右，且累计持有公司股份不超过</w:t>
      </w:r>
      <w:r>
        <w:rPr>
          <w:spacing w:val="-54"/>
        </w:rPr>
        <w:t> </w:t>
      </w:r>
      <w:r>
        <w:rPr>
          <w:rFonts w:ascii="宋体" w:hAnsi="宋体" w:cs="宋体" w:eastAsia="宋体" w:hint="default"/>
        </w:rPr>
        <w:t>30%</w:t>
      </w:r>
      <w:r>
        <w:rPr/>
        <w:t>。该计划未实施。</w:t>
      </w:r>
    </w:p>
    <w:p>
      <w:pPr>
        <w:spacing w:line="240" w:lineRule="auto" w:before="6"/>
        <w:rPr>
          <w:rFonts w:ascii="宋体" w:hAnsi="宋体" w:cs="宋体" w:eastAsia="宋体" w:hint="default"/>
          <w:sz w:val="24"/>
          <w:szCs w:val="24"/>
        </w:rPr>
      </w:pPr>
    </w:p>
    <w:p>
      <w:pPr>
        <w:pStyle w:val="BodyText"/>
        <w:spacing w:line="240" w:lineRule="auto"/>
        <w:ind w:left="813" w:right="2643"/>
        <w:jc w:val="left"/>
      </w:pPr>
      <w:r>
        <w:rPr/>
        <w:t>八、公司子公司重大事项</w:t>
      </w:r>
    </w:p>
    <w:p>
      <w:pPr>
        <w:pStyle w:val="BodyText"/>
        <w:spacing w:line="273" w:lineRule="auto" w:before="37"/>
        <w:ind w:left="393" w:right="1306" w:firstLine="420"/>
        <w:jc w:val="left"/>
      </w:pPr>
      <w:r>
        <w:rPr>
          <w:rFonts w:ascii="宋体" w:hAnsi="宋体" w:cs="宋体" w:eastAsia="宋体" w:hint="default"/>
        </w:rPr>
        <w:t>2015</w:t>
      </w:r>
      <w:r>
        <w:rPr>
          <w:rFonts w:ascii="宋体" w:hAnsi="宋体" w:cs="宋体" w:eastAsia="宋体" w:hint="default"/>
          <w:spacing w:val="-52"/>
        </w:rPr>
        <w:t> </w:t>
      </w:r>
      <w:r>
        <w:rPr>
          <w:spacing w:val="-1"/>
        </w:rPr>
        <w:t>年长实通信现金代收长实建设通信网络工程建设款</w:t>
      </w:r>
      <w:r>
        <w:rPr>
          <w:spacing w:val="-53"/>
        </w:rPr>
        <w:t> </w:t>
      </w:r>
      <w:r>
        <w:rPr>
          <w:rFonts w:ascii="宋体" w:hAnsi="宋体" w:cs="宋体" w:eastAsia="宋体" w:hint="default"/>
        </w:rPr>
        <w:t>186,694,177.46</w:t>
      </w:r>
      <w:r>
        <w:rPr>
          <w:rFonts w:ascii="宋体" w:hAnsi="宋体" w:cs="宋体" w:eastAsia="宋体" w:hint="default"/>
          <w:spacing w:val="-53"/>
        </w:rPr>
        <w:t> </w:t>
      </w:r>
      <w:r>
        <w:rPr>
          <w:spacing w:val="-18"/>
        </w:rPr>
        <w:t>元。</w:t>
      </w:r>
      <w:r>
        <w:rPr>
          <w:rFonts w:ascii="宋体" w:hAnsi="宋体" w:cs="宋体" w:eastAsia="宋体" w:hint="default"/>
          <w:spacing w:val="-18"/>
        </w:rPr>
        <w:t>2015</w:t>
      </w:r>
      <w:r>
        <w:rPr>
          <w:rFonts w:ascii="宋体" w:hAnsi="宋体" w:cs="宋体" w:eastAsia="宋体" w:hint="default"/>
          <w:spacing w:val="-52"/>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 </w:t>
      </w:r>
      <w:r>
        <w:rPr>
          <w:spacing w:val="-4"/>
        </w:rPr>
        <w:t>长实通信与长实建设签署《代收代付协议》，据此，</w:t>
      </w:r>
      <w:r>
        <w:rPr>
          <w:rFonts w:ascii="宋体" w:hAnsi="宋体" w:cs="宋体" w:eastAsia="宋体" w:hint="default"/>
          <w:spacing w:val="-4"/>
        </w:rPr>
        <w:t>2015</w:t>
      </w:r>
      <w:r>
        <w:rPr>
          <w:rFonts w:ascii="宋体" w:hAnsi="宋体" w:cs="宋体" w:eastAsia="宋体" w:hint="default"/>
          <w:spacing w:val="-8"/>
        </w:rPr>
        <w:t> </w:t>
      </w:r>
      <w:r>
        <w:rPr>
          <w:spacing w:val="-1"/>
        </w:rPr>
        <w:t>年长实通信向长实建设现金代付通信网络</w:t>
      </w:r>
      <w:r>
        <w:rPr>
          <w:spacing w:val="-96"/>
        </w:rPr>
        <w:t> </w:t>
      </w:r>
      <w:r>
        <w:rPr>
          <w:spacing w:val="-96"/>
        </w:rPr>
      </w:r>
      <w:r>
        <w:rPr/>
        <w:t>工程建设款</w:t>
      </w:r>
      <w:r>
        <w:rPr>
          <w:spacing w:val="-51"/>
        </w:rPr>
        <w:t> </w:t>
      </w:r>
      <w:r>
        <w:rPr>
          <w:rFonts w:ascii="宋体" w:hAnsi="宋体" w:cs="宋体" w:eastAsia="宋体" w:hint="default"/>
        </w:rPr>
        <w:t>158,839,191.25</w:t>
      </w:r>
      <w:r>
        <w:rPr>
          <w:rFonts w:ascii="宋体" w:hAnsi="宋体" w:cs="宋体" w:eastAsia="宋体" w:hint="default"/>
          <w:spacing w:val="-50"/>
        </w:rPr>
        <w:t> </w:t>
      </w:r>
      <w:r>
        <w:rPr>
          <w:spacing w:val="-4"/>
        </w:rPr>
        <w:t>元，其中，自长实通信纳入合并之日</w:t>
      </w:r>
      <w:r>
        <w:rPr>
          <w:rFonts w:ascii="宋体" w:hAnsi="宋体" w:cs="宋体" w:eastAsia="宋体" w:hint="default"/>
          <w:spacing w:val="-4"/>
        </w:rPr>
        <w:t>(2015</w:t>
      </w:r>
      <w:r>
        <w:rPr>
          <w:rFonts w:ascii="宋体" w:hAnsi="宋体" w:cs="宋体" w:eastAsia="宋体" w:hint="default"/>
          <w:spacing w:val="-51"/>
        </w:rPr>
        <w:t> </w:t>
      </w:r>
      <w:r>
        <w:rPr/>
        <w:t>年</w:t>
      </w:r>
      <w:r>
        <w:rPr>
          <w:spacing w:val="-52"/>
        </w:rPr>
        <w:t> </w:t>
      </w:r>
      <w:r>
        <w:rPr>
          <w:rFonts w:ascii="宋体" w:hAnsi="宋体" w:cs="宋体" w:eastAsia="宋体" w:hint="default"/>
        </w:rPr>
        <w:t>11</w:t>
      </w:r>
      <w:r>
        <w:rPr>
          <w:rFonts w:ascii="宋体" w:hAnsi="宋体" w:cs="宋体" w:eastAsia="宋体" w:hint="default"/>
          <w:spacing w:val="-51"/>
        </w:rPr>
        <w:t> </w:t>
      </w:r>
      <w:r>
        <w:rPr/>
        <w:t>月</w:t>
      </w:r>
      <w:r>
        <w:rPr>
          <w:spacing w:val="-53"/>
        </w:rPr>
        <w:t> </w:t>
      </w:r>
      <w:r>
        <w:rPr>
          <w:rFonts w:ascii="宋体" w:hAnsi="宋体" w:cs="宋体" w:eastAsia="宋体" w:hint="default"/>
        </w:rPr>
        <w:t>1</w:t>
      </w:r>
      <w:r>
        <w:rPr>
          <w:rFonts w:ascii="宋体" w:hAnsi="宋体" w:cs="宋体" w:eastAsia="宋体" w:hint="default"/>
          <w:spacing w:val="-51"/>
        </w:rPr>
        <w:t> </w:t>
      </w:r>
      <w:r>
        <w:rPr/>
        <w:t>日</w:t>
      </w:r>
      <w:r>
        <w:rPr>
          <w:rFonts w:ascii="宋体" w:hAnsi="宋体" w:cs="宋体" w:eastAsia="宋体" w:hint="default"/>
        </w:rPr>
        <w:t>)</w:t>
      </w:r>
      <w:r>
        <w:rPr/>
        <w:t>起代收代付金</w:t>
      </w:r>
    </w:p>
    <w:p>
      <w:pPr>
        <w:pStyle w:val="BodyText"/>
        <w:spacing w:line="273" w:lineRule="auto" w:before="7"/>
        <w:ind w:left="393" w:right="1415"/>
        <w:jc w:val="both"/>
      </w:pPr>
      <w:r>
        <w:rPr/>
        <w:t>额为</w:t>
      </w:r>
      <w:r>
        <w:rPr>
          <w:spacing w:val="-38"/>
        </w:rPr>
        <w:t> </w:t>
      </w:r>
      <w:r>
        <w:rPr>
          <w:rFonts w:ascii="宋体" w:hAnsi="宋体" w:cs="宋体" w:eastAsia="宋体" w:hint="default"/>
        </w:rPr>
        <w:t>44,995,729.67</w:t>
      </w:r>
      <w:r>
        <w:rPr>
          <w:rFonts w:ascii="宋体" w:hAnsi="宋体" w:cs="宋体" w:eastAsia="宋体" w:hint="default"/>
          <w:spacing w:val="-38"/>
        </w:rPr>
        <w:t> </w:t>
      </w:r>
      <w:r>
        <w:rPr/>
        <w:t>元，期末余额</w:t>
      </w:r>
      <w:r>
        <w:rPr>
          <w:spacing w:val="-38"/>
        </w:rPr>
        <w:t> </w:t>
      </w:r>
      <w:r>
        <w:rPr>
          <w:rFonts w:ascii="宋体" w:hAnsi="宋体" w:cs="宋体" w:eastAsia="宋体" w:hint="default"/>
        </w:rPr>
        <w:t>27,854,986.21</w:t>
      </w:r>
      <w:r>
        <w:rPr>
          <w:rFonts w:ascii="宋体" w:hAnsi="宋体" w:cs="宋体" w:eastAsia="宋体" w:hint="default"/>
          <w:spacing w:val="-38"/>
        </w:rPr>
        <w:t> </w:t>
      </w:r>
      <w:r>
        <w:rPr/>
        <w:t>元。该事项是公司</w:t>
      </w:r>
      <w:r>
        <w:rPr>
          <w:spacing w:val="-38"/>
        </w:rPr>
        <w:t> </w:t>
      </w:r>
      <w:r>
        <w:rPr>
          <w:rFonts w:ascii="宋体" w:hAnsi="宋体" w:cs="宋体" w:eastAsia="宋体" w:hint="default"/>
        </w:rPr>
        <w:t>2015</w:t>
      </w:r>
      <w:r>
        <w:rPr>
          <w:rFonts w:ascii="宋体" w:hAnsi="宋体" w:cs="宋体" w:eastAsia="宋体" w:hint="default"/>
          <w:spacing w:val="-39"/>
        </w:rPr>
        <w:t> </w:t>
      </w:r>
      <w:r>
        <w:rPr/>
        <w:t>年重大资产收购的标的 资产长实通信在被收购之前分立时形成。</w:t>
      </w:r>
    </w:p>
    <w:p>
      <w:pPr>
        <w:pStyle w:val="BodyText"/>
        <w:spacing w:line="273" w:lineRule="auto" w:before="7"/>
        <w:ind w:left="393" w:right="1399" w:firstLine="420"/>
        <w:jc w:val="both"/>
      </w:pPr>
      <w:r>
        <w:rPr/>
        <w:t>原长实通信主要从事通信网络维护和通信网络工程业务，因通信网络维护业务持续快速增长、 盈利能力好，而通信网络工程业务结算和应收账款回收期长、整体业务盈利能力较差，原长实通信 进行了分立。</w:t>
      </w:r>
      <w:r>
        <w:rPr>
          <w:rFonts w:ascii="宋体" w:hAnsi="宋体" w:cs="宋体" w:eastAsia="宋体" w:hint="default"/>
        </w:rPr>
        <w:t>2015</w:t>
      </w:r>
      <w:r>
        <w:rPr>
          <w:rFonts w:ascii="宋体" w:hAnsi="宋体" w:cs="宋体" w:eastAsia="宋体" w:hint="default"/>
          <w:spacing w:val="-45"/>
        </w:rPr>
        <w:t> </w:t>
      </w:r>
      <w:r>
        <w:rPr/>
        <w:t>年</w:t>
      </w:r>
      <w:r>
        <w:rPr>
          <w:spacing w:val="-48"/>
        </w:rPr>
        <w:t> </w:t>
      </w:r>
      <w:r>
        <w:rPr>
          <w:rFonts w:ascii="宋体" w:hAnsi="宋体" w:cs="宋体" w:eastAsia="宋体" w:hint="default"/>
        </w:rPr>
        <w:t>2</w:t>
      </w:r>
      <w:r>
        <w:rPr>
          <w:rFonts w:ascii="宋体" w:hAnsi="宋体" w:cs="宋体" w:eastAsia="宋体" w:hint="default"/>
          <w:spacing w:val="-47"/>
        </w:rPr>
        <w:t> </w:t>
      </w:r>
      <w:r>
        <w:rPr/>
        <w:t>月</w:t>
      </w:r>
      <w:r>
        <w:rPr>
          <w:spacing w:val="-46"/>
        </w:rPr>
        <w:t> </w:t>
      </w:r>
      <w:r>
        <w:rPr>
          <w:rFonts w:ascii="宋体" w:hAnsi="宋体" w:cs="宋体" w:eastAsia="宋体" w:hint="default"/>
        </w:rPr>
        <w:t>28</w:t>
      </w:r>
      <w:r>
        <w:rPr>
          <w:rFonts w:ascii="宋体" w:hAnsi="宋体" w:cs="宋体" w:eastAsia="宋体" w:hint="default"/>
          <w:spacing w:val="-46"/>
        </w:rPr>
        <w:t> </w:t>
      </w:r>
      <w:r>
        <w:rPr/>
        <w:t>日，长实建设经工商登记成立，分立之前原长实通信尚未执行完毕的 </w:t>
      </w:r>
      <w:r>
        <w:rPr>
          <w:spacing w:val="-1"/>
        </w:rPr>
        <w:t>通信网络工程业务由长实建设实质承接，未来长实建设亦不再承接新的通信网络工程业务，待现有</w:t>
      </w:r>
      <w:r>
        <w:rPr>
          <w:spacing w:val="-79"/>
        </w:rPr>
        <w:t> </w:t>
      </w:r>
      <w:r>
        <w:rPr>
          <w:spacing w:val="-79"/>
        </w:rPr>
      </w:r>
      <w:r>
        <w:rPr>
          <w:spacing w:val="-1"/>
        </w:rPr>
        <w:t>存续业务执行完毕且收款完成后予以注销或转让。原长实通信在分立过程中，根据分立合同应由长</w:t>
      </w:r>
      <w:r>
        <w:rPr>
          <w:spacing w:val="-79"/>
        </w:rPr>
        <w:t> </w:t>
      </w:r>
      <w:r>
        <w:rPr>
          <w:spacing w:val="-79"/>
        </w:rPr>
      </w:r>
      <w:r>
        <w:rPr>
          <w:spacing w:val="-1"/>
        </w:rPr>
        <w:t>实建设承担的合同义务及相关债权债务，若因相关合同主体无法变更的原因，可委托长实通信代收</w:t>
      </w:r>
      <w:r>
        <w:rPr>
          <w:spacing w:val="-80"/>
        </w:rPr>
        <w:t> </w:t>
      </w:r>
      <w:r>
        <w:rPr>
          <w:spacing w:val="-80"/>
        </w:rPr>
      </w:r>
      <w:r>
        <w:rPr/>
        <w:t>代付。</w:t>
      </w:r>
    </w:p>
    <w:p>
      <w:pPr>
        <w:pStyle w:val="BodyText"/>
        <w:spacing w:line="240" w:lineRule="auto" w:before="7"/>
        <w:ind w:left="814" w:right="2643"/>
        <w:jc w:val="left"/>
      </w:pPr>
      <w:r>
        <w:rPr/>
        <w:t>根据《代收代付协议</w:t>
      </w:r>
      <w:r>
        <w:rPr>
          <w:spacing w:val="-105"/>
        </w:rPr>
        <w:t>》</w:t>
      </w:r>
      <w:r>
        <w:rPr>
          <w:spacing w:val="-2"/>
        </w:rPr>
        <w:t>，</w:t>
      </w:r>
      <w:r>
        <w:rPr/>
        <w:t>代收代付事项为通信工程业务的代收代付。</w:t>
      </w:r>
    </w:p>
    <w:p>
      <w:pPr>
        <w:pStyle w:val="BodyText"/>
        <w:spacing w:line="240" w:lineRule="auto" w:before="37"/>
        <w:ind w:left="813" w:right="1298"/>
        <w:jc w:val="left"/>
      </w:pPr>
      <w:r>
        <w:rPr>
          <w:rFonts w:ascii="宋体" w:hAnsi="宋体" w:cs="宋体" w:eastAsia="宋体" w:hint="default"/>
        </w:rPr>
        <w:t>2015</w:t>
      </w:r>
      <w:r>
        <w:rPr>
          <w:rFonts w:ascii="宋体" w:hAnsi="宋体" w:cs="宋体" w:eastAsia="宋体" w:hint="default"/>
          <w:spacing w:val="-45"/>
        </w:rPr>
        <w:t> </w:t>
      </w:r>
      <w:r>
        <w:rPr/>
        <w:t>年</w:t>
      </w:r>
      <w:r>
        <w:rPr>
          <w:spacing w:val="-48"/>
        </w:rPr>
        <w:t> </w:t>
      </w:r>
      <w:r>
        <w:rPr>
          <w:rFonts w:ascii="宋体" w:hAnsi="宋体" w:cs="宋体" w:eastAsia="宋体" w:hint="default"/>
        </w:rPr>
        <w:t>1</w:t>
      </w:r>
      <w:r>
        <w:rPr>
          <w:rFonts w:ascii="宋体" w:hAnsi="宋体" w:cs="宋体" w:eastAsia="宋体" w:hint="default"/>
          <w:spacing w:val="-46"/>
        </w:rPr>
        <w:t> </w:t>
      </w:r>
      <w:r>
        <w:rPr/>
        <w:t>月</w:t>
      </w:r>
      <w:r>
        <w:rPr>
          <w:spacing w:val="-48"/>
        </w:rPr>
        <w:t> </w:t>
      </w:r>
      <w:r>
        <w:rPr>
          <w:rFonts w:ascii="宋体" w:hAnsi="宋体" w:cs="宋体" w:eastAsia="宋体" w:hint="default"/>
        </w:rPr>
        <w:t>29</w:t>
      </w:r>
      <w:r>
        <w:rPr>
          <w:rFonts w:ascii="宋体" w:hAnsi="宋体" w:cs="宋体" w:eastAsia="宋体" w:hint="default"/>
          <w:spacing w:val="-46"/>
        </w:rPr>
        <w:t> </w:t>
      </w:r>
      <w:r>
        <w:rPr/>
        <w:t>日之后，原长实通信未再签署新的通信网络工程业务框架合同。根据框架合同</w:t>
      </w:r>
    </w:p>
    <w:p>
      <w:pPr>
        <w:pStyle w:val="BodyText"/>
        <w:spacing w:line="240" w:lineRule="auto" w:before="37"/>
        <w:ind w:left="393" w:right="0"/>
        <w:jc w:val="both"/>
      </w:pPr>
      <w:r>
        <w:rPr/>
        <w:t>签署单项合同，按照</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29</w:t>
      </w:r>
      <w:r>
        <w:rPr>
          <w:rFonts w:ascii="宋体" w:hAnsi="宋体" w:cs="宋体" w:eastAsia="宋体" w:hint="default"/>
          <w:spacing w:val="-56"/>
        </w:rPr>
        <w:t> </w:t>
      </w:r>
      <w:r>
        <w:rPr/>
        <w:t>日之前已签署的框架及单项合同涉及无法变更合同主体的通信</w:t>
      </w:r>
    </w:p>
    <w:p>
      <w:pPr>
        <w:pStyle w:val="BodyText"/>
        <w:spacing w:line="240" w:lineRule="auto" w:before="37"/>
        <w:ind w:left="393" w:right="0"/>
        <w:jc w:val="both"/>
      </w:pPr>
      <w:r>
        <w:rPr/>
        <w:t>网络工程项目，预计</w:t>
      </w:r>
      <w:r>
        <w:rPr>
          <w:spacing w:val="-54"/>
        </w:rPr>
        <w:t> </w:t>
      </w:r>
      <w:r>
        <w:rPr>
          <w:rFonts w:ascii="宋体" w:hAnsi="宋体" w:cs="宋体" w:eastAsia="宋体" w:hint="default"/>
        </w:rPr>
        <w:t>2018</w:t>
      </w:r>
      <w:r>
        <w:rPr>
          <w:rFonts w:ascii="宋体" w:hAnsi="宋体" w:cs="宋体" w:eastAsia="宋体" w:hint="default"/>
          <w:spacing w:val="-54"/>
        </w:rPr>
        <w:t> </w:t>
      </w:r>
      <w:r>
        <w:rPr/>
        <w:t>年可实施完成，截至</w:t>
      </w:r>
      <w:r>
        <w:rPr>
          <w:spacing w:val="-54"/>
        </w:rPr>
        <w:t> </w:t>
      </w:r>
      <w:r>
        <w:rPr>
          <w:rFonts w:ascii="宋体" w:hAnsi="宋体" w:cs="宋体" w:eastAsia="宋体" w:hint="default"/>
        </w:rPr>
        <w:t>2015</w:t>
      </w:r>
      <w:r>
        <w:rPr>
          <w:rFonts w:ascii="宋体" w:hAnsi="宋体" w:cs="宋体" w:eastAsia="宋体" w:hint="default"/>
          <w:spacing w:val="-54"/>
        </w:rPr>
        <w:t> </w:t>
      </w:r>
      <w:r>
        <w:rPr/>
        <w:t>年末已签署的框架及单项合同数约</w:t>
      </w:r>
      <w:r>
        <w:rPr>
          <w:spacing w:val="-53"/>
        </w:rPr>
        <w:t> </w:t>
      </w:r>
      <w:r>
        <w:rPr>
          <w:rFonts w:ascii="宋体" w:hAnsi="宋体" w:cs="宋体" w:eastAsia="宋体" w:hint="default"/>
        </w:rPr>
        <w:t>3,457</w:t>
      </w:r>
      <w:r>
        <w:rPr>
          <w:rFonts w:ascii="宋体" w:hAnsi="宋体" w:cs="宋体" w:eastAsia="宋体" w:hint="default"/>
          <w:spacing w:val="-53"/>
        </w:rPr>
        <w:t> </w:t>
      </w:r>
      <w:r>
        <w:rPr/>
        <w:t>个，</w:t>
      </w:r>
    </w:p>
    <w:p>
      <w:pPr>
        <w:pStyle w:val="BodyText"/>
        <w:spacing w:line="240" w:lineRule="auto" w:before="37"/>
        <w:ind w:left="393" w:right="0"/>
        <w:jc w:val="both"/>
      </w:pPr>
      <w:r>
        <w:rPr/>
        <w:t>估算金额为</w:t>
      </w:r>
      <w:r>
        <w:rPr>
          <w:spacing w:val="-53"/>
        </w:rPr>
        <w:t> </w:t>
      </w:r>
      <w:r>
        <w:rPr>
          <w:rFonts w:ascii="宋体" w:hAnsi="宋体" w:cs="宋体" w:eastAsia="宋体" w:hint="default"/>
        </w:rPr>
        <w:t>3.43</w:t>
      </w:r>
      <w:r>
        <w:rPr>
          <w:rFonts w:ascii="宋体" w:hAnsi="宋体" w:cs="宋体" w:eastAsia="宋体" w:hint="default"/>
          <w:spacing w:val="-54"/>
        </w:rPr>
        <w:t> </w:t>
      </w:r>
      <w:r>
        <w:rPr/>
        <w:t>亿元</w:t>
      </w:r>
      <w:r>
        <w:rPr>
          <w:rFonts w:ascii="宋体" w:hAnsi="宋体" w:cs="宋体" w:eastAsia="宋体" w:hint="default"/>
        </w:rPr>
        <w:t>(</w:t>
      </w:r>
      <w:r>
        <w:rPr/>
        <w:t>不含本期代收代付</w:t>
      </w:r>
      <w:r>
        <w:rPr>
          <w:rFonts w:ascii="宋体" w:hAnsi="宋体" w:cs="宋体" w:eastAsia="宋体" w:hint="default"/>
        </w:rPr>
        <w:t>)</w:t>
      </w:r>
      <w:r>
        <w:rPr/>
        <w:t>。</w:t>
      </w:r>
    </w:p>
    <w:p>
      <w:pPr>
        <w:spacing w:line="620" w:lineRule="atLeast" w:before="4"/>
        <w:ind w:left="814" w:right="1298" w:firstLine="2875"/>
        <w:jc w:val="left"/>
        <w:rPr>
          <w:rFonts w:ascii="宋体" w:hAnsi="宋体" w:cs="宋体" w:eastAsia="宋体" w:hint="default"/>
          <w:sz w:val="21"/>
          <w:szCs w:val="21"/>
        </w:rPr>
      </w:pPr>
      <w:r>
        <w:rPr>
          <w:rFonts w:ascii="宋体" w:hAnsi="宋体" w:cs="宋体" w:eastAsia="宋体" w:hint="default"/>
          <w:b/>
          <w:bCs/>
          <w:sz w:val="21"/>
          <w:szCs w:val="21"/>
        </w:rPr>
        <w:t>第六节 履行社会责任情况</w:t>
      </w:r>
      <w:r>
        <w:rPr>
          <w:rFonts w:ascii="宋体" w:hAnsi="宋体" w:cs="宋体" w:eastAsia="宋体" w:hint="default"/>
          <w:b/>
          <w:bCs/>
          <w:w w:val="99"/>
          <w:sz w:val="21"/>
          <w:szCs w:val="21"/>
        </w:rPr>
        <w:t> </w:t>
      </w:r>
      <w:r>
        <w:rPr>
          <w:rFonts w:ascii="宋体" w:hAnsi="宋体" w:cs="宋体" w:eastAsia="宋体" w:hint="default"/>
          <w:spacing w:val="-1"/>
          <w:sz w:val="21"/>
          <w:szCs w:val="21"/>
        </w:rPr>
        <w:t>坚持技术进步和服务客户、让消费者满意、以员工为本、追求利润回报投资者和追求社会及市</w:t>
      </w:r>
    </w:p>
    <w:p>
      <w:pPr>
        <w:pStyle w:val="BodyText"/>
        <w:spacing w:line="273" w:lineRule="auto" w:before="37"/>
        <w:ind w:left="393" w:right="1414"/>
        <w:jc w:val="both"/>
      </w:pPr>
      <w:r>
        <w:rPr>
          <w:spacing w:val="-1"/>
        </w:rPr>
        <w:t>场良好影响是公司发展战略的构成内容。为此公司完善相关制度，落实部门职能和企业责任，依据</w:t>
      </w:r>
      <w:r>
        <w:rPr>
          <w:spacing w:val="-76"/>
        </w:rPr>
        <w:t> </w:t>
      </w:r>
      <w:r>
        <w:rPr>
          <w:spacing w:val="-76"/>
        </w:rPr>
      </w:r>
      <w:r>
        <w:rPr>
          <w:spacing w:val="-1"/>
        </w:rPr>
        <w:t>公司所处行业、业务性质、周边环境、相关者利益，按照法律法规规章要求，做好履行社会责任工</w:t>
      </w:r>
      <w:r>
        <w:rPr>
          <w:spacing w:val="-81"/>
        </w:rPr>
        <w:t> </w:t>
      </w:r>
      <w:r>
        <w:rPr>
          <w:spacing w:val="-81"/>
        </w:rPr>
      </w:r>
      <w:r>
        <w:rPr>
          <w:spacing w:val="-1"/>
        </w:rPr>
        <w:t>作。报告期茂业控股被秦皇岛市总工会评为“先进职工之家”；长实通信获得中国通信企业协会、</w:t>
      </w:r>
      <w:r>
        <w:rPr>
          <w:spacing w:val="-86"/>
        </w:rPr>
        <w:t> </w:t>
      </w:r>
      <w:r>
        <w:rPr>
          <w:spacing w:val="-86"/>
        </w:rPr>
      </w:r>
      <w:r>
        <w:rPr/>
        <w:t>通信网络运营专业委员会授予的“</w:t>
      </w:r>
      <w:r>
        <w:rPr>
          <w:rFonts w:ascii="宋体" w:hAnsi="宋体" w:cs="宋体" w:eastAsia="宋体" w:hint="default"/>
        </w:rPr>
        <w:t>2015 </w:t>
      </w:r>
      <w:r>
        <w:rPr/>
        <w:t>年通信网络运营维护服务</w:t>
      </w:r>
      <w:r>
        <w:rPr>
          <w:rFonts w:ascii="宋体" w:hAnsi="宋体" w:cs="宋体" w:eastAsia="宋体" w:hint="default"/>
        </w:rPr>
        <w:t>---</w:t>
      </w:r>
      <w:r>
        <w:rPr/>
        <w:t>用户满意企业、</w:t>
      </w:r>
      <w:r>
        <w:rPr>
          <w:rFonts w:ascii="宋体" w:hAnsi="宋体" w:cs="宋体" w:eastAsia="宋体" w:hint="default"/>
        </w:rPr>
        <w:t>2014-2015</w:t>
      </w:r>
      <w:r>
        <w:rPr>
          <w:rFonts w:ascii="宋体" w:hAnsi="宋体" w:cs="宋体" w:eastAsia="宋体" w:hint="default"/>
          <w:spacing w:val="-21"/>
        </w:rPr>
        <w:t> </w:t>
      </w:r>
      <w:r>
        <w:rPr/>
        <w:t>年 </w:t>
      </w:r>
      <w:r>
        <w:rPr>
          <w:spacing w:val="-9"/>
        </w:rPr>
        <w:t>度通信网络维护服务管理创新先进单位”；创世漫道取得了</w:t>
      </w:r>
      <w:r>
        <w:rPr>
          <w:spacing w:val="-68"/>
        </w:rPr>
        <w:t> </w:t>
      </w:r>
      <w:r>
        <w:rPr>
          <w:rFonts w:ascii="宋体" w:hAnsi="宋体" w:cs="宋体" w:eastAsia="宋体" w:hint="default"/>
        </w:rPr>
        <w:t>ISO9001</w:t>
      </w:r>
      <w:r>
        <w:rPr>
          <w:rFonts w:ascii="宋体" w:hAnsi="宋体" w:cs="宋体" w:eastAsia="宋体" w:hint="default"/>
          <w:spacing w:val="-67"/>
        </w:rPr>
        <w:t> </w:t>
      </w:r>
      <w:r>
        <w:rPr>
          <w:spacing w:val="-1"/>
        </w:rPr>
        <w:t>管理体系认证证书以及</w:t>
      </w:r>
      <w:r>
        <w:rPr>
          <w:spacing w:val="-67"/>
        </w:rPr>
        <w:t> </w:t>
      </w:r>
      <w:r>
        <w:rPr>
          <w:rFonts w:ascii="宋体" w:hAnsi="宋体" w:cs="宋体" w:eastAsia="宋体" w:hint="default"/>
        </w:rPr>
        <w:t>ISO27001</w:t>
      </w:r>
      <w:r>
        <w:rPr>
          <w:rFonts w:ascii="宋体" w:hAnsi="宋体" w:cs="宋体" w:eastAsia="宋体" w:hint="default"/>
          <w:spacing w:val="-102"/>
        </w:rPr>
        <w:t> </w:t>
      </w:r>
      <w:r>
        <w:rPr/>
        <w:t>信息安全产品体系证书，获得了软件和信息服务协会的“</w:t>
      </w:r>
      <w:r>
        <w:rPr>
          <w:rFonts w:ascii="宋体" w:hAnsi="宋体" w:cs="宋体" w:eastAsia="宋体" w:hint="default"/>
        </w:rPr>
        <w:t>2015</w:t>
      </w:r>
      <w:r>
        <w:rPr>
          <w:rFonts w:ascii="宋体" w:hAnsi="宋体" w:cs="宋体" w:eastAsia="宋体" w:hint="default"/>
          <w:spacing w:val="-51"/>
        </w:rPr>
        <w:t> </w:t>
      </w:r>
      <w:r>
        <w:rPr>
          <w:spacing w:val="-10"/>
        </w:rPr>
        <w:t>年度优秀软件产品奖”。</w:t>
      </w:r>
    </w:p>
    <w:p>
      <w:pPr>
        <w:spacing w:after="0" w:line="273" w:lineRule="auto"/>
        <w:jc w:val="both"/>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BodyText"/>
        <w:spacing w:line="273" w:lineRule="auto" w:before="35"/>
        <w:ind w:left="393" w:right="1299" w:firstLine="420"/>
        <w:jc w:val="left"/>
      </w:pPr>
      <w:r>
        <w:rPr>
          <w:spacing w:val="-3"/>
        </w:rPr>
        <w:t>在经营活动中，公司遵循自愿、公平、等价有偿、诚实信用的原则，遵守社会公德、商业道德，</w:t>
      </w:r>
      <w:r>
        <w:rPr/>
        <w:t> 接受政府和社会公众的监督，没有通过贿赂等非法活动牟取不正当利益，没有侵犯他人的商标权、 专利权和著作权等知识产权，没有从事不正当竞争行为。</w:t>
      </w:r>
    </w:p>
    <w:p>
      <w:pPr>
        <w:pStyle w:val="BodyText"/>
        <w:spacing w:line="273" w:lineRule="auto" w:before="7"/>
        <w:ind w:left="393" w:right="1299" w:firstLine="420"/>
        <w:jc w:val="left"/>
      </w:pPr>
      <w:r>
        <w:rPr>
          <w:spacing w:val="-3"/>
        </w:rPr>
        <w:t>公司按规范性程序召开股东大会，按照《公司章程》规定进行现金分红，及时回复投资者咨询，</w:t>
      </w:r>
      <w:r>
        <w:rPr/>
        <w:t> 公平披露信息。</w:t>
      </w:r>
    </w:p>
    <w:p>
      <w:pPr>
        <w:pStyle w:val="BodyText"/>
        <w:spacing w:line="273" w:lineRule="auto" w:before="7"/>
        <w:ind w:left="393" w:right="1414" w:firstLine="420"/>
        <w:jc w:val="both"/>
      </w:pPr>
      <w:r>
        <w:rPr>
          <w:spacing w:val="-1"/>
        </w:rPr>
        <w:t>重视维护员工合法权益，建立并施行符合《公司法》和公司章程的职工监事选任制度，保证职</w:t>
      </w:r>
      <w:r>
        <w:rPr/>
        <w:t> </w:t>
      </w:r>
      <w:r>
        <w:rPr>
          <w:spacing w:val="-6"/>
        </w:rPr>
        <w:t>工在公司治理中享有充分的权利；建立并施行符合《劳动法》、《劳动合同法》的用工管理制度，公</w:t>
      </w:r>
      <w:r>
        <w:rPr>
          <w:spacing w:val="-71"/>
        </w:rPr>
        <w:t> </w:t>
      </w:r>
      <w:r>
        <w:rPr>
          <w:spacing w:val="-71"/>
        </w:rPr>
      </w:r>
      <w:r>
        <w:rPr>
          <w:spacing w:val="-1"/>
        </w:rPr>
        <w:t>司按国家规定和标准提供社会统筹和各项保障，签劳动合同，休带薪年休假，提供健康、安全的工</w:t>
      </w:r>
      <w:r>
        <w:rPr>
          <w:spacing w:val="-78"/>
        </w:rPr>
        <w:t> </w:t>
      </w:r>
      <w:r>
        <w:rPr>
          <w:spacing w:val="-78"/>
        </w:rPr>
      </w:r>
      <w:r>
        <w:rPr>
          <w:spacing w:val="-1"/>
        </w:rPr>
        <w:t>作环境，开展各种相关培训，对涉及职工切身利益的事项，通过职工代表大会、工会会议的形式听</w:t>
      </w:r>
      <w:r>
        <w:rPr>
          <w:spacing w:val="-78"/>
        </w:rPr>
        <w:t> </w:t>
      </w:r>
      <w:r>
        <w:rPr>
          <w:spacing w:val="-78"/>
        </w:rPr>
      </w:r>
      <w:r>
        <w:rPr/>
        <w:t>取意见，关心和重视职工的合理要求。</w:t>
      </w:r>
    </w:p>
    <w:p>
      <w:pPr>
        <w:pStyle w:val="BodyText"/>
        <w:spacing w:line="273" w:lineRule="auto" w:before="7"/>
        <w:ind w:left="393" w:right="1414" w:firstLine="420"/>
        <w:jc w:val="both"/>
      </w:pPr>
      <w:r>
        <w:rPr>
          <w:spacing w:val="-1"/>
        </w:rPr>
        <w:t>诚信对待供应商和客户。公司采取宣传教育、健全制度、规范流程等措施反商业贿赂，未出现</w:t>
      </w:r>
      <w:r>
        <w:rPr/>
        <w:t> </w:t>
      </w:r>
      <w:r>
        <w:rPr>
          <w:spacing w:val="-1"/>
        </w:rPr>
        <w:t>商业贿赂情形。公司以双方平等协商签订的合同确认供应商、客户的权利、义务，茂业控股为供应</w:t>
      </w:r>
      <w:r>
        <w:rPr>
          <w:spacing w:val="-78"/>
        </w:rPr>
        <w:t> </w:t>
      </w:r>
      <w:r>
        <w:rPr>
          <w:spacing w:val="-78"/>
        </w:rPr>
      </w:r>
      <w:r>
        <w:rPr>
          <w:spacing w:val="-1"/>
        </w:rPr>
        <w:t>商提供“供应链系统”方便其结算、对账等相关业务；创世漫道秉持“感动所有人”的理念，以客</w:t>
      </w:r>
      <w:r>
        <w:rPr>
          <w:spacing w:val="-82"/>
        </w:rPr>
        <w:t> </w:t>
      </w:r>
      <w:r>
        <w:rPr>
          <w:spacing w:val="-82"/>
        </w:rPr>
      </w:r>
      <w:r>
        <w:rPr/>
        <w:t>户为中心构造服务保障机制。</w:t>
      </w:r>
    </w:p>
    <w:p>
      <w:pPr>
        <w:pStyle w:val="BodyText"/>
        <w:spacing w:line="273" w:lineRule="auto" w:before="7"/>
        <w:ind w:left="393" w:right="1415" w:firstLine="420"/>
        <w:jc w:val="both"/>
      </w:pPr>
      <w:r>
        <w:rPr/>
        <w:t>更好地为消费者服务。公开发布服务宣言，向消费者承诺</w:t>
      </w:r>
      <w:r>
        <w:rPr>
          <w:spacing w:val="73"/>
        </w:rPr>
        <w:t> </w:t>
      </w:r>
      <w:r>
        <w:rPr/>
        <w:t>“购物不满意就退换、服务不满意</w:t>
      </w:r>
      <w:r>
        <w:rPr/>
        <w:t> </w:t>
      </w:r>
      <w:r>
        <w:rPr>
          <w:spacing w:val="-1"/>
        </w:rPr>
        <w:t>就索赔”，并履行该承诺；制订商品质量管理制度，各商场</w:t>
      </w:r>
      <w:r>
        <w:rPr>
          <w:rFonts w:ascii="宋体" w:hAnsi="宋体" w:cs="宋体" w:eastAsia="宋体" w:hint="default"/>
          <w:spacing w:val="-1"/>
        </w:rPr>
        <w:t>(</w:t>
      </w:r>
      <w:r>
        <w:rPr>
          <w:spacing w:val="-1"/>
        </w:rPr>
        <w:t>超市</w:t>
      </w:r>
      <w:r>
        <w:rPr>
          <w:rFonts w:ascii="宋体" w:hAnsi="宋体" w:cs="宋体" w:eastAsia="宋体" w:hint="default"/>
          <w:spacing w:val="-1"/>
        </w:rPr>
        <w:t>)</w:t>
      </w:r>
      <w:r>
        <w:rPr>
          <w:spacing w:val="-1"/>
        </w:rPr>
        <w:t>形成专人专职负责的三级商品质</w:t>
      </w:r>
      <w:r>
        <w:rPr>
          <w:spacing w:val="-86"/>
        </w:rPr>
        <w:t> </w:t>
      </w:r>
      <w:r>
        <w:rPr>
          <w:spacing w:val="-86"/>
        </w:rPr>
      </w:r>
      <w:r>
        <w:rPr>
          <w:spacing w:val="-1"/>
        </w:rPr>
        <w:t>量管理网络，防止假冒伪劣，维护上柜商品的知识产权和食品安全；各商场设送货上门专线，通过</w:t>
      </w:r>
      <w:r>
        <w:rPr>
          <w:spacing w:val="-78"/>
        </w:rPr>
        <w:t> </w:t>
      </w:r>
      <w:r>
        <w:rPr>
          <w:spacing w:val="-78"/>
        </w:rPr>
      </w:r>
      <w:r>
        <w:rPr>
          <w:spacing w:val="-1"/>
        </w:rPr>
        <w:t>拨打服务电话选购商品，满足不出户购物需求；采取技术手段，演练预案，杜绝隐患，严防可能的</w:t>
      </w:r>
      <w:r>
        <w:rPr>
          <w:spacing w:val="-81"/>
        </w:rPr>
        <w:t> </w:t>
      </w:r>
      <w:r>
        <w:rPr>
          <w:spacing w:val="-81"/>
        </w:rPr>
      </w:r>
      <w:r>
        <w:rPr/>
        <w:t>突发事件，确保各商场的公共安全。</w:t>
      </w:r>
    </w:p>
    <w:p>
      <w:pPr>
        <w:pStyle w:val="BodyText"/>
        <w:spacing w:line="273" w:lineRule="auto" w:before="7"/>
        <w:ind w:left="393" w:right="1414" w:firstLine="420"/>
        <w:jc w:val="both"/>
      </w:pPr>
      <w:r>
        <w:rPr>
          <w:spacing w:val="-1"/>
        </w:rPr>
        <w:t>进行节能改造。报告期公司商场改造及管理的商场、写字楼加装节电器，使用节能新产品、新</w:t>
      </w:r>
      <w:r>
        <w:rPr/>
        <w:t> 技术，年节约电费 </w:t>
      </w:r>
      <w:r>
        <w:rPr>
          <w:rFonts w:ascii="宋体" w:hAnsi="宋体" w:cs="宋体" w:eastAsia="宋体" w:hint="default"/>
        </w:rPr>
        <w:t>47</w:t>
      </w:r>
      <w:r>
        <w:rPr>
          <w:rFonts w:ascii="宋体" w:hAnsi="宋体" w:cs="宋体" w:eastAsia="宋体" w:hint="default"/>
          <w:spacing w:val="-17"/>
        </w:rPr>
        <w:t> </w:t>
      </w:r>
      <w:r>
        <w:rPr/>
        <w:t>万元；公司房地产在项目开发过程中，积极采用绿色、环保建材和可以节约 </w:t>
      </w:r>
      <w:r>
        <w:rPr>
          <w:spacing w:val="-1"/>
        </w:rPr>
        <w:t>能源的设计、技术和原料；创世漫道一直倡导绿色环保科技，积极采用具有高效能比的服务器，并</w:t>
      </w:r>
      <w:r>
        <w:rPr>
          <w:spacing w:val="-78"/>
        </w:rPr>
        <w:t> </w:t>
      </w:r>
      <w:r>
        <w:rPr>
          <w:spacing w:val="-78"/>
        </w:rPr>
      </w:r>
      <w:r>
        <w:rPr/>
        <w:t>优先使用节能机房、光纤光缆，从而降低能耗，并减少铜等不可再生资源的使用。</w:t>
      </w:r>
    </w:p>
    <w:p>
      <w:pPr>
        <w:pStyle w:val="BodyText"/>
        <w:spacing w:line="273" w:lineRule="auto" w:before="7"/>
        <w:ind w:left="393" w:right="1414" w:firstLine="420"/>
        <w:jc w:val="both"/>
      </w:pPr>
      <w:r>
        <w:rPr>
          <w:spacing w:val="-1"/>
        </w:rPr>
        <w:t>开展公益活动。报告期内，茂业控股对河北卢龙县刘田各庄镇小王柳河村进行帮扶慰问并送去</w:t>
      </w:r>
      <w:r>
        <w:rPr/>
        <w:t> 慰问金</w:t>
      </w:r>
      <w:r>
        <w:rPr>
          <w:spacing w:val="-62"/>
        </w:rPr>
        <w:t> </w:t>
      </w:r>
      <w:r>
        <w:rPr>
          <w:rFonts w:ascii="宋体" w:hAnsi="宋体" w:cs="宋体" w:eastAsia="宋体" w:hint="default"/>
        </w:rPr>
        <w:t>3</w:t>
      </w:r>
      <w:r>
        <w:rPr>
          <w:rFonts w:ascii="宋体" w:hAnsi="宋体" w:cs="宋体" w:eastAsia="宋体" w:hint="default"/>
          <w:spacing w:val="-62"/>
        </w:rPr>
        <w:t> </w:t>
      </w:r>
      <w:r>
        <w:rPr/>
        <w:t>万元。创世漫道组织全体员工参与“因为有你，寒冬不在，让爱心和新年一同到来”的公 </w:t>
      </w:r>
      <w:r>
        <w:rPr>
          <w:spacing w:val="-1"/>
        </w:rPr>
        <w:t>益活动，为山区的孩子们进行爱心募捐，捐赠了上百件衣服和文具等。长实通信向清远市老区建设</w:t>
      </w:r>
      <w:r>
        <w:rPr>
          <w:spacing w:val="-77"/>
        </w:rPr>
        <w:t> </w:t>
      </w:r>
      <w:r>
        <w:rPr>
          <w:spacing w:val="-77"/>
        </w:rPr>
      </w:r>
      <w:r>
        <w:rPr/>
        <w:t>促进会送去帮扶款</w:t>
      </w:r>
      <w:r>
        <w:rPr>
          <w:spacing w:val="-54"/>
        </w:rPr>
        <w:t> </w:t>
      </w:r>
      <w:r>
        <w:rPr>
          <w:rFonts w:ascii="宋体" w:hAnsi="宋体" w:cs="宋体" w:eastAsia="宋体" w:hint="default"/>
        </w:rPr>
        <w:t>2</w:t>
      </w:r>
      <w:r>
        <w:rPr>
          <w:rFonts w:ascii="宋体" w:hAnsi="宋体" w:cs="宋体" w:eastAsia="宋体" w:hint="default"/>
          <w:spacing w:val="-53"/>
        </w:rPr>
        <w:t> </w:t>
      </w:r>
      <w:r>
        <w:rPr/>
        <w:t>万元。</w:t>
      </w:r>
    </w:p>
    <w:p>
      <w:pPr>
        <w:spacing w:line="240" w:lineRule="auto" w:before="6"/>
        <w:rPr>
          <w:rFonts w:ascii="宋体" w:hAnsi="宋体" w:cs="宋体" w:eastAsia="宋体" w:hint="default"/>
          <w:sz w:val="24"/>
          <w:szCs w:val="24"/>
        </w:rPr>
      </w:pPr>
    </w:p>
    <w:p>
      <w:pPr>
        <w:pStyle w:val="BodyText"/>
        <w:tabs>
          <w:tab w:pos="3649" w:val="left" w:leader="none"/>
        </w:tabs>
        <w:spacing w:line="544" w:lineRule="auto"/>
        <w:ind w:left="814" w:right="2660"/>
        <w:jc w:val="left"/>
      </w:pPr>
      <w:r>
        <w:rPr/>
        <w:t>公司及其子公司不属于国家环境保护部门规定的重污染行业，不涉及污染事项。 公司债券相关情况：□</w:t>
      </w:r>
      <w:r>
        <w:rPr>
          <w:spacing w:val="-1"/>
        </w:rPr>
        <w:t> </w:t>
      </w:r>
      <w:r>
        <w:rPr/>
        <w:t>适用</w:t>
        <w:tab/>
        <w:t>√ 不适用</w:t>
      </w:r>
      <w:r>
        <w:rPr>
          <w:spacing w:val="-6"/>
        </w:rPr>
        <w:t> </w:t>
      </w:r>
      <w:r>
        <w:rPr>
          <w:rFonts w:ascii="宋体" w:hAnsi="宋体" w:cs="宋体" w:eastAsia="宋体" w:hint="default"/>
        </w:rPr>
        <w:t>(</w:t>
      </w:r>
      <w:r>
        <w:rPr/>
        <w:t>公司未发行债券</w:t>
      </w:r>
      <w:r>
        <w:rPr>
          <w:rFonts w:ascii="宋体" w:hAnsi="宋体" w:cs="宋体" w:eastAsia="宋体" w:hint="default"/>
        </w:rPr>
        <w:t>)</w:t>
      </w:r>
      <w:r>
        <w:rPr/>
        <w:t>。</w:t>
      </w:r>
    </w:p>
    <w:p>
      <w:pPr>
        <w:tabs>
          <w:tab w:pos="4098" w:val="left" w:leader="none"/>
        </w:tabs>
        <w:spacing w:before="149"/>
        <w:ind w:left="2813" w:right="2643" w:firstLine="0"/>
        <w:jc w:val="left"/>
        <w:rPr>
          <w:rFonts w:ascii="宋体" w:hAnsi="宋体" w:cs="宋体" w:eastAsia="宋体" w:hint="default"/>
          <w:sz w:val="32"/>
          <w:szCs w:val="32"/>
        </w:rPr>
      </w:pPr>
      <w:r>
        <w:rPr>
          <w:rFonts w:ascii="宋体" w:hAnsi="宋体" w:cs="宋体" w:eastAsia="宋体" w:hint="default"/>
          <w:b/>
          <w:bCs/>
          <w:w w:val="95"/>
          <w:sz w:val="32"/>
          <w:szCs w:val="32"/>
        </w:rPr>
        <w:t>第六章</w:t>
        <w:tab/>
      </w:r>
      <w:r>
        <w:rPr>
          <w:rFonts w:ascii="宋体" w:hAnsi="宋体" w:cs="宋体" w:eastAsia="宋体" w:hint="default"/>
          <w:b/>
          <w:bCs/>
          <w:sz w:val="32"/>
          <w:szCs w:val="32"/>
        </w:rPr>
        <w:t>股份变动及股东情况</w:t>
      </w:r>
      <w:r>
        <w:rPr>
          <w:rFonts w:ascii="宋体" w:hAnsi="宋体" w:cs="宋体" w:eastAsia="宋体" w:hint="default"/>
          <w:sz w:val="32"/>
          <w:szCs w:val="32"/>
        </w:rPr>
      </w:r>
    </w:p>
    <w:p>
      <w:pPr>
        <w:pStyle w:val="BodyText"/>
        <w:tabs>
          <w:tab w:pos="4691" w:val="left" w:leader="none"/>
        </w:tabs>
        <w:spacing w:line="620" w:lineRule="atLeast" w:before="105"/>
        <w:ind w:left="814" w:right="1415" w:firstLine="3034"/>
        <w:jc w:val="left"/>
        <w:rPr>
          <w:rFonts w:ascii="宋体" w:hAnsi="宋体" w:cs="宋体" w:eastAsia="宋体" w:hint="default"/>
        </w:rPr>
      </w:pPr>
      <w:r>
        <w:rPr>
          <w:rFonts w:ascii="宋体" w:hAnsi="宋体" w:cs="宋体" w:eastAsia="宋体" w:hint="default"/>
          <w:b/>
          <w:bCs/>
          <w:w w:val="95"/>
        </w:rPr>
        <w:t>第一节</w:t>
        <w:tab/>
      </w:r>
      <w:r>
        <w:rPr>
          <w:rFonts w:ascii="宋体" w:hAnsi="宋体" w:cs="宋体" w:eastAsia="宋体" w:hint="default"/>
          <w:b/>
          <w:bCs/>
        </w:rPr>
        <w:t>股份变动情况</w:t>
      </w:r>
      <w:r>
        <w:rPr>
          <w:rFonts w:ascii="宋体" w:hAnsi="宋体" w:cs="宋体" w:eastAsia="宋体" w:hint="default"/>
          <w:b/>
          <w:bCs/>
          <w:w w:val="99"/>
        </w:rPr>
        <w:t> </w:t>
      </w:r>
      <w:r>
        <w:rPr>
          <w:spacing w:val="-12"/>
        </w:rPr>
        <w:t>一、报告期内公司总股本没有增减变动，因</w:t>
      </w:r>
      <w:r>
        <w:rPr>
          <w:spacing w:val="-64"/>
        </w:rPr>
        <w:t> </w:t>
      </w:r>
      <w:r>
        <w:rPr>
          <w:rFonts w:ascii="宋体" w:hAnsi="宋体" w:cs="宋体" w:eastAsia="宋体" w:hint="default"/>
        </w:rPr>
        <w:t>2012</w:t>
      </w:r>
      <w:r>
        <w:rPr>
          <w:rFonts w:ascii="宋体" w:hAnsi="宋体" w:cs="宋体" w:eastAsia="宋体" w:hint="default"/>
          <w:spacing w:val="-62"/>
        </w:rPr>
        <w:t> </w:t>
      </w:r>
      <w:r>
        <w:rPr>
          <w:spacing w:val="-1"/>
        </w:rPr>
        <w:t>年重组向特定对象发行的限售股份</w:t>
      </w:r>
      <w:r>
        <w:rPr>
          <w:spacing w:val="-62"/>
        </w:rPr>
        <w:t> </w:t>
      </w:r>
      <w:r>
        <w:rPr>
          <w:rFonts w:ascii="宋体" w:hAnsi="宋体" w:cs="宋体" w:eastAsia="宋体" w:hint="default"/>
          <w:spacing w:val="-1"/>
        </w:rPr>
        <w:t>106,813,996</w:t>
      </w:r>
    </w:p>
    <w:p>
      <w:pPr>
        <w:pStyle w:val="BodyText"/>
        <w:spacing w:line="240" w:lineRule="auto" w:before="37"/>
        <w:ind w:left="393" w:right="2643"/>
        <w:jc w:val="left"/>
      </w:pPr>
      <w:r>
        <w:rPr/>
        <w:t>股的</w:t>
      </w:r>
      <w:r>
        <w:rPr>
          <w:spacing w:val="-54"/>
        </w:rPr>
        <w:t> </w:t>
      </w:r>
      <w:r>
        <w:rPr>
          <w:rFonts w:ascii="宋体" w:hAnsi="宋体" w:cs="宋体" w:eastAsia="宋体" w:hint="default"/>
        </w:rPr>
        <w:t>36</w:t>
      </w:r>
      <w:r>
        <w:rPr>
          <w:rFonts w:ascii="宋体" w:hAnsi="宋体" w:cs="宋体" w:eastAsia="宋体" w:hint="default"/>
          <w:spacing w:val="-54"/>
        </w:rPr>
        <w:t> </w:t>
      </w:r>
      <w:r>
        <w:rPr/>
        <w:t>个月锁定期满至报告期解除限售，引起公司股份结构变动。</w:t>
      </w:r>
    </w:p>
    <w:p>
      <w:pPr>
        <w:pStyle w:val="BodyText"/>
        <w:spacing w:line="240" w:lineRule="auto" w:before="37"/>
        <w:ind w:left="813" w:right="2643"/>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t>公司</w:t>
      </w:r>
      <w:r>
        <w:rPr>
          <w:spacing w:val="-56"/>
        </w:rPr>
        <w:t> </w:t>
      </w:r>
      <w:r>
        <w:rPr>
          <w:rFonts w:ascii="宋体" w:hAnsi="宋体" w:cs="宋体" w:eastAsia="宋体" w:hint="default"/>
        </w:rPr>
        <w:t>2015</w:t>
      </w:r>
      <w:r>
        <w:rPr>
          <w:rFonts w:ascii="宋体" w:hAnsi="宋体" w:cs="宋体" w:eastAsia="宋体" w:hint="default"/>
          <w:spacing w:val="-55"/>
        </w:rPr>
        <w:t> </w:t>
      </w:r>
      <w:r>
        <w:rPr/>
        <w:t>年股本变动情况表</w:t>
      </w:r>
      <w:r>
        <w:rPr>
          <w:rFonts w:ascii="宋体" w:hAnsi="宋体" w:cs="宋体" w:eastAsia="宋体" w:hint="default"/>
        </w:rPr>
        <w:t>(</w:t>
      </w:r>
      <w:r>
        <w:rPr/>
        <w:t>数量单位：股</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839"/>
        <w:gridCol w:w="1140"/>
        <w:gridCol w:w="708"/>
        <w:gridCol w:w="568"/>
        <w:gridCol w:w="398"/>
        <w:gridCol w:w="658"/>
        <w:gridCol w:w="1212"/>
        <w:gridCol w:w="1196"/>
        <w:gridCol w:w="1148"/>
        <w:gridCol w:w="775"/>
      </w:tblGrid>
      <w:tr>
        <w:trPr>
          <w:trHeight w:val="434" w:hRule="exact"/>
        </w:trPr>
        <w:tc>
          <w:tcPr>
            <w:tcW w:w="1839" w:type="dxa"/>
            <w:vMerge w:val="restart"/>
            <w:tcBorders>
              <w:top w:val="single" w:sz="4" w:space="0" w:color="000000"/>
              <w:left w:val="single" w:sz="4" w:space="0" w:color="000000"/>
              <w:right w:val="single" w:sz="4" w:space="0" w:color="000000"/>
            </w:tcBorders>
          </w:tcPr>
          <w:p>
            <w:pP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89" w:right="0"/>
              <w:jc w:val="left"/>
              <w:rPr>
                <w:rFonts w:ascii="宋体" w:hAnsi="宋体" w:cs="宋体" w:eastAsia="宋体" w:hint="default"/>
                <w:sz w:val="18"/>
                <w:szCs w:val="18"/>
              </w:rPr>
            </w:pPr>
            <w:r>
              <w:rPr>
                <w:rFonts w:ascii="宋体" w:hAnsi="宋体" w:cs="宋体" w:eastAsia="宋体" w:hint="default"/>
                <w:sz w:val="18"/>
                <w:szCs w:val="18"/>
              </w:rPr>
              <w:t>本报告期变动前</w:t>
            </w:r>
          </w:p>
        </w:tc>
        <w:tc>
          <w:tcPr>
            <w:tcW w:w="40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20" w:right="0"/>
              <w:jc w:val="left"/>
              <w:rPr>
                <w:rFonts w:ascii="宋体" w:hAnsi="宋体" w:cs="宋体" w:eastAsia="宋体" w:hint="default"/>
                <w:sz w:val="18"/>
                <w:szCs w:val="18"/>
              </w:rPr>
            </w:pPr>
            <w:r>
              <w:rPr>
                <w:rFonts w:ascii="宋体" w:hAnsi="宋体" w:cs="宋体" w:eastAsia="宋体" w:hint="default"/>
                <w:sz w:val="18"/>
                <w:szCs w:val="18"/>
              </w:rPr>
              <w:t>本报告期变动增减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26" w:right="0"/>
              <w:jc w:val="left"/>
              <w:rPr>
                <w:rFonts w:ascii="宋体" w:hAnsi="宋体" w:cs="宋体" w:eastAsia="宋体" w:hint="default"/>
                <w:sz w:val="18"/>
                <w:szCs w:val="18"/>
              </w:rPr>
            </w:pPr>
            <w:r>
              <w:rPr>
                <w:rFonts w:ascii="宋体" w:hAnsi="宋体" w:cs="宋体" w:eastAsia="宋体" w:hint="default"/>
                <w:sz w:val="18"/>
                <w:szCs w:val="18"/>
              </w:rPr>
              <w:t>本报告期变动后</w:t>
            </w:r>
          </w:p>
        </w:tc>
      </w:tr>
      <w:tr>
        <w:trPr>
          <w:trHeight w:val="425" w:hRule="exact"/>
        </w:trPr>
        <w:tc>
          <w:tcPr>
            <w:tcW w:w="1839" w:type="dxa"/>
            <w:vMerge/>
            <w:tcBorders>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数量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29" w:right="0" w:hanging="41"/>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08" w:lineRule="exact"/>
              <w:ind w:left="229" w:right="0"/>
              <w:jc w:val="left"/>
              <w:rPr>
                <w:rFonts w:ascii="宋体" w:hAnsi="宋体" w:cs="宋体" w:eastAsia="宋体" w:hint="default"/>
                <w:sz w:val="16"/>
                <w:szCs w:val="16"/>
              </w:rPr>
            </w:pPr>
            <w:r>
              <w:rPr>
                <w:rFonts w:ascii="宋体"/>
                <w:sz w:val="16"/>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8" w:right="0"/>
              <w:jc w:val="left"/>
              <w:rPr>
                <w:rFonts w:ascii="宋体" w:hAnsi="宋体" w:cs="宋体" w:eastAsia="宋体" w:hint="default"/>
                <w:sz w:val="16"/>
                <w:szCs w:val="16"/>
              </w:rPr>
            </w:pPr>
            <w:r>
              <w:rPr>
                <w:rFonts w:ascii="宋体" w:hAnsi="宋体" w:cs="宋体" w:eastAsia="宋体" w:hint="default"/>
                <w:sz w:val="16"/>
                <w:szCs w:val="16"/>
              </w:rPr>
              <w:t>发行</w:t>
            </w:r>
          </w:p>
          <w:p>
            <w:pPr>
              <w:pStyle w:val="TableParagraph"/>
              <w:spacing w:line="208" w:lineRule="exact"/>
              <w:ind w:left="118" w:right="0"/>
              <w:jc w:val="left"/>
              <w:rPr>
                <w:rFonts w:ascii="宋体" w:hAnsi="宋体" w:cs="宋体" w:eastAsia="宋体" w:hint="default"/>
                <w:sz w:val="16"/>
                <w:szCs w:val="16"/>
              </w:rPr>
            </w:pPr>
            <w:r>
              <w:rPr>
                <w:rFonts w:ascii="宋体" w:hAnsi="宋体" w:cs="宋体" w:eastAsia="宋体" w:hint="default"/>
                <w:sz w:val="16"/>
                <w:szCs w:val="16"/>
              </w:rPr>
              <w:t>新股</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3" w:right="0"/>
              <w:jc w:val="left"/>
              <w:rPr>
                <w:rFonts w:ascii="宋体" w:hAnsi="宋体" w:cs="宋体" w:eastAsia="宋体" w:hint="default"/>
                <w:sz w:val="16"/>
                <w:szCs w:val="16"/>
              </w:rPr>
            </w:pPr>
            <w:r>
              <w:rPr>
                <w:rFonts w:ascii="宋体" w:hAnsi="宋体" w:cs="宋体" w:eastAsia="宋体" w:hint="default"/>
                <w:w w:val="99"/>
                <w:sz w:val="16"/>
                <w:szCs w:val="16"/>
              </w:rPr>
              <w:t>送</w:t>
            </w:r>
            <w:r>
              <w:rPr>
                <w:rFonts w:ascii="宋体" w:hAnsi="宋体" w:cs="宋体" w:eastAsia="宋体" w:hint="default"/>
                <w:sz w:val="16"/>
                <w:szCs w:val="16"/>
              </w:rPr>
            </w:r>
          </w:p>
          <w:p>
            <w:pPr>
              <w:pStyle w:val="TableParagraph"/>
              <w:spacing w:line="208" w:lineRule="exact"/>
              <w:ind w:left="113" w:right="0"/>
              <w:jc w:val="left"/>
              <w:rPr>
                <w:rFonts w:ascii="宋体" w:hAnsi="宋体" w:cs="宋体" w:eastAsia="宋体" w:hint="default"/>
                <w:sz w:val="16"/>
                <w:szCs w:val="16"/>
              </w:rPr>
            </w:pPr>
            <w:r>
              <w:rPr>
                <w:rFonts w:ascii="宋体" w:hAnsi="宋体" w:cs="宋体" w:eastAsia="宋体" w:hint="default"/>
                <w:w w:val="99"/>
                <w:sz w:val="16"/>
                <w:szCs w:val="16"/>
              </w:rPr>
              <w:t>股</w:t>
            </w:r>
            <w:r>
              <w:rPr>
                <w:rFonts w:ascii="宋体" w:hAnsi="宋体" w:cs="宋体" w:eastAsia="宋体" w:hint="default"/>
                <w:sz w:val="16"/>
                <w:szCs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83" w:right="0" w:hanging="70"/>
              <w:jc w:val="left"/>
              <w:rPr>
                <w:rFonts w:ascii="宋体" w:hAnsi="宋体" w:cs="宋体" w:eastAsia="宋体" w:hint="default"/>
                <w:sz w:val="16"/>
                <w:szCs w:val="16"/>
              </w:rPr>
            </w:pPr>
            <w:r>
              <w:rPr>
                <w:rFonts w:ascii="宋体" w:hAnsi="宋体" w:cs="宋体" w:eastAsia="宋体" w:hint="default"/>
                <w:spacing w:val="-21"/>
                <w:sz w:val="16"/>
                <w:szCs w:val="16"/>
              </w:rPr>
              <w:t>公积金</w:t>
            </w:r>
            <w:r>
              <w:rPr>
                <w:rFonts w:ascii="宋体" w:hAnsi="宋体" w:cs="宋体" w:eastAsia="宋体" w:hint="default"/>
                <w:sz w:val="16"/>
                <w:szCs w:val="16"/>
              </w:rPr>
            </w:r>
          </w:p>
          <w:p>
            <w:pPr>
              <w:pStyle w:val="TableParagraph"/>
              <w:spacing w:line="208" w:lineRule="exact"/>
              <w:ind w:left="183" w:right="0"/>
              <w:jc w:val="left"/>
              <w:rPr>
                <w:rFonts w:ascii="宋体" w:hAnsi="宋体" w:cs="宋体" w:eastAsia="宋体" w:hint="default"/>
                <w:sz w:val="16"/>
                <w:szCs w:val="16"/>
              </w:rPr>
            </w:pPr>
            <w:r>
              <w:rPr>
                <w:rFonts w:ascii="宋体" w:hAnsi="宋体" w:cs="宋体" w:eastAsia="宋体" w:hint="default"/>
                <w:spacing w:val="-21"/>
                <w:sz w:val="16"/>
                <w:szCs w:val="16"/>
              </w:rPr>
              <w:t>转股</w:t>
            </w:r>
            <w:r>
              <w:rPr>
                <w:rFonts w:ascii="宋体" w:hAnsi="宋体" w:cs="宋体" w:eastAsia="宋体" w:hint="default"/>
                <w:sz w:val="16"/>
                <w:szCs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小计</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6"/>
                <w:szCs w:val="16"/>
              </w:rPr>
            </w:pPr>
            <w:r>
              <w:rPr>
                <w:rFonts w:ascii="宋体" w:hAnsi="宋体" w:cs="宋体" w:eastAsia="宋体" w:hint="default"/>
                <w:sz w:val="16"/>
                <w:szCs w:val="16"/>
              </w:rPr>
              <w:t>数量</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0"/>
              <w:jc w:val="center"/>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08" w:lineRule="exact"/>
              <w:ind w:left="1" w:right="0"/>
              <w:jc w:val="center"/>
              <w:rPr>
                <w:rFonts w:ascii="宋体" w:hAnsi="宋体" w:cs="宋体" w:eastAsia="宋体" w:hint="default"/>
                <w:sz w:val="16"/>
                <w:szCs w:val="16"/>
              </w:rPr>
            </w:pPr>
            <w:r>
              <w:rPr>
                <w:rFonts w:ascii="宋体"/>
                <w:sz w:val="16"/>
              </w:rPr>
              <w:t>(%)</w:t>
            </w:r>
          </w:p>
        </w:tc>
      </w:tr>
      <w:tr>
        <w:trPr>
          <w:trHeight w:val="446"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有限售条件股份</w:t>
            </w:r>
            <w:r>
              <w:rPr>
                <w:rFonts w:ascii="宋体" w:hAnsi="宋体" w:cs="宋体" w:eastAsia="宋体" w:hint="default"/>
                <w:sz w:val="18"/>
                <w:szCs w:val="18"/>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78" w:right="0"/>
              <w:jc w:val="left"/>
              <w:rPr>
                <w:rFonts w:ascii="Calibri" w:hAnsi="Calibri" w:cs="Calibri" w:eastAsia="Calibri" w:hint="default"/>
                <w:sz w:val="18"/>
                <w:szCs w:val="18"/>
              </w:rPr>
            </w:pPr>
            <w:r>
              <w:rPr>
                <w:rFonts w:ascii="Calibri"/>
                <w:b/>
                <w:sz w:val="18"/>
              </w:rPr>
              <w:t>283,299,873</w:t>
            </w:r>
            <w:r>
              <w:rPr>
                <w:rFonts w:ascii="Calibri"/>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6" w:right="0"/>
              <w:jc w:val="left"/>
              <w:rPr>
                <w:rFonts w:ascii="Calibri" w:hAnsi="Calibri" w:cs="Calibri" w:eastAsia="Calibri" w:hint="default"/>
                <w:sz w:val="18"/>
                <w:szCs w:val="18"/>
              </w:rPr>
            </w:pPr>
            <w:r>
              <w:rPr>
                <w:rFonts w:ascii="Calibri"/>
                <w:b/>
                <w:sz w:val="18"/>
              </w:rPr>
              <w:t>45.559</w:t>
            </w:r>
            <w:r>
              <w:rPr>
                <w:rFonts w:ascii="Calibri"/>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8"/>
              <w:jc w:val="right"/>
              <w:rPr>
                <w:rFonts w:ascii="Calibri" w:hAnsi="Calibri" w:cs="Calibri" w:eastAsia="Calibri" w:hint="default"/>
                <w:sz w:val="16"/>
                <w:szCs w:val="16"/>
              </w:rPr>
            </w:pPr>
            <w:r>
              <w:rPr>
                <w:rFonts w:ascii="Calibri"/>
                <w:b/>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8"/>
              <w:jc w:val="right"/>
              <w:rPr>
                <w:rFonts w:ascii="Calibri" w:hAnsi="Calibri" w:cs="Calibri" w:eastAsia="Calibri" w:hint="default"/>
                <w:sz w:val="16"/>
                <w:szCs w:val="16"/>
              </w:rPr>
            </w:pPr>
            <w:r>
              <w:rPr>
                <w:rFonts w:ascii="Calibri"/>
                <w:b/>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60" w:right="0"/>
              <w:jc w:val="left"/>
              <w:rPr>
                <w:rFonts w:ascii="Calibri" w:hAnsi="Calibri" w:cs="Calibri" w:eastAsia="Calibri" w:hint="default"/>
                <w:sz w:val="18"/>
                <w:szCs w:val="18"/>
              </w:rPr>
            </w:pPr>
            <w:r>
              <w:rPr>
                <w:rFonts w:ascii="宋体"/>
                <w:b/>
                <w:sz w:val="18"/>
              </w:rPr>
              <w:t>-</w:t>
            </w:r>
            <w:r>
              <w:rPr>
                <w:rFonts w:ascii="Calibri"/>
                <w:sz w:val="18"/>
              </w:rPr>
              <w:t>106,813,996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43" w:right="0"/>
              <w:jc w:val="left"/>
              <w:rPr>
                <w:rFonts w:ascii="Calibri" w:hAnsi="Calibri" w:cs="Calibri" w:eastAsia="Calibri" w:hint="default"/>
                <w:sz w:val="18"/>
                <w:szCs w:val="18"/>
              </w:rPr>
            </w:pPr>
            <w:r>
              <w:rPr>
                <w:rFonts w:ascii="宋体"/>
                <w:b/>
                <w:sz w:val="18"/>
              </w:rPr>
              <w:t>-</w:t>
            </w:r>
            <w:r>
              <w:rPr>
                <w:rFonts w:ascii="Calibri"/>
                <w:sz w:val="18"/>
              </w:rPr>
              <w:t>106,813,996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48" w:right="0"/>
              <w:jc w:val="center"/>
              <w:rPr>
                <w:rFonts w:ascii="Calibri" w:hAnsi="Calibri" w:cs="Calibri" w:eastAsia="Calibri" w:hint="default"/>
                <w:sz w:val="18"/>
                <w:szCs w:val="18"/>
              </w:rPr>
            </w:pPr>
            <w:r>
              <w:rPr>
                <w:rFonts w:ascii="Calibri"/>
                <w:b/>
                <w:sz w:val="18"/>
              </w:rPr>
              <w:t>176,485,877</w:t>
            </w:r>
            <w:r>
              <w:rPr>
                <w:rFonts w:ascii="Calibri"/>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20" w:right="0"/>
              <w:jc w:val="left"/>
              <w:rPr>
                <w:rFonts w:ascii="Calibri" w:hAnsi="Calibri" w:cs="Calibri" w:eastAsia="Calibri" w:hint="default"/>
                <w:sz w:val="18"/>
                <w:szCs w:val="18"/>
              </w:rPr>
            </w:pPr>
            <w:r>
              <w:rPr>
                <w:rFonts w:ascii="Calibri"/>
                <w:b/>
                <w:sz w:val="18"/>
              </w:rPr>
              <w:t>28.382</w:t>
            </w:r>
            <w:r>
              <w:rPr>
                <w:rFonts w:ascii="Calibri"/>
                <w:sz w:val="18"/>
              </w:rPr>
            </w:r>
          </w:p>
        </w:tc>
      </w:tr>
    </w:tbl>
    <w:p>
      <w:pPr>
        <w:spacing w:after="0" w:line="240" w:lineRule="auto"/>
        <w:jc w:val="left"/>
        <w:rPr>
          <w:rFonts w:ascii="Calibri" w:hAnsi="Calibri" w:cs="Calibri" w:eastAsia="Calibri"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839"/>
        <w:gridCol w:w="1140"/>
        <w:gridCol w:w="708"/>
        <w:gridCol w:w="568"/>
        <w:gridCol w:w="398"/>
        <w:gridCol w:w="658"/>
        <w:gridCol w:w="1212"/>
        <w:gridCol w:w="1196"/>
        <w:gridCol w:w="1148"/>
        <w:gridCol w:w="775"/>
      </w:tblGrid>
      <w:tr>
        <w:trPr>
          <w:trHeight w:val="24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pacing w:val="-1"/>
                <w:sz w:val="18"/>
              </w:rPr>
              <w:t>283,299,873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7"/>
              <w:jc w:val="right"/>
              <w:rPr>
                <w:rFonts w:ascii="Calibri" w:hAnsi="Calibri" w:cs="Calibri" w:eastAsia="Calibri" w:hint="default"/>
                <w:sz w:val="18"/>
                <w:szCs w:val="18"/>
              </w:rPr>
            </w:pPr>
            <w:r>
              <w:rPr>
                <w:rFonts w:ascii="Calibri"/>
                <w:spacing w:val="-1"/>
                <w:sz w:val="18"/>
              </w:rPr>
              <w:t>45.559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Calibri" w:hAnsi="Calibri" w:cs="Calibri" w:eastAsia="Calibri" w:hint="default"/>
                <w:sz w:val="18"/>
                <w:szCs w:val="18"/>
              </w:rPr>
            </w:pPr>
            <w:r>
              <w:rPr>
                <w:rFonts w:ascii="宋体"/>
                <w:b/>
                <w:spacing w:val="-1"/>
                <w:sz w:val="18"/>
              </w:rPr>
              <w:t>-</w:t>
            </w:r>
            <w:r>
              <w:rPr>
                <w:rFonts w:ascii="Calibri"/>
                <w:spacing w:val="-1"/>
                <w:sz w:val="18"/>
              </w:rPr>
              <w:t>106,813,996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Calibri" w:hAnsi="Calibri" w:cs="Calibri" w:eastAsia="Calibri" w:hint="default"/>
                <w:sz w:val="18"/>
                <w:szCs w:val="18"/>
              </w:rPr>
            </w:pPr>
            <w:r>
              <w:rPr>
                <w:rFonts w:ascii="宋体"/>
                <w:b/>
                <w:spacing w:val="-1"/>
                <w:sz w:val="18"/>
              </w:rPr>
              <w:t>-</w:t>
            </w:r>
            <w:r>
              <w:rPr>
                <w:rFonts w:ascii="Calibri"/>
                <w:spacing w:val="-1"/>
                <w:sz w:val="18"/>
              </w:rPr>
              <w:t>106,813,996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0"/>
              <w:jc w:val="right"/>
              <w:rPr>
                <w:rFonts w:ascii="Calibri" w:hAnsi="Calibri" w:cs="Calibri" w:eastAsia="Calibri" w:hint="default"/>
                <w:sz w:val="18"/>
                <w:szCs w:val="18"/>
              </w:rPr>
            </w:pPr>
            <w:r>
              <w:rPr>
                <w:rFonts w:ascii="Calibri"/>
                <w:spacing w:val="-2"/>
                <w:sz w:val="18"/>
              </w:rPr>
              <w:t>176,485,877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28.382</w:t>
            </w:r>
          </w:p>
        </w:tc>
      </w:tr>
      <w:tr>
        <w:trPr>
          <w:trHeight w:val="307"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pacing w:val="-1"/>
                <w:sz w:val="18"/>
              </w:rPr>
              <w:t>283,292,586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7"/>
              <w:jc w:val="right"/>
              <w:rPr>
                <w:rFonts w:ascii="Calibri" w:hAnsi="Calibri" w:cs="Calibri" w:eastAsia="Calibri" w:hint="default"/>
                <w:sz w:val="18"/>
                <w:szCs w:val="18"/>
              </w:rPr>
            </w:pPr>
            <w:r>
              <w:rPr>
                <w:rFonts w:ascii="Calibri"/>
                <w:spacing w:val="-1"/>
                <w:sz w:val="18"/>
              </w:rPr>
              <w:t>45.558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Calibri" w:hAnsi="Calibri" w:cs="Calibri" w:eastAsia="Calibri" w:hint="default"/>
                <w:sz w:val="18"/>
                <w:szCs w:val="18"/>
              </w:rPr>
            </w:pPr>
            <w:r>
              <w:rPr>
                <w:rFonts w:ascii="宋体"/>
                <w:b/>
                <w:spacing w:val="-1"/>
                <w:sz w:val="18"/>
              </w:rPr>
              <w:t>-</w:t>
            </w:r>
            <w:r>
              <w:rPr>
                <w:rFonts w:ascii="Calibri"/>
                <w:spacing w:val="-1"/>
                <w:sz w:val="18"/>
              </w:rPr>
              <w:t>106,813,996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Calibri" w:hAnsi="Calibri" w:cs="Calibri" w:eastAsia="Calibri" w:hint="default"/>
                <w:sz w:val="18"/>
                <w:szCs w:val="18"/>
              </w:rPr>
            </w:pPr>
            <w:r>
              <w:rPr>
                <w:rFonts w:ascii="宋体"/>
                <w:b/>
                <w:spacing w:val="-1"/>
                <w:sz w:val="18"/>
              </w:rPr>
              <w:t>-</w:t>
            </w:r>
            <w:r>
              <w:rPr>
                <w:rFonts w:ascii="Calibri"/>
                <w:spacing w:val="-1"/>
                <w:sz w:val="18"/>
              </w:rPr>
              <w:t>106,813,996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pacing w:val="-2"/>
                <w:sz w:val="18"/>
              </w:rPr>
              <w:t>176,478,590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z w:val="18"/>
              </w:rPr>
              <w:t>28.381</w:t>
            </w:r>
          </w:p>
        </w:tc>
      </w:tr>
      <w:tr>
        <w:trPr>
          <w:trHeight w:val="32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0"/>
              <w:jc w:val="right"/>
              <w:rPr>
                <w:rFonts w:ascii="Calibri" w:hAnsi="Calibri" w:cs="Calibri" w:eastAsia="Calibri" w:hint="default"/>
                <w:sz w:val="18"/>
                <w:szCs w:val="18"/>
              </w:rPr>
            </w:pPr>
            <w:r>
              <w:rPr>
                <w:rFonts w:ascii="Calibri"/>
                <w:spacing w:val="-1"/>
                <w:w w:val="95"/>
                <w:sz w:val="18"/>
              </w:rPr>
              <w:t>7,287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Calibri" w:hAnsi="Calibri" w:cs="Calibri" w:eastAsia="Calibri" w:hint="default"/>
                <w:sz w:val="18"/>
                <w:szCs w:val="18"/>
              </w:rPr>
            </w:pPr>
            <w:r>
              <w:rPr>
                <w:rFonts w:ascii="Calibri"/>
                <w:sz w:val="18"/>
              </w:rPr>
              <w:t>0.001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Calibri" w:hAnsi="Calibri" w:cs="Calibri" w:eastAsia="Calibri" w:hint="default"/>
                <w:sz w:val="18"/>
                <w:szCs w:val="18"/>
              </w:rPr>
            </w:pPr>
            <w:r>
              <w:rPr>
                <w:rFonts w:ascii="Calibri"/>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Calibri" w:hAnsi="Calibri" w:cs="Calibri" w:eastAsia="Calibri" w:hint="default"/>
                <w:sz w:val="18"/>
                <w:szCs w:val="18"/>
              </w:rPr>
            </w:pPr>
            <w:r>
              <w:rPr>
                <w:rFonts w:ascii="Calibri"/>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0"/>
              <w:jc w:val="right"/>
              <w:rPr>
                <w:rFonts w:ascii="Calibri" w:hAnsi="Calibri" w:cs="Calibri" w:eastAsia="Calibri" w:hint="default"/>
                <w:sz w:val="18"/>
                <w:szCs w:val="18"/>
              </w:rPr>
            </w:pPr>
            <w:r>
              <w:rPr>
                <w:rFonts w:ascii="Calibri"/>
                <w:spacing w:val="-1"/>
                <w:w w:val="95"/>
                <w:sz w:val="18"/>
              </w:rPr>
              <w:t>7,287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z w:val="18"/>
              </w:rPr>
              <w:t>0.001</w:t>
            </w:r>
          </w:p>
        </w:tc>
      </w:tr>
      <w:tr>
        <w:trPr>
          <w:trHeight w:val="24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4"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b/>
                <w:bCs/>
                <w:sz w:val="18"/>
                <w:szCs w:val="18"/>
              </w:rPr>
              <w:t>二</w:t>
            </w:r>
            <w:r>
              <w:rPr>
                <w:rFonts w:ascii="宋体" w:hAnsi="宋体" w:cs="宋体" w:eastAsia="宋体" w:hint="default"/>
                <w:b/>
                <w:bCs/>
                <w:sz w:val="18"/>
                <w:szCs w:val="18"/>
              </w:rPr>
              <w:t>.</w:t>
            </w:r>
            <w:r>
              <w:rPr>
                <w:rFonts w:ascii="宋体" w:hAnsi="宋体" w:cs="宋体" w:eastAsia="宋体" w:hint="default"/>
                <w:b/>
                <w:bCs/>
                <w:sz w:val="18"/>
                <w:szCs w:val="18"/>
              </w:rPr>
              <w:t>无限售条件股份</w:t>
            </w:r>
            <w:r>
              <w:rPr>
                <w:rFonts w:ascii="宋体" w:hAnsi="宋体" w:cs="宋体" w:eastAsia="宋体" w:hint="default"/>
                <w:sz w:val="18"/>
                <w:szCs w:val="18"/>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7"/>
              <w:jc w:val="right"/>
              <w:rPr>
                <w:rFonts w:ascii="Calibri" w:hAnsi="Calibri" w:cs="Calibri" w:eastAsia="Calibri" w:hint="default"/>
                <w:sz w:val="18"/>
                <w:szCs w:val="18"/>
              </w:rPr>
            </w:pPr>
            <w:r>
              <w:rPr>
                <w:rFonts w:ascii="Calibri"/>
                <w:b/>
                <w:spacing w:val="-1"/>
                <w:sz w:val="18"/>
              </w:rPr>
              <w:t>338,526,913</w:t>
            </w:r>
            <w:r>
              <w:rPr>
                <w:rFonts w:ascii="Calibri"/>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8"/>
              <w:jc w:val="right"/>
              <w:rPr>
                <w:rFonts w:ascii="Calibri" w:hAnsi="Calibri" w:cs="Calibri" w:eastAsia="Calibri" w:hint="default"/>
                <w:sz w:val="18"/>
                <w:szCs w:val="18"/>
              </w:rPr>
            </w:pPr>
            <w:r>
              <w:rPr>
                <w:rFonts w:ascii="Calibri"/>
                <w:b/>
                <w:sz w:val="18"/>
              </w:rPr>
              <w:t>54.441</w:t>
            </w:r>
            <w:r>
              <w:rPr>
                <w:rFonts w:ascii="Calibri"/>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8"/>
              <w:jc w:val="right"/>
              <w:rPr>
                <w:rFonts w:ascii="Calibri" w:hAnsi="Calibri" w:cs="Calibri" w:eastAsia="Calibri" w:hint="default"/>
                <w:sz w:val="16"/>
                <w:szCs w:val="16"/>
              </w:rPr>
            </w:pPr>
            <w:r>
              <w:rPr>
                <w:rFonts w:ascii="Calibri"/>
                <w:b/>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8"/>
              <w:jc w:val="right"/>
              <w:rPr>
                <w:rFonts w:ascii="Calibri" w:hAnsi="Calibri" w:cs="Calibri" w:eastAsia="Calibri" w:hint="default"/>
                <w:sz w:val="16"/>
                <w:szCs w:val="16"/>
              </w:rPr>
            </w:pPr>
            <w:r>
              <w:rPr>
                <w:rFonts w:ascii="Calibri"/>
                <w:b/>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8"/>
              <w:jc w:val="right"/>
              <w:rPr>
                <w:rFonts w:ascii="Calibri" w:hAnsi="Calibri" w:cs="Calibri" w:eastAsia="Calibri" w:hint="default"/>
                <w:sz w:val="18"/>
                <w:szCs w:val="18"/>
              </w:rPr>
            </w:pPr>
            <w:r>
              <w:rPr>
                <w:rFonts w:ascii="Calibri"/>
                <w:spacing w:val="-1"/>
                <w:sz w:val="18"/>
              </w:rPr>
              <w:t>106,813,996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8"/>
              <w:jc w:val="right"/>
              <w:rPr>
                <w:rFonts w:ascii="Calibri" w:hAnsi="Calibri" w:cs="Calibri" w:eastAsia="Calibri" w:hint="default"/>
                <w:sz w:val="18"/>
                <w:szCs w:val="18"/>
              </w:rPr>
            </w:pPr>
            <w:r>
              <w:rPr>
                <w:rFonts w:ascii="Calibri"/>
                <w:spacing w:val="-1"/>
                <w:sz w:val="18"/>
              </w:rPr>
              <w:t>106,813,996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8"/>
              <w:jc w:val="right"/>
              <w:rPr>
                <w:rFonts w:ascii="Calibri" w:hAnsi="Calibri" w:cs="Calibri" w:eastAsia="Calibri" w:hint="default"/>
                <w:sz w:val="18"/>
                <w:szCs w:val="18"/>
              </w:rPr>
            </w:pPr>
            <w:r>
              <w:rPr>
                <w:rFonts w:ascii="Calibri"/>
                <w:b/>
                <w:sz w:val="18"/>
              </w:rPr>
              <w:t>445,340,909</w:t>
            </w:r>
            <w:r>
              <w:rPr>
                <w:rFonts w:ascii="Calibri"/>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8"/>
              <w:jc w:val="right"/>
              <w:rPr>
                <w:rFonts w:ascii="Calibri" w:hAnsi="Calibri" w:cs="Calibri" w:eastAsia="Calibri" w:hint="default"/>
                <w:sz w:val="18"/>
                <w:szCs w:val="18"/>
              </w:rPr>
            </w:pPr>
            <w:r>
              <w:rPr>
                <w:rFonts w:ascii="Calibri"/>
                <w:b/>
                <w:sz w:val="18"/>
              </w:rPr>
              <w:t>71.618</w:t>
            </w:r>
            <w:r>
              <w:rPr>
                <w:rFonts w:ascii="Calibri"/>
                <w:sz w:val="18"/>
              </w:rPr>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pacing w:val="-1"/>
                <w:sz w:val="18"/>
              </w:rPr>
              <w:t>338,526,913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7"/>
              <w:jc w:val="right"/>
              <w:rPr>
                <w:rFonts w:ascii="Calibri" w:hAnsi="Calibri" w:cs="Calibri" w:eastAsia="Calibri" w:hint="default"/>
                <w:sz w:val="18"/>
                <w:szCs w:val="18"/>
              </w:rPr>
            </w:pPr>
            <w:r>
              <w:rPr>
                <w:rFonts w:ascii="Calibri"/>
                <w:sz w:val="18"/>
              </w:rPr>
              <w:t>54.441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106,813,996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106,813,996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pacing w:val="-1"/>
                <w:sz w:val="18"/>
              </w:rPr>
              <w:t>445,340,909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z w:val="18"/>
              </w:rPr>
              <w:t>71.618</w:t>
            </w:r>
          </w:p>
        </w:tc>
      </w:tr>
      <w:tr>
        <w:trPr>
          <w:trHeight w:val="24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Calibri" w:hAnsi="Calibri" w:cs="Calibri" w:eastAsia="Calibri" w:hint="default"/>
                <w:sz w:val="18"/>
                <w:szCs w:val="18"/>
              </w:rPr>
            </w:pPr>
            <w:r>
              <w:rPr>
                <w:rFonts w:ascii="Calibri"/>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Calibri" w:hAnsi="Calibri" w:cs="Calibri" w:eastAsia="Calibri" w:hint="default"/>
                <w:sz w:val="18"/>
                <w:szCs w:val="18"/>
              </w:rPr>
            </w:pPr>
            <w:r>
              <w:rPr>
                <w:rFonts w:ascii="Calibri"/>
                <w:sz w:val="18"/>
              </w:rPr>
              <w:t>0</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b/>
                <w:bCs/>
                <w:sz w:val="18"/>
                <w:szCs w:val="18"/>
              </w:rPr>
              <w:t>三</w:t>
            </w:r>
            <w:r>
              <w:rPr>
                <w:rFonts w:ascii="宋体" w:hAnsi="宋体" w:cs="宋体" w:eastAsia="宋体" w:hint="default"/>
                <w:b/>
                <w:bCs/>
                <w:sz w:val="18"/>
                <w:szCs w:val="18"/>
              </w:rPr>
              <w:t>.</w:t>
            </w:r>
            <w:r>
              <w:rPr>
                <w:rFonts w:ascii="宋体" w:hAnsi="宋体" w:cs="宋体" w:eastAsia="宋体" w:hint="default"/>
                <w:b/>
                <w:bCs/>
                <w:sz w:val="18"/>
                <w:szCs w:val="18"/>
              </w:rPr>
              <w:t>股份总数</w:t>
            </w:r>
            <w:r>
              <w:rPr>
                <w:rFonts w:ascii="宋体" w:hAnsi="宋体" w:cs="宋体" w:eastAsia="宋体" w:hint="default"/>
                <w:sz w:val="18"/>
                <w:szCs w:val="18"/>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7"/>
              <w:jc w:val="right"/>
              <w:rPr>
                <w:rFonts w:ascii="Calibri" w:hAnsi="Calibri" w:cs="Calibri" w:eastAsia="Calibri" w:hint="default"/>
                <w:sz w:val="18"/>
                <w:szCs w:val="18"/>
              </w:rPr>
            </w:pPr>
            <w:r>
              <w:rPr>
                <w:rFonts w:ascii="Calibri"/>
                <w:b/>
                <w:spacing w:val="-1"/>
                <w:sz w:val="18"/>
              </w:rPr>
              <w:t>621,826,786</w:t>
            </w:r>
            <w:r>
              <w:rPr>
                <w:rFonts w:ascii="Calibri"/>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9"/>
              <w:jc w:val="right"/>
              <w:rPr>
                <w:rFonts w:ascii="Calibri" w:hAnsi="Calibri" w:cs="Calibri" w:eastAsia="Calibri" w:hint="default"/>
                <w:sz w:val="18"/>
                <w:szCs w:val="18"/>
              </w:rPr>
            </w:pPr>
            <w:r>
              <w:rPr>
                <w:rFonts w:ascii="Calibri"/>
                <w:b/>
                <w:spacing w:val="-1"/>
                <w:sz w:val="18"/>
              </w:rPr>
              <w:t>100.00</w:t>
            </w:r>
            <w:r>
              <w:rPr>
                <w:rFonts w:ascii="Calibri"/>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8"/>
              <w:jc w:val="right"/>
              <w:rPr>
                <w:rFonts w:ascii="Calibri" w:hAnsi="Calibri" w:cs="Calibri" w:eastAsia="Calibri" w:hint="default"/>
                <w:sz w:val="16"/>
                <w:szCs w:val="16"/>
              </w:rPr>
            </w:pPr>
            <w:r>
              <w:rPr>
                <w:rFonts w:ascii="Calibri"/>
                <w:b/>
                <w:w w:val="99"/>
                <w:sz w:val="16"/>
              </w:rPr>
              <w:t>0</w:t>
            </w:r>
            <w:r>
              <w:rPr>
                <w:rFonts w:ascii="Calibri"/>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8"/>
              <w:jc w:val="right"/>
              <w:rPr>
                <w:rFonts w:ascii="Calibri" w:hAnsi="Calibri" w:cs="Calibri" w:eastAsia="Calibri" w:hint="default"/>
                <w:sz w:val="16"/>
                <w:szCs w:val="16"/>
              </w:rPr>
            </w:pPr>
            <w:r>
              <w:rPr>
                <w:rFonts w:ascii="Calibri"/>
                <w:b/>
                <w:w w:val="99"/>
                <w:sz w:val="16"/>
              </w:rPr>
              <w:t>0</w:t>
            </w:r>
            <w:r>
              <w:rPr>
                <w:rFonts w:ascii="Calibri"/>
                <w:sz w:val="16"/>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7"/>
              <w:jc w:val="right"/>
              <w:rPr>
                <w:rFonts w:ascii="Calibri" w:hAnsi="Calibri" w:cs="Calibri" w:eastAsia="Calibri" w:hint="default"/>
                <w:sz w:val="18"/>
                <w:szCs w:val="18"/>
              </w:rPr>
            </w:pPr>
            <w:r>
              <w:rPr>
                <w:rFonts w:ascii="Calibri"/>
                <w:b/>
                <w:sz w:val="18"/>
              </w:rPr>
              <w:t>0</w:t>
            </w:r>
            <w:r>
              <w:rPr>
                <w:rFonts w:ascii="Calibri"/>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7"/>
              <w:jc w:val="right"/>
              <w:rPr>
                <w:rFonts w:ascii="Calibri" w:hAnsi="Calibri" w:cs="Calibri" w:eastAsia="Calibri" w:hint="default"/>
                <w:sz w:val="18"/>
                <w:szCs w:val="18"/>
              </w:rPr>
            </w:pPr>
            <w:r>
              <w:rPr>
                <w:rFonts w:ascii="Calibri"/>
                <w:b/>
                <w:sz w:val="18"/>
              </w:rPr>
              <w:t>0</w:t>
            </w:r>
            <w:r>
              <w:rPr>
                <w:rFonts w:ascii="Calibri"/>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7"/>
              <w:jc w:val="right"/>
              <w:rPr>
                <w:rFonts w:ascii="Calibri" w:hAnsi="Calibri" w:cs="Calibri" w:eastAsia="Calibri" w:hint="default"/>
                <w:sz w:val="18"/>
                <w:szCs w:val="18"/>
              </w:rPr>
            </w:pPr>
            <w:r>
              <w:rPr>
                <w:rFonts w:ascii="Calibri"/>
                <w:b/>
                <w:spacing w:val="-1"/>
                <w:sz w:val="18"/>
              </w:rPr>
              <w:t>621,826,786</w:t>
            </w:r>
            <w:r>
              <w:rPr>
                <w:rFonts w:ascii="Calibri"/>
                <w:spacing w:val="-1"/>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8"/>
              <w:jc w:val="right"/>
              <w:rPr>
                <w:rFonts w:ascii="Calibri" w:hAnsi="Calibri" w:cs="Calibri" w:eastAsia="Calibri" w:hint="default"/>
                <w:sz w:val="18"/>
                <w:szCs w:val="18"/>
              </w:rPr>
            </w:pPr>
            <w:r>
              <w:rPr>
                <w:rFonts w:ascii="Calibri"/>
                <w:b/>
                <w:spacing w:val="-1"/>
                <w:sz w:val="18"/>
              </w:rPr>
              <w:t>100.00</w:t>
            </w:r>
            <w:r>
              <w:rPr>
                <w:rFonts w:ascii="Calibri"/>
                <w:sz w:val="18"/>
              </w:rPr>
            </w:r>
          </w:p>
        </w:tc>
      </w:tr>
    </w:tbl>
    <w:p>
      <w:pPr>
        <w:spacing w:line="240" w:lineRule="auto" w:before="0"/>
        <w:rPr>
          <w:rFonts w:ascii="宋体" w:hAnsi="宋体" w:cs="宋体" w:eastAsia="宋体" w:hint="default"/>
          <w:sz w:val="20"/>
          <w:szCs w:val="20"/>
        </w:rPr>
      </w:pPr>
    </w:p>
    <w:p>
      <w:pPr>
        <w:pStyle w:val="BodyText"/>
        <w:spacing w:line="240" w:lineRule="auto" w:before="35"/>
        <w:ind w:left="814" w:right="2643"/>
        <w:jc w:val="left"/>
      </w:pPr>
      <w:r>
        <w:rPr>
          <w:rFonts w:ascii="宋体" w:hAnsi="宋体" w:cs="宋体" w:eastAsia="宋体" w:hint="default"/>
        </w:rPr>
        <w:t>(</w:t>
      </w:r>
      <w:r>
        <w:rPr/>
        <w:t>二</w:t>
      </w:r>
      <w:r>
        <w:rPr>
          <w:rFonts w:ascii="宋体" w:hAnsi="宋体" w:cs="宋体" w:eastAsia="宋体" w:hint="default"/>
        </w:rPr>
        <w:t>)</w:t>
      </w:r>
      <w:r>
        <w:rPr/>
        <w:t>限售股份变动情况</w:t>
      </w:r>
    </w:p>
    <w:p>
      <w:pPr>
        <w:spacing w:line="240" w:lineRule="auto" w:before="11"/>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986"/>
        <w:gridCol w:w="1211"/>
        <w:gridCol w:w="1199"/>
        <w:gridCol w:w="851"/>
        <w:gridCol w:w="1211"/>
        <w:gridCol w:w="1482"/>
        <w:gridCol w:w="1702"/>
      </w:tblGrid>
      <w:tr>
        <w:trPr>
          <w:trHeight w:val="478"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本期解除限售</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3"/>
              <w:jc w:val="left"/>
              <w:rPr>
                <w:rFonts w:ascii="宋体" w:hAnsi="宋体" w:cs="宋体" w:eastAsia="宋体" w:hint="default"/>
                <w:sz w:val="18"/>
                <w:szCs w:val="18"/>
              </w:rPr>
            </w:pPr>
            <w:r>
              <w:rPr>
                <w:rFonts w:ascii="宋体" w:hAnsi="宋体" w:cs="宋体" w:eastAsia="宋体" w:hint="default"/>
                <w:spacing w:val="18"/>
                <w:sz w:val="18"/>
                <w:szCs w:val="18"/>
              </w:rPr>
              <w:t>本期增加</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94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106,813,996</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106,813,996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20"/>
                <w:sz w:val="18"/>
                <w:szCs w:val="18"/>
              </w:rPr>
              <w:t> </w:t>
            </w:r>
            <w:r>
              <w:rPr>
                <w:rFonts w:ascii="宋体" w:hAnsi="宋体" w:cs="宋体" w:eastAsia="宋体" w:hint="default"/>
                <w:spacing w:val="11"/>
                <w:sz w:val="18"/>
                <w:szCs w:val="18"/>
              </w:rPr>
              <w:t>年重组时公</w:t>
            </w:r>
          </w:p>
          <w:p>
            <w:pPr>
              <w:pStyle w:val="TableParagraph"/>
              <w:spacing w:line="232" w:lineRule="exact" w:before="24"/>
              <w:ind w:left="23" w:right="19"/>
              <w:jc w:val="left"/>
              <w:rPr>
                <w:rFonts w:ascii="宋体" w:hAnsi="宋体" w:cs="宋体" w:eastAsia="宋体" w:hint="default"/>
                <w:sz w:val="18"/>
                <w:szCs w:val="18"/>
              </w:rPr>
            </w:pPr>
            <w:r>
              <w:rPr>
                <w:rFonts w:ascii="宋体" w:hAnsi="宋体" w:cs="宋体" w:eastAsia="宋体" w:hint="default"/>
                <w:spacing w:val="22"/>
                <w:sz w:val="18"/>
                <w:szCs w:val="18"/>
              </w:rPr>
              <w:t>司向中兆投资</w:t>
            </w:r>
            <w:r>
              <w:rPr>
                <w:rFonts w:ascii="宋体" w:hAnsi="宋体" w:cs="宋体" w:eastAsia="宋体" w:hint="default"/>
                <w:spacing w:val="-61"/>
                <w:sz w:val="18"/>
                <w:szCs w:val="18"/>
              </w:rPr>
              <w:t> </w:t>
            </w:r>
            <w:r>
              <w:rPr>
                <w:rFonts w:ascii="宋体" w:hAnsi="宋体" w:cs="宋体" w:eastAsia="宋体" w:hint="default"/>
                <w:sz w:val="18"/>
                <w:szCs w:val="18"/>
              </w:rPr>
              <w:t>发</w:t>
            </w:r>
            <w:r>
              <w:rPr>
                <w:rFonts w:ascii="宋体" w:hAnsi="宋体" w:cs="宋体" w:eastAsia="宋体" w:hint="default"/>
                <w:sz w:val="18"/>
                <w:szCs w:val="18"/>
              </w:rPr>
              <w:t> 行</w:t>
            </w:r>
            <w:r>
              <w:rPr>
                <w:rFonts w:ascii="宋体" w:hAnsi="宋体" w:cs="宋体" w:eastAsia="宋体" w:hint="default"/>
                <w:spacing w:val="-52"/>
                <w:sz w:val="18"/>
                <w:szCs w:val="18"/>
              </w:rPr>
              <w:t> </w:t>
            </w:r>
            <w:r>
              <w:rPr>
                <w:rFonts w:ascii="宋体" w:hAnsi="宋体" w:cs="宋体" w:eastAsia="宋体" w:hint="default"/>
                <w:sz w:val="18"/>
                <w:szCs w:val="18"/>
              </w:rPr>
              <w:t>106,813,996</w:t>
            </w:r>
            <w:r>
              <w:rPr>
                <w:rFonts w:ascii="宋体" w:hAnsi="宋体" w:cs="宋体" w:eastAsia="宋体" w:hint="default"/>
                <w:spacing w:val="-52"/>
                <w:sz w:val="18"/>
                <w:szCs w:val="18"/>
              </w:rPr>
              <w:t> </w:t>
            </w:r>
            <w:r>
              <w:rPr>
                <w:rFonts w:ascii="宋体" w:hAnsi="宋体" w:cs="宋体" w:eastAsia="宋体" w:hint="default"/>
                <w:sz w:val="18"/>
                <w:szCs w:val="18"/>
              </w:rPr>
              <w:t>股</w:t>
            </w:r>
          </w:p>
          <w:p>
            <w:pPr>
              <w:pStyle w:val="TableParagraph"/>
              <w:spacing w:line="213" w:lineRule="exact"/>
              <w:ind w:left="23" w:right="0"/>
              <w:jc w:val="left"/>
              <w:rPr>
                <w:rFonts w:ascii="宋体" w:hAnsi="宋体" w:cs="宋体" w:eastAsia="宋体" w:hint="default"/>
                <w:sz w:val="18"/>
                <w:szCs w:val="18"/>
              </w:rPr>
            </w:pPr>
            <w:r>
              <w:rPr>
                <w:rFonts w:ascii="宋体" w:hAnsi="宋体" w:cs="宋体" w:eastAsia="宋体" w:hint="default"/>
                <w:sz w:val="18"/>
                <w:szCs w:val="18"/>
              </w:rPr>
              <w:t>锁定</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78"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孝昌鹰溪谷投资中心</w:t>
            </w:r>
            <w:r>
              <w:rPr>
                <w:rFonts w:ascii="宋体" w:hAnsi="宋体" w:cs="宋体" w:eastAsia="宋体" w:hint="default"/>
                <w:spacing w:val="3"/>
                <w:sz w:val="18"/>
                <w:szCs w:val="18"/>
              </w:rPr>
              <w:t>(</w:t>
            </w:r>
            <w:r>
              <w:rPr>
                <w:rFonts w:ascii="宋体" w:hAnsi="宋体" w:cs="宋体" w:eastAsia="宋体" w:hint="default"/>
                <w:spacing w:val="3"/>
                <w:sz w:val="18"/>
                <w:szCs w:val="18"/>
              </w:rPr>
              <w:t>有</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宋体" w:hAnsi="宋体" w:cs="宋体" w:eastAsia="宋体" w:hint="default"/>
                <w:sz w:val="18"/>
                <w:szCs w:val="18"/>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148,360,844</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8"/>
                <w:szCs w:val="18"/>
              </w:rPr>
            </w:pPr>
            <w:r>
              <w:rPr>
                <w:rFonts w:ascii="宋体"/>
                <w:sz w:val="18"/>
              </w:rPr>
              <w:t>148,360,844</w:t>
            </w:r>
          </w:p>
        </w:tc>
        <w:tc>
          <w:tcPr>
            <w:tcW w:w="1482" w:type="dxa"/>
            <w:vMerge w:val="restart"/>
            <w:tcBorders>
              <w:top w:val="single" w:sz="4" w:space="0" w:color="000000"/>
              <w:left w:val="single" w:sz="4" w:space="0" w:color="000000"/>
              <w:right w:val="single" w:sz="4" w:space="0" w:color="000000"/>
            </w:tcBorders>
          </w:tcPr>
          <w:p>
            <w:pPr>
              <w:pStyle w:val="TableParagraph"/>
              <w:spacing w:line="237" w:lineRule="auto" w:before="99"/>
              <w:ind w:left="23" w:right="-5"/>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8"/>
                <w:sz w:val="18"/>
                <w:szCs w:val="18"/>
              </w:rPr>
              <w:t> </w:t>
            </w:r>
            <w:r>
              <w:rPr>
                <w:rFonts w:ascii="宋体" w:hAnsi="宋体" w:cs="宋体" w:eastAsia="宋体" w:hint="default"/>
                <w:spacing w:val="11"/>
                <w:sz w:val="18"/>
                <w:szCs w:val="18"/>
              </w:rPr>
              <w:t>年重组时公</w:t>
            </w:r>
            <w:r>
              <w:rPr>
                <w:rFonts w:ascii="宋体" w:hAnsi="宋体" w:cs="宋体" w:eastAsia="宋体" w:hint="default"/>
                <w:sz w:val="18"/>
                <w:szCs w:val="18"/>
              </w:rPr>
              <w:t> 司向鹰溪谷、峰幽 投资、博升优势发 行</w:t>
            </w:r>
            <w:r>
              <w:rPr>
                <w:rFonts w:ascii="宋体" w:hAnsi="宋体" w:cs="宋体" w:eastAsia="宋体" w:hint="default"/>
                <w:spacing w:val="-62"/>
                <w:sz w:val="18"/>
                <w:szCs w:val="18"/>
              </w:rPr>
              <w:t> </w:t>
            </w:r>
            <w:r>
              <w:rPr>
                <w:rFonts w:ascii="宋体" w:hAnsi="宋体" w:cs="宋体" w:eastAsia="宋体" w:hint="default"/>
                <w:spacing w:val="22"/>
                <w:sz w:val="18"/>
                <w:szCs w:val="18"/>
              </w:rPr>
              <w:t>的股份全部锁</w:t>
            </w:r>
            <w:r>
              <w:rPr>
                <w:rFonts w:ascii="宋体" w:hAnsi="宋体" w:cs="宋体" w:eastAsia="宋体" w:hint="default"/>
                <w:spacing w:val="-63"/>
                <w:sz w:val="18"/>
                <w:szCs w:val="18"/>
              </w:rPr>
              <w:t> </w:t>
            </w:r>
            <w:r>
              <w:rPr>
                <w:rFonts w:ascii="宋体" w:hAnsi="宋体" w:cs="宋体" w:eastAsia="宋体" w:hint="default"/>
                <w:sz w:val="18"/>
                <w:szCs w:val="18"/>
              </w:rPr>
              <w:t>定</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 w:right="41" w:firstLine="360"/>
              <w:jc w:val="both"/>
              <w:rPr>
                <w:rFonts w:ascii="宋体" w:hAnsi="宋体" w:cs="宋体" w:eastAsia="宋体" w:hint="default"/>
                <w:sz w:val="18"/>
                <w:szCs w:val="18"/>
              </w:rPr>
            </w:pPr>
            <w:r>
              <w:rPr>
                <w:rFonts w:ascii="宋体" w:hAnsi="宋体" w:cs="宋体" w:eastAsia="宋体" w:hint="default"/>
                <w:sz w:val="18"/>
                <w:szCs w:val="18"/>
              </w:rPr>
              <w:t>锁定期满后拟于 </w:t>
            </w: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22</w:t>
            </w:r>
            <w:r>
              <w:rPr>
                <w:rFonts w:ascii="宋体" w:hAnsi="宋体" w:cs="宋体" w:eastAsia="宋体" w:hint="default"/>
                <w:spacing w:val="-54"/>
                <w:sz w:val="18"/>
                <w:szCs w:val="18"/>
              </w:rPr>
              <w:t> </w:t>
            </w:r>
            <w:r>
              <w:rPr>
                <w:rFonts w:ascii="宋体" w:hAnsi="宋体" w:cs="宋体" w:eastAsia="宋体" w:hint="default"/>
                <w:sz w:val="18"/>
                <w:szCs w:val="18"/>
              </w:rPr>
              <w:t>日全 部解除限售</w:t>
            </w:r>
          </w:p>
        </w:tc>
      </w:tr>
      <w:tr>
        <w:trPr>
          <w:trHeight w:val="476"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4"/>
                <w:sz w:val="18"/>
                <w:szCs w:val="18"/>
              </w:rPr>
              <w:t>上海峰幽投资管理中心</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普通合伙</w:t>
            </w:r>
            <w:r>
              <w:rPr>
                <w:rFonts w:ascii="宋体" w:hAnsi="宋体" w:cs="宋体" w:eastAsia="宋体" w:hint="default"/>
                <w:sz w:val="18"/>
                <w:szCs w:val="18"/>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2"/>
              <w:jc w:val="right"/>
              <w:rPr>
                <w:rFonts w:ascii="宋体" w:hAnsi="宋体" w:cs="宋体" w:eastAsia="宋体" w:hint="default"/>
                <w:sz w:val="18"/>
                <w:szCs w:val="18"/>
              </w:rPr>
            </w:pPr>
            <w:r>
              <w:rPr>
                <w:rFonts w:ascii="宋体"/>
                <w:sz w:val="18"/>
              </w:rPr>
              <w:t>26,445,783</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2"/>
              <w:jc w:val="right"/>
              <w:rPr>
                <w:rFonts w:ascii="宋体" w:hAnsi="宋体" w:cs="宋体" w:eastAsia="宋体" w:hint="default"/>
                <w:sz w:val="18"/>
                <w:szCs w:val="18"/>
              </w:rPr>
            </w:pPr>
            <w:r>
              <w:rPr>
                <w:rFonts w:ascii="宋体"/>
                <w:sz w:val="18"/>
              </w:rPr>
              <w:t>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8"/>
                <w:szCs w:val="18"/>
              </w:rPr>
            </w:pPr>
            <w:r>
              <w:rPr>
                <w:rFonts w:ascii="宋体"/>
                <w:sz w:val="18"/>
              </w:rPr>
              <w:t>26,445,783</w:t>
            </w:r>
          </w:p>
        </w:tc>
        <w:tc>
          <w:tcPr>
            <w:tcW w:w="148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476"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北京博升优势科技发展</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1,498,595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2"/>
              <w:jc w:val="right"/>
              <w:rPr>
                <w:rFonts w:ascii="宋体" w:hAnsi="宋体" w:cs="宋体" w:eastAsia="宋体" w:hint="default"/>
                <w:sz w:val="18"/>
                <w:szCs w:val="18"/>
              </w:rPr>
            </w:pPr>
            <w:r>
              <w:rPr>
                <w:rFonts w:ascii="宋体"/>
                <w:sz w:val="18"/>
              </w:rPr>
              <w:t>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8"/>
                <w:szCs w:val="18"/>
              </w:rPr>
            </w:pPr>
            <w:r>
              <w:rPr>
                <w:rFonts w:ascii="宋体"/>
                <w:sz w:val="18"/>
              </w:rPr>
              <w:t>1,498,595</w:t>
            </w:r>
          </w:p>
        </w:tc>
        <w:tc>
          <w:tcPr>
            <w:tcW w:w="148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2"/>
              <w:jc w:val="right"/>
              <w:rPr>
                <w:rFonts w:ascii="宋体" w:hAnsi="宋体" w:cs="宋体" w:eastAsia="宋体" w:hint="default"/>
                <w:sz w:val="18"/>
                <w:szCs w:val="18"/>
              </w:rPr>
            </w:pPr>
            <w:r>
              <w:rPr>
                <w:rFonts w:ascii="宋体"/>
                <w:sz w:val="18"/>
              </w:rPr>
              <w:t>283,119,218</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2"/>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1"/>
              <w:jc w:val="right"/>
              <w:rPr>
                <w:rFonts w:ascii="宋体" w:hAnsi="宋体" w:cs="宋体" w:eastAsia="宋体" w:hint="default"/>
                <w:sz w:val="18"/>
                <w:szCs w:val="18"/>
              </w:rPr>
            </w:pPr>
            <w:r>
              <w:rPr>
                <w:rFonts w:ascii="宋体"/>
                <w:sz w:val="18"/>
              </w:rPr>
              <w:t>176,305,222</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1"/>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2"/>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BodyText"/>
        <w:tabs>
          <w:tab w:pos="5854" w:val="left" w:leader="none"/>
        </w:tabs>
        <w:spacing w:line="273" w:lineRule="auto" w:before="35"/>
        <w:ind w:left="813" w:right="3816"/>
        <w:jc w:val="left"/>
      </w:pPr>
      <w:r>
        <w:rPr/>
        <w:t>二、证券发行与上市情况 </w:t>
      </w:r>
      <w:r>
        <w:rPr>
          <w:rFonts w:ascii="宋体" w:hAnsi="宋体" w:cs="宋体" w:eastAsia="宋体" w:hint="default"/>
        </w:rPr>
        <w:t>1</w:t>
      </w:r>
      <w:r>
        <w:rPr/>
        <w:t>、报告期内证券发行（不含优先股）情况：□</w:t>
      </w:r>
      <w:r>
        <w:rPr>
          <w:spacing w:val="-3"/>
        </w:rPr>
        <w:t> </w:t>
      </w:r>
      <w:r>
        <w:rPr/>
        <w:t>适用</w:t>
        <w:tab/>
        <w:t>√</w:t>
      </w:r>
      <w:r>
        <w:rPr>
          <w:spacing w:val="-3"/>
        </w:rPr>
        <w:t> </w:t>
      </w:r>
      <w:r>
        <w:rPr/>
        <w:t>不适用。</w:t>
      </w:r>
    </w:p>
    <w:p>
      <w:pPr>
        <w:pStyle w:val="BodyText"/>
        <w:tabs>
          <w:tab w:pos="8878" w:val="left" w:leader="none"/>
        </w:tabs>
        <w:spacing w:line="273" w:lineRule="auto" w:before="7"/>
        <w:ind w:left="393" w:right="1415" w:firstLine="420"/>
        <w:jc w:val="left"/>
      </w:pPr>
      <w:r>
        <w:rPr>
          <w:rFonts w:ascii="宋体" w:hAnsi="宋体" w:cs="宋体" w:eastAsia="宋体" w:hint="default"/>
          <w:spacing w:val="2"/>
        </w:rPr>
        <w:t>2</w:t>
      </w:r>
      <w:r>
        <w:rPr>
          <w:spacing w:val="2"/>
        </w:rPr>
        <w:t>、公司股份总数及股东结构的变动、公司资产和负债结构的变动情况说明：□ </w:t>
      </w:r>
      <w:r>
        <w:rPr/>
        <w:t>适用</w:t>
        <w:tab/>
        <w:t>√</w:t>
      </w:r>
      <w:r>
        <w:rPr>
          <w:spacing w:val="5"/>
        </w:rPr>
        <w:t> </w:t>
      </w:r>
      <w:r>
        <w:rPr/>
        <w:t>不</w:t>
      </w:r>
      <w:r>
        <w:rPr/>
        <w:t> 适用。</w:t>
      </w:r>
    </w:p>
    <w:p>
      <w:pPr>
        <w:pStyle w:val="BodyText"/>
        <w:tabs>
          <w:tab w:pos="4384" w:val="left" w:leader="none"/>
        </w:tabs>
        <w:spacing w:line="240" w:lineRule="auto" w:before="7"/>
        <w:ind w:left="813" w:right="2643"/>
        <w:jc w:val="left"/>
      </w:pPr>
      <w:r>
        <w:rPr>
          <w:rFonts w:ascii="宋体" w:hAnsi="宋体" w:cs="宋体" w:eastAsia="宋体" w:hint="default"/>
        </w:rPr>
        <w:t>3</w:t>
      </w:r>
      <w:r>
        <w:rPr/>
        <w:t>、现存的内部职工股情况：□</w:t>
      </w:r>
      <w:r>
        <w:rPr>
          <w:spacing w:val="-2"/>
        </w:rPr>
        <w:t> </w:t>
      </w:r>
      <w:r>
        <w:rPr/>
        <w:t>适用</w:t>
        <w:tab/>
        <w:t>√</w:t>
      </w:r>
      <w:r>
        <w:rPr>
          <w:spacing w:val="-3"/>
        </w:rPr>
        <w:t> </w:t>
      </w:r>
      <w:r>
        <w:rPr/>
        <w:t>不适用。</w:t>
      </w:r>
    </w:p>
    <w:p>
      <w:pPr>
        <w:spacing w:line="240" w:lineRule="auto" w:before="9"/>
        <w:rPr>
          <w:rFonts w:ascii="宋体" w:hAnsi="宋体" w:cs="宋体" w:eastAsia="宋体" w:hint="default"/>
          <w:sz w:val="26"/>
          <w:szCs w:val="26"/>
        </w:rPr>
      </w:pPr>
    </w:p>
    <w:p>
      <w:pPr>
        <w:tabs>
          <w:tab w:pos="4269" w:val="left" w:leader="none"/>
        </w:tabs>
        <w:spacing w:line="544" w:lineRule="auto" w:before="0"/>
        <w:ind w:left="814" w:right="4448" w:firstLine="2611"/>
        <w:jc w:val="left"/>
        <w:rPr>
          <w:rFonts w:ascii="宋体" w:hAnsi="宋体" w:cs="宋体" w:eastAsia="宋体" w:hint="default"/>
          <w:sz w:val="21"/>
          <w:szCs w:val="21"/>
        </w:rPr>
      </w:pPr>
      <w:r>
        <w:rPr/>
        <w:pict>
          <v:shape style="position:absolute;margin-left:59.220001pt;margin-top:47.543674pt;width:482.85pt;height:101.1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851"/>
                    <w:gridCol w:w="283"/>
                    <w:gridCol w:w="709"/>
                    <w:gridCol w:w="709"/>
                    <w:gridCol w:w="141"/>
                    <w:gridCol w:w="994"/>
                    <w:gridCol w:w="140"/>
                    <w:gridCol w:w="924"/>
                    <w:gridCol w:w="636"/>
                    <w:gridCol w:w="497"/>
                    <w:gridCol w:w="126"/>
                    <w:gridCol w:w="1022"/>
                    <w:gridCol w:w="630"/>
                    <w:gridCol w:w="418"/>
                    <w:gridCol w:w="568"/>
                  </w:tblGrid>
                  <w:tr>
                    <w:trPr>
                      <w:trHeight w:val="71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14"/>
                            <w:sz w:val="18"/>
                            <w:szCs w:val="18"/>
                          </w:rPr>
                          <w:t>报告期末</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4" w:right="81"/>
                          <w:jc w:val="left"/>
                          <w:rPr>
                            <w:rFonts w:ascii="宋体" w:hAnsi="宋体" w:cs="宋体" w:eastAsia="宋体" w:hint="default"/>
                            <w:sz w:val="18"/>
                            <w:szCs w:val="18"/>
                          </w:rPr>
                        </w:pPr>
                        <w:r>
                          <w:rPr>
                            <w:rFonts w:ascii="宋体" w:hAnsi="宋体" w:cs="宋体" w:eastAsia="宋体" w:hint="default"/>
                            <w:spacing w:val="14"/>
                            <w:sz w:val="18"/>
                            <w:szCs w:val="18"/>
                          </w:rPr>
                          <w:t>普通股股</w:t>
                        </w:r>
                        <w:r>
                          <w:rPr>
                            <w:rFonts w:ascii="宋体" w:hAnsi="宋体" w:cs="宋体" w:eastAsia="宋体" w:hint="default"/>
                            <w:spacing w:val="-71"/>
                            <w:sz w:val="18"/>
                            <w:szCs w:val="18"/>
                          </w:rPr>
                          <w:t> </w:t>
                        </w:r>
                        <w:r>
                          <w:rPr>
                            <w:rFonts w:ascii="宋体" w:hAnsi="宋体" w:cs="宋体" w:eastAsia="宋体" w:hint="default"/>
                            <w:sz w:val="18"/>
                            <w:szCs w:val="18"/>
                          </w:rPr>
                          <w:t>东总数</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26,864</w:t>
                        </w:r>
                        <w:r>
                          <w:rPr>
                            <w:rFonts w:ascii="宋体" w:hAnsi="宋体" w:cs="宋体" w:eastAsia="宋体" w:hint="default"/>
                            <w:spacing w:val="-46"/>
                            <w:sz w:val="18"/>
                            <w:szCs w:val="18"/>
                          </w:rPr>
                          <w:t> </w:t>
                        </w:r>
                        <w:r>
                          <w:rPr>
                            <w:rFonts w:ascii="宋体" w:hAnsi="宋体" w:cs="宋体" w:eastAsia="宋体" w:hint="default"/>
                            <w:sz w:val="18"/>
                            <w:szCs w:val="18"/>
                          </w:rPr>
                          <w:t>户</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年度报告披露日</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pacing w:val="11"/>
                            <w:sz w:val="18"/>
                            <w:szCs w:val="18"/>
                          </w:rPr>
                          <w:t>前上一月末普通</w:t>
                        </w:r>
                        <w:r>
                          <w:rPr>
                            <w:rFonts w:ascii="宋体" w:hAnsi="宋体" w:cs="宋体" w:eastAsia="宋体" w:hint="default"/>
                            <w:sz w:val="18"/>
                            <w:szCs w:val="18"/>
                          </w:rPr>
                          <w:t> 股股东总数</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34,512</w:t>
                        </w:r>
                        <w:r>
                          <w:rPr>
                            <w:rFonts w:ascii="宋体" w:hAnsi="宋体" w:cs="宋体" w:eastAsia="宋体" w:hint="default"/>
                            <w:spacing w:val="-46"/>
                            <w:sz w:val="18"/>
                            <w:szCs w:val="18"/>
                          </w:rPr>
                          <w:t> </w:t>
                        </w:r>
                        <w:r>
                          <w:rPr>
                            <w:rFonts w:ascii="宋体" w:hAnsi="宋体" w:cs="宋体" w:eastAsia="宋体" w:hint="default"/>
                            <w:sz w:val="18"/>
                            <w:szCs w:val="18"/>
                          </w:rPr>
                          <w:t>户</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报告期末表决权</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pacing w:val="11"/>
                            <w:sz w:val="18"/>
                            <w:szCs w:val="18"/>
                          </w:rPr>
                          <w:t>恢复的优先股股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东总数</w:t>
                        </w:r>
                        <w:r>
                          <w:rPr>
                            <w:rFonts w:ascii="宋体" w:hAnsi="宋体" w:cs="宋体" w:eastAsia="宋体" w:hint="default"/>
                            <w:sz w:val="18"/>
                            <w:szCs w:val="18"/>
                          </w:rPr>
                          <w:t>(</w:t>
                        </w:r>
                        <w:r>
                          <w:rPr>
                            <w:rFonts w:ascii="宋体" w:hAnsi="宋体" w:cs="宋体" w:eastAsia="宋体" w:hint="default"/>
                            <w:sz w:val="18"/>
                            <w:szCs w:val="18"/>
                          </w:rPr>
                          <w:t>不适用</w:t>
                        </w:r>
                        <w:r>
                          <w:rPr>
                            <w:rFonts w:ascii="宋体" w:hAnsi="宋体" w:cs="宋体" w:eastAsia="宋体" w:hint="default"/>
                            <w:sz w:val="18"/>
                            <w:szCs w:val="18"/>
                          </w:rPr>
                          <w:t>)</w:t>
                        </w:r>
                      </w:p>
                    </w:tc>
                    <w:tc>
                      <w:tcPr>
                        <w:tcW w:w="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0</w:t>
                        </w:r>
                      </w:p>
                    </w:tc>
                    <w:tc>
                      <w:tcPr>
                        <w:tcW w:w="20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年度报告披露日前上一</w:t>
                        </w:r>
                        <w:r>
                          <w:rPr>
                            <w:rFonts w:ascii="宋体" w:hAnsi="宋体" w:cs="宋体" w:eastAsia="宋体" w:hint="default"/>
                            <w:sz w:val="18"/>
                            <w:szCs w:val="18"/>
                          </w:rPr>
                        </w:r>
                      </w:p>
                      <w:p>
                        <w:pPr>
                          <w:pStyle w:val="TableParagraph"/>
                          <w:spacing w:line="232" w:lineRule="exact" w:before="24"/>
                          <w:ind w:left="103" w:right="95"/>
                          <w:jc w:val="left"/>
                          <w:rPr>
                            <w:rFonts w:ascii="宋体" w:hAnsi="宋体" w:cs="宋体" w:eastAsia="宋体" w:hint="default"/>
                            <w:sz w:val="18"/>
                            <w:szCs w:val="18"/>
                          </w:rPr>
                        </w:pPr>
                        <w:r>
                          <w:rPr>
                            <w:rFonts w:ascii="宋体" w:hAnsi="宋体" w:cs="宋体" w:eastAsia="宋体" w:hint="default"/>
                            <w:spacing w:val="6"/>
                            <w:sz w:val="18"/>
                            <w:szCs w:val="18"/>
                          </w:rPr>
                          <w:t>月末表决权恢复的优先 </w:t>
                        </w:r>
                        <w:r>
                          <w:rPr>
                            <w:rFonts w:ascii="宋体" w:hAnsi="宋体" w:cs="宋体" w:eastAsia="宋体" w:hint="default"/>
                            <w:sz w:val="18"/>
                            <w:szCs w:val="18"/>
                          </w:rPr>
                          <w:t>股股东总数</w:t>
                        </w:r>
                        <w:r>
                          <w:rPr>
                            <w:rFonts w:ascii="宋体" w:hAnsi="宋体" w:cs="宋体" w:eastAsia="宋体" w:hint="default"/>
                            <w:sz w:val="18"/>
                            <w:szCs w:val="18"/>
                          </w:rPr>
                          <w:t>(</w:t>
                        </w:r>
                        <w:r>
                          <w:rPr>
                            <w:rFonts w:ascii="宋体" w:hAnsi="宋体" w:cs="宋体" w:eastAsia="宋体" w:hint="default"/>
                            <w:sz w:val="18"/>
                            <w:szCs w:val="18"/>
                          </w:rPr>
                          <w:t>不适用</w:t>
                        </w:r>
                        <w:r>
                          <w:rPr>
                            <w:rFonts w:ascii="宋体" w:hAnsi="宋体" w:cs="宋体" w:eastAsia="宋体"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0</w:t>
                        </w:r>
                      </w:p>
                    </w:tc>
                  </w:tr>
                  <w:tr>
                    <w:trPr>
                      <w:trHeight w:val="414" w:hRule="exact"/>
                    </w:trPr>
                    <w:tc>
                      <w:tcPr>
                        <w:tcW w:w="9642"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0" w:right="0"/>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410" w:hRule="exact"/>
                    </w:trPr>
                    <w:tc>
                      <w:tcPr>
                        <w:tcW w:w="1845" w:type="dxa"/>
                        <w:gridSpan w:val="2"/>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gridSpan w:val="2"/>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股东性质</w:t>
                        </w:r>
                        <w:r>
                          <w:rPr>
                            <w:rFonts w:ascii="宋体" w:hAnsi="宋体" w:cs="宋体" w:eastAsia="宋体" w:hint="default"/>
                            <w:sz w:val="18"/>
                            <w:szCs w:val="18"/>
                          </w:rPr>
                        </w:r>
                      </w:p>
                    </w:tc>
                    <w:tc>
                      <w:tcPr>
                        <w:tcW w:w="709" w:type="dxa"/>
                        <w:vMerge w:val="restart"/>
                        <w:tcBorders>
                          <w:top w:val="single" w:sz="4" w:space="0" w:color="000000"/>
                          <w:left w:val="single" w:sz="4" w:space="0" w:color="000000"/>
                          <w:right w:val="single" w:sz="4" w:space="0" w:color="000000"/>
                        </w:tcBorders>
                      </w:tcPr>
                      <w:p>
                        <w:pPr>
                          <w:pStyle w:val="TableParagraph"/>
                          <w:spacing w:line="237" w:lineRule="auto" w:before="60"/>
                          <w:ind w:left="169" w:right="168"/>
                          <w:jc w:val="both"/>
                          <w:rPr>
                            <w:rFonts w:ascii="宋体" w:hAnsi="宋体" w:cs="宋体" w:eastAsia="宋体" w:hint="default"/>
                            <w:sz w:val="18"/>
                            <w:szCs w:val="18"/>
                          </w:rPr>
                        </w:pPr>
                        <w:r>
                          <w:rPr>
                            <w:rFonts w:ascii="宋体" w:hAnsi="宋体" w:cs="宋体" w:eastAsia="宋体" w:hint="default"/>
                            <w:sz w:val="18"/>
                            <w:szCs w:val="18"/>
                          </w:rPr>
                          <w:t>持股 比例 </w:t>
                        </w:r>
                        <w:r>
                          <w:rPr>
                            <w:rFonts w:ascii="宋体" w:hAnsi="宋体" w:cs="宋体" w:eastAsia="宋体" w:hint="default"/>
                            <w:sz w:val="18"/>
                            <w:szCs w:val="18"/>
                          </w:rPr>
                          <w:t>(%)</w:t>
                        </w:r>
                      </w:p>
                    </w:tc>
                    <w:tc>
                      <w:tcPr>
                        <w:tcW w:w="1134" w:type="dxa"/>
                        <w:gridSpan w:val="2"/>
                        <w:vMerge w:val="restart"/>
                        <w:tcBorders>
                          <w:top w:val="single" w:sz="4" w:space="0" w:color="000000"/>
                          <w:left w:val="single" w:sz="4" w:space="0" w:color="000000"/>
                          <w:right w:val="single" w:sz="4" w:space="0" w:color="000000"/>
                        </w:tcBorders>
                      </w:tcPr>
                      <w:p>
                        <w:pPr>
                          <w:pStyle w:val="TableParagraph"/>
                          <w:spacing w:line="316" w:lineRule="auto" w:before="137"/>
                          <w:ind w:left="103" w:right="95"/>
                          <w:jc w:val="left"/>
                          <w:rPr>
                            <w:rFonts w:ascii="宋体" w:hAnsi="宋体" w:cs="宋体" w:eastAsia="宋体" w:hint="default"/>
                            <w:sz w:val="18"/>
                            <w:szCs w:val="18"/>
                          </w:rPr>
                        </w:pPr>
                        <w:r>
                          <w:rPr>
                            <w:rFonts w:ascii="宋体" w:hAnsi="宋体" w:cs="宋体" w:eastAsia="宋体" w:hint="default"/>
                            <w:spacing w:val="4"/>
                            <w:sz w:val="18"/>
                            <w:szCs w:val="18"/>
                          </w:rPr>
                          <w:t>报告期末持 </w:t>
                        </w:r>
                        <w:r>
                          <w:rPr>
                            <w:rFonts w:ascii="宋体" w:hAnsi="宋体" w:cs="宋体" w:eastAsia="宋体" w:hint="default"/>
                            <w:sz w:val="18"/>
                            <w:szCs w:val="18"/>
                          </w:rPr>
                          <w:t>股数量</w:t>
                        </w:r>
                      </w:p>
                    </w:tc>
                    <w:tc>
                      <w:tcPr>
                        <w:tcW w:w="1064" w:type="dxa"/>
                        <w:gridSpan w:val="2"/>
                        <w:vMerge w:val="restart"/>
                        <w:tcBorders>
                          <w:top w:val="single" w:sz="4" w:space="0" w:color="000000"/>
                          <w:left w:val="single" w:sz="4" w:space="0" w:color="000000"/>
                          <w:right w:val="single" w:sz="4" w:space="0" w:color="000000"/>
                        </w:tcBorders>
                      </w:tcPr>
                      <w:p>
                        <w:pPr>
                          <w:pStyle w:val="TableParagraph"/>
                          <w:spacing w:line="237" w:lineRule="auto" w:before="60"/>
                          <w:ind w:left="103" w:right="56"/>
                          <w:jc w:val="both"/>
                          <w:rPr>
                            <w:rFonts w:ascii="宋体" w:hAnsi="宋体" w:cs="宋体" w:eastAsia="宋体" w:hint="default"/>
                            <w:sz w:val="18"/>
                            <w:szCs w:val="18"/>
                          </w:rPr>
                        </w:pPr>
                        <w:r>
                          <w:rPr>
                            <w:rFonts w:ascii="宋体" w:hAnsi="宋体" w:cs="宋体" w:eastAsia="宋体" w:hint="default"/>
                            <w:spacing w:val="32"/>
                            <w:sz w:val="18"/>
                            <w:szCs w:val="18"/>
                          </w:rPr>
                          <w:t>报告期内</w:t>
                        </w:r>
                        <w:r>
                          <w:rPr>
                            <w:rFonts w:ascii="宋体" w:hAnsi="宋体" w:cs="宋体" w:eastAsia="宋体" w:hint="default"/>
                            <w:spacing w:val="-47"/>
                            <w:sz w:val="18"/>
                            <w:szCs w:val="18"/>
                          </w:rPr>
                          <w:t> </w:t>
                        </w:r>
                        <w:r>
                          <w:rPr>
                            <w:rFonts w:ascii="宋体" w:hAnsi="宋体" w:cs="宋体" w:eastAsia="宋体" w:hint="default"/>
                            <w:spacing w:val="32"/>
                            <w:sz w:val="18"/>
                            <w:szCs w:val="18"/>
                          </w:rPr>
                          <w:t>增减变动</w:t>
                        </w:r>
                        <w:r>
                          <w:rPr>
                            <w:rFonts w:ascii="宋体" w:hAnsi="宋体" w:cs="宋体" w:eastAsia="宋体" w:hint="default"/>
                            <w:spacing w:val="-47"/>
                            <w:sz w:val="18"/>
                            <w:szCs w:val="18"/>
                          </w:rPr>
                          <w:t> </w:t>
                        </w:r>
                        <w:r>
                          <w:rPr>
                            <w:rFonts w:ascii="宋体" w:hAnsi="宋体" w:cs="宋体" w:eastAsia="宋体" w:hint="default"/>
                            <w:sz w:val="18"/>
                            <w:szCs w:val="18"/>
                          </w:rPr>
                          <w:t>情况</w:t>
                        </w:r>
                      </w:p>
                    </w:tc>
                    <w:tc>
                      <w:tcPr>
                        <w:tcW w:w="1133" w:type="dxa"/>
                        <w:gridSpan w:val="2"/>
                        <w:vMerge w:val="restart"/>
                        <w:tcBorders>
                          <w:top w:val="single" w:sz="4" w:space="0" w:color="000000"/>
                          <w:left w:val="single" w:sz="4" w:space="0" w:color="000000"/>
                          <w:right w:val="single" w:sz="4" w:space="0" w:color="000000"/>
                        </w:tcBorders>
                      </w:tcPr>
                      <w:p>
                        <w:pPr>
                          <w:pStyle w:val="TableParagraph"/>
                          <w:spacing w:line="237" w:lineRule="auto" w:before="60"/>
                          <w:ind w:left="103" w:right="100"/>
                          <w:jc w:val="both"/>
                          <w:rPr>
                            <w:rFonts w:ascii="宋体" w:hAnsi="宋体" w:cs="宋体" w:eastAsia="宋体" w:hint="default"/>
                            <w:sz w:val="18"/>
                            <w:szCs w:val="18"/>
                          </w:rPr>
                        </w:pPr>
                        <w:r>
                          <w:rPr>
                            <w:rFonts w:ascii="宋体" w:hAnsi="宋体" w:cs="宋体" w:eastAsia="宋体" w:hint="default"/>
                            <w:spacing w:val="3"/>
                            <w:sz w:val="18"/>
                            <w:szCs w:val="18"/>
                          </w:rPr>
                          <w:t>持有有限售</w:t>
                        </w:r>
                        <w:r>
                          <w:rPr>
                            <w:rFonts w:ascii="宋体" w:hAnsi="宋体" w:cs="宋体" w:eastAsia="宋体" w:hint="default"/>
                            <w:sz w:val="18"/>
                            <w:szCs w:val="18"/>
                          </w:rPr>
                          <w:t> </w:t>
                        </w:r>
                        <w:r>
                          <w:rPr>
                            <w:rFonts w:ascii="宋体" w:hAnsi="宋体" w:cs="宋体" w:eastAsia="宋体" w:hint="default"/>
                            <w:spacing w:val="3"/>
                            <w:sz w:val="18"/>
                            <w:szCs w:val="18"/>
                          </w:rPr>
                          <w:t>条件股份数</w:t>
                        </w:r>
                        <w:r>
                          <w:rPr>
                            <w:rFonts w:ascii="宋体" w:hAnsi="宋体" w:cs="宋体" w:eastAsia="宋体" w:hint="default"/>
                            <w:sz w:val="18"/>
                            <w:szCs w:val="18"/>
                          </w:rPr>
                          <w:t> 量</w:t>
                        </w:r>
                      </w:p>
                    </w:tc>
                    <w:tc>
                      <w:tcPr>
                        <w:tcW w:w="1149" w:type="dxa"/>
                        <w:gridSpan w:val="2"/>
                        <w:vMerge w:val="restart"/>
                        <w:tcBorders>
                          <w:top w:val="single" w:sz="4" w:space="0" w:color="000000"/>
                          <w:left w:val="single" w:sz="4" w:space="0" w:color="000000"/>
                          <w:right w:val="single" w:sz="4" w:space="0" w:color="000000"/>
                        </w:tcBorders>
                      </w:tcPr>
                      <w:p>
                        <w:pPr>
                          <w:pStyle w:val="TableParagraph"/>
                          <w:spacing w:line="237" w:lineRule="auto" w:before="60"/>
                          <w:ind w:left="103" w:right="91"/>
                          <w:jc w:val="both"/>
                          <w:rPr>
                            <w:rFonts w:ascii="宋体" w:hAnsi="宋体" w:cs="宋体" w:eastAsia="宋体" w:hint="default"/>
                            <w:sz w:val="18"/>
                            <w:szCs w:val="18"/>
                          </w:rPr>
                        </w:pPr>
                        <w:r>
                          <w:rPr>
                            <w:rFonts w:ascii="宋体" w:hAnsi="宋体" w:cs="宋体" w:eastAsia="宋体" w:hint="default"/>
                            <w:spacing w:val="8"/>
                            <w:sz w:val="18"/>
                            <w:szCs w:val="18"/>
                          </w:rPr>
                          <w:t>持有无限售 条件股份数 </w:t>
                        </w:r>
                        <w:r>
                          <w:rPr>
                            <w:rFonts w:ascii="宋体" w:hAnsi="宋体" w:cs="宋体" w:eastAsia="宋体" w:hint="default"/>
                            <w:sz w:val="18"/>
                            <w:szCs w:val="18"/>
                          </w:rPr>
                          <w:t>量</w:t>
                        </w:r>
                      </w:p>
                    </w:tc>
                    <w:tc>
                      <w:tcPr>
                        <w:tcW w:w="16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7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78" w:hRule="exact"/>
                    </w:trPr>
                    <w:tc>
                      <w:tcPr>
                        <w:tcW w:w="1845" w:type="dxa"/>
                        <w:gridSpan w:val="2"/>
                        <w:vMerge/>
                        <w:tcBorders>
                          <w:left w:val="single" w:sz="4" w:space="0" w:color="000000"/>
                          <w:bottom w:val="single" w:sz="4" w:space="0" w:color="000000"/>
                          <w:right w:val="single" w:sz="4" w:space="0" w:color="000000"/>
                        </w:tcBorders>
                      </w:tcPr>
                      <w:p>
                        <w:pPr/>
                      </w:p>
                    </w:tc>
                    <w:tc>
                      <w:tcPr>
                        <w:tcW w:w="992" w:type="dxa"/>
                        <w:gridSpan w:val="2"/>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134" w:type="dxa"/>
                        <w:gridSpan w:val="2"/>
                        <w:vMerge/>
                        <w:tcBorders>
                          <w:left w:val="single" w:sz="4" w:space="0" w:color="000000"/>
                          <w:bottom w:val="single" w:sz="4" w:space="0" w:color="000000"/>
                          <w:right w:val="single" w:sz="4" w:space="0" w:color="000000"/>
                        </w:tcBorders>
                      </w:tcPr>
                      <w:p>
                        <w:pPr/>
                      </w:p>
                    </w:tc>
                    <w:tc>
                      <w:tcPr>
                        <w:tcW w:w="1064" w:type="dxa"/>
                        <w:gridSpan w:val="2"/>
                        <w:vMerge/>
                        <w:tcBorders>
                          <w:left w:val="single" w:sz="4" w:space="0" w:color="000000"/>
                          <w:bottom w:val="single" w:sz="4" w:space="0" w:color="000000"/>
                          <w:right w:val="single" w:sz="4" w:space="0" w:color="000000"/>
                        </w:tcBorders>
                      </w:tcPr>
                      <w:p>
                        <w:pPr/>
                      </w:p>
                    </w:tc>
                    <w:tc>
                      <w:tcPr>
                        <w:tcW w:w="1133" w:type="dxa"/>
                        <w:gridSpan w:val="2"/>
                        <w:vMerge/>
                        <w:tcBorders>
                          <w:left w:val="single" w:sz="4" w:space="0" w:color="000000"/>
                          <w:bottom w:val="single" w:sz="4" w:space="0" w:color="000000"/>
                          <w:right w:val="single" w:sz="4" w:space="0" w:color="000000"/>
                        </w:tcBorders>
                      </w:tcPr>
                      <w:p>
                        <w:pPr/>
                      </w:p>
                    </w:tc>
                    <w:tc>
                      <w:tcPr>
                        <w:tcW w:w="1149" w:type="dxa"/>
                        <w:gridSpan w:val="2"/>
                        <w:vMerge/>
                        <w:tcBorders>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数量</w:t>
                        </w:r>
                      </w:p>
                    </w:tc>
                  </w:tr>
                </w:tbl>
                <w:p>
                  <w:pPr/>
                </w:p>
              </w:txbxContent>
            </v:textbox>
            <w10:wrap type="none"/>
          </v:shape>
        </w:pict>
      </w:r>
      <w:r>
        <w:rPr>
          <w:rFonts w:ascii="宋体" w:hAnsi="宋体" w:cs="宋体" w:eastAsia="宋体" w:hint="default"/>
          <w:b/>
          <w:bCs/>
          <w:w w:val="95"/>
          <w:sz w:val="21"/>
          <w:szCs w:val="21"/>
        </w:rPr>
        <w:t>第二节</w:t>
        <w:tab/>
      </w:r>
      <w:r>
        <w:rPr>
          <w:rFonts w:ascii="宋体" w:hAnsi="宋体" w:cs="宋体" w:eastAsia="宋体" w:hint="default"/>
          <w:b/>
          <w:bCs/>
          <w:sz w:val="21"/>
          <w:szCs w:val="21"/>
        </w:rPr>
        <w:t>股东和实际控制人情况</w:t>
      </w:r>
      <w:r>
        <w:rPr>
          <w:rFonts w:ascii="宋体" w:hAnsi="宋体" w:cs="宋体" w:eastAsia="宋体" w:hint="default"/>
          <w:b/>
          <w:bCs/>
          <w:w w:val="99"/>
          <w:sz w:val="21"/>
          <w:szCs w:val="21"/>
        </w:rPr>
        <w:t> </w:t>
      </w:r>
      <w:r>
        <w:rPr>
          <w:rFonts w:ascii="宋体" w:hAnsi="宋体" w:cs="宋体" w:eastAsia="宋体" w:hint="default"/>
          <w:sz w:val="21"/>
          <w:szCs w:val="21"/>
        </w:rPr>
        <w:t>一、公司股东数量及持股情况表</w:t>
      </w:r>
      <w:r>
        <w:rPr>
          <w:rFonts w:ascii="宋体" w:hAnsi="宋体" w:cs="宋体" w:eastAsia="宋体" w:hint="default"/>
          <w:sz w:val="21"/>
          <w:szCs w:val="21"/>
        </w:rPr>
        <w:t>(</w:t>
      </w:r>
      <w:r>
        <w:rPr>
          <w:rFonts w:ascii="宋体" w:hAnsi="宋体" w:cs="宋体" w:eastAsia="宋体" w:hint="default"/>
          <w:sz w:val="21"/>
          <w:szCs w:val="21"/>
        </w:rPr>
        <w:t>单位：股</w:t>
      </w:r>
      <w:r>
        <w:rPr>
          <w:rFonts w:ascii="宋体" w:hAnsi="宋体" w:cs="宋体" w:eastAsia="宋体" w:hint="default"/>
          <w:sz w:val="21"/>
          <w:szCs w:val="21"/>
        </w:rPr>
        <w:t>)</w:t>
      </w:r>
    </w:p>
    <w:p>
      <w:pPr>
        <w:spacing w:after="0" w:line="544" w:lineRule="auto"/>
        <w:jc w:val="left"/>
        <w:rPr>
          <w:rFonts w:ascii="宋体" w:hAnsi="宋体" w:cs="宋体" w:eastAsia="宋体" w:hint="default"/>
          <w:sz w:val="21"/>
          <w:szCs w:val="21"/>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845"/>
        <w:gridCol w:w="992"/>
        <w:gridCol w:w="709"/>
        <w:gridCol w:w="141"/>
        <w:gridCol w:w="994"/>
        <w:gridCol w:w="140"/>
        <w:gridCol w:w="924"/>
        <w:gridCol w:w="919"/>
        <w:gridCol w:w="214"/>
        <w:gridCol w:w="1149"/>
        <w:gridCol w:w="197"/>
        <w:gridCol w:w="433"/>
        <w:gridCol w:w="985"/>
      </w:tblGrid>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
                <w:sz w:val="18"/>
                <w:szCs w:val="18"/>
              </w:rPr>
              <w:t> </w:t>
            </w:r>
            <w:r>
              <w:rPr>
                <w:rFonts w:ascii="宋体" w:hAnsi="宋体" w:cs="宋体" w:eastAsia="宋体" w:hint="default"/>
                <w:sz w:val="18"/>
                <w:szCs w:val="18"/>
              </w:rPr>
              <w:t>中兆投资管理有限</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Calibri" w:hAnsi="Calibri" w:cs="Calibri" w:eastAsia="Calibri" w:hint="default"/>
                <w:sz w:val="16"/>
                <w:szCs w:val="16"/>
              </w:rPr>
            </w:pPr>
            <w:r>
              <w:rPr>
                <w:rFonts w:ascii="Calibri"/>
                <w:sz w:val="16"/>
              </w:rPr>
              <w:t>33.</w:t>
            </w:r>
            <w:r>
              <w:rPr>
                <w:rFonts w:ascii="Calibri"/>
                <w:spacing w:val="-3"/>
                <w:sz w:val="16"/>
              </w:rPr>
              <w:t> </w:t>
            </w:r>
            <w:r>
              <w:rPr>
                <w:rFonts w:ascii="Calibri"/>
                <w:sz w:val="16"/>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11" w:right="0"/>
              <w:jc w:val="left"/>
              <w:rPr>
                <w:rFonts w:ascii="Calibri" w:hAnsi="Calibri" w:cs="Calibri" w:eastAsia="Calibri" w:hint="default"/>
                <w:sz w:val="16"/>
                <w:szCs w:val="16"/>
              </w:rPr>
            </w:pPr>
            <w:r>
              <w:rPr>
                <w:rFonts w:ascii="Calibri"/>
                <w:sz w:val="16"/>
              </w:rPr>
              <w:t>208,074,832</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Calibri" w:hAnsi="Calibri" w:cs="Calibri" w:eastAsia="Calibri" w:hint="default"/>
                <w:sz w:val="16"/>
                <w:szCs w:val="16"/>
              </w:rPr>
            </w:pPr>
            <w:r>
              <w:rPr>
                <w:rFonts w:ascii="Calibri"/>
                <w:spacing w:val="-1"/>
                <w:sz w:val="16"/>
              </w:rPr>
              <w:t>208,074,832</w:t>
            </w:r>
          </w:p>
        </w:tc>
        <w:tc>
          <w:tcPr>
            <w:tcW w:w="630" w:type="dxa"/>
            <w:gridSpan w:val="2"/>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6"/>
                <w:sz w:val="18"/>
                <w:szCs w:val="18"/>
              </w:rPr>
              <w:t> </w:t>
            </w:r>
            <w:r>
              <w:rPr>
                <w:rFonts w:ascii="宋体" w:hAnsi="宋体" w:cs="宋体" w:eastAsia="宋体" w:hint="default"/>
                <w:sz w:val="18"/>
                <w:szCs w:val="18"/>
              </w:rPr>
              <w:t>孝昌鹰溪谷投资中</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Calibri" w:hAnsi="Calibri" w:cs="Calibri" w:eastAsia="Calibri" w:hint="default"/>
                <w:sz w:val="16"/>
                <w:szCs w:val="16"/>
              </w:rPr>
            </w:pPr>
            <w:r>
              <w:rPr>
                <w:rFonts w:ascii="Calibri"/>
                <w:spacing w:val="-1"/>
                <w:sz w:val="16"/>
              </w:rPr>
              <w:t>23.86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11" w:right="0"/>
              <w:jc w:val="left"/>
              <w:rPr>
                <w:rFonts w:ascii="Calibri" w:hAnsi="Calibri" w:cs="Calibri" w:eastAsia="Calibri" w:hint="default"/>
                <w:sz w:val="16"/>
                <w:szCs w:val="16"/>
              </w:rPr>
            </w:pPr>
            <w:r>
              <w:rPr>
                <w:rFonts w:ascii="Calibri"/>
                <w:sz w:val="16"/>
              </w:rPr>
              <w:t>148,360,844</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09" w:right="0"/>
              <w:jc w:val="left"/>
              <w:rPr>
                <w:rFonts w:ascii="Calibri" w:hAnsi="Calibri" w:cs="Calibri" w:eastAsia="Calibri" w:hint="default"/>
                <w:sz w:val="16"/>
                <w:szCs w:val="16"/>
              </w:rPr>
            </w:pPr>
            <w:r>
              <w:rPr>
                <w:rFonts w:ascii="Calibri"/>
                <w:sz w:val="16"/>
              </w:rPr>
              <w:t>148,360,844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630" w:type="dxa"/>
            <w:gridSpan w:val="2"/>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7"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6"/>
                <w:sz w:val="18"/>
                <w:szCs w:val="18"/>
              </w:rPr>
              <w:t> </w:t>
            </w:r>
            <w:r>
              <w:rPr>
                <w:rFonts w:ascii="宋体" w:hAnsi="宋体" w:cs="宋体" w:eastAsia="宋体" w:hint="default"/>
                <w:sz w:val="18"/>
                <w:szCs w:val="18"/>
              </w:rPr>
              <w:t>上海峰幽投资管理</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中心</w:t>
            </w:r>
            <w:r>
              <w:rPr>
                <w:rFonts w:ascii="宋体" w:hAnsi="宋体" w:cs="宋体" w:eastAsia="宋体" w:hint="default"/>
                <w:sz w:val="18"/>
                <w:szCs w:val="18"/>
              </w:rPr>
              <w:t>(</w:t>
            </w:r>
            <w:r>
              <w:rPr>
                <w:rFonts w:ascii="宋体" w:hAnsi="宋体" w:cs="宋体" w:eastAsia="宋体" w:hint="default"/>
                <w:sz w:val="18"/>
                <w:szCs w:val="18"/>
              </w:rPr>
              <w:t>普通合伙</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spacing w:val="-1"/>
                <w:sz w:val="16"/>
              </w:rPr>
              <w:t>4.25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95" w:right="0"/>
              <w:jc w:val="left"/>
              <w:rPr>
                <w:rFonts w:ascii="Calibri" w:hAnsi="Calibri" w:cs="Calibri" w:eastAsia="Calibri" w:hint="default"/>
                <w:sz w:val="16"/>
                <w:szCs w:val="16"/>
              </w:rPr>
            </w:pPr>
            <w:r>
              <w:rPr>
                <w:rFonts w:ascii="Calibri"/>
                <w:sz w:val="16"/>
              </w:rPr>
              <w:t>26,445,783</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93" w:right="0"/>
              <w:jc w:val="left"/>
              <w:rPr>
                <w:rFonts w:ascii="Calibri" w:hAnsi="Calibri" w:cs="Calibri" w:eastAsia="Calibri" w:hint="default"/>
                <w:sz w:val="16"/>
                <w:szCs w:val="16"/>
              </w:rPr>
            </w:pPr>
            <w:r>
              <w:rPr>
                <w:rFonts w:ascii="Calibri"/>
                <w:sz w:val="16"/>
              </w:rPr>
              <w:t>26,445,783</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Calibri" w:hAnsi="Calibri" w:cs="Calibri" w:eastAsia="Calibri" w:hint="default"/>
                <w:sz w:val="16"/>
                <w:szCs w:val="16"/>
              </w:rPr>
            </w:pPr>
            <w:r>
              <w:rPr>
                <w:rFonts w:ascii="Calibri"/>
                <w:spacing w:val="-1"/>
                <w:sz w:val="16"/>
              </w:rPr>
              <w:t>26,445,783</w:t>
            </w:r>
          </w:p>
        </w:tc>
      </w:tr>
      <w:tr>
        <w:trPr>
          <w:trHeight w:val="47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6"/>
                <w:sz w:val="18"/>
                <w:szCs w:val="18"/>
              </w:rPr>
              <w:t> </w:t>
            </w:r>
            <w:r>
              <w:rPr>
                <w:rFonts w:ascii="宋体" w:hAnsi="宋体" w:cs="宋体" w:eastAsia="宋体" w:hint="default"/>
                <w:sz w:val="18"/>
                <w:szCs w:val="18"/>
              </w:rPr>
              <w:t>秦皇岛市国有资产</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经营控股有限公司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22" w:right="0"/>
              <w:jc w:val="left"/>
              <w:rPr>
                <w:rFonts w:ascii="宋体" w:hAnsi="宋体" w:cs="宋体" w:eastAsia="宋体" w:hint="default"/>
                <w:sz w:val="18"/>
                <w:szCs w:val="18"/>
              </w:rPr>
            </w:pPr>
            <w:r>
              <w:rPr>
                <w:rFonts w:ascii="宋体" w:hAnsi="宋体" w:cs="宋体" w:eastAsia="宋体" w:hint="default"/>
                <w:spacing w:val="-12"/>
                <w:sz w:val="18"/>
                <w:szCs w:val="18"/>
              </w:rPr>
              <w:t>国家</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spacing w:val="-1"/>
                <w:sz w:val="16"/>
              </w:rPr>
              <w:t>1.89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96" w:right="0"/>
              <w:jc w:val="left"/>
              <w:rPr>
                <w:rFonts w:ascii="Calibri" w:hAnsi="Calibri" w:cs="Calibri" w:eastAsia="Calibri" w:hint="default"/>
                <w:sz w:val="16"/>
                <w:szCs w:val="16"/>
              </w:rPr>
            </w:pPr>
            <w:r>
              <w:rPr>
                <w:rFonts w:ascii="Calibri"/>
                <w:sz w:val="16"/>
              </w:rPr>
              <w:t>11,742,341</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spacing w:val="-1"/>
                <w:sz w:val="16"/>
              </w:rPr>
              <w:t>11,742,341</w:t>
            </w:r>
          </w:p>
        </w:tc>
        <w:tc>
          <w:tcPr>
            <w:tcW w:w="630" w:type="dxa"/>
            <w:gridSpan w:val="2"/>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米永峰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spacing w:val="-1"/>
                <w:sz w:val="16"/>
              </w:rPr>
              <w:t>0.86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74" w:right="0"/>
              <w:jc w:val="left"/>
              <w:rPr>
                <w:rFonts w:ascii="Calibri" w:hAnsi="Calibri" w:cs="Calibri" w:eastAsia="Calibri" w:hint="default"/>
                <w:sz w:val="16"/>
                <w:szCs w:val="16"/>
              </w:rPr>
            </w:pPr>
            <w:r>
              <w:rPr>
                <w:rFonts w:ascii="Calibri"/>
                <w:sz w:val="16"/>
              </w:rPr>
              <w:t>5,335,753</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04" w:right="0"/>
              <w:jc w:val="left"/>
              <w:rPr>
                <w:rFonts w:ascii="Calibri" w:hAnsi="Calibri" w:cs="Calibri" w:eastAsia="Calibri" w:hint="default"/>
                <w:sz w:val="16"/>
                <w:szCs w:val="16"/>
              </w:rPr>
            </w:pPr>
            <w:r>
              <w:rPr>
                <w:rFonts w:ascii="Calibri"/>
                <w:sz w:val="16"/>
              </w:rPr>
              <w:t>5,335,753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spacing w:val="-1"/>
                <w:sz w:val="16"/>
              </w:rPr>
              <w:t>5,335,753</w:t>
            </w:r>
          </w:p>
        </w:tc>
        <w:tc>
          <w:tcPr>
            <w:tcW w:w="630" w:type="dxa"/>
            <w:gridSpan w:val="2"/>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94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6"/>
                <w:sz w:val="18"/>
                <w:szCs w:val="18"/>
              </w:rPr>
              <w:t> </w:t>
            </w:r>
            <w:r>
              <w:rPr>
                <w:rFonts w:ascii="宋体" w:hAnsi="宋体" w:cs="宋体" w:eastAsia="宋体" w:hint="default"/>
                <w:sz w:val="18"/>
                <w:szCs w:val="18"/>
              </w:rPr>
              <w:t>招商银行股份有限</w:t>
            </w:r>
          </w:p>
          <w:p>
            <w:pPr>
              <w:pStyle w:val="TableParagraph"/>
              <w:spacing w:line="237" w:lineRule="auto" w:before="1"/>
              <w:ind w:left="104" w:right="100"/>
              <w:jc w:val="both"/>
              <w:rPr>
                <w:rFonts w:ascii="宋体" w:hAnsi="宋体" w:cs="宋体" w:eastAsia="宋体" w:hint="default"/>
                <w:sz w:val="18"/>
                <w:szCs w:val="18"/>
              </w:rPr>
            </w:pPr>
            <w:r>
              <w:rPr>
                <w:rFonts w:ascii="宋体" w:hAnsi="宋体" w:cs="宋体" w:eastAsia="宋体" w:hint="default"/>
                <w:spacing w:val="10"/>
                <w:sz w:val="18"/>
                <w:szCs w:val="18"/>
              </w:rPr>
              <w:t>公司</w:t>
            </w:r>
            <w:r>
              <w:rPr>
                <w:rFonts w:ascii="宋体" w:hAnsi="宋体" w:cs="宋体" w:eastAsia="宋体" w:hint="default"/>
                <w:spacing w:val="10"/>
                <w:sz w:val="18"/>
                <w:szCs w:val="18"/>
              </w:rPr>
              <w:t>-</w:t>
            </w:r>
            <w:r>
              <w:rPr>
                <w:rFonts w:ascii="宋体" w:hAnsi="宋体" w:cs="宋体" w:eastAsia="宋体" w:hint="default"/>
                <w:spacing w:val="10"/>
                <w:sz w:val="18"/>
                <w:szCs w:val="18"/>
              </w:rPr>
              <w:t>东方红睿丰灵</w:t>
            </w:r>
            <w:r>
              <w:rPr>
                <w:rFonts w:ascii="宋体" w:hAnsi="宋体" w:cs="宋体" w:eastAsia="宋体" w:hint="default"/>
                <w:sz w:val="18"/>
                <w:szCs w:val="18"/>
              </w:rPr>
              <w:t> 活配置混合型证券投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资基金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3"/>
              <w:jc w:val="right"/>
              <w:rPr>
                <w:rFonts w:ascii="Calibri" w:hAnsi="Calibri" w:cs="Calibri" w:eastAsia="Calibri" w:hint="default"/>
                <w:sz w:val="16"/>
                <w:szCs w:val="16"/>
              </w:rPr>
            </w:pPr>
            <w:r>
              <w:rPr>
                <w:rFonts w:ascii="Calibri"/>
                <w:spacing w:val="-2"/>
                <w:sz w:val="16"/>
              </w:rPr>
              <w:t>0.62</w:t>
            </w:r>
            <w:r>
              <w:rPr>
                <w:rFonts w:ascii="Calibri"/>
                <w:sz w:val="16"/>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374" w:right="0"/>
              <w:jc w:val="left"/>
              <w:rPr>
                <w:rFonts w:ascii="Calibri" w:hAnsi="Calibri" w:cs="Calibri" w:eastAsia="Calibri" w:hint="default"/>
                <w:sz w:val="16"/>
                <w:szCs w:val="16"/>
              </w:rPr>
            </w:pPr>
            <w:r>
              <w:rPr>
                <w:rFonts w:ascii="Calibri"/>
                <w:sz w:val="16"/>
              </w:rPr>
              <w:t>3,845,799</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304" w:right="0"/>
              <w:jc w:val="left"/>
              <w:rPr>
                <w:rFonts w:ascii="Calibri" w:hAnsi="Calibri" w:cs="Calibri" w:eastAsia="Calibri" w:hint="default"/>
                <w:sz w:val="16"/>
                <w:szCs w:val="16"/>
              </w:rPr>
            </w:pPr>
            <w:r>
              <w:rPr>
                <w:rFonts w:ascii="Calibri"/>
                <w:sz w:val="16"/>
              </w:rPr>
              <w:t>3,845,799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6"/>
                <w:szCs w:val="16"/>
              </w:rPr>
            </w:pPr>
            <w:r>
              <w:rPr>
                <w:rFonts w:ascii="Calibri"/>
                <w:spacing w:val="-1"/>
                <w:sz w:val="16"/>
              </w:rPr>
              <w:t>3,845,799</w:t>
            </w:r>
          </w:p>
        </w:tc>
        <w:tc>
          <w:tcPr>
            <w:tcW w:w="630" w:type="dxa"/>
            <w:gridSpan w:val="2"/>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9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12"/>
                <w:sz w:val="18"/>
                <w:szCs w:val="18"/>
              </w:rPr>
              <w:t> </w:t>
            </w:r>
            <w:r>
              <w:rPr>
                <w:rFonts w:ascii="宋体" w:hAnsi="宋体" w:cs="宋体" w:eastAsia="宋体" w:hint="default"/>
                <w:spacing w:val="12"/>
                <w:sz w:val="18"/>
                <w:szCs w:val="18"/>
              </w:rPr>
              <w:t>鹏华资产</w:t>
            </w:r>
            <w:r>
              <w:rPr>
                <w:rFonts w:ascii="宋体" w:hAnsi="宋体" w:cs="宋体" w:eastAsia="宋体" w:hint="default"/>
                <w:spacing w:val="12"/>
                <w:sz w:val="18"/>
                <w:szCs w:val="18"/>
              </w:rPr>
              <w:t>-</w:t>
            </w:r>
            <w:r>
              <w:rPr>
                <w:rFonts w:ascii="宋体" w:hAnsi="宋体" w:cs="宋体" w:eastAsia="宋体" w:hint="default"/>
                <w:spacing w:val="12"/>
                <w:sz w:val="18"/>
                <w:szCs w:val="18"/>
              </w:rPr>
              <w:t>招商银</w:t>
            </w:r>
            <w:r>
              <w:rPr>
                <w:rFonts w:ascii="宋体" w:hAnsi="宋体" w:cs="宋体" w:eastAsia="宋体" w:hint="default"/>
                <w:sz w:val="18"/>
                <w:szCs w:val="18"/>
              </w:rPr>
            </w:r>
          </w:p>
          <w:p>
            <w:pPr>
              <w:pStyle w:val="TableParagraph"/>
              <w:spacing w:line="237" w:lineRule="auto"/>
              <w:ind w:left="104" w:right="101"/>
              <w:jc w:val="both"/>
              <w:rPr>
                <w:rFonts w:ascii="宋体" w:hAnsi="宋体" w:cs="宋体" w:eastAsia="宋体" w:hint="default"/>
                <w:sz w:val="18"/>
                <w:szCs w:val="18"/>
              </w:rPr>
            </w:pPr>
            <w:r>
              <w:rPr>
                <w:rFonts w:ascii="宋体" w:hAnsi="宋体" w:cs="宋体" w:eastAsia="宋体" w:hint="default"/>
                <w:spacing w:val="10"/>
                <w:sz w:val="18"/>
                <w:szCs w:val="18"/>
              </w:rPr>
              <w:t>行</w:t>
            </w:r>
            <w:r>
              <w:rPr>
                <w:rFonts w:ascii="宋体" w:hAnsi="宋体" w:cs="宋体" w:eastAsia="宋体" w:hint="default"/>
                <w:spacing w:val="10"/>
                <w:sz w:val="18"/>
                <w:szCs w:val="18"/>
              </w:rPr>
              <w:t>-</w:t>
            </w:r>
            <w:r>
              <w:rPr>
                <w:rFonts w:ascii="宋体" w:hAnsi="宋体" w:cs="宋体" w:eastAsia="宋体" w:hint="default"/>
                <w:spacing w:val="10"/>
                <w:sz w:val="18"/>
                <w:szCs w:val="18"/>
              </w:rPr>
              <w:t>鹏华资产锐进</w:t>
            </w:r>
            <w:r>
              <w:rPr>
                <w:rFonts w:ascii="宋体" w:hAnsi="宋体" w:cs="宋体" w:eastAsia="宋体" w:hint="default"/>
                <w:spacing w:val="12"/>
                <w:sz w:val="18"/>
                <w:szCs w:val="18"/>
              </w:rPr>
              <w:t> </w:t>
            </w:r>
            <w:r>
              <w:rPr>
                <w:rFonts w:ascii="宋体" w:hAnsi="宋体" w:cs="宋体" w:eastAsia="宋体" w:hint="default"/>
                <w:sz w:val="18"/>
                <w:szCs w:val="18"/>
              </w:rPr>
              <w:t>5 </w:t>
            </w:r>
            <w:r>
              <w:rPr>
                <w:rFonts w:ascii="宋体" w:hAnsi="宋体" w:cs="宋体" w:eastAsia="宋体" w:hint="default"/>
                <w:sz w:val="18"/>
                <w:szCs w:val="18"/>
              </w:rPr>
              <w:t>期源乐晟全球成长配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置资产管理计划</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6"/>
                <w:szCs w:val="16"/>
              </w:rPr>
            </w:pPr>
            <w:r>
              <w:rPr>
                <w:rFonts w:ascii="Calibri"/>
                <w:spacing w:val="-1"/>
                <w:sz w:val="16"/>
              </w:rPr>
              <w:t>0.48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73" w:right="0"/>
              <w:jc w:val="left"/>
              <w:rPr>
                <w:rFonts w:ascii="Calibri" w:hAnsi="Calibri" w:cs="Calibri" w:eastAsia="Calibri" w:hint="default"/>
                <w:sz w:val="16"/>
                <w:szCs w:val="16"/>
              </w:rPr>
            </w:pPr>
            <w:r>
              <w:rPr>
                <w:rFonts w:ascii="Calibri"/>
                <w:sz w:val="16"/>
              </w:rPr>
              <w:t>3,000,000</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03" w:right="0"/>
              <w:jc w:val="left"/>
              <w:rPr>
                <w:rFonts w:ascii="Calibri" w:hAnsi="Calibri" w:cs="Calibri" w:eastAsia="Calibri" w:hint="default"/>
                <w:sz w:val="16"/>
                <w:szCs w:val="16"/>
              </w:rPr>
            </w:pPr>
            <w:r>
              <w:rPr>
                <w:rFonts w:ascii="Calibri"/>
                <w:sz w:val="16"/>
              </w:rPr>
              <w:t>3,000,000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2"/>
              <w:jc w:val="right"/>
              <w:rPr>
                <w:rFonts w:ascii="Calibri" w:hAnsi="Calibri" w:cs="Calibri" w:eastAsia="Calibri" w:hint="default"/>
                <w:sz w:val="16"/>
                <w:szCs w:val="16"/>
              </w:rPr>
            </w:pPr>
            <w:r>
              <w:rPr>
                <w:rFonts w:ascii="Calibri"/>
                <w:spacing w:val="-1"/>
                <w:sz w:val="16"/>
              </w:rPr>
              <w:t>3,000,000</w:t>
            </w:r>
          </w:p>
        </w:tc>
        <w:tc>
          <w:tcPr>
            <w:tcW w:w="630" w:type="dxa"/>
            <w:gridSpan w:val="2"/>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戚石川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spacing w:val="-1"/>
                <w:sz w:val="16"/>
              </w:rPr>
              <w:t>0.48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74" w:right="0"/>
              <w:jc w:val="left"/>
              <w:rPr>
                <w:rFonts w:ascii="Calibri" w:hAnsi="Calibri" w:cs="Calibri" w:eastAsia="Calibri" w:hint="default"/>
                <w:sz w:val="16"/>
                <w:szCs w:val="16"/>
              </w:rPr>
            </w:pPr>
            <w:r>
              <w:rPr>
                <w:rFonts w:ascii="Calibri"/>
                <w:sz w:val="16"/>
              </w:rPr>
              <w:t>2,965,000</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7" w:right="0"/>
              <w:jc w:val="left"/>
              <w:rPr>
                <w:rFonts w:ascii="Calibri" w:hAnsi="Calibri" w:cs="Calibri" w:eastAsia="Calibri" w:hint="default"/>
                <w:sz w:val="16"/>
                <w:szCs w:val="16"/>
              </w:rPr>
            </w:pPr>
            <w:r>
              <w:rPr>
                <w:rFonts w:ascii="宋体"/>
                <w:sz w:val="18"/>
              </w:rPr>
              <w:t>-</w:t>
            </w:r>
            <w:r>
              <w:rPr>
                <w:rFonts w:ascii="Calibri"/>
                <w:sz w:val="16"/>
              </w:rPr>
              <w:t>1,840,807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spacing w:val="-1"/>
                <w:sz w:val="16"/>
              </w:rPr>
              <w:t>2,965,000</w:t>
            </w:r>
          </w:p>
        </w:tc>
        <w:tc>
          <w:tcPr>
            <w:tcW w:w="630" w:type="dxa"/>
            <w:gridSpan w:val="2"/>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9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6"/>
                <w:sz w:val="18"/>
                <w:szCs w:val="18"/>
              </w:rPr>
              <w:t> </w:t>
            </w:r>
            <w:r>
              <w:rPr>
                <w:rFonts w:ascii="宋体" w:hAnsi="宋体" w:cs="宋体" w:eastAsia="宋体" w:hint="default"/>
                <w:sz w:val="18"/>
                <w:szCs w:val="18"/>
              </w:rPr>
              <w:t>中国建设银行股份</w:t>
            </w:r>
          </w:p>
          <w:p>
            <w:pPr>
              <w:pStyle w:val="TableParagraph"/>
              <w:spacing w:line="237" w:lineRule="auto"/>
              <w:ind w:left="104" w:right="101"/>
              <w:jc w:val="both"/>
              <w:rPr>
                <w:rFonts w:ascii="宋体" w:hAnsi="宋体" w:cs="宋体" w:eastAsia="宋体" w:hint="default"/>
                <w:sz w:val="18"/>
                <w:szCs w:val="18"/>
              </w:rPr>
            </w:pPr>
            <w:r>
              <w:rPr>
                <w:rFonts w:ascii="宋体" w:hAnsi="宋体" w:cs="宋体" w:eastAsia="宋体" w:hint="default"/>
                <w:spacing w:val="10"/>
                <w:sz w:val="18"/>
                <w:szCs w:val="18"/>
              </w:rPr>
              <w:t>有限公司</w:t>
            </w:r>
            <w:r>
              <w:rPr>
                <w:rFonts w:ascii="宋体" w:hAnsi="宋体" w:cs="宋体" w:eastAsia="宋体" w:hint="default"/>
                <w:spacing w:val="10"/>
                <w:sz w:val="18"/>
                <w:szCs w:val="18"/>
              </w:rPr>
              <w:t>-</w:t>
            </w:r>
            <w:r>
              <w:rPr>
                <w:rFonts w:ascii="宋体" w:hAnsi="宋体" w:cs="宋体" w:eastAsia="宋体" w:hint="default"/>
                <w:spacing w:val="10"/>
                <w:sz w:val="18"/>
                <w:szCs w:val="18"/>
              </w:rPr>
              <w:t>宝盈新兴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产业灵活配置混合型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证券投资基金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6"/>
                <w:szCs w:val="16"/>
              </w:rPr>
            </w:pPr>
            <w:r>
              <w:rPr>
                <w:rFonts w:ascii="Calibri"/>
                <w:spacing w:val="-1"/>
                <w:w w:val="95"/>
                <w:sz w:val="16"/>
              </w:rPr>
              <w:t>0.47</w:t>
            </w:r>
            <w:r>
              <w:rPr>
                <w:rFonts w:ascii="Calibri"/>
                <w:spacing w:val="-1"/>
                <w:sz w:val="16"/>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73" w:right="0"/>
              <w:jc w:val="left"/>
              <w:rPr>
                <w:rFonts w:ascii="Calibri" w:hAnsi="Calibri" w:cs="Calibri" w:eastAsia="Calibri" w:hint="default"/>
                <w:sz w:val="16"/>
                <w:szCs w:val="16"/>
              </w:rPr>
            </w:pPr>
            <w:r>
              <w:rPr>
                <w:rFonts w:ascii="Calibri"/>
                <w:sz w:val="16"/>
              </w:rPr>
              <w:t>2,931,830</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03" w:right="0"/>
              <w:jc w:val="left"/>
              <w:rPr>
                <w:rFonts w:ascii="Calibri" w:hAnsi="Calibri" w:cs="Calibri" w:eastAsia="Calibri" w:hint="default"/>
                <w:sz w:val="16"/>
                <w:szCs w:val="16"/>
              </w:rPr>
            </w:pPr>
            <w:r>
              <w:rPr>
                <w:rFonts w:ascii="Calibri"/>
                <w:sz w:val="16"/>
              </w:rPr>
              <w:t>2,931,830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2"/>
              <w:jc w:val="right"/>
              <w:rPr>
                <w:rFonts w:ascii="Calibri" w:hAnsi="Calibri" w:cs="Calibri" w:eastAsia="Calibri" w:hint="default"/>
                <w:sz w:val="16"/>
                <w:szCs w:val="16"/>
              </w:rPr>
            </w:pPr>
            <w:r>
              <w:rPr>
                <w:rFonts w:ascii="Calibri"/>
                <w:spacing w:val="-1"/>
                <w:sz w:val="16"/>
              </w:rPr>
              <w:t>2,931,830</w:t>
            </w:r>
          </w:p>
        </w:tc>
        <w:tc>
          <w:tcPr>
            <w:tcW w:w="630" w:type="dxa"/>
            <w:gridSpan w:val="2"/>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孙惟勤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spacing w:val="-1"/>
                <w:sz w:val="16"/>
              </w:rPr>
              <w:t>0.42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76" w:right="0"/>
              <w:jc w:val="left"/>
              <w:rPr>
                <w:rFonts w:ascii="Calibri" w:hAnsi="Calibri" w:cs="Calibri" w:eastAsia="Calibri" w:hint="default"/>
                <w:sz w:val="16"/>
                <w:szCs w:val="16"/>
              </w:rPr>
            </w:pPr>
            <w:r>
              <w:rPr>
                <w:rFonts w:ascii="Calibri"/>
                <w:sz w:val="16"/>
              </w:rPr>
              <w:t>2,633,162</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06" w:right="0"/>
              <w:jc w:val="left"/>
              <w:rPr>
                <w:rFonts w:ascii="Calibri" w:hAnsi="Calibri" w:cs="Calibri" w:eastAsia="Calibri" w:hint="default"/>
                <w:sz w:val="16"/>
                <w:szCs w:val="16"/>
              </w:rPr>
            </w:pPr>
            <w:r>
              <w:rPr>
                <w:rFonts w:ascii="Calibri"/>
                <w:sz w:val="16"/>
              </w:rPr>
              <w:t>2,143,162</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Calibri" w:hAnsi="Calibri" w:cs="Calibri" w:eastAsia="Calibri" w:hint="default"/>
                <w:sz w:val="16"/>
                <w:szCs w:val="16"/>
              </w:rPr>
            </w:pPr>
            <w:r>
              <w:rPr>
                <w:rFonts w:ascii="Calibri"/>
                <w:spacing w:val="-1"/>
                <w:sz w:val="16"/>
              </w:rPr>
              <w:t>2,633,162</w:t>
            </w:r>
          </w:p>
        </w:tc>
        <w:tc>
          <w:tcPr>
            <w:tcW w:w="630" w:type="dxa"/>
            <w:gridSpan w:val="2"/>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8" w:hRule="exact"/>
        </w:trPr>
        <w:tc>
          <w:tcPr>
            <w:tcW w:w="3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上述股东关联关系或是一致行动的说明</w:t>
            </w:r>
          </w:p>
        </w:tc>
        <w:tc>
          <w:tcPr>
            <w:tcW w:w="609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除鹰溪谷和峰幽投资是一致行动人外，未发现上述其他股东之间存在关联关</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系或是一致行动</w:t>
            </w:r>
          </w:p>
        </w:tc>
      </w:tr>
      <w:tr>
        <w:trPr>
          <w:trHeight w:val="396" w:hRule="exact"/>
        </w:trPr>
        <w:tc>
          <w:tcPr>
            <w:tcW w:w="964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0"/>
                <w:sz w:val="18"/>
                <w:szCs w:val="18"/>
              </w:rPr>
              <w:t> </w:t>
            </w:r>
            <w:r>
              <w:rPr>
                <w:rFonts w:ascii="宋体" w:hAnsi="宋体" w:cs="宋体" w:eastAsia="宋体" w:hint="default"/>
                <w:spacing w:val="-3"/>
                <w:sz w:val="18"/>
                <w:szCs w:val="18"/>
              </w:rPr>
              <w:t>10</w:t>
            </w:r>
            <w:r>
              <w:rPr>
                <w:rFonts w:ascii="宋体" w:hAnsi="宋体" w:cs="宋体" w:eastAsia="宋体" w:hint="default"/>
                <w:spacing w:val="-54"/>
                <w:sz w:val="18"/>
                <w:szCs w:val="18"/>
              </w:rPr>
              <w:t> </w:t>
            </w:r>
            <w:r>
              <w:rPr>
                <w:rFonts w:ascii="宋体" w:hAnsi="宋体" w:cs="宋体" w:eastAsia="宋体" w:hint="default"/>
                <w:spacing w:val="-12"/>
                <w:sz w:val="18"/>
                <w:szCs w:val="18"/>
              </w:rPr>
              <w:t>名无限售条件股东持股情况</w:t>
            </w:r>
            <w:r>
              <w:rPr>
                <w:rFonts w:ascii="宋体" w:hAnsi="宋体" w:cs="宋体" w:eastAsia="宋体" w:hint="default"/>
                <w:sz w:val="18"/>
                <w:szCs w:val="18"/>
              </w:rPr>
            </w:r>
          </w:p>
        </w:tc>
      </w:tr>
      <w:tr>
        <w:trPr>
          <w:trHeight w:val="322" w:hRule="exact"/>
        </w:trPr>
        <w:tc>
          <w:tcPr>
            <w:tcW w:w="4821" w:type="dxa"/>
            <w:gridSpan w:val="6"/>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843" w:type="dxa"/>
            <w:gridSpan w:val="2"/>
            <w:vMerge w:val="restart"/>
            <w:tcBorders>
              <w:top w:val="single" w:sz="4" w:space="0" w:color="000000"/>
              <w:left w:val="single" w:sz="4" w:space="0" w:color="000000"/>
              <w:right w:val="single" w:sz="4" w:space="0" w:color="000000"/>
            </w:tcBorders>
          </w:tcPr>
          <w:p>
            <w:pPr>
              <w:pStyle w:val="TableParagraph"/>
              <w:spacing w:line="316" w:lineRule="auto" w:before="15"/>
              <w:ind w:left="103" w:right="108"/>
              <w:jc w:val="left"/>
              <w:rPr>
                <w:rFonts w:ascii="宋体" w:hAnsi="宋体" w:cs="宋体" w:eastAsia="宋体" w:hint="default"/>
                <w:sz w:val="18"/>
                <w:szCs w:val="18"/>
              </w:rPr>
            </w:pPr>
            <w:r>
              <w:rPr>
                <w:rFonts w:ascii="宋体" w:hAnsi="宋体" w:cs="宋体" w:eastAsia="宋体" w:hint="default"/>
                <w:sz w:val="18"/>
                <w:szCs w:val="18"/>
              </w:rPr>
              <w:t>报告期末持有无限售 条件股份数量</w:t>
            </w:r>
          </w:p>
        </w:tc>
        <w:tc>
          <w:tcPr>
            <w:tcW w:w="29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4821" w:type="dxa"/>
            <w:gridSpan w:val="6"/>
            <w:vMerge/>
            <w:tcBorders>
              <w:left w:val="single" w:sz="4" w:space="0" w:color="000000"/>
              <w:bottom w:val="single" w:sz="4" w:space="0" w:color="000000"/>
              <w:right w:val="single" w:sz="4" w:space="0" w:color="000000"/>
            </w:tcBorders>
          </w:tcPr>
          <w:p>
            <w:pPr/>
          </w:p>
        </w:tc>
        <w:tc>
          <w:tcPr>
            <w:tcW w:w="1843" w:type="dxa"/>
            <w:gridSpan w:val="2"/>
            <w:vMerge/>
            <w:tcBorders>
              <w:left w:val="single" w:sz="4" w:space="0" w:color="000000"/>
              <w:bottom w:val="single" w:sz="4" w:space="0" w:color="000000"/>
              <w:right w:val="single" w:sz="4" w:space="0" w:color="000000"/>
            </w:tcBorders>
          </w:tcPr>
          <w:p>
            <w:pP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306" w:hRule="exact"/>
        </w:trPr>
        <w:tc>
          <w:tcPr>
            <w:tcW w:w="48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中兆投资管理有限公司</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40" w:right="0"/>
              <w:jc w:val="left"/>
              <w:rPr>
                <w:rFonts w:ascii="宋体" w:hAnsi="宋体" w:cs="宋体" w:eastAsia="宋体" w:hint="default"/>
                <w:sz w:val="18"/>
                <w:szCs w:val="18"/>
              </w:rPr>
            </w:pPr>
            <w:r>
              <w:rPr>
                <w:rFonts w:ascii="宋体"/>
                <w:sz w:val="18"/>
              </w:rPr>
              <w:t>208,074,832</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5" w:right="0"/>
              <w:jc w:val="left"/>
              <w:rPr>
                <w:rFonts w:ascii="宋体" w:hAnsi="宋体" w:cs="宋体" w:eastAsia="宋体" w:hint="default"/>
                <w:sz w:val="18"/>
                <w:szCs w:val="18"/>
              </w:rPr>
            </w:pPr>
            <w:r>
              <w:rPr>
                <w:rFonts w:ascii="宋体"/>
                <w:sz w:val="18"/>
              </w:rPr>
              <w:t>208,074,832</w:t>
            </w:r>
          </w:p>
        </w:tc>
      </w:tr>
      <w:tr>
        <w:trPr>
          <w:trHeight w:val="305" w:hRule="exact"/>
        </w:trPr>
        <w:tc>
          <w:tcPr>
            <w:tcW w:w="48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秦皇岛市国有资产经营控股有限公司</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30" w:right="0"/>
              <w:jc w:val="left"/>
              <w:rPr>
                <w:rFonts w:ascii="宋体" w:hAnsi="宋体" w:cs="宋体" w:eastAsia="宋体" w:hint="default"/>
                <w:sz w:val="18"/>
                <w:szCs w:val="18"/>
              </w:rPr>
            </w:pPr>
            <w:r>
              <w:rPr>
                <w:rFonts w:ascii="宋体"/>
                <w:sz w:val="18"/>
              </w:rPr>
              <w:t>11,742,341</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05" w:right="0"/>
              <w:jc w:val="left"/>
              <w:rPr>
                <w:rFonts w:ascii="宋体" w:hAnsi="宋体" w:cs="宋体" w:eastAsia="宋体" w:hint="default"/>
                <w:sz w:val="18"/>
                <w:szCs w:val="18"/>
              </w:rPr>
            </w:pPr>
            <w:r>
              <w:rPr>
                <w:rFonts w:ascii="宋体"/>
                <w:sz w:val="18"/>
              </w:rPr>
              <w:t>11,742,341</w:t>
            </w:r>
          </w:p>
        </w:tc>
      </w:tr>
      <w:tr>
        <w:trPr>
          <w:trHeight w:val="306" w:hRule="exact"/>
        </w:trPr>
        <w:tc>
          <w:tcPr>
            <w:tcW w:w="48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米永峰</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20" w:right="0"/>
              <w:jc w:val="left"/>
              <w:rPr>
                <w:rFonts w:ascii="宋体" w:hAnsi="宋体" w:cs="宋体" w:eastAsia="宋体" w:hint="default"/>
                <w:sz w:val="18"/>
                <w:szCs w:val="18"/>
              </w:rPr>
            </w:pPr>
            <w:r>
              <w:rPr>
                <w:rFonts w:ascii="宋体"/>
                <w:sz w:val="18"/>
              </w:rPr>
              <w:t>5,335,753</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5" w:right="0"/>
              <w:jc w:val="left"/>
              <w:rPr>
                <w:rFonts w:ascii="宋体" w:hAnsi="宋体" w:cs="宋体" w:eastAsia="宋体" w:hint="default"/>
                <w:sz w:val="18"/>
                <w:szCs w:val="18"/>
              </w:rPr>
            </w:pPr>
            <w:r>
              <w:rPr>
                <w:rFonts w:ascii="宋体"/>
                <w:sz w:val="18"/>
              </w:rPr>
              <w:t>5,335,753</w:t>
            </w:r>
          </w:p>
        </w:tc>
      </w:tr>
      <w:tr>
        <w:trPr>
          <w:trHeight w:val="539" w:hRule="exact"/>
        </w:trPr>
        <w:tc>
          <w:tcPr>
            <w:tcW w:w="48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4" w:right="10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1"/>
                <w:sz w:val="18"/>
                <w:szCs w:val="18"/>
              </w:rPr>
              <w:t> </w:t>
            </w:r>
            <w:r>
              <w:rPr>
                <w:rFonts w:ascii="宋体" w:hAnsi="宋体" w:cs="宋体" w:eastAsia="宋体" w:hint="default"/>
                <w:sz w:val="18"/>
                <w:szCs w:val="18"/>
              </w:rPr>
              <w:t>招商银行股份有限公司</w:t>
            </w:r>
            <w:r>
              <w:rPr>
                <w:rFonts w:ascii="宋体" w:hAnsi="宋体" w:cs="宋体" w:eastAsia="宋体" w:hint="default"/>
                <w:sz w:val="18"/>
                <w:szCs w:val="18"/>
              </w:rPr>
              <w:t>-</w:t>
            </w:r>
            <w:r>
              <w:rPr>
                <w:rFonts w:ascii="宋体" w:hAnsi="宋体" w:cs="宋体" w:eastAsia="宋体" w:hint="default"/>
                <w:sz w:val="18"/>
                <w:szCs w:val="18"/>
              </w:rPr>
              <w:t>东方红睿丰灵活配置混合型证券 投资基金</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920" w:right="0"/>
              <w:jc w:val="left"/>
              <w:rPr>
                <w:rFonts w:ascii="宋体" w:hAnsi="宋体" w:cs="宋体" w:eastAsia="宋体" w:hint="default"/>
                <w:sz w:val="18"/>
                <w:szCs w:val="18"/>
              </w:rPr>
            </w:pPr>
            <w:r>
              <w:rPr>
                <w:rFonts w:ascii="宋体"/>
                <w:sz w:val="18"/>
              </w:rPr>
              <w:t>3,845,799</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95" w:right="0"/>
              <w:jc w:val="left"/>
              <w:rPr>
                <w:rFonts w:ascii="宋体" w:hAnsi="宋体" w:cs="宋体" w:eastAsia="宋体" w:hint="default"/>
                <w:sz w:val="18"/>
                <w:szCs w:val="18"/>
              </w:rPr>
            </w:pPr>
            <w:r>
              <w:rPr>
                <w:rFonts w:ascii="宋体"/>
                <w:sz w:val="18"/>
              </w:rPr>
              <w:t>3,845,799</w:t>
            </w:r>
          </w:p>
        </w:tc>
      </w:tr>
      <w:tr>
        <w:trPr>
          <w:trHeight w:val="539" w:hRule="exact"/>
        </w:trPr>
        <w:tc>
          <w:tcPr>
            <w:tcW w:w="48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4" w:right="10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56"/>
                <w:sz w:val="18"/>
                <w:szCs w:val="18"/>
              </w:rPr>
              <w:t> </w:t>
            </w:r>
            <w:r>
              <w:rPr>
                <w:rFonts w:ascii="宋体" w:hAnsi="宋体" w:cs="宋体" w:eastAsia="宋体" w:hint="default"/>
                <w:sz w:val="18"/>
                <w:szCs w:val="18"/>
              </w:rPr>
              <w:t>鹏华资产</w:t>
            </w:r>
            <w:r>
              <w:rPr>
                <w:rFonts w:ascii="宋体" w:hAnsi="宋体" w:cs="宋体" w:eastAsia="宋体" w:hint="default"/>
                <w:sz w:val="18"/>
                <w:szCs w:val="18"/>
              </w:rPr>
              <w:t>-</w:t>
            </w:r>
            <w:r>
              <w:rPr>
                <w:rFonts w:ascii="宋体" w:hAnsi="宋体" w:cs="宋体" w:eastAsia="宋体" w:hint="default"/>
                <w:sz w:val="18"/>
                <w:szCs w:val="18"/>
              </w:rPr>
              <w:t>招商银行</w:t>
            </w:r>
            <w:r>
              <w:rPr>
                <w:rFonts w:ascii="宋体" w:hAnsi="宋体" w:cs="宋体" w:eastAsia="宋体" w:hint="default"/>
                <w:sz w:val="18"/>
                <w:szCs w:val="18"/>
              </w:rPr>
              <w:t>-</w:t>
            </w:r>
            <w:r>
              <w:rPr>
                <w:rFonts w:ascii="宋体" w:hAnsi="宋体" w:cs="宋体" w:eastAsia="宋体" w:hint="default"/>
                <w:sz w:val="18"/>
                <w:szCs w:val="18"/>
              </w:rPr>
              <w:t>鹏华资产锐进</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6"/>
                <w:sz w:val="18"/>
                <w:szCs w:val="18"/>
              </w:rPr>
              <w:t> </w:t>
            </w:r>
            <w:r>
              <w:rPr>
                <w:rFonts w:ascii="宋体" w:hAnsi="宋体" w:cs="宋体" w:eastAsia="宋体" w:hint="default"/>
                <w:sz w:val="18"/>
                <w:szCs w:val="18"/>
              </w:rPr>
              <w:t>期源乐晟全球成长配 置资产管理计划</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920" w:right="0"/>
              <w:jc w:val="left"/>
              <w:rPr>
                <w:rFonts w:ascii="宋体" w:hAnsi="宋体" w:cs="宋体" w:eastAsia="宋体" w:hint="default"/>
                <w:sz w:val="18"/>
                <w:szCs w:val="18"/>
              </w:rPr>
            </w:pPr>
            <w:r>
              <w:rPr>
                <w:rFonts w:ascii="宋体"/>
                <w:sz w:val="18"/>
              </w:rPr>
              <w:t>3,000,000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95" w:right="0"/>
              <w:jc w:val="left"/>
              <w:rPr>
                <w:rFonts w:ascii="宋体" w:hAnsi="宋体" w:cs="宋体" w:eastAsia="宋体" w:hint="default"/>
                <w:sz w:val="18"/>
                <w:szCs w:val="18"/>
              </w:rPr>
            </w:pPr>
            <w:r>
              <w:rPr>
                <w:rFonts w:ascii="宋体"/>
                <w:sz w:val="18"/>
              </w:rPr>
              <w:t>3,000,000</w:t>
            </w:r>
          </w:p>
        </w:tc>
      </w:tr>
      <w:tr>
        <w:trPr>
          <w:trHeight w:val="305" w:hRule="exact"/>
        </w:trPr>
        <w:tc>
          <w:tcPr>
            <w:tcW w:w="48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戚石川</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20" w:right="0"/>
              <w:jc w:val="left"/>
              <w:rPr>
                <w:rFonts w:ascii="宋体" w:hAnsi="宋体" w:cs="宋体" w:eastAsia="宋体" w:hint="default"/>
                <w:sz w:val="18"/>
                <w:szCs w:val="18"/>
              </w:rPr>
            </w:pPr>
            <w:r>
              <w:rPr>
                <w:rFonts w:ascii="宋体"/>
                <w:sz w:val="18"/>
              </w:rPr>
              <w:t>2,965,000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95" w:right="0"/>
              <w:jc w:val="left"/>
              <w:rPr>
                <w:rFonts w:ascii="宋体" w:hAnsi="宋体" w:cs="宋体" w:eastAsia="宋体" w:hint="default"/>
                <w:sz w:val="18"/>
                <w:szCs w:val="18"/>
              </w:rPr>
            </w:pPr>
            <w:r>
              <w:rPr>
                <w:rFonts w:ascii="宋体"/>
                <w:sz w:val="18"/>
              </w:rPr>
              <w:t>2,965,000</w:t>
            </w:r>
          </w:p>
        </w:tc>
      </w:tr>
      <w:tr>
        <w:trPr>
          <w:trHeight w:val="540" w:hRule="exact"/>
        </w:trPr>
        <w:tc>
          <w:tcPr>
            <w:tcW w:w="48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32" w:lineRule="exact" w:before="27"/>
              <w:ind w:left="104" w:right="101"/>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11"/>
                <w:sz w:val="18"/>
                <w:szCs w:val="18"/>
              </w:rPr>
              <w:t> </w:t>
            </w:r>
            <w:r>
              <w:rPr>
                <w:rFonts w:ascii="宋体" w:hAnsi="宋体" w:cs="宋体" w:eastAsia="宋体" w:hint="default"/>
                <w:sz w:val="18"/>
                <w:szCs w:val="18"/>
              </w:rPr>
              <w:t>中国建设银行股份有限公司</w:t>
            </w:r>
            <w:r>
              <w:rPr>
                <w:rFonts w:ascii="宋体" w:hAnsi="宋体" w:cs="宋体" w:eastAsia="宋体" w:hint="default"/>
                <w:sz w:val="18"/>
                <w:szCs w:val="18"/>
              </w:rPr>
              <w:t>-</w:t>
            </w:r>
            <w:r>
              <w:rPr>
                <w:rFonts w:ascii="宋体" w:hAnsi="宋体" w:cs="宋体" w:eastAsia="宋体" w:hint="default"/>
                <w:sz w:val="18"/>
                <w:szCs w:val="18"/>
              </w:rPr>
              <w:t>宝盈新兴产业灵活配置混合 型证券投资基金</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920" w:right="0"/>
              <w:jc w:val="left"/>
              <w:rPr>
                <w:rFonts w:ascii="宋体" w:hAnsi="宋体" w:cs="宋体" w:eastAsia="宋体" w:hint="default"/>
                <w:sz w:val="18"/>
                <w:szCs w:val="18"/>
              </w:rPr>
            </w:pPr>
            <w:r>
              <w:rPr>
                <w:rFonts w:ascii="宋体"/>
                <w:sz w:val="18"/>
              </w:rPr>
              <w:t>2,931,830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95" w:right="0"/>
              <w:jc w:val="left"/>
              <w:rPr>
                <w:rFonts w:ascii="宋体" w:hAnsi="宋体" w:cs="宋体" w:eastAsia="宋体" w:hint="default"/>
                <w:sz w:val="18"/>
                <w:szCs w:val="18"/>
              </w:rPr>
            </w:pPr>
            <w:r>
              <w:rPr>
                <w:rFonts w:ascii="宋体"/>
                <w:sz w:val="18"/>
              </w:rPr>
              <w:t>2,931,830</w:t>
            </w:r>
          </w:p>
        </w:tc>
      </w:tr>
      <w:tr>
        <w:trPr>
          <w:trHeight w:val="305" w:hRule="exact"/>
        </w:trPr>
        <w:tc>
          <w:tcPr>
            <w:tcW w:w="48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4" w:right="0"/>
              <w:jc w:val="left"/>
              <w:rPr>
                <w:rFonts w:ascii="宋体" w:hAnsi="宋体" w:cs="宋体" w:eastAsia="宋体" w:hint="default"/>
                <w:sz w:val="18"/>
                <w:szCs w:val="18"/>
              </w:rPr>
            </w:pPr>
            <w:r>
              <w:rPr>
                <w:rFonts w:ascii="宋体" w:hAnsi="宋体" w:cs="宋体" w:eastAsia="宋体" w:hint="default"/>
                <w:sz w:val="18"/>
                <w:szCs w:val="18"/>
              </w:rPr>
              <w:t>8 </w:t>
            </w:r>
            <w:r>
              <w:rPr>
                <w:rFonts w:ascii="宋体" w:hAnsi="宋体" w:cs="宋体" w:eastAsia="宋体" w:hint="default"/>
                <w:sz w:val="18"/>
                <w:szCs w:val="18"/>
              </w:rPr>
              <w:t>孙惟勤</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20" w:right="0"/>
              <w:jc w:val="left"/>
              <w:rPr>
                <w:rFonts w:ascii="宋体" w:hAnsi="宋体" w:cs="宋体" w:eastAsia="宋体" w:hint="default"/>
                <w:sz w:val="18"/>
                <w:szCs w:val="18"/>
              </w:rPr>
            </w:pPr>
            <w:r>
              <w:rPr>
                <w:rFonts w:ascii="宋体"/>
                <w:sz w:val="18"/>
              </w:rPr>
              <w:t>2,633,162</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95" w:right="0"/>
              <w:jc w:val="left"/>
              <w:rPr>
                <w:rFonts w:ascii="宋体" w:hAnsi="宋体" w:cs="宋体" w:eastAsia="宋体" w:hint="default"/>
                <w:sz w:val="18"/>
                <w:szCs w:val="18"/>
              </w:rPr>
            </w:pPr>
            <w:r>
              <w:rPr>
                <w:rFonts w:ascii="宋体"/>
                <w:sz w:val="18"/>
              </w:rPr>
              <w:t>2,633,162</w:t>
            </w:r>
          </w:p>
        </w:tc>
      </w:tr>
      <w:tr>
        <w:trPr>
          <w:trHeight w:val="306" w:hRule="exact"/>
        </w:trPr>
        <w:tc>
          <w:tcPr>
            <w:tcW w:w="48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4" w:right="0"/>
              <w:jc w:val="left"/>
              <w:rPr>
                <w:rFonts w:ascii="宋体" w:hAnsi="宋体" w:cs="宋体" w:eastAsia="宋体" w:hint="default"/>
                <w:sz w:val="18"/>
                <w:szCs w:val="18"/>
              </w:rPr>
            </w:pPr>
            <w:r>
              <w:rPr>
                <w:rFonts w:ascii="宋体" w:hAnsi="宋体" w:cs="宋体" w:eastAsia="宋体" w:hint="default"/>
                <w:sz w:val="18"/>
                <w:szCs w:val="18"/>
              </w:rPr>
              <w:t>9 </w:t>
            </w:r>
            <w:r>
              <w:rPr>
                <w:rFonts w:ascii="宋体" w:hAnsi="宋体" w:cs="宋体" w:eastAsia="宋体" w:hint="default"/>
                <w:sz w:val="18"/>
                <w:szCs w:val="18"/>
              </w:rPr>
              <w:t>姜文正</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20" w:right="0"/>
              <w:jc w:val="left"/>
              <w:rPr>
                <w:rFonts w:ascii="宋体" w:hAnsi="宋体" w:cs="宋体" w:eastAsia="宋体" w:hint="default"/>
                <w:sz w:val="18"/>
                <w:szCs w:val="18"/>
              </w:rPr>
            </w:pPr>
            <w:r>
              <w:rPr>
                <w:rFonts w:ascii="宋体"/>
                <w:sz w:val="18"/>
              </w:rPr>
              <w:t>2,081,800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95" w:right="0"/>
              <w:jc w:val="left"/>
              <w:rPr>
                <w:rFonts w:ascii="宋体" w:hAnsi="宋体" w:cs="宋体" w:eastAsia="宋体" w:hint="default"/>
                <w:sz w:val="18"/>
                <w:szCs w:val="18"/>
              </w:rPr>
            </w:pPr>
            <w:r>
              <w:rPr>
                <w:rFonts w:ascii="宋体"/>
                <w:sz w:val="18"/>
              </w:rPr>
              <w:t>2,081,800</w:t>
            </w:r>
          </w:p>
        </w:tc>
      </w:tr>
      <w:tr>
        <w:trPr>
          <w:trHeight w:val="539" w:hRule="exact"/>
        </w:trPr>
        <w:tc>
          <w:tcPr>
            <w:tcW w:w="48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4" w:right="10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14"/>
                <w:sz w:val="18"/>
                <w:szCs w:val="18"/>
              </w:rPr>
              <w:t> </w:t>
            </w:r>
            <w:r>
              <w:rPr>
                <w:rFonts w:ascii="宋体" w:hAnsi="宋体" w:cs="宋体" w:eastAsia="宋体" w:hint="default"/>
                <w:spacing w:val="3"/>
                <w:sz w:val="18"/>
                <w:szCs w:val="18"/>
              </w:rPr>
              <w:t>中国民生银行股份有限公司</w:t>
            </w:r>
            <w:r>
              <w:rPr>
                <w:rFonts w:ascii="宋体" w:hAnsi="宋体" w:cs="宋体" w:eastAsia="宋体" w:hint="default"/>
                <w:spacing w:val="3"/>
                <w:sz w:val="18"/>
                <w:szCs w:val="18"/>
              </w:rPr>
              <w:t>-</w:t>
            </w:r>
            <w:r>
              <w:rPr>
                <w:rFonts w:ascii="宋体" w:hAnsi="宋体" w:cs="宋体" w:eastAsia="宋体" w:hint="default"/>
                <w:spacing w:val="3"/>
                <w:sz w:val="18"/>
                <w:szCs w:val="18"/>
              </w:rPr>
              <w:t>长信增利动态策略混合型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证券投资基金</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920" w:right="0"/>
              <w:jc w:val="left"/>
              <w:rPr>
                <w:rFonts w:ascii="宋体" w:hAnsi="宋体" w:cs="宋体" w:eastAsia="宋体" w:hint="default"/>
                <w:sz w:val="18"/>
                <w:szCs w:val="18"/>
              </w:rPr>
            </w:pPr>
            <w:r>
              <w:rPr>
                <w:rFonts w:ascii="宋体"/>
                <w:sz w:val="18"/>
              </w:rPr>
              <w:t>1,999,925</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3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95" w:right="0"/>
              <w:jc w:val="left"/>
              <w:rPr>
                <w:rFonts w:ascii="宋体" w:hAnsi="宋体" w:cs="宋体" w:eastAsia="宋体" w:hint="default"/>
                <w:sz w:val="18"/>
                <w:szCs w:val="18"/>
              </w:rPr>
            </w:pPr>
            <w:r>
              <w:rPr>
                <w:rFonts w:ascii="宋体"/>
                <w:sz w:val="18"/>
              </w:rPr>
              <w:t>1,999,925</w:t>
            </w:r>
          </w:p>
        </w:tc>
      </w:tr>
      <w:tr>
        <w:trPr>
          <w:trHeight w:val="539" w:hRule="exact"/>
        </w:trPr>
        <w:tc>
          <w:tcPr>
            <w:tcW w:w="36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955" w:type="dxa"/>
            <w:gridSpan w:val="9"/>
            <w:tcBorders>
              <w:top w:val="single" w:sz="4" w:space="0" w:color="000000"/>
              <w:left w:val="single" w:sz="4" w:space="0" w:color="000000"/>
              <w:bottom w:val="single" w:sz="4" w:space="0" w:color="000000"/>
              <w:right w:val="single" w:sz="4" w:space="0" w:color="000000"/>
            </w:tcBorders>
          </w:tcPr>
          <w:p>
            <w:pPr>
              <w:pStyle w:val="TableParagraph"/>
              <w:spacing w:line="234" w:lineRule="exact" w:before="1"/>
              <w:ind w:left="103" w:right="0"/>
              <w:jc w:val="left"/>
              <w:rPr>
                <w:rFonts w:ascii="宋体" w:hAnsi="宋体" w:cs="宋体" w:eastAsia="宋体" w:hint="default"/>
                <w:sz w:val="18"/>
                <w:szCs w:val="18"/>
              </w:rPr>
            </w:pPr>
            <w:r>
              <w:rPr>
                <w:rFonts w:ascii="宋体" w:hAnsi="宋体" w:cs="宋体" w:eastAsia="宋体" w:hint="default"/>
                <w:sz w:val="18"/>
                <w:szCs w:val="18"/>
              </w:rPr>
              <w:t>未发现前</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名无限售流通股股东和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名股东之间存在关联关系或一致行动。</w:t>
            </w:r>
          </w:p>
        </w:tc>
      </w:tr>
    </w:tbl>
    <w:p>
      <w:pPr>
        <w:spacing w:line="240" w:lineRule="auto" w:before="2"/>
        <w:rPr>
          <w:rFonts w:ascii="宋体" w:hAnsi="宋体" w:cs="宋体" w:eastAsia="宋体" w:hint="default"/>
          <w:sz w:val="8"/>
          <w:szCs w:val="8"/>
        </w:rPr>
      </w:pPr>
    </w:p>
    <w:p>
      <w:pPr>
        <w:pStyle w:val="BodyText"/>
        <w:spacing w:line="240" w:lineRule="auto" w:before="35"/>
        <w:ind w:left="814" w:right="1298"/>
        <w:jc w:val="left"/>
      </w:pPr>
      <w:r>
        <w:rPr/>
        <w:t>公司前</w:t>
      </w:r>
      <w:r>
        <w:rPr>
          <w:spacing w:val="-55"/>
        </w:rPr>
        <w:t> </w:t>
      </w:r>
      <w:r>
        <w:rPr>
          <w:rFonts w:ascii="宋体" w:hAnsi="宋体" w:cs="宋体" w:eastAsia="宋体" w:hint="default"/>
        </w:rPr>
        <w:t>10</w:t>
      </w:r>
      <w:r>
        <w:rPr>
          <w:rFonts w:ascii="宋体" w:hAnsi="宋体" w:cs="宋体" w:eastAsia="宋体" w:hint="default"/>
          <w:spacing w:val="-54"/>
        </w:rPr>
        <w:t> </w:t>
      </w:r>
      <w:r>
        <w:rPr/>
        <w:t>名普通股股东、前</w:t>
      </w:r>
      <w:r>
        <w:rPr>
          <w:spacing w:val="-55"/>
        </w:rPr>
        <w:t> </w:t>
      </w:r>
      <w:r>
        <w:rPr>
          <w:rFonts w:ascii="宋体" w:hAnsi="宋体" w:cs="宋体" w:eastAsia="宋体" w:hint="default"/>
        </w:rPr>
        <w:t>10</w:t>
      </w:r>
      <w:r>
        <w:rPr>
          <w:rFonts w:ascii="宋体" w:hAnsi="宋体" w:cs="宋体" w:eastAsia="宋体" w:hint="default"/>
          <w:spacing w:val="-54"/>
        </w:rPr>
        <w:t> </w:t>
      </w:r>
      <w:r>
        <w:rPr/>
        <w:t>名无限售条件普通股股东在报告期内是否进行约定购回交易</w:t>
      </w:r>
    </w:p>
    <w:p>
      <w:pPr>
        <w:pStyle w:val="BodyText"/>
        <w:tabs>
          <w:tab w:pos="1549" w:val="left" w:leader="none"/>
        </w:tabs>
        <w:spacing w:line="273" w:lineRule="auto" w:before="37"/>
        <w:ind w:left="393" w:right="1415" w:firstLine="420"/>
        <w:jc w:val="left"/>
        <w:rPr>
          <w:rFonts w:ascii="宋体" w:hAnsi="宋体" w:cs="宋体" w:eastAsia="宋体" w:hint="default"/>
        </w:rPr>
      </w:pPr>
      <w:r>
        <w:rPr/>
        <w:t>□ 是</w:t>
        <w:tab/>
        <w:t>√</w:t>
      </w:r>
      <w:r>
        <w:rPr>
          <w:spacing w:val="-2"/>
        </w:rPr>
        <w:t> </w:t>
      </w:r>
      <w:r>
        <w:rPr/>
        <w:t>否</w:t>
      </w:r>
      <w:r>
        <w:rPr>
          <w:rFonts w:ascii="宋体" w:hAnsi="宋体" w:cs="宋体" w:eastAsia="宋体" w:hint="default"/>
        </w:rPr>
        <w:t>(</w:t>
      </w:r>
      <w:r>
        <w:rPr/>
        <w:t>公司前</w:t>
      </w:r>
      <w:r>
        <w:rPr>
          <w:spacing w:val="-32"/>
        </w:rPr>
        <w:t> </w:t>
      </w:r>
      <w:r>
        <w:rPr>
          <w:rFonts w:ascii="宋体" w:hAnsi="宋体" w:cs="宋体" w:eastAsia="宋体" w:hint="default"/>
        </w:rPr>
        <w:t>10</w:t>
      </w:r>
      <w:r>
        <w:rPr>
          <w:rFonts w:ascii="宋体" w:hAnsi="宋体" w:cs="宋体" w:eastAsia="宋体" w:hint="default"/>
          <w:spacing w:val="-31"/>
        </w:rPr>
        <w:t> </w:t>
      </w:r>
      <w:r>
        <w:rPr/>
        <w:t>名普通股股东、前</w:t>
      </w:r>
      <w:r>
        <w:rPr>
          <w:spacing w:val="-32"/>
        </w:rPr>
        <w:t> </w:t>
      </w:r>
      <w:r>
        <w:rPr>
          <w:rFonts w:ascii="宋体" w:hAnsi="宋体" w:cs="宋体" w:eastAsia="宋体" w:hint="default"/>
        </w:rPr>
        <w:t>10</w:t>
      </w:r>
      <w:r>
        <w:rPr>
          <w:rFonts w:ascii="宋体" w:hAnsi="宋体" w:cs="宋体" w:eastAsia="宋体" w:hint="default"/>
          <w:spacing w:val="-31"/>
        </w:rPr>
        <w:t> </w:t>
      </w:r>
      <w:r>
        <w:rPr/>
        <w:t>名无限售条件普通股股东在报告期内未进行约 定购回交易。</w:t>
      </w:r>
      <w:r>
        <w:rPr>
          <w:rFonts w:ascii="宋体" w:hAnsi="宋体" w:cs="宋体" w:eastAsia="宋体" w:hint="default"/>
        </w:rPr>
        <w:t>)</w:t>
      </w:r>
    </w:p>
    <w:p>
      <w:pPr>
        <w:spacing w:line="240" w:lineRule="auto" w:before="6"/>
        <w:rPr>
          <w:rFonts w:ascii="宋体" w:hAnsi="宋体" w:cs="宋体" w:eastAsia="宋体" w:hint="default"/>
          <w:sz w:val="24"/>
          <w:szCs w:val="24"/>
        </w:rPr>
      </w:pPr>
    </w:p>
    <w:p>
      <w:pPr>
        <w:pStyle w:val="BodyText"/>
        <w:spacing w:line="240" w:lineRule="auto"/>
        <w:ind w:left="813" w:right="2643"/>
        <w:jc w:val="left"/>
      </w:pPr>
      <w:r>
        <w:rPr/>
        <w:t>二、公司控股股东情况</w:t>
      </w:r>
    </w:p>
    <w:p>
      <w:pPr>
        <w:spacing w:after="0" w:line="240" w:lineRule="auto"/>
        <w:jc w:val="left"/>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BodyText"/>
        <w:spacing w:line="240" w:lineRule="auto" w:before="35"/>
        <w:ind w:left="814" w:right="2643"/>
        <w:jc w:val="left"/>
      </w:pPr>
      <w:r>
        <w:rPr/>
        <w:t>控股股东中兆投资情况</w:t>
      </w:r>
    </w:p>
    <w:p>
      <w:pPr>
        <w:spacing w:line="240" w:lineRule="auto" w:before="11"/>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2049"/>
        <w:gridCol w:w="1213"/>
        <w:gridCol w:w="1844"/>
        <w:gridCol w:w="1984"/>
        <w:gridCol w:w="2552"/>
      </w:tblGrid>
      <w:tr>
        <w:trPr>
          <w:trHeight w:val="385" w:hRule="exact"/>
        </w:trPr>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1" w:hRule="exact"/>
        </w:trPr>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张静</w:t>
            </w:r>
            <w:r>
              <w:rPr>
                <w:rFonts w:ascii="宋体" w:hAnsi="宋体" w:cs="宋体" w:eastAsia="宋体" w:hint="default"/>
                <w:sz w:val="18"/>
                <w:szCs w:val="18"/>
              </w:rPr>
              <w:t>(</w:t>
            </w:r>
            <w:r>
              <w:rPr>
                <w:rFonts w:ascii="宋体" w:hAnsi="宋体" w:cs="宋体" w:eastAsia="宋体" w:hint="default"/>
                <w:sz w:val="18"/>
                <w:szCs w:val="18"/>
              </w:rPr>
              <w:t>女</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sz w:val="18"/>
              </w:rPr>
              <w:t>91440300279394149B</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投资兴办实业、经济信息咨</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询、资产管理、物业管理、计 算机软件的技术开发</w:t>
            </w:r>
          </w:p>
        </w:tc>
      </w:tr>
      <w:tr>
        <w:trPr>
          <w:trHeight w:val="880" w:hRule="exact"/>
        </w:trPr>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7"/>
              <w:ind w:left="104" w:right="96"/>
              <w:jc w:val="both"/>
              <w:rPr>
                <w:rFonts w:ascii="宋体" w:hAnsi="宋体" w:cs="宋体" w:eastAsia="宋体" w:hint="default"/>
                <w:sz w:val="18"/>
                <w:szCs w:val="18"/>
              </w:rPr>
            </w:pPr>
            <w:r>
              <w:rPr>
                <w:rFonts w:ascii="宋体" w:hAnsi="宋体" w:cs="宋体" w:eastAsia="宋体" w:hint="default"/>
                <w:spacing w:val="3"/>
                <w:sz w:val="18"/>
                <w:szCs w:val="18"/>
              </w:rPr>
              <w:t>控股股东报告期内控股 和参股的其他境内外上 </w:t>
            </w:r>
            <w:r>
              <w:rPr>
                <w:rFonts w:ascii="宋体" w:hAnsi="宋体" w:cs="宋体" w:eastAsia="宋体" w:hint="default"/>
                <w:sz w:val="18"/>
                <w:szCs w:val="18"/>
              </w:rPr>
              <w:t>市公司的股权情况</w:t>
            </w:r>
          </w:p>
        </w:tc>
        <w:tc>
          <w:tcPr>
            <w:tcW w:w="75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37" w:lineRule="auto" w:before="57"/>
              <w:ind w:left="103" w:right="101"/>
              <w:jc w:val="both"/>
              <w:rPr>
                <w:rFonts w:ascii="宋体" w:hAnsi="宋体" w:cs="宋体" w:eastAsia="宋体" w:hint="default"/>
                <w:sz w:val="18"/>
                <w:szCs w:val="18"/>
              </w:rPr>
            </w:pPr>
            <w:r>
              <w:rPr>
                <w:rFonts w:ascii="宋体" w:hAnsi="宋体" w:cs="宋体" w:eastAsia="宋体" w:hint="default"/>
                <w:sz w:val="18"/>
                <w:szCs w:val="18"/>
              </w:rPr>
              <w:t>报告期内中兆投资没有控股和参股境外上市公司。报告期内中兆投资控股和参股的其他境内上 市公司是控股商业城</w:t>
            </w:r>
            <w:r>
              <w:rPr>
                <w:rFonts w:ascii="宋体" w:hAnsi="宋体" w:cs="宋体" w:eastAsia="宋体" w:hint="default"/>
                <w:sz w:val="18"/>
                <w:szCs w:val="18"/>
              </w:rPr>
              <w:t>(</w:t>
            </w:r>
            <w:r>
              <w:rPr>
                <w:rFonts w:ascii="宋体" w:hAnsi="宋体" w:cs="宋体" w:eastAsia="宋体" w:hint="default"/>
                <w:sz w:val="18"/>
                <w:szCs w:val="18"/>
              </w:rPr>
              <w:t>股票代码</w:t>
            </w:r>
            <w:r>
              <w:rPr>
                <w:rFonts w:ascii="宋体" w:hAnsi="宋体" w:cs="宋体" w:eastAsia="宋体" w:hint="default"/>
                <w:spacing w:val="-48"/>
                <w:sz w:val="18"/>
                <w:szCs w:val="18"/>
              </w:rPr>
              <w:t> </w:t>
            </w:r>
            <w:r>
              <w:rPr>
                <w:rFonts w:ascii="宋体" w:hAnsi="宋体" w:cs="宋体" w:eastAsia="宋体" w:hint="default"/>
                <w:sz w:val="18"/>
                <w:szCs w:val="18"/>
              </w:rPr>
              <w:t>600306.</w:t>
            </w:r>
            <w:r>
              <w:rPr>
                <w:rFonts w:ascii="宋体" w:hAnsi="宋体" w:cs="宋体" w:eastAsia="宋体" w:hint="default"/>
                <w:sz w:val="18"/>
                <w:szCs w:val="18"/>
              </w:rPr>
              <w:t>下同</w:t>
            </w:r>
            <w:r>
              <w:rPr>
                <w:rFonts w:ascii="宋体" w:hAnsi="宋体" w:cs="宋体" w:eastAsia="宋体" w:hint="default"/>
                <w:sz w:val="18"/>
                <w:szCs w:val="18"/>
              </w:rPr>
              <w:t>)</w:t>
            </w:r>
            <w:r>
              <w:rPr>
                <w:rFonts w:ascii="宋体" w:hAnsi="宋体" w:cs="宋体" w:eastAsia="宋体" w:hint="default"/>
                <w:sz w:val="18"/>
                <w:szCs w:val="18"/>
              </w:rPr>
              <w:t>持股比例</w:t>
            </w:r>
            <w:r>
              <w:rPr>
                <w:rFonts w:ascii="宋体" w:hAnsi="宋体" w:cs="宋体" w:eastAsia="宋体" w:hint="default"/>
                <w:spacing w:val="-48"/>
                <w:sz w:val="18"/>
                <w:szCs w:val="18"/>
              </w:rPr>
              <w:t> </w:t>
            </w:r>
            <w:r>
              <w:rPr>
                <w:rFonts w:ascii="宋体" w:hAnsi="宋体" w:cs="宋体" w:eastAsia="宋体" w:hint="default"/>
                <w:sz w:val="18"/>
                <w:szCs w:val="18"/>
              </w:rPr>
              <w:t>24.22%</w:t>
            </w:r>
            <w:r>
              <w:rPr>
                <w:rFonts w:ascii="宋体" w:hAnsi="宋体" w:cs="宋体" w:eastAsia="宋体" w:hint="default"/>
                <w:sz w:val="18"/>
                <w:szCs w:val="18"/>
              </w:rPr>
              <w:t>，直接参股银座股份</w:t>
            </w:r>
            <w:r>
              <w:rPr>
                <w:rFonts w:ascii="宋体" w:hAnsi="宋体" w:cs="宋体" w:eastAsia="宋体" w:hint="default"/>
                <w:sz w:val="18"/>
                <w:szCs w:val="18"/>
              </w:rPr>
              <w:t>(600858)</w:t>
            </w:r>
            <w:r>
              <w:rPr>
                <w:rFonts w:ascii="宋体" w:hAnsi="宋体" w:cs="宋体" w:eastAsia="宋体" w:hint="default"/>
                <w:sz w:val="18"/>
                <w:szCs w:val="18"/>
              </w:rPr>
              <w:t>持 股比例</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，通过深圳茂业商厦有限公司间接参股成商集团</w:t>
            </w:r>
            <w:r>
              <w:rPr>
                <w:rFonts w:ascii="宋体" w:hAnsi="宋体" w:cs="宋体" w:eastAsia="宋体" w:hint="default"/>
                <w:sz w:val="18"/>
                <w:szCs w:val="18"/>
              </w:rPr>
              <w:t>(600828)</w:t>
            </w:r>
            <w:r>
              <w:rPr>
                <w:rFonts w:ascii="宋体" w:hAnsi="宋体" w:cs="宋体" w:eastAsia="宋体" w:hint="default"/>
                <w:sz w:val="18"/>
                <w:szCs w:val="18"/>
              </w:rPr>
              <w:t>、大商股份</w:t>
            </w:r>
            <w:r>
              <w:rPr>
                <w:rFonts w:ascii="宋体" w:hAnsi="宋体" w:cs="宋体" w:eastAsia="宋体" w:hint="default"/>
                <w:sz w:val="18"/>
                <w:szCs w:val="18"/>
              </w:rPr>
              <w:t>(600694)</w:t>
            </w:r>
            <w:r>
              <w:rPr>
                <w:rFonts w:ascii="宋体" w:hAnsi="宋体" w:cs="宋体" w:eastAsia="宋体" w:hint="default"/>
                <w:sz w:val="18"/>
                <w:szCs w:val="18"/>
              </w:rPr>
              <w:t>。</w:t>
            </w:r>
          </w:p>
        </w:tc>
      </w:tr>
    </w:tbl>
    <w:p>
      <w:pPr>
        <w:spacing w:line="240" w:lineRule="auto" w:before="1"/>
        <w:rPr>
          <w:rFonts w:ascii="宋体" w:hAnsi="宋体" w:cs="宋体" w:eastAsia="宋体" w:hint="default"/>
          <w:sz w:val="8"/>
          <w:szCs w:val="8"/>
        </w:rPr>
      </w:pPr>
    </w:p>
    <w:p>
      <w:pPr>
        <w:pStyle w:val="BodyText"/>
        <w:spacing w:line="544" w:lineRule="auto" w:before="35"/>
        <w:ind w:left="814" w:right="6842"/>
        <w:jc w:val="left"/>
      </w:pPr>
      <w:r>
        <w:rPr/>
        <w:pict>
          <v:shape style="position:absolute;margin-left:59.220001pt;margin-top:49.293686pt;width:482.85pt;height:92.1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2"/>
                    <w:gridCol w:w="840"/>
                    <w:gridCol w:w="3078"/>
                    <w:gridCol w:w="3311"/>
                  </w:tblGrid>
                  <w:tr>
                    <w:trPr>
                      <w:trHeight w:val="323" w:hRule="exact"/>
                    </w:trPr>
                    <w:tc>
                      <w:tcPr>
                        <w:tcW w:w="3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2" w:hRule="exact"/>
                    </w:trPr>
                    <w:tc>
                      <w:tcPr>
                        <w:tcW w:w="3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黄茂如</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伯利兹</w:t>
                        </w:r>
                        <w:r>
                          <w:rPr>
                            <w:rFonts w:ascii="宋体" w:hAnsi="宋体" w:cs="宋体" w:eastAsia="宋体" w:hint="default"/>
                            <w:sz w:val="18"/>
                            <w:szCs w:val="18"/>
                          </w:rPr>
                          <w:t>(BELIZE)</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黄茂如是茂业国际控股有限公司的创办人，主要职业是企业经营管理者，曾任深圳茂</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w:t>
                        </w:r>
                        <w:r>
                          <w:rPr>
                            <w:rFonts w:ascii="宋体" w:hAnsi="宋体" w:cs="宋体" w:eastAsia="宋体" w:hint="default"/>
                            <w:sz w:val="18"/>
                            <w:szCs w:val="18"/>
                          </w:rPr>
                          <w:t>集团</w:t>
                        </w:r>
                        <w:r>
                          <w:rPr>
                            <w:rFonts w:ascii="宋体" w:hAnsi="宋体" w:cs="宋体" w:eastAsia="宋体" w:hint="default"/>
                            <w:sz w:val="18"/>
                            <w:szCs w:val="18"/>
                          </w:rPr>
                          <w:t>)</w:t>
                        </w:r>
                        <w:r>
                          <w:rPr>
                            <w:rFonts w:ascii="宋体" w:hAnsi="宋体" w:cs="宋体" w:eastAsia="宋体" w:hint="default"/>
                            <w:sz w:val="18"/>
                            <w:szCs w:val="18"/>
                          </w:rPr>
                          <w:t>股份有限公司董事长兼</w:t>
                        </w:r>
                        <w:r>
                          <w:rPr>
                            <w:rFonts w:ascii="宋体" w:hAnsi="宋体" w:cs="宋体" w:eastAsia="宋体" w:hint="default"/>
                            <w:spacing w:val="-7"/>
                            <w:sz w:val="18"/>
                            <w:szCs w:val="18"/>
                          </w:rPr>
                          <w:t> </w:t>
                        </w:r>
                        <w:r>
                          <w:rPr>
                            <w:rFonts w:ascii="宋体" w:hAnsi="宋体" w:cs="宋体" w:eastAsia="宋体" w:hint="default"/>
                            <w:sz w:val="18"/>
                            <w:szCs w:val="18"/>
                          </w:rPr>
                          <w:t>CEO</w:t>
                        </w:r>
                        <w:r>
                          <w:rPr>
                            <w:rFonts w:ascii="宋体" w:hAnsi="宋体" w:cs="宋体" w:eastAsia="宋体" w:hint="default"/>
                            <w:sz w:val="18"/>
                            <w:szCs w:val="18"/>
                          </w:rPr>
                          <w:t>，深圳茂业商厦有限公司董事长，成商集团股份有限 公司董事长，现任茂业国际控股有限公司董事长、执行董事、首席执行官。</w:t>
                        </w:r>
                      </w:p>
                    </w:tc>
                  </w:tr>
                  <w:tr>
                    <w:trPr>
                      <w:trHeight w:val="47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过去 </w:t>
                        </w:r>
                        <w:r>
                          <w:rPr>
                            <w:rFonts w:ascii="宋体" w:hAnsi="宋体" w:cs="宋体" w:eastAsia="宋体" w:hint="default"/>
                            <w:sz w:val="18"/>
                            <w:szCs w:val="18"/>
                          </w:rPr>
                          <w:t>10</w:t>
                        </w:r>
                        <w:r>
                          <w:rPr>
                            <w:rFonts w:ascii="宋体" w:hAnsi="宋体" w:cs="宋体" w:eastAsia="宋体" w:hint="default"/>
                            <w:spacing w:val="9"/>
                            <w:sz w:val="18"/>
                            <w:szCs w:val="18"/>
                          </w:rPr>
                          <w:t> </w:t>
                        </w:r>
                        <w:r>
                          <w:rPr>
                            <w:rFonts w:ascii="宋体" w:hAnsi="宋体" w:cs="宋体" w:eastAsia="宋体" w:hint="default"/>
                            <w:spacing w:val="3"/>
                            <w:sz w:val="18"/>
                            <w:szCs w:val="18"/>
                          </w:rPr>
                          <w:t>年曾控股的境内外</w:t>
                        </w:r>
                        <w:r>
                          <w:rPr>
                            <w:rFonts w:ascii="宋体" w:hAnsi="宋体" w:cs="宋体" w:eastAsia="宋体" w:hint="default"/>
                            <w:sz w:val="18"/>
                            <w:szCs w:val="18"/>
                          </w:rPr>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上市公司情况</w:t>
                        </w: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控股境内成商集团</w:t>
                        </w:r>
                        <w:r>
                          <w:rPr>
                            <w:rFonts w:ascii="宋体" w:hAnsi="宋体" w:cs="宋体" w:eastAsia="宋体" w:hint="default"/>
                            <w:sz w:val="18"/>
                            <w:szCs w:val="18"/>
                          </w:rPr>
                          <w:t>(600828)</w:t>
                        </w:r>
                        <w:r>
                          <w:rPr>
                            <w:rFonts w:ascii="宋体" w:hAnsi="宋体" w:cs="宋体" w:eastAsia="宋体" w:hint="default"/>
                            <w:sz w:val="18"/>
                            <w:szCs w:val="18"/>
                          </w:rPr>
                          <w:t>、茂业通信</w:t>
                        </w:r>
                        <w:r>
                          <w:rPr>
                            <w:rFonts w:ascii="宋体" w:hAnsi="宋体" w:cs="宋体" w:eastAsia="宋体" w:hint="default"/>
                            <w:sz w:val="18"/>
                            <w:szCs w:val="18"/>
                          </w:rPr>
                          <w:t>(000889)</w:t>
                        </w:r>
                        <w:r>
                          <w:rPr>
                            <w:rFonts w:ascii="宋体" w:hAnsi="宋体" w:cs="宋体" w:eastAsia="宋体" w:hint="default"/>
                            <w:sz w:val="18"/>
                            <w:szCs w:val="18"/>
                          </w:rPr>
                          <w:t>、商业城</w:t>
                        </w:r>
                        <w:r>
                          <w:rPr>
                            <w:rFonts w:ascii="宋体" w:hAnsi="宋体" w:cs="宋体" w:eastAsia="宋体" w:hint="default"/>
                            <w:sz w:val="18"/>
                            <w:szCs w:val="18"/>
                          </w:rPr>
                          <w:t>(600306)</w:t>
                        </w:r>
                        <w:r>
                          <w:rPr>
                            <w:rFonts w:ascii="宋体" w:hAnsi="宋体" w:cs="宋体" w:eastAsia="宋体" w:hint="default"/>
                            <w:sz w:val="18"/>
                            <w:szCs w:val="18"/>
                          </w:rPr>
                          <w:t>，控股境外茂业国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际</w:t>
                        </w:r>
                        <w:r>
                          <w:rPr>
                            <w:rFonts w:ascii="宋体" w:hAnsi="宋体" w:cs="宋体" w:eastAsia="宋体" w:hint="default"/>
                            <w:sz w:val="18"/>
                            <w:szCs w:val="18"/>
                          </w:rPr>
                          <w:t>(00848.HK)</w:t>
                        </w:r>
                        <w:r>
                          <w:rPr>
                            <w:rFonts w:ascii="宋体" w:hAnsi="宋体" w:cs="宋体" w:eastAsia="宋体" w:hint="default"/>
                            <w:sz w:val="18"/>
                            <w:szCs w:val="18"/>
                          </w:rPr>
                          <w:t>。</w:t>
                        </w:r>
                      </w:p>
                    </w:tc>
                  </w:tr>
                </w:tbl>
                <w:p>
                  <w:pPr/>
                </w:p>
              </w:txbxContent>
            </v:textbox>
            <w10:wrap type="none"/>
          </v:shape>
        </w:pict>
      </w:r>
      <w:r>
        <w:rPr/>
        <w:t>公司报告期控股股东未发生变更。 三、实际控制人情况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544" w:lineRule="auto" w:before="35"/>
        <w:ind w:left="814" w:right="4952"/>
        <w:jc w:val="left"/>
      </w:pPr>
      <w:r>
        <w:rPr/>
        <w:t>公司报告期实际控制人未发生变更。 四、公司与实际控制人之间的产权及控制关系的方框图</w:t>
      </w:r>
    </w:p>
    <w:p>
      <w:pPr>
        <w:spacing w:line="240" w:lineRule="auto" w:before="1"/>
        <w:rPr>
          <w:rFonts w:ascii="宋体" w:hAnsi="宋体" w:cs="宋体" w:eastAsia="宋体" w:hint="default"/>
          <w:sz w:val="7"/>
          <w:szCs w:val="7"/>
        </w:rPr>
      </w:pPr>
    </w:p>
    <w:p>
      <w:pPr>
        <w:spacing w:line="2263" w:lineRule="exact"/>
        <w:ind w:left="3371" w:right="0" w:firstLine="0"/>
        <w:rPr>
          <w:rFonts w:ascii="宋体" w:hAnsi="宋体" w:cs="宋体" w:eastAsia="宋体" w:hint="default"/>
          <w:sz w:val="20"/>
          <w:szCs w:val="20"/>
        </w:rPr>
      </w:pPr>
      <w:r>
        <w:rPr>
          <w:rFonts w:ascii="宋体" w:hAnsi="宋体" w:cs="宋体" w:eastAsia="宋体" w:hint="default"/>
          <w:position w:val="-44"/>
          <w:sz w:val="20"/>
          <w:szCs w:val="20"/>
        </w:rPr>
        <w:pict>
          <v:group style="width:159.7pt;height:113.2pt;mso-position-horizontal-relative:char;mso-position-vertical-relative:line" coordorigin="0,0" coordsize="3194,2264">
            <v:group style="position:absolute;left:430;top:10;width:1692;height:2" coordorigin="430,10" coordsize="1692,2">
              <v:shape style="position:absolute;left:430;top:10;width:1692;height:2" coordorigin="430,10" coordsize="1692,0" path="m430,10l2122,10e" filled="false" stroked="true" strokeweight=".48pt" strokecolor="#000000">
                <v:path arrowok="t"/>
              </v:shape>
            </v:group>
            <v:group style="position:absolute;left:425;top:5;width:2;height:332" coordorigin="425,5" coordsize="2,332">
              <v:shape style="position:absolute;left:425;top:5;width:2;height:332" coordorigin="425,5" coordsize="0,332" path="m425,5l425,336e" filled="false" stroked="true" strokeweight=".48pt" strokecolor="#000000">
                <v:path arrowok="t"/>
              </v:shape>
            </v:group>
            <v:group style="position:absolute;left:430;top:331;width:1692;height:2" coordorigin="430,331" coordsize="1692,2">
              <v:shape style="position:absolute;left:430;top:331;width:1692;height:2" coordorigin="430,331" coordsize="1692,0" path="m430,331l2122,331e" filled="false" stroked="true" strokeweight=".48pt" strokecolor="#000000">
                <v:path arrowok="t"/>
              </v:shape>
            </v:group>
            <v:group style="position:absolute;left:2127;top:5;width:2;height:332" coordorigin="2127,5" coordsize="2,332">
              <v:shape style="position:absolute;left:2127;top:5;width:2;height:332" coordorigin="2127,5" coordsize="0,332" path="m2127,5l2127,336e" filled="false" stroked="true" strokeweight=".48pt" strokecolor="#000000">
                <v:path arrowok="t"/>
              </v:shape>
              <v:shape style="position:absolute;left:1195;top:314;width:120;height:336" type="#_x0000_t75" stroked="false">
                <v:imagedata r:id="rId26" o:title=""/>
              </v:shape>
            </v:group>
            <v:group style="position:absolute;left:2124;top:175;width:1060;height:2" coordorigin="2124,175" coordsize="1060,2">
              <v:shape style="position:absolute;left:2124;top:175;width:1060;height:2" coordorigin="2124,175" coordsize="1060,0" path="m2124,175l3184,175e" filled="false" stroked="true" strokeweight=".75pt" strokecolor="#000000">
                <v:path arrowok="t"/>
              </v:shape>
            </v:group>
            <v:group style="position:absolute;left:3184;top:175;width:2;height:1929" coordorigin="3184,175" coordsize="2,1929">
              <v:shape style="position:absolute;left:3184;top:175;width:2;height:1929" coordorigin="3184,175" coordsize="0,1929" path="m3184,175l3184,2104e" filled="false" stroked="true" strokeweight=".75pt" strokecolor="#000000">
                <v:path arrowok="t"/>
              </v:shape>
            </v:group>
            <v:group style="position:absolute;left:2409;top:2044;width:785;height:120" coordorigin="2409,2044" coordsize="785,120">
              <v:shape style="position:absolute;left:2409;top:2044;width:785;height:120" coordorigin="2409,2044" coordsize="785,120" path="m2529,2044l2409,2104,2529,2164,2529,2114,2503,2114,2499,2110,2499,2099,2503,2094,2529,2094,2529,2044xe" filled="true" fillcolor="#000000" stroked="false">
                <v:path arrowok="t"/>
                <v:fill type="solid"/>
              </v:shape>
              <v:shape style="position:absolute;left:2409;top:2044;width:785;height:120" coordorigin="2409,2044" coordsize="785,120" path="m2529,2094l2503,2094,2499,2099,2499,2110,2503,2114,2529,2114,2529,2094xe" filled="true" fillcolor="#000000" stroked="false">
                <v:path arrowok="t"/>
                <v:fill type="solid"/>
              </v:shape>
              <v:shape style="position:absolute;left:2409;top:2044;width:785;height:120" coordorigin="2409,2044" coordsize="785,120" path="m3189,2094l2529,2094,2529,2114,3189,2114,3194,2110,3194,2099,3189,2094xe" filled="true" fillcolor="#000000" stroked="false">
                <v:path arrowok="t"/>
                <v:fill type="solid"/>
              </v:shape>
              <v:shape style="position:absolute;left:425;top:10;width:1702;height:322" type="#_x0000_t202" filled="false" stroked="false">
                <v:textbox inset="0,0,0,0">
                  <w:txbxContent>
                    <w:p>
                      <w:pPr>
                        <w:spacing w:before="15"/>
                        <w:ind w:left="220" w:right="0" w:firstLine="0"/>
                        <w:jc w:val="left"/>
                        <w:rPr>
                          <w:rFonts w:ascii="宋体" w:hAnsi="宋体" w:cs="宋体" w:eastAsia="宋体" w:hint="default"/>
                          <w:sz w:val="18"/>
                          <w:szCs w:val="18"/>
                        </w:rPr>
                      </w:pPr>
                      <w:r>
                        <w:rPr>
                          <w:rFonts w:ascii="宋体" w:hAnsi="宋体" w:cs="宋体" w:eastAsia="宋体" w:hint="default"/>
                          <w:sz w:val="18"/>
                          <w:szCs w:val="18"/>
                        </w:rPr>
                        <w:t>黄茂如</w:t>
                      </w:r>
                      <w:r>
                        <w:rPr>
                          <w:rFonts w:ascii="宋体" w:hAnsi="宋体" w:cs="宋体" w:eastAsia="宋体" w:hint="default"/>
                          <w:sz w:val="18"/>
                          <w:szCs w:val="18"/>
                        </w:rPr>
                        <w:t>(</w:t>
                      </w:r>
                      <w:r>
                        <w:rPr>
                          <w:rFonts w:ascii="宋体" w:hAnsi="宋体" w:cs="宋体" w:eastAsia="宋体" w:hint="default"/>
                          <w:sz w:val="18"/>
                          <w:szCs w:val="18"/>
                        </w:rPr>
                        <w:t>自然人</w:t>
                      </w:r>
                      <w:r>
                        <w:rPr>
                          <w:rFonts w:ascii="宋体" w:hAnsi="宋体" w:cs="宋体" w:eastAsia="宋体" w:hint="default"/>
                          <w:sz w:val="18"/>
                          <w:szCs w:val="18"/>
                        </w:rPr>
                        <w:t>)</w:t>
                      </w:r>
                    </w:p>
                  </w:txbxContent>
                </v:textbox>
                <w10:wrap type="none"/>
              </v:shape>
              <v:shape style="position:absolute;left:1562;top:40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100%</w:t>
                      </w:r>
                    </w:p>
                  </w:txbxContent>
                </v:textbox>
                <w10:wrap type="none"/>
              </v:shape>
              <v:shape style="position:absolute;left:1599;top:104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100%</w:t>
                      </w:r>
                    </w:p>
                  </w:txbxContent>
                </v:textbox>
                <w10:wrap type="none"/>
              </v:shape>
              <v:shape style="position:absolute;left:2588;top:1047;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0.96%</w:t>
                      </w:r>
                    </w:p>
                  </w:txbxContent>
                </v:textbox>
                <w10:wrap type="none"/>
              </v:shape>
              <v:shape style="position:absolute;left:1575;top:169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81.69%</w:t>
                      </w:r>
                    </w:p>
                  </w:txbxContent>
                </v:textbox>
                <w10:wrap type="none"/>
              </v:shape>
              <v:shape style="position:absolute;left:0;top:653;width:2410;height:323" type="#_x0000_t202" filled="false" stroked="true" strokeweight=".48pt" strokecolor="#000000">
                <v:textbox inset="0,0,0,0">
                  <w:txbxContent>
                    <w:p>
                      <w:pPr>
                        <w:spacing w:before="11"/>
                        <w:ind w:left="322" w:right="0" w:firstLine="0"/>
                        <w:jc w:val="left"/>
                        <w:rPr>
                          <w:rFonts w:ascii="宋体" w:hAnsi="宋体" w:cs="宋体" w:eastAsia="宋体" w:hint="default"/>
                          <w:sz w:val="18"/>
                          <w:szCs w:val="18"/>
                        </w:rPr>
                      </w:pPr>
                      <w:r>
                        <w:rPr>
                          <w:rFonts w:ascii="宋体" w:hAnsi="宋体" w:cs="宋体" w:eastAsia="宋体" w:hint="default"/>
                          <w:sz w:val="18"/>
                          <w:szCs w:val="18"/>
                        </w:rPr>
                        <w:t>MOY</w:t>
                      </w:r>
                      <w:r>
                        <w:rPr>
                          <w:rFonts w:ascii="宋体" w:hAnsi="宋体" w:cs="宋体" w:eastAsia="宋体" w:hint="default"/>
                          <w:spacing w:val="-46"/>
                          <w:sz w:val="18"/>
                          <w:szCs w:val="18"/>
                        </w:rPr>
                        <w:t> </w:t>
                      </w:r>
                      <w:r>
                        <w:rPr>
                          <w:rFonts w:ascii="宋体" w:hAnsi="宋体" w:cs="宋体" w:eastAsia="宋体" w:hint="default"/>
                          <w:sz w:val="18"/>
                          <w:szCs w:val="18"/>
                        </w:rPr>
                        <w:t>国际控股有限公司</w:t>
                      </w:r>
                    </w:p>
                  </w:txbxContent>
                </v:textbox>
                <w10:wrap type="none"/>
              </v:shape>
              <v:shape style="position:absolute;left:0;top:1297;width:2410;height:323" type="#_x0000_t202" filled="false" stroked="true" strokeweight=".48pt" strokecolor="#000000">
                <v:textbox inset="0,0,0,0">
                  <w:txbxContent>
                    <w:p>
                      <w:pPr>
                        <w:spacing w:before="10"/>
                        <w:ind w:left="300" w:right="0" w:firstLine="0"/>
                        <w:jc w:val="left"/>
                        <w:rPr>
                          <w:rFonts w:ascii="宋体" w:hAnsi="宋体" w:cs="宋体" w:eastAsia="宋体" w:hint="default"/>
                          <w:sz w:val="18"/>
                          <w:szCs w:val="18"/>
                        </w:rPr>
                      </w:pPr>
                      <w:r>
                        <w:rPr>
                          <w:rFonts w:ascii="宋体" w:hAnsi="宋体" w:cs="宋体" w:eastAsia="宋体" w:hint="default"/>
                          <w:sz w:val="18"/>
                          <w:szCs w:val="18"/>
                        </w:rPr>
                        <w:t>茂业百货投资有限公司</w:t>
                      </w:r>
                    </w:p>
                  </w:txbxContent>
                </v:textbox>
                <w10:wrap type="none"/>
              </v:shape>
              <v:shape style="position:absolute;left:0;top:1942;width:2410;height:322" type="#_x0000_t202" filled="false" stroked="true" strokeweight=".48pt" strokecolor="#000000">
                <v:textbox inset="0,0,0,0">
                  <w:txbxContent>
                    <w:p>
                      <w:pPr>
                        <w:spacing w:before="10"/>
                        <w:ind w:left="300" w:right="0" w:firstLine="0"/>
                        <w:jc w:val="left"/>
                        <w:rPr>
                          <w:rFonts w:ascii="宋体" w:hAnsi="宋体" w:cs="宋体" w:eastAsia="宋体" w:hint="default"/>
                          <w:sz w:val="18"/>
                          <w:szCs w:val="18"/>
                        </w:rPr>
                      </w:pPr>
                      <w:r>
                        <w:rPr>
                          <w:rFonts w:ascii="宋体" w:hAnsi="宋体" w:cs="宋体" w:eastAsia="宋体" w:hint="default"/>
                          <w:sz w:val="18"/>
                          <w:szCs w:val="18"/>
                        </w:rPr>
                        <w:t>茂业国际控股有限公司</w:t>
                      </w:r>
                    </w:p>
                  </w:txbxContent>
                </v:textbox>
                <w10:wrap type="none"/>
              </v:shape>
            </v:group>
          </v:group>
        </w:pict>
      </w:r>
      <w:r>
        <w:rPr>
          <w:rFonts w:ascii="宋体" w:hAnsi="宋体" w:cs="宋体" w:eastAsia="宋体" w:hint="default"/>
          <w:position w:val="-44"/>
          <w:sz w:val="20"/>
          <w:szCs w:val="20"/>
        </w:rPr>
      </w:r>
    </w:p>
    <w:p>
      <w:pPr>
        <w:spacing w:before="15"/>
        <w:ind w:left="0" w:right="598" w:firstLine="0"/>
        <w:jc w:val="center"/>
        <w:rPr>
          <w:rFonts w:ascii="宋体" w:hAnsi="宋体" w:cs="宋体" w:eastAsia="宋体" w:hint="default"/>
          <w:sz w:val="18"/>
          <w:szCs w:val="18"/>
        </w:rPr>
      </w:pPr>
      <w:r>
        <w:rPr/>
        <w:pict>
          <v:shape style="position:absolute;margin-left:282.299988pt;margin-top:-65.518272pt;width:6.026786pt;height:16.875pt;mso-position-horizontal-relative:page;mso-position-vertical-relative:paragraph;z-index:-897184" type="#_x0000_t75" stroked="false">
            <v:imagedata r:id="rId26" o:title=""/>
          </v:shape>
        </w:pict>
      </w:r>
      <w:r>
        <w:rPr/>
        <w:pict>
          <v:shape style="position:absolute;margin-left:282.299988pt;margin-top:-32.918274pt;width:6.026786pt;height:16.875pt;mso-position-horizontal-relative:page;mso-position-vertical-relative:paragraph;z-index:-897160" type="#_x0000_t75" stroked="false">
            <v:imagedata r:id="rId26" o:title=""/>
          </v:shape>
        </w:pict>
      </w:r>
      <w:r>
        <w:rPr/>
        <w:pict>
          <v:shape style="position:absolute;margin-left:282.299988pt;margin-top:-1.018273pt;width:6pt;height:16.1500pt;mso-position-horizontal-relative:page;mso-position-vertical-relative:paragraph;z-index:-897136" type="#_x0000_t75" stroked="false">
            <v:imagedata r:id="rId27" o:title=""/>
          </v:shape>
        </w:pict>
      </w:r>
      <w:r>
        <w:rPr/>
        <w:pict>
          <v:shape style="position:absolute;margin-left:222.559998pt;margin-top:16.061728pt;width:120.5pt;height:16.1500pt;mso-position-horizontal-relative:page;mso-position-vertical-relative:paragraph;z-index:-897088" type="#_x0000_t202" filled="false" stroked="true" strokeweight=".48pt" strokecolor="#000000">
            <v:textbox inset="0,0,0,0">
              <w:txbxContent>
                <w:p>
                  <w:pPr>
                    <w:spacing w:before="11"/>
                    <w:ind w:left="300" w:right="0" w:firstLine="0"/>
                    <w:jc w:val="left"/>
                    <w:rPr>
                      <w:rFonts w:ascii="宋体" w:hAnsi="宋体" w:cs="宋体" w:eastAsia="宋体" w:hint="default"/>
                      <w:sz w:val="18"/>
                      <w:szCs w:val="18"/>
                    </w:rPr>
                  </w:pPr>
                  <w:r>
                    <w:rPr>
                      <w:rFonts w:ascii="宋体" w:hAnsi="宋体" w:cs="宋体" w:eastAsia="宋体" w:hint="default"/>
                      <w:sz w:val="18"/>
                      <w:szCs w:val="18"/>
                    </w:rPr>
                    <w:t>茂业百货控股有限公司</w:t>
                  </w:r>
                </w:p>
              </w:txbxContent>
            </v:textbox>
            <w10:wrap type="none"/>
          </v:shape>
        </w:pict>
      </w:r>
      <w:r>
        <w:rPr>
          <w:rFonts w:ascii="宋体"/>
          <w:sz w:val="18"/>
        </w:rPr>
        <w:t>100%</w:t>
      </w:r>
    </w:p>
    <w:p>
      <w:pPr>
        <w:spacing w:line="240" w:lineRule="auto" w:before="0"/>
        <w:rPr>
          <w:rFonts w:ascii="宋体" w:hAnsi="宋体" w:cs="宋体" w:eastAsia="宋体" w:hint="default"/>
          <w:sz w:val="18"/>
          <w:szCs w:val="18"/>
        </w:rPr>
      </w:pPr>
    </w:p>
    <w:p>
      <w:pPr>
        <w:spacing w:before="132"/>
        <w:ind w:left="0" w:right="952" w:firstLine="0"/>
        <w:jc w:val="center"/>
        <w:rPr>
          <w:rFonts w:ascii="宋体" w:hAnsi="宋体" w:cs="宋体" w:eastAsia="宋体" w:hint="default"/>
          <w:sz w:val="18"/>
          <w:szCs w:val="18"/>
        </w:rPr>
      </w:pPr>
      <w:r>
        <w:rPr/>
        <w:pict>
          <v:shape style="position:absolute;margin-left:222.559998pt;margin-top:23.950001pt;width:120.5pt;height:16.1500pt;mso-position-horizontal-relative:page;mso-position-vertical-relative:paragraph;z-index:-897064" type="#_x0000_t202" filled="false" stroked="true" strokeweight=".48pt" strokecolor="#000000">
            <v:textbox inset="0,0,0,0">
              <w:txbxContent>
                <w:p>
                  <w:pPr>
                    <w:spacing w:before="10"/>
                    <w:ind w:left="210" w:right="0" w:firstLine="0"/>
                    <w:jc w:val="left"/>
                    <w:rPr>
                      <w:rFonts w:ascii="宋体" w:hAnsi="宋体" w:cs="宋体" w:eastAsia="宋体" w:hint="default"/>
                      <w:sz w:val="18"/>
                      <w:szCs w:val="18"/>
                    </w:rPr>
                  </w:pPr>
                  <w:r>
                    <w:rPr>
                      <w:rFonts w:ascii="宋体" w:hAnsi="宋体" w:cs="宋体" w:eastAsia="宋体" w:hint="default"/>
                      <w:sz w:val="18"/>
                      <w:szCs w:val="18"/>
                    </w:rPr>
                    <w:t>茂业百货</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有限公司</w:t>
                  </w:r>
                </w:p>
              </w:txbxContent>
            </v:textbox>
            <w10:wrap type="none"/>
          </v:shape>
        </w:pict>
      </w:r>
      <w:r>
        <w:rPr>
          <w:position w:val="-8"/>
        </w:rPr>
        <w:drawing>
          <wp:inline distT="0" distB="0" distL="0" distR="0">
            <wp:extent cx="76200" cy="213360"/>
            <wp:effectExtent l="0" t="0" r="0" b="0"/>
            <wp:docPr id="3" name="image5.png" descr=""/>
            <wp:cNvGraphicFramePr>
              <a:graphicFrameLocks noChangeAspect="1"/>
            </wp:cNvGraphicFramePr>
            <a:graphic>
              <a:graphicData uri="http://schemas.openxmlformats.org/drawingml/2006/picture">
                <pic:pic>
                  <pic:nvPicPr>
                    <pic:cNvPr id="4" name="image5.png"/>
                    <pic:cNvPicPr/>
                  </pic:nvPicPr>
                  <pic:blipFill>
                    <a:blip r:embed="rId28" cstate="print"/>
                    <a:stretch>
                      <a:fillRect/>
                    </a:stretch>
                  </pic:blipFill>
                  <pic:spPr>
                    <a:xfrm>
                      <a:off x="0" y="0"/>
                      <a:ext cx="76200" cy="213360"/>
                    </a:xfrm>
                    <a:prstGeom prst="rect">
                      <a:avLst/>
                    </a:prstGeom>
                  </pic:spPr>
                </pic:pic>
              </a:graphicData>
            </a:graphic>
          </wp:inline>
        </w:drawing>
      </w:r>
      <w:r>
        <w:rPr>
          <w:position w:val="-8"/>
        </w:rPr>
      </w:r>
      <w:r>
        <w:rPr>
          <w:rFonts w:ascii="Times New Roman"/>
          <w:sz w:val="20"/>
        </w:rPr>
        <w:t>    </w:t>
      </w:r>
      <w:r>
        <w:rPr>
          <w:rFonts w:ascii="宋体"/>
          <w:sz w:val="18"/>
        </w:rPr>
        <w:t>100%</w:t>
      </w:r>
    </w:p>
    <w:p>
      <w:pPr>
        <w:spacing w:line="240" w:lineRule="auto" w:before="2"/>
        <w:rPr>
          <w:rFonts w:ascii="宋体" w:hAnsi="宋体" w:cs="宋体" w:eastAsia="宋体" w:hint="default"/>
          <w:sz w:val="24"/>
          <w:szCs w:val="24"/>
        </w:rPr>
      </w:pPr>
    </w:p>
    <w:p>
      <w:pPr>
        <w:spacing w:before="0"/>
        <w:ind w:left="0" w:right="772" w:firstLine="0"/>
        <w:jc w:val="center"/>
        <w:rPr>
          <w:rFonts w:ascii="宋体" w:hAnsi="宋体" w:cs="宋体" w:eastAsia="宋体" w:hint="default"/>
          <w:sz w:val="18"/>
          <w:szCs w:val="18"/>
        </w:rPr>
      </w:pPr>
      <w:r>
        <w:rPr/>
        <w:pict>
          <v:shape style="position:absolute;margin-left:222.559998pt;margin-top:16.969999pt;width:120.5pt;height:16.1pt;mso-position-horizontal-relative:page;mso-position-vertical-relative:paragraph;z-index:-897040" type="#_x0000_t202" filled="false" stroked="true" strokeweight=".48pt" strokecolor="#000000">
            <v:textbox inset="0,0,0,0">
              <w:txbxContent>
                <w:p>
                  <w:pPr>
                    <w:spacing w:before="10"/>
                    <w:ind w:left="300" w:right="0" w:firstLine="0"/>
                    <w:jc w:val="left"/>
                    <w:rPr>
                      <w:rFonts w:ascii="宋体" w:hAnsi="宋体" w:cs="宋体" w:eastAsia="宋体" w:hint="default"/>
                      <w:sz w:val="18"/>
                      <w:szCs w:val="18"/>
                    </w:rPr>
                  </w:pPr>
                  <w:r>
                    <w:rPr>
                      <w:rFonts w:ascii="宋体" w:hAnsi="宋体" w:cs="宋体" w:eastAsia="宋体" w:hint="default"/>
                      <w:sz w:val="18"/>
                      <w:szCs w:val="18"/>
                    </w:rPr>
                    <w:t>深圳茂业商厦有限公司</w:t>
                  </w:r>
                </w:p>
              </w:txbxContent>
            </v:textbox>
            <w10:wrap type="none"/>
          </v:shape>
        </w:pict>
      </w:r>
      <w:r>
        <w:rPr>
          <w:position w:val="-8"/>
        </w:rPr>
        <w:drawing>
          <wp:inline distT="0" distB="0" distL="0" distR="0">
            <wp:extent cx="76200" cy="213360"/>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28" cstate="print"/>
                    <a:stretch>
                      <a:fillRect/>
                    </a:stretch>
                  </pic:blipFill>
                  <pic:spPr>
                    <a:xfrm>
                      <a:off x="0" y="0"/>
                      <a:ext cx="76200" cy="213360"/>
                    </a:xfrm>
                    <a:prstGeom prst="rect">
                      <a:avLst/>
                    </a:prstGeom>
                  </pic:spPr>
                </pic:pic>
              </a:graphicData>
            </a:graphic>
          </wp:inline>
        </w:drawing>
      </w:r>
      <w:r>
        <w:rPr>
          <w:position w:val="-8"/>
        </w:rPr>
      </w:r>
      <w:r>
        <w:rPr>
          <w:rFonts w:ascii="Times New Roman"/>
          <w:sz w:val="20"/>
        </w:rPr>
        <w:t>    </w:t>
      </w:r>
      <w:r>
        <w:rPr>
          <w:rFonts w:ascii="宋体"/>
          <w:sz w:val="18"/>
        </w:rPr>
        <w:t>98.69%</w:t>
      </w:r>
    </w:p>
    <w:p>
      <w:pPr>
        <w:spacing w:before="302"/>
        <w:ind w:left="0" w:right="914" w:firstLine="0"/>
        <w:jc w:val="center"/>
        <w:rPr>
          <w:rFonts w:ascii="宋体" w:hAnsi="宋体" w:cs="宋体" w:eastAsia="宋体" w:hint="default"/>
          <w:sz w:val="18"/>
          <w:szCs w:val="18"/>
        </w:rPr>
      </w:pPr>
      <w:r>
        <w:rPr>
          <w:position w:val="-8"/>
        </w:rPr>
        <w:drawing>
          <wp:inline distT="0" distB="0" distL="0" distR="0">
            <wp:extent cx="76200" cy="21336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8" cstate="print"/>
                    <a:stretch>
                      <a:fillRect/>
                    </a:stretch>
                  </pic:blipFill>
                  <pic:spPr>
                    <a:xfrm>
                      <a:off x="0" y="0"/>
                      <a:ext cx="76200" cy="213360"/>
                    </a:xfrm>
                    <a:prstGeom prst="rect">
                      <a:avLst/>
                    </a:prstGeom>
                  </pic:spPr>
                </pic:pic>
              </a:graphicData>
            </a:graphic>
          </wp:inline>
        </w:drawing>
      </w:r>
      <w:r>
        <w:rPr>
          <w:position w:val="-8"/>
        </w:rPr>
      </w:r>
      <w:r>
        <w:rPr>
          <w:rFonts w:ascii="Times New Roman"/>
          <w:sz w:val="20"/>
        </w:rPr>
        <w:t>     </w:t>
      </w:r>
      <w:r>
        <w:rPr>
          <w:rFonts w:ascii="宋体"/>
          <w:sz w:val="18"/>
        </w:rPr>
        <w:t>100%</w:t>
      </w:r>
    </w:p>
    <w:p>
      <w:pPr>
        <w:spacing w:line="322" w:lineRule="exact"/>
        <w:ind w:left="3371"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500pt;mso-position-horizontal-relative:char;mso-position-vertical-relative:line" type="#_x0000_t202" filled="false" stroked="true" strokeweight=".48pt" strokecolor="#000000">
            <w10:anchorlock/>
            <v:textbox inset="0,0,0,0">
              <w:txbxContent>
                <w:p>
                  <w:pPr>
                    <w:spacing w:before="11"/>
                    <w:ind w:left="300" w:right="0" w:firstLine="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xbxContent>
            </v:textbox>
          </v:shape>
        </w:pict>
      </w:r>
      <w:r>
        <w:rPr>
          <w:rFonts w:ascii="宋体" w:hAnsi="宋体" w:cs="宋体" w:eastAsia="宋体" w:hint="default"/>
          <w:position w:val="-5"/>
          <w:sz w:val="20"/>
          <w:szCs w:val="20"/>
        </w:rPr>
      </w:r>
    </w:p>
    <w:p>
      <w:pPr>
        <w:spacing w:before="24"/>
        <w:ind w:left="0" w:right="392" w:firstLine="0"/>
        <w:jc w:val="center"/>
        <w:rPr>
          <w:rFonts w:ascii="宋体" w:hAnsi="宋体" w:cs="宋体" w:eastAsia="宋体" w:hint="default"/>
          <w:sz w:val="18"/>
          <w:szCs w:val="18"/>
        </w:rPr>
      </w:pPr>
      <w:r>
        <w:rPr/>
        <w:pict>
          <v:shape style="position:absolute;margin-left:282.299988pt;margin-top:-.33828pt;width:6pt;height:16.8pt;mso-position-horizontal-relative:page;mso-position-vertical-relative:paragraph;z-index:-897112" type="#_x0000_t75" stroked="false">
            <v:imagedata r:id="rId28" o:title=""/>
          </v:shape>
        </w:pict>
      </w:r>
      <w:r>
        <w:rPr>
          <w:rFonts w:ascii="宋体"/>
          <w:sz w:val="18"/>
        </w:rPr>
        <w:t>33.46%</w:t>
      </w:r>
    </w:p>
    <w:p>
      <w:pPr>
        <w:spacing w:line="240" w:lineRule="auto" w:before="5"/>
        <w:rPr>
          <w:rFonts w:ascii="宋体" w:hAnsi="宋体" w:cs="宋体" w:eastAsia="宋体" w:hint="default"/>
          <w:sz w:val="5"/>
          <w:szCs w:val="5"/>
        </w:rPr>
      </w:pPr>
    </w:p>
    <w:p>
      <w:pPr>
        <w:spacing w:line="323" w:lineRule="exact"/>
        <w:ind w:left="2946"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63pt;height:16.2pt;mso-position-horizontal-relative:char;mso-position-vertical-relative:line" type="#_x0000_t202" filled="false" stroked="true" strokeweight=".48pt" strokecolor="#000000">
            <w10:anchorlock/>
            <v:textbox inset="0,0,0,0">
              <w:txbxContent>
                <w:p>
                  <w:pPr>
                    <w:spacing w:before="10"/>
                    <w:ind w:left="544" w:right="0" w:firstLine="0"/>
                    <w:jc w:val="left"/>
                    <w:rPr>
                      <w:rFonts w:ascii="宋体" w:hAnsi="宋体" w:cs="宋体" w:eastAsia="宋体" w:hint="default"/>
                      <w:sz w:val="18"/>
                      <w:szCs w:val="18"/>
                    </w:rPr>
                  </w:pPr>
                  <w:r>
                    <w:rPr>
                      <w:rFonts w:ascii="宋体" w:hAnsi="宋体" w:cs="宋体" w:eastAsia="宋体" w:hint="default"/>
                      <w:sz w:val="18"/>
                      <w:szCs w:val="18"/>
                    </w:rPr>
                    <w:t>茂业通信网络股份有限公司</w:t>
                  </w:r>
                </w:p>
              </w:txbxContent>
            </v:textbox>
          </v:shape>
        </w:pict>
      </w:r>
      <w:r>
        <w:rPr>
          <w:rFonts w:ascii="宋体" w:hAnsi="宋体" w:cs="宋体" w:eastAsia="宋体" w:hint="default"/>
          <w:position w:val="-5"/>
          <w:sz w:val="20"/>
          <w:szCs w:val="20"/>
        </w:rPr>
      </w:r>
    </w:p>
    <w:p>
      <w:pPr>
        <w:spacing w:line="240" w:lineRule="auto" w:before="5"/>
        <w:rPr>
          <w:rFonts w:ascii="宋体" w:hAnsi="宋体" w:cs="宋体" w:eastAsia="宋体" w:hint="default"/>
          <w:sz w:val="20"/>
          <w:szCs w:val="20"/>
        </w:rPr>
      </w:pPr>
    </w:p>
    <w:p>
      <w:pPr>
        <w:pStyle w:val="BodyText"/>
        <w:spacing w:line="240" w:lineRule="auto" w:before="35"/>
        <w:ind w:left="814" w:right="2643"/>
        <w:jc w:val="left"/>
      </w:pPr>
      <w:r>
        <w:rPr/>
        <w:t>实际控制人没有通过信托或其他资产管理方式控制公司。</w:t>
      </w:r>
    </w:p>
    <w:p>
      <w:pPr>
        <w:spacing w:line="240" w:lineRule="auto" w:before="9"/>
        <w:rPr>
          <w:rFonts w:ascii="宋体" w:hAnsi="宋体" w:cs="宋体" w:eastAsia="宋体" w:hint="default"/>
          <w:sz w:val="26"/>
          <w:szCs w:val="26"/>
        </w:rPr>
      </w:pPr>
    </w:p>
    <w:p>
      <w:pPr>
        <w:pStyle w:val="BodyText"/>
        <w:spacing w:line="240" w:lineRule="auto"/>
        <w:ind w:left="814" w:right="2643"/>
        <w:jc w:val="left"/>
      </w:pPr>
      <w:r>
        <w:rPr/>
        <w:t>五、其他持股在</w:t>
      </w:r>
      <w:r>
        <w:rPr>
          <w:spacing w:val="-55"/>
        </w:rPr>
        <w:t> </w:t>
      </w:r>
      <w:r>
        <w:rPr>
          <w:rFonts w:ascii="宋体" w:hAnsi="宋体" w:cs="宋体" w:eastAsia="宋体" w:hint="default"/>
        </w:rPr>
        <w:t>10%</w:t>
      </w:r>
      <w:r>
        <w:rPr/>
        <w:t>以上的法人股东情况</w:t>
      </w:r>
    </w:p>
    <w:p>
      <w:pPr>
        <w:spacing w:after="0" w:line="240" w:lineRule="auto"/>
        <w:jc w:val="left"/>
        <w:sectPr>
          <w:footerReference w:type="default" r:id="rId25"/>
          <w:pgSz w:w="11910" w:h="16840"/>
          <w:pgMar w:footer="1219" w:header="883" w:top="1140" w:bottom="1400" w:left="1080" w:right="0"/>
          <w:pgNumType w:start="4"/>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1560"/>
        <w:gridCol w:w="2337"/>
        <w:gridCol w:w="1633"/>
        <w:gridCol w:w="1844"/>
        <w:gridCol w:w="2268"/>
      </w:tblGrid>
      <w:tr>
        <w:trPr>
          <w:trHeight w:val="53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4"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单位负责人</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6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4" w:right="101"/>
              <w:jc w:val="left"/>
              <w:rPr>
                <w:rFonts w:ascii="宋体" w:hAnsi="宋体" w:cs="宋体" w:eastAsia="宋体" w:hint="default"/>
                <w:sz w:val="18"/>
                <w:szCs w:val="18"/>
              </w:rPr>
            </w:pPr>
            <w:r>
              <w:rPr>
                <w:rFonts w:ascii="宋体" w:hAnsi="宋体" w:cs="宋体" w:eastAsia="宋体" w:hint="default"/>
                <w:spacing w:val="11"/>
                <w:sz w:val="18"/>
                <w:szCs w:val="18"/>
              </w:rPr>
              <w:t>孝昌鹰溪谷投资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4" w:right="99"/>
              <w:jc w:val="left"/>
              <w:rPr>
                <w:rFonts w:ascii="宋体" w:hAnsi="宋体" w:cs="宋体" w:eastAsia="宋体" w:hint="default"/>
                <w:sz w:val="18"/>
                <w:szCs w:val="18"/>
              </w:rPr>
            </w:pPr>
            <w:r>
              <w:rPr>
                <w:rFonts w:ascii="宋体" w:hAnsi="宋体" w:cs="宋体" w:eastAsia="宋体" w:hint="default"/>
                <w:spacing w:val="3"/>
                <w:sz w:val="18"/>
                <w:szCs w:val="18"/>
              </w:rPr>
              <w:t>北京中泽启天投资中心</w:t>
            </w:r>
            <w:r>
              <w:rPr>
                <w:rFonts w:ascii="宋体" w:hAnsi="宋体" w:cs="宋体" w:eastAsia="宋体" w:hint="default"/>
                <w:spacing w:val="3"/>
                <w:sz w:val="18"/>
                <w:szCs w:val="18"/>
              </w:rPr>
              <w:t>(</w:t>
            </w:r>
            <w:r>
              <w:rPr>
                <w:rFonts w:ascii="宋体" w:hAnsi="宋体" w:cs="宋体" w:eastAsia="宋体" w:hint="default"/>
                <w:spacing w:val="3"/>
                <w:sz w:val="18"/>
                <w:szCs w:val="18"/>
              </w:rPr>
              <w:t>有</w:t>
            </w:r>
            <w:r>
              <w:rPr>
                <w:rFonts w:ascii="宋体" w:hAnsi="宋体" w:cs="宋体" w:eastAsia="宋体" w:hint="default"/>
                <w:spacing w:val="-83"/>
                <w:sz w:val="18"/>
                <w:szCs w:val="18"/>
              </w:rPr>
              <w:t> </w:t>
            </w:r>
            <w:r>
              <w:rPr>
                <w:rFonts w:ascii="宋体" w:hAnsi="宋体" w:cs="宋体" w:eastAsia="宋体" w:hint="default"/>
                <w:sz w:val="18"/>
                <w:szCs w:val="18"/>
              </w:rPr>
              <w:t>限合伙</w:t>
            </w:r>
            <w:r>
              <w:rPr>
                <w:rFonts w:ascii="宋体" w:hAnsi="宋体" w:cs="宋体" w:eastAsia="宋体" w:hint="default"/>
                <w:sz w:val="18"/>
                <w:szCs w:val="18"/>
              </w:rPr>
              <w:t>)(</w:t>
            </w:r>
            <w:r>
              <w:rPr>
                <w:rFonts w:ascii="宋体" w:hAnsi="宋体" w:cs="宋体" w:eastAsia="宋体" w:hint="default"/>
                <w:sz w:val="18"/>
                <w:szCs w:val="18"/>
              </w:rPr>
              <w:t>委派代表吴鹰</w:t>
            </w:r>
            <w:r>
              <w:rPr>
                <w:rFonts w:ascii="宋体" w:hAnsi="宋体" w:cs="宋体" w:eastAsia="宋体" w:hint="default"/>
                <w:sz w:val="18"/>
                <w:szCs w:val="18"/>
              </w:rPr>
              <w:t>)</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4,200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173"/>
              <w:jc w:val="left"/>
              <w:rPr>
                <w:rFonts w:ascii="宋体" w:hAnsi="宋体" w:cs="宋体" w:eastAsia="宋体" w:hint="default"/>
                <w:sz w:val="18"/>
                <w:szCs w:val="18"/>
              </w:rPr>
            </w:pPr>
            <w:r>
              <w:rPr>
                <w:rFonts w:ascii="宋体" w:hAnsi="宋体" w:cs="宋体" w:eastAsia="宋体" w:hint="default"/>
                <w:sz w:val="18"/>
                <w:szCs w:val="18"/>
              </w:rPr>
              <w:t>实业投资、投资管理、企 业管理咨询</w:t>
            </w:r>
          </w:p>
        </w:tc>
      </w:tr>
    </w:tbl>
    <w:p>
      <w:pPr>
        <w:spacing w:line="240" w:lineRule="auto" w:before="0"/>
        <w:rPr>
          <w:rFonts w:ascii="宋体" w:hAnsi="宋体" w:cs="宋体" w:eastAsia="宋体" w:hint="default"/>
          <w:sz w:val="20"/>
          <w:szCs w:val="20"/>
        </w:rPr>
      </w:pPr>
    </w:p>
    <w:p>
      <w:pPr>
        <w:pStyle w:val="BodyText"/>
        <w:spacing w:line="240" w:lineRule="auto" w:before="35"/>
        <w:ind w:left="814" w:right="2643"/>
        <w:jc w:val="left"/>
      </w:pPr>
      <w:r>
        <w:rPr/>
        <w:t>六、控股股东、实际控制人、重组方及其他承诺主体股份限制减持情况</w:t>
      </w:r>
    </w:p>
    <w:p>
      <w:pPr>
        <w:pStyle w:val="BodyText"/>
        <w:tabs>
          <w:tab w:pos="1759" w:val="left" w:leader="none"/>
        </w:tabs>
        <w:spacing w:line="273" w:lineRule="auto" w:before="37"/>
        <w:ind w:left="813" w:right="7490"/>
        <w:jc w:val="left"/>
      </w:pPr>
      <w:r>
        <w:rPr/>
        <w:t>□ 适用</w:t>
        <w:tab/>
        <w:t>√</w:t>
      </w:r>
      <w:r>
        <w:rPr>
          <w:spacing w:val="-1"/>
        </w:rPr>
        <w:t> </w:t>
      </w:r>
      <w:r>
        <w:rPr/>
        <w:t>不适用</w:t>
      </w:r>
      <w:r>
        <w:rPr/>
        <w:t> 七、优先股相关情况 报告期公司不存在优先股。</w:t>
      </w:r>
    </w:p>
    <w:p>
      <w:pPr>
        <w:tabs>
          <w:tab w:pos="2813" w:val="left" w:leader="none"/>
        </w:tabs>
        <w:spacing w:before="75"/>
        <w:ind w:left="1529" w:right="1298" w:firstLine="0"/>
        <w:jc w:val="left"/>
        <w:rPr>
          <w:rFonts w:ascii="宋体" w:hAnsi="宋体" w:cs="宋体" w:eastAsia="宋体" w:hint="default"/>
          <w:sz w:val="32"/>
          <w:szCs w:val="32"/>
        </w:rPr>
      </w:pPr>
      <w:r>
        <w:rPr>
          <w:rFonts w:ascii="宋体" w:hAnsi="宋体" w:cs="宋体" w:eastAsia="宋体" w:hint="default"/>
          <w:b/>
          <w:bCs/>
          <w:w w:val="95"/>
          <w:sz w:val="32"/>
          <w:szCs w:val="32"/>
        </w:rPr>
        <w:t>第七章</w:t>
        <w:tab/>
      </w:r>
      <w:r>
        <w:rPr>
          <w:rFonts w:ascii="宋体" w:hAnsi="宋体" w:cs="宋体" w:eastAsia="宋体" w:hint="default"/>
          <w:b/>
          <w:bCs/>
          <w:sz w:val="32"/>
          <w:szCs w:val="32"/>
        </w:rPr>
        <w:t>董事、监事、高级管理人员和员工情况</w:t>
      </w:r>
      <w:r>
        <w:rPr>
          <w:rFonts w:ascii="宋体" w:hAnsi="宋体" w:cs="宋体" w:eastAsia="宋体" w:hint="default"/>
          <w:sz w:val="32"/>
          <w:szCs w:val="32"/>
        </w:rPr>
      </w:r>
    </w:p>
    <w:p>
      <w:pPr>
        <w:spacing w:line="240" w:lineRule="auto" w:before="5"/>
        <w:rPr>
          <w:rFonts w:ascii="宋体" w:hAnsi="宋体" w:cs="宋体" w:eastAsia="宋体" w:hint="default"/>
          <w:b/>
          <w:bCs/>
          <w:sz w:val="34"/>
          <w:szCs w:val="34"/>
        </w:rPr>
      </w:pPr>
    </w:p>
    <w:p>
      <w:pPr>
        <w:tabs>
          <w:tab w:pos="4691" w:val="left" w:leader="none"/>
        </w:tabs>
        <w:spacing w:line="544" w:lineRule="auto" w:before="0"/>
        <w:ind w:left="814" w:right="4760" w:firstLine="3034"/>
        <w:jc w:val="left"/>
        <w:rPr>
          <w:rFonts w:ascii="宋体" w:hAnsi="宋体" w:cs="宋体" w:eastAsia="宋体" w:hint="default"/>
          <w:sz w:val="21"/>
          <w:szCs w:val="21"/>
        </w:rPr>
      </w:pPr>
      <w:r>
        <w:rPr/>
        <w:pict>
          <v:shape style="position:absolute;margin-left:59.220001pt;margin-top:47.543674pt;width:482.85pt;height:438.6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74"/>
                    <w:gridCol w:w="1212"/>
                    <w:gridCol w:w="594"/>
                    <w:gridCol w:w="407"/>
                    <w:gridCol w:w="643"/>
                    <w:gridCol w:w="2466"/>
                    <w:gridCol w:w="1076"/>
                    <w:gridCol w:w="721"/>
                    <w:gridCol w:w="722"/>
                    <w:gridCol w:w="1026"/>
                  </w:tblGrid>
                  <w:tr>
                    <w:trPr>
                      <w:trHeight w:val="710"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0"/>
                          <w:jc w:val="left"/>
                          <w:rPr>
                            <w:rFonts w:ascii="宋体" w:hAnsi="宋体" w:cs="宋体" w:eastAsia="宋体" w:hint="default"/>
                            <w:sz w:val="18"/>
                            <w:szCs w:val="18"/>
                          </w:rPr>
                        </w:pPr>
                        <w:r>
                          <w:rPr>
                            <w:rFonts w:ascii="宋体" w:hAnsi="宋体" w:cs="宋体" w:eastAsia="宋体" w:hint="default"/>
                            <w:spacing w:val="9"/>
                            <w:sz w:val="18"/>
                            <w:szCs w:val="18"/>
                          </w:rPr>
                          <w:t>任职</w:t>
                        </w:r>
                        <w:r>
                          <w:rPr>
                            <w:rFonts w:ascii="宋体" w:hAnsi="宋体" w:cs="宋体" w:eastAsia="宋体" w:hint="default"/>
                            <w:spacing w:val="-71"/>
                            <w:sz w:val="18"/>
                            <w:szCs w:val="18"/>
                          </w:rPr>
                          <w:t> </w:t>
                        </w:r>
                        <w:r>
                          <w:rPr>
                            <w:rFonts w:ascii="宋体" w:hAnsi="宋体" w:cs="宋体" w:eastAsia="宋体" w:hint="default"/>
                            <w:sz w:val="18"/>
                            <w:szCs w:val="18"/>
                          </w:rPr>
                          <w:t>状态</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4" w:right="110"/>
                          <w:jc w:val="left"/>
                          <w:rPr>
                            <w:rFonts w:ascii="宋体" w:hAnsi="宋体" w:cs="宋体" w:eastAsia="宋体" w:hint="default"/>
                            <w:sz w:val="18"/>
                            <w:szCs w:val="18"/>
                          </w:rPr>
                        </w:pPr>
                        <w:r>
                          <w:rPr>
                            <w:rFonts w:ascii="宋体" w:hAnsi="宋体" w:cs="宋体" w:eastAsia="宋体" w:hint="default"/>
                            <w:sz w:val="18"/>
                            <w:szCs w:val="18"/>
                          </w:rPr>
                          <w:t>性 别</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年龄</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4" w:right="59"/>
                          <w:jc w:val="left"/>
                          <w:rPr>
                            <w:rFonts w:ascii="宋体" w:hAnsi="宋体" w:cs="宋体" w:eastAsia="宋体" w:hint="default"/>
                            <w:sz w:val="18"/>
                            <w:szCs w:val="18"/>
                          </w:rPr>
                        </w:pPr>
                        <w:r>
                          <w:rPr>
                            <w:rFonts w:ascii="宋体" w:hAnsi="宋体" w:cs="宋体" w:eastAsia="宋体" w:hint="default"/>
                            <w:spacing w:val="40"/>
                            <w:sz w:val="18"/>
                            <w:szCs w:val="18"/>
                          </w:rPr>
                          <w:t>期初持</w:t>
                        </w:r>
                        <w:r>
                          <w:rPr>
                            <w:rFonts w:ascii="宋体" w:hAnsi="宋体" w:cs="宋体" w:eastAsia="宋体" w:hint="default"/>
                            <w:spacing w:val="-30"/>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r>
                          <w:rPr>
                            <w:rFonts w:ascii="宋体" w:hAnsi="宋体" w:cs="宋体" w:eastAsia="宋体" w:hint="default"/>
                            <w:spacing w:val="-21"/>
                            <w:sz w:val="18"/>
                            <w:szCs w:val="18"/>
                          </w:rPr>
                          <w:t>(</w:t>
                        </w:r>
                        <w:r>
                          <w:rPr>
                            <w:rFonts w:ascii="宋体" w:hAnsi="宋体" w:cs="宋体" w:eastAsia="宋体" w:hint="default"/>
                            <w:spacing w:val="-21"/>
                            <w:sz w:val="18"/>
                            <w:szCs w:val="18"/>
                          </w:rPr>
                          <w:t>股</w:t>
                        </w:r>
                        <w:r>
                          <w:rPr>
                            <w:rFonts w:ascii="宋体" w:hAnsi="宋体" w:cs="宋体" w:eastAsia="宋体" w:hint="default"/>
                            <w:spacing w:val="-21"/>
                            <w:sz w:val="18"/>
                            <w:szCs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40" w:lineRule="auto"/>
                          <w:ind w:left="103" w:right="107"/>
                          <w:jc w:val="left"/>
                          <w:rPr>
                            <w:rFonts w:ascii="宋体" w:hAnsi="宋体" w:cs="宋体" w:eastAsia="宋体" w:hint="default"/>
                            <w:sz w:val="18"/>
                            <w:szCs w:val="18"/>
                          </w:rPr>
                        </w:pPr>
                        <w:r>
                          <w:rPr>
                            <w:rFonts w:ascii="宋体" w:hAnsi="宋体" w:cs="宋体" w:eastAsia="宋体" w:hint="default"/>
                            <w:sz w:val="18"/>
                            <w:szCs w:val="18"/>
                          </w:rPr>
                          <w:t>增减 </w:t>
                        </w:r>
                        <w:r>
                          <w:rPr>
                            <w:rFonts w:ascii="宋体" w:hAnsi="宋体" w:cs="宋体" w:eastAsia="宋体" w:hint="default"/>
                            <w:spacing w:val="-11"/>
                            <w:sz w:val="18"/>
                            <w:szCs w:val="18"/>
                          </w:rPr>
                          <w:t>数</w:t>
                        </w:r>
                        <w:r>
                          <w:rPr>
                            <w:rFonts w:ascii="宋体" w:hAnsi="宋体" w:cs="宋体" w:eastAsia="宋体" w:hint="default"/>
                            <w:spacing w:val="-11"/>
                            <w:sz w:val="18"/>
                            <w:szCs w:val="18"/>
                          </w:rPr>
                          <w:t>(</w:t>
                        </w:r>
                        <w:r>
                          <w:rPr>
                            <w:rFonts w:ascii="宋体" w:hAnsi="宋体" w:cs="宋体" w:eastAsia="宋体" w:hint="default"/>
                            <w:spacing w:val="-11"/>
                            <w:sz w:val="18"/>
                            <w:szCs w:val="18"/>
                          </w:rPr>
                          <w:t>股</w:t>
                        </w:r>
                        <w:r>
                          <w:rPr>
                            <w:rFonts w:ascii="宋体" w:hAnsi="宋体" w:cs="宋体" w:eastAsia="宋体" w:hint="default"/>
                            <w:spacing w:val="-11"/>
                            <w:sz w:val="18"/>
                            <w:szCs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ind w:left="103" w:right="108"/>
                          <w:jc w:val="left"/>
                          <w:rPr>
                            <w:rFonts w:ascii="宋体" w:hAnsi="宋体" w:cs="宋体" w:eastAsia="宋体" w:hint="default"/>
                            <w:sz w:val="18"/>
                            <w:szCs w:val="18"/>
                          </w:rPr>
                        </w:pPr>
                        <w:r>
                          <w:rPr>
                            <w:rFonts w:ascii="宋体" w:hAnsi="宋体" w:cs="宋体" w:eastAsia="宋体" w:hint="default"/>
                            <w:sz w:val="18"/>
                            <w:szCs w:val="18"/>
                          </w:rPr>
                          <w:t>增减 </w:t>
                        </w:r>
                        <w:r>
                          <w:rPr>
                            <w:rFonts w:ascii="宋体" w:hAnsi="宋体" w:cs="宋体" w:eastAsia="宋体" w:hint="default"/>
                            <w:spacing w:val="-11"/>
                            <w:sz w:val="18"/>
                            <w:szCs w:val="18"/>
                          </w:rPr>
                          <w:t>数</w:t>
                        </w:r>
                        <w:r>
                          <w:rPr>
                            <w:rFonts w:ascii="宋体" w:hAnsi="宋体" w:cs="宋体" w:eastAsia="宋体" w:hint="default"/>
                            <w:spacing w:val="-11"/>
                            <w:sz w:val="18"/>
                            <w:szCs w:val="18"/>
                          </w:rPr>
                          <w:t>(</w:t>
                        </w:r>
                        <w:r>
                          <w:rPr>
                            <w:rFonts w:ascii="宋体" w:hAnsi="宋体" w:cs="宋体" w:eastAsia="宋体" w:hint="default"/>
                            <w:spacing w:val="-11"/>
                            <w:sz w:val="18"/>
                            <w:szCs w:val="18"/>
                          </w:rPr>
                          <w:t>股</w:t>
                        </w:r>
                        <w:r>
                          <w:rPr>
                            <w:rFonts w:ascii="宋体" w:hAnsi="宋体" w:cs="宋体" w:eastAsia="宋体" w:hint="default"/>
                            <w:spacing w:val="-11"/>
                            <w:sz w:val="18"/>
                            <w:szCs w:val="18"/>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61"/>
                          <w:jc w:val="left"/>
                          <w:rPr>
                            <w:rFonts w:ascii="宋体" w:hAnsi="宋体" w:cs="宋体" w:eastAsia="宋体" w:hint="default"/>
                            <w:sz w:val="18"/>
                            <w:szCs w:val="18"/>
                          </w:rPr>
                        </w:pPr>
                        <w:r>
                          <w:rPr>
                            <w:rFonts w:ascii="宋体" w:hAnsi="宋体" w:cs="宋体" w:eastAsia="宋体" w:hint="default"/>
                            <w:spacing w:val="28"/>
                            <w:sz w:val="18"/>
                            <w:szCs w:val="18"/>
                          </w:rPr>
                          <w:t>期末持</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r>
                          <w:rPr>
                            <w:rFonts w:ascii="宋体" w:hAnsi="宋体" w:cs="宋体" w:eastAsia="宋体" w:hint="default"/>
                            <w:spacing w:val="-21"/>
                            <w:sz w:val="18"/>
                            <w:szCs w:val="18"/>
                          </w:rPr>
                          <w:t>(</w:t>
                        </w:r>
                        <w:r>
                          <w:rPr>
                            <w:rFonts w:ascii="宋体" w:hAnsi="宋体" w:cs="宋体" w:eastAsia="宋体" w:hint="default"/>
                            <w:spacing w:val="-21"/>
                            <w:sz w:val="18"/>
                            <w:szCs w:val="18"/>
                          </w:rPr>
                          <w:t>股</w:t>
                        </w:r>
                        <w:r>
                          <w:rPr>
                            <w:rFonts w:ascii="宋体" w:hAnsi="宋体" w:cs="宋体" w:eastAsia="宋体" w:hint="default"/>
                            <w:spacing w:val="-21"/>
                            <w:sz w:val="18"/>
                            <w:szCs w:val="18"/>
                          </w:rPr>
                          <w:t>)</w:t>
                        </w:r>
                      </w:p>
                    </w:tc>
                  </w:tr>
                  <w:tr>
                    <w:trPr>
                      <w:trHeight w:val="322" w:hRule="exact"/>
                    </w:trPr>
                    <w:tc>
                      <w:tcPr>
                        <w:tcW w:w="77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刘  宏</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53</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center"/>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72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r>
                  <w:tr>
                    <w:trPr>
                      <w:trHeight w:val="323" w:hRule="exact"/>
                    </w:trPr>
                    <w:tc>
                      <w:tcPr>
                        <w:tcW w:w="774"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94" w:type="dxa"/>
                        <w:vMerge/>
                        <w:tcBorders>
                          <w:left w:val="single" w:sz="4" w:space="0" w:color="000000"/>
                          <w:bottom w:val="single" w:sz="4" w:space="0" w:color="000000"/>
                          <w:right w:val="single" w:sz="4" w:space="0" w:color="000000"/>
                        </w:tcBorders>
                      </w:tcPr>
                      <w:p>
                        <w:pPr/>
                      </w:p>
                    </w:tc>
                    <w:tc>
                      <w:tcPr>
                        <w:tcW w:w="40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3"/>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1026" w:type="dxa"/>
                        <w:vMerge/>
                        <w:tcBorders>
                          <w:left w:val="single" w:sz="4" w:space="0" w:color="000000"/>
                          <w:bottom w:val="single" w:sz="4" w:space="0" w:color="000000"/>
                          <w:right w:val="single" w:sz="4" w:space="0" w:color="000000"/>
                        </w:tcBorders>
                      </w:tcPr>
                      <w:p>
                        <w:pPr/>
                      </w:p>
                    </w:tc>
                  </w:tr>
                  <w:tr>
                    <w:trPr>
                      <w:trHeight w:val="32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费自力</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女</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柳木华</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姜大鸣</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center"/>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w:t>
                        </w:r>
                      </w:p>
                    </w:tc>
                  </w:tr>
                  <w:tr>
                    <w:trPr>
                      <w:trHeight w:val="32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刘  宁</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57</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王  斌</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姜德起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58</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9,716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9,716</w:t>
                        </w:r>
                      </w:p>
                    </w:tc>
                  </w:tr>
                  <w:tr>
                    <w:trPr>
                      <w:trHeight w:val="32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陈国平</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52</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王志远</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52</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毛琳娜</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女</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r>
                  <w:tr>
                    <w:trPr>
                      <w:trHeight w:val="32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卢小娟</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女</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陈哲元</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43</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史鸿雁</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女</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54</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3"/>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r>
                  <w:tr>
                    <w:trPr>
                      <w:trHeight w:val="32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柳  钢</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林  明</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44</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2,180,000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2,180,000</w:t>
                        </w:r>
                      </w:p>
                    </w:tc>
                  </w:tr>
                  <w:tr>
                    <w:trPr>
                      <w:trHeight w:val="323"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王  歌</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r>
                  <w:tr>
                    <w:trPr>
                      <w:trHeight w:val="322" w:hRule="exact"/>
                    </w:trPr>
                    <w:tc>
                      <w:tcPr>
                        <w:tcW w:w="77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焦海青</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58</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center"/>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7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r>
                  <w:tr>
                    <w:trPr>
                      <w:trHeight w:val="322" w:hRule="exact"/>
                    </w:trPr>
                    <w:tc>
                      <w:tcPr>
                        <w:tcW w:w="774"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94" w:type="dxa"/>
                        <w:vMerge/>
                        <w:tcBorders>
                          <w:left w:val="single" w:sz="4" w:space="0" w:color="000000"/>
                          <w:bottom w:val="single" w:sz="4" w:space="0" w:color="000000"/>
                          <w:right w:val="single" w:sz="4" w:space="0" w:color="000000"/>
                        </w:tcBorders>
                      </w:tcPr>
                      <w:p>
                        <w:pPr/>
                      </w:p>
                    </w:tc>
                    <w:tc>
                      <w:tcPr>
                        <w:tcW w:w="40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1026" w:type="dxa"/>
                        <w:vMerge/>
                        <w:tcBorders>
                          <w:left w:val="single" w:sz="4" w:space="0" w:color="000000"/>
                          <w:bottom w:val="single" w:sz="4" w:space="0" w:color="000000"/>
                          <w:right w:val="single" w:sz="4" w:space="0" w:color="000000"/>
                        </w:tcBorders>
                      </w:tcPr>
                      <w:p>
                        <w:pPr/>
                      </w:p>
                    </w:tc>
                  </w:tr>
                  <w:tr>
                    <w:trPr>
                      <w:trHeight w:val="323"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王国文</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center"/>
                          <w:rPr>
                            <w:rFonts w:ascii="宋体" w:hAnsi="宋体" w:cs="宋体" w:eastAsia="宋体" w:hint="default"/>
                            <w:sz w:val="18"/>
                            <w:szCs w:val="18"/>
                          </w:rPr>
                        </w:pPr>
                        <w:r>
                          <w:rPr>
                            <w:rFonts w:ascii="宋体" w:hAnsi="宋体" w:cs="宋体" w:eastAsia="宋体" w:hint="default"/>
                            <w:sz w:val="18"/>
                            <w:szCs w:val="18"/>
                          </w:rPr>
                          <w:t>离任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3"/>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r>
                  <w:tr>
                    <w:trPr>
                      <w:trHeight w:val="32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甘  玲</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离任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女</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康树佳</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center"/>
                          <w:rPr>
                            <w:rFonts w:ascii="宋体" w:hAnsi="宋体" w:cs="宋体" w:eastAsia="宋体" w:hint="default"/>
                            <w:sz w:val="18"/>
                            <w:szCs w:val="18"/>
                          </w:rPr>
                        </w:pPr>
                        <w:r>
                          <w:rPr>
                            <w:rFonts w:ascii="宋体" w:hAnsi="宋体" w:cs="宋体" w:eastAsia="宋体" w:hint="default"/>
                            <w:sz w:val="18"/>
                            <w:szCs w:val="18"/>
                          </w:rPr>
                          <w:t>离任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3"/>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r>
                  <w:tr>
                    <w:trPr>
                      <w:trHeight w:val="323"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费自力</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center"/>
                          <w:rPr>
                            <w:rFonts w:ascii="宋体" w:hAnsi="宋体" w:cs="宋体" w:eastAsia="宋体" w:hint="default"/>
                            <w:sz w:val="18"/>
                            <w:szCs w:val="18"/>
                          </w:rPr>
                        </w:pPr>
                        <w:r>
                          <w:rPr>
                            <w:rFonts w:ascii="宋体" w:hAnsi="宋体" w:cs="宋体" w:eastAsia="宋体" w:hint="default"/>
                            <w:sz w:val="18"/>
                            <w:szCs w:val="18"/>
                          </w:rPr>
                          <w:t>离任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女</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3"/>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r>
                  <w:tr>
                    <w:trPr>
                      <w:trHeight w:val="32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夏冠明</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离任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3"/>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张文千</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离任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53</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bl>
                <w:p>
                  <w:pPr/>
                </w:p>
              </w:txbxContent>
            </v:textbox>
            <w10:wrap type="none"/>
          </v:shape>
        </w:pict>
      </w:r>
      <w:r>
        <w:rPr>
          <w:rFonts w:ascii="宋体" w:hAnsi="宋体" w:cs="宋体" w:eastAsia="宋体" w:hint="default"/>
          <w:b/>
          <w:bCs/>
          <w:w w:val="95"/>
          <w:sz w:val="21"/>
          <w:szCs w:val="21"/>
        </w:rPr>
        <w:t>第一节</w:t>
        <w:tab/>
      </w:r>
      <w:r>
        <w:rPr>
          <w:rFonts w:ascii="宋体" w:hAnsi="宋体" w:cs="宋体" w:eastAsia="宋体" w:hint="default"/>
          <w:b/>
          <w:bCs/>
          <w:sz w:val="21"/>
          <w:szCs w:val="21"/>
        </w:rPr>
        <w:t>高层人员情况</w:t>
      </w:r>
      <w:r>
        <w:rPr>
          <w:rFonts w:ascii="宋体" w:hAnsi="宋体" w:cs="宋体" w:eastAsia="宋体" w:hint="default"/>
          <w:b/>
          <w:bCs/>
          <w:w w:val="99"/>
          <w:sz w:val="21"/>
          <w:szCs w:val="21"/>
        </w:rPr>
        <w:t> </w:t>
      </w:r>
      <w:r>
        <w:rPr>
          <w:rFonts w:ascii="宋体" w:hAnsi="宋体" w:cs="宋体" w:eastAsia="宋体" w:hint="default"/>
          <w:sz w:val="21"/>
          <w:szCs w:val="21"/>
        </w:rPr>
        <w:t>一、报告期公司董事、监事和高级管理人员持股变动情况</w:t>
      </w:r>
    </w:p>
    <w:p>
      <w:pPr>
        <w:spacing w:after="0" w:line="544" w:lineRule="auto"/>
        <w:jc w:val="left"/>
        <w:rPr>
          <w:rFonts w:ascii="宋体" w:hAnsi="宋体" w:cs="宋体" w:eastAsia="宋体" w:hint="default"/>
          <w:sz w:val="21"/>
          <w:szCs w:val="21"/>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774"/>
        <w:gridCol w:w="1212"/>
        <w:gridCol w:w="594"/>
        <w:gridCol w:w="407"/>
        <w:gridCol w:w="643"/>
        <w:gridCol w:w="2466"/>
        <w:gridCol w:w="1076"/>
        <w:gridCol w:w="721"/>
        <w:gridCol w:w="722"/>
        <w:gridCol w:w="1026"/>
      </w:tblGrid>
      <w:tr>
        <w:trPr>
          <w:trHeight w:val="32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于海鹏</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离任</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44</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sz w:val="18"/>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center"/>
              <w:rPr>
                <w:rFonts w:ascii="宋体" w:hAnsi="宋体" w:cs="宋体" w:eastAsia="宋体" w:hint="default"/>
                <w:sz w:val="18"/>
                <w:szCs w:val="18"/>
              </w:rPr>
            </w:pPr>
            <w:r>
              <w:rPr>
                <w:rFonts w:ascii="宋体"/>
                <w:sz w:val="18"/>
              </w:rPr>
              <w:t>---</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sz w:val="1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sz w:val="18"/>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2,189,716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2,189,716</w:t>
            </w:r>
          </w:p>
        </w:tc>
      </w:tr>
    </w:tbl>
    <w:p>
      <w:pPr>
        <w:spacing w:line="240" w:lineRule="auto" w:before="1"/>
        <w:rPr>
          <w:rFonts w:ascii="宋体" w:hAnsi="宋体" w:cs="宋体" w:eastAsia="宋体" w:hint="default"/>
          <w:sz w:val="8"/>
          <w:szCs w:val="8"/>
        </w:rPr>
      </w:pPr>
    </w:p>
    <w:p>
      <w:pPr>
        <w:pStyle w:val="BodyText"/>
        <w:spacing w:line="273" w:lineRule="auto" w:before="35"/>
        <w:ind w:left="393" w:right="1298" w:firstLine="420"/>
        <w:jc w:val="left"/>
      </w:pPr>
      <w:r>
        <w:rPr>
          <w:spacing w:val="2"/>
        </w:rPr>
        <w:t>上表所列人员中林明通过北京恒丰新星投资中心</w:t>
      </w:r>
      <w:r>
        <w:rPr>
          <w:rFonts w:ascii="宋体" w:hAnsi="宋体" w:cs="宋体" w:eastAsia="宋体" w:hint="default"/>
          <w:spacing w:val="2"/>
        </w:rPr>
        <w:t>(</w:t>
      </w:r>
      <w:r>
        <w:rPr>
          <w:spacing w:val="2"/>
        </w:rPr>
        <w:t>普通合伙</w:t>
      </w:r>
      <w:r>
        <w:rPr>
          <w:rFonts w:ascii="宋体" w:hAnsi="宋体" w:cs="宋体" w:eastAsia="宋体" w:hint="default"/>
          <w:spacing w:val="2"/>
        </w:rPr>
        <w:t>)</w:t>
      </w:r>
      <w:r>
        <w:rPr>
          <w:spacing w:val="2"/>
        </w:rPr>
        <w:t>、北京汇众达观投资中心</w:t>
      </w:r>
      <w:r>
        <w:rPr>
          <w:rFonts w:ascii="宋体" w:hAnsi="宋体" w:cs="宋体" w:eastAsia="宋体" w:hint="default"/>
          <w:spacing w:val="2"/>
        </w:rPr>
        <w:t>(</w:t>
      </w:r>
      <w:r>
        <w:rPr>
          <w:spacing w:val="2"/>
        </w:rPr>
        <w:t>有限合 </w:t>
      </w:r>
      <w:r>
        <w:rPr>
          <w:spacing w:val="-1"/>
        </w:rPr>
        <w:t>伙</w:t>
      </w:r>
      <w:r>
        <w:rPr>
          <w:rFonts w:ascii="宋体" w:hAnsi="宋体" w:cs="宋体" w:eastAsia="宋体" w:hint="default"/>
          <w:spacing w:val="-1"/>
        </w:rPr>
        <w:t>)</w:t>
      </w:r>
      <w:r>
        <w:rPr>
          <w:spacing w:val="-1"/>
        </w:rPr>
        <w:t>、鹰溪谷、博升优势间接持有公司股份，公司其他董事、监事和高级管理人员未持有公司股份。</w:t>
      </w:r>
    </w:p>
    <w:p>
      <w:pPr>
        <w:spacing w:line="240" w:lineRule="auto" w:before="6"/>
        <w:rPr>
          <w:rFonts w:ascii="宋体" w:hAnsi="宋体" w:cs="宋体" w:eastAsia="宋体" w:hint="default"/>
          <w:sz w:val="24"/>
          <w:szCs w:val="24"/>
        </w:rPr>
      </w:pPr>
    </w:p>
    <w:p>
      <w:pPr>
        <w:pStyle w:val="BodyText"/>
        <w:spacing w:line="240" w:lineRule="auto"/>
        <w:ind w:left="814" w:right="2643"/>
        <w:jc w:val="left"/>
      </w:pPr>
      <w:r>
        <w:rPr/>
        <w:t>二、报告期公司董事、监事、高级管理人员离任情况</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278"/>
        <w:gridCol w:w="1700"/>
        <w:gridCol w:w="1842"/>
        <w:gridCol w:w="1843"/>
        <w:gridCol w:w="2978"/>
      </w:tblGrid>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日期</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原因</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王国文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个人原因，主动离职。</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甘玲</w:t>
            </w:r>
            <w:r>
              <w:rPr>
                <w:rFonts w:ascii="宋体" w:hAnsi="宋体" w:cs="宋体" w:eastAsia="宋体" w:hint="default"/>
                <w:sz w:val="18"/>
                <w:szCs w:val="18"/>
              </w:rPr>
              <w:t>(</w:t>
            </w:r>
            <w:r>
              <w:rPr>
                <w:rFonts w:ascii="宋体" w:hAnsi="宋体" w:cs="宋体" w:eastAsia="宋体" w:hint="default"/>
                <w:sz w:val="18"/>
                <w:szCs w:val="18"/>
              </w:rPr>
              <w:t>女</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个人原因，主动离职。</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康树佳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股东代表监事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个人原因，主动离职。</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夏冠明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费自力</w:t>
            </w:r>
            <w:r>
              <w:rPr>
                <w:rFonts w:ascii="宋体" w:hAnsi="宋体" w:cs="宋体" w:eastAsia="宋体" w:hint="default"/>
                <w:sz w:val="18"/>
                <w:szCs w:val="18"/>
              </w:rPr>
              <w:t>(</w:t>
            </w:r>
            <w:r>
              <w:rPr>
                <w:rFonts w:ascii="宋体" w:hAnsi="宋体" w:cs="宋体" w:eastAsia="宋体" w:hint="default"/>
                <w:sz w:val="18"/>
                <w:szCs w:val="18"/>
              </w:rPr>
              <w:t>女</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公司业务变化，主动辞职。</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张文千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公司业务变化，主动辞职。</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于海鹏</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公司业务变化，主动辞职。</w:t>
            </w:r>
          </w:p>
        </w:tc>
      </w:tr>
    </w:tbl>
    <w:p>
      <w:pPr>
        <w:pStyle w:val="BodyText"/>
        <w:spacing w:line="260" w:lineRule="exact"/>
        <w:ind w:left="814" w:right="1298"/>
        <w:jc w:val="left"/>
      </w:pPr>
      <w:r>
        <w:rPr/>
        <w:t>公司对上述离任的董事、监事、高级管理人员在任职期间的勤勉尽责表示感谢。</w:t>
      </w:r>
    </w:p>
    <w:p>
      <w:pPr>
        <w:spacing w:line="240" w:lineRule="auto" w:before="9"/>
        <w:rPr>
          <w:rFonts w:ascii="宋体" w:hAnsi="宋体" w:cs="宋体" w:eastAsia="宋体" w:hint="default"/>
          <w:sz w:val="26"/>
          <w:szCs w:val="26"/>
        </w:rPr>
      </w:pPr>
    </w:p>
    <w:p>
      <w:pPr>
        <w:pStyle w:val="BodyText"/>
        <w:spacing w:line="240" w:lineRule="auto"/>
        <w:ind w:left="814" w:right="1298"/>
        <w:jc w:val="left"/>
      </w:pPr>
      <w:r>
        <w:rPr/>
        <w:t>三、公司现任董事、监事、高级管理人员专业背景、主要工作经历以及目前在公司的主要职责</w:t>
      </w:r>
    </w:p>
    <w:p>
      <w:pPr>
        <w:spacing w:line="240" w:lineRule="auto" w:before="10"/>
        <w:rPr>
          <w:rFonts w:ascii="宋体" w:hAnsi="宋体" w:cs="宋体" w:eastAsia="宋体" w:hint="default"/>
          <w:sz w:val="14"/>
          <w:szCs w:val="14"/>
        </w:rPr>
      </w:pPr>
    </w:p>
    <w:p>
      <w:pPr>
        <w:pStyle w:val="BodyText"/>
        <w:spacing w:line="273" w:lineRule="auto"/>
        <w:ind w:left="813" w:right="1298"/>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公司现任高层人员的专业背景、主要工作经历及目前在公司的主要职责 </w:t>
      </w:r>
      <w:r>
        <w:rPr>
          <w:spacing w:val="-1"/>
        </w:rPr>
        <w:t>刘宏，大学本科，高级经济师，会计师，中共党员，曾任公司第一、二、三、四、五届董事会</w:t>
      </w:r>
    </w:p>
    <w:p>
      <w:pPr>
        <w:pStyle w:val="BodyText"/>
        <w:spacing w:line="273" w:lineRule="auto" w:before="7"/>
        <w:ind w:left="393" w:right="1414"/>
        <w:jc w:val="both"/>
      </w:pPr>
      <w:r>
        <w:rPr>
          <w:spacing w:val="-1"/>
        </w:rPr>
        <w:t>董事，公司总裁，秦皇岛市第十一届、第十二届人大代表，现任本公司第六届董事会董事长、党委</w:t>
      </w:r>
      <w:r>
        <w:rPr>
          <w:spacing w:val="-81"/>
        </w:rPr>
        <w:t> </w:t>
      </w:r>
      <w:r>
        <w:rPr>
          <w:spacing w:val="-81"/>
        </w:rPr>
      </w:r>
      <w:r>
        <w:rPr>
          <w:spacing w:val="-1"/>
        </w:rPr>
        <w:t>书记，兼任茂业控股的董事长、法人代表，主要职责包括推动公司内部各项制度的制订和完善，加</w:t>
      </w:r>
      <w:r>
        <w:rPr>
          <w:spacing w:val="-78"/>
        </w:rPr>
        <w:t> </w:t>
      </w:r>
      <w:r>
        <w:rPr>
          <w:spacing w:val="-78"/>
        </w:rPr>
      </w:r>
      <w:r>
        <w:rPr>
          <w:spacing w:val="-1"/>
        </w:rPr>
        <w:t>强董事会建设，确保董事会工作依法正常开展，依法召集、主持董事会会议督促董事亲自出席董事</w:t>
      </w:r>
      <w:r>
        <w:rPr>
          <w:spacing w:val="-77"/>
        </w:rPr>
        <w:t> </w:t>
      </w:r>
      <w:r>
        <w:rPr>
          <w:spacing w:val="-77"/>
        </w:rPr>
      </w:r>
      <w:r>
        <w:rPr/>
        <w:t>会会议。</w:t>
      </w:r>
    </w:p>
    <w:p>
      <w:pPr>
        <w:pStyle w:val="BodyText"/>
        <w:spacing w:line="273" w:lineRule="auto" w:before="7"/>
        <w:ind w:left="393" w:right="1401" w:firstLine="420"/>
        <w:jc w:val="both"/>
      </w:pPr>
      <w:r>
        <w:rPr/>
        <w:t>费自力，本科，中共党员，会计师，高级职业经理人，曾任公司第四届、第五届董事会董事、 公司副总裁、总裁，现任公司第六届董事会董事。</w:t>
      </w:r>
    </w:p>
    <w:p>
      <w:pPr>
        <w:pStyle w:val="BodyText"/>
        <w:spacing w:line="273" w:lineRule="auto" w:before="7"/>
        <w:ind w:left="393" w:right="1414" w:firstLine="420"/>
        <w:jc w:val="both"/>
      </w:pPr>
      <w:r>
        <w:rPr>
          <w:spacing w:val="-1"/>
        </w:rPr>
        <w:t>柳木华，管理学</w:t>
      </w:r>
      <w:r>
        <w:rPr>
          <w:rFonts w:ascii="宋体" w:hAnsi="宋体" w:cs="宋体" w:eastAsia="宋体" w:hint="default"/>
          <w:spacing w:val="-1"/>
        </w:rPr>
        <w:t>(</w:t>
      </w:r>
      <w:r>
        <w:rPr>
          <w:spacing w:val="-1"/>
        </w:rPr>
        <w:t>会计学</w:t>
      </w:r>
      <w:r>
        <w:rPr>
          <w:rFonts w:ascii="宋体" w:hAnsi="宋体" w:cs="宋体" w:eastAsia="宋体" w:hint="default"/>
          <w:spacing w:val="-1"/>
        </w:rPr>
        <w:t>)</w:t>
      </w:r>
      <w:r>
        <w:rPr>
          <w:spacing w:val="-1"/>
        </w:rPr>
        <w:t>博士，工商管理博士后，注册会计师</w:t>
      </w:r>
      <w:r>
        <w:rPr>
          <w:rFonts w:ascii="宋体" w:hAnsi="宋体" w:cs="宋体" w:eastAsia="宋体" w:hint="default"/>
          <w:spacing w:val="-1"/>
        </w:rPr>
        <w:t>(</w:t>
      </w:r>
      <w:r>
        <w:rPr>
          <w:spacing w:val="-1"/>
        </w:rPr>
        <w:t>非执业</w:t>
      </w:r>
      <w:r>
        <w:rPr>
          <w:rFonts w:ascii="宋体" w:hAnsi="宋体" w:cs="宋体" w:eastAsia="宋体" w:hint="default"/>
          <w:spacing w:val="-1"/>
        </w:rPr>
        <w:t>)</w:t>
      </w:r>
      <w:r>
        <w:rPr>
          <w:spacing w:val="-1"/>
        </w:rPr>
        <w:t>，教授，中共党员，在</w:t>
      </w:r>
      <w:r>
        <w:rPr/>
        <w:t> </w:t>
      </w:r>
      <w:r>
        <w:rPr>
          <w:spacing w:val="-1"/>
        </w:rPr>
        <w:t>深圳大学经济学院工作，曾任经济学院审计系主任、本公司第五届董事会独立董事；现任经济学院</w:t>
      </w:r>
      <w:r>
        <w:rPr>
          <w:spacing w:val="-77"/>
        </w:rPr>
        <w:t> </w:t>
      </w:r>
      <w:r>
        <w:rPr>
          <w:spacing w:val="-77"/>
        </w:rPr>
      </w:r>
      <w:r>
        <w:rPr/>
        <w:t>会计学系主任，兼任本公司第六届董事会独立董事。</w:t>
      </w:r>
    </w:p>
    <w:p>
      <w:pPr>
        <w:pStyle w:val="BodyText"/>
        <w:spacing w:line="273" w:lineRule="auto" w:before="7"/>
        <w:ind w:left="393" w:right="1305" w:firstLine="420"/>
        <w:jc w:val="left"/>
      </w:pPr>
      <w:r>
        <w:rPr/>
        <w:t>姜大鸣，经济学学士，中国注册会计师，注册税务师，曾任秦皇岛正源会计师事务所有限责任 </w:t>
      </w:r>
      <w:r>
        <w:rPr>
          <w:spacing w:val="-3"/>
        </w:rPr>
        <w:t>公司副所长，现任秦皇岛至诚会计师事务所有限责任公司所长，兼任本公司第六届董事会独立董事。</w:t>
      </w:r>
    </w:p>
    <w:p>
      <w:pPr>
        <w:pStyle w:val="BodyText"/>
        <w:spacing w:line="273" w:lineRule="auto" w:before="7"/>
        <w:ind w:left="393" w:right="1400" w:firstLine="420"/>
        <w:jc w:val="both"/>
      </w:pPr>
      <w:r>
        <w:rPr>
          <w:spacing w:val="-1"/>
        </w:rPr>
        <w:t>刘宁，国际经济法硕士，民盟盟员，所在单位北京公元博景泓律师事务所，曾经任职天津东方</w:t>
      </w:r>
      <w:r>
        <w:rPr/>
        <w:t> 律师事务所律师、主任，北京市公元律师事务所高级合伙人、律师，华润双鹤</w:t>
      </w:r>
      <w:r>
        <w:rPr>
          <w:rFonts w:ascii="宋体" w:hAnsi="宋体" w:cs="宋体" w:eastAsia="宋体" w:hint="default"/>
        </w:rPr>
        <w:t>(600062)</w:t>
      </w:r>
      <w:r>
        <w:rPr/>
        <w:t>独立董事， </w:t>
      </w:r>
      <w:r>
        <w:rPr>
          <w:spacing w:val="-1"/>
        </w:rPr>
        <w:t>现任职北京公元博景泓律师事务所主任，兼任本公司第六届董事会独立董事，香港上市公司北京京</w:t>
      </w:r>
      <w:r>
        <w:rPr>
          <w:spacing w:val="-79"/>
        </w:rPr>
        <w:t> </w:t>
      </w:r>
      <w:r>
        <w:rPr>
          <w:spacing w:val="-79"/>
        </w:rPr>
      </w:r>
      <w:r>
        <w:rPr/>
        <w:t>城机电股份有限公司</w:t>
      </w:r>
      <w:r>
        <w:rPr>
          <w:rFonts w:ascii="宋体" w:hAnsi="宋体" w:cs="宋体" w:eastAsia="宋体" w:hint="default"/>
        </w:rPr>
        <w:t>(00187.HK)</w:t>
      </w:r>
      <w:r>
        <w:rPr/>
        <w:t>独立董事。</w:t>
      </w:r>
    </w:p>
    <w:p>
      <w:pPr>
        <w:pStyle w:val="BodyText"/>
        <w:spacing w:line="273" w:lineRule="auto" w:before="7"/>
        <w:ind w:left="393" w:right="1298" w:firstLine="420"/>
        <w:jc w:val="left"/>
      </w:pPr>
      <w:r>
        <w:rPr/>
        <w:t>王斌，高级会计师，</w:t>
      </w:r>
      <w:r>
        <w:rPr>
          <w:rFonts w:ascii="宋体" w:hAnsi="宋体" w:cs="宋体" w:eastAsia="宋体" w:hint="default"/>
        </w:rPr>
        <w:t>1988 </w:t>
      </w:r>
      <w:r>
        <w:rPr/>
        <w:t>年获上海海事大学财务与会计专业学士学位，</w:t>
      </w:r>
      <w:r>
        <w:rPr>
          <w:rFonts w:ascii="宋体" w:hAnsi="宋体" w:cs="宋体" w:eastAsia="宋体" w:hint="default"/>
        </w:rPr>
        <w:t>2001</w:t>
      </w:r>
      <w:r>
        <w:rPr>
          <w:rFonts w:ascii="宋体" w:hAnsi="宋体" w:cs="宋体" w:eastAsia="宋体" w:hint="default"/>
          <w:spacing w:val="-18"/>
        </w:rPr>
        <w:t> </w:t>
      </w:r>
      <w:r>
        <w:rPr/>
        <w:t>年获澳大利亚梅 </w:t>
      </w:r>
      <w:r>
        <w:rPr>
          <w:spacing w:val="-3"/>
        </w:rPr>
        <w:t>铎大学工商管理硕士学位，曾任华孚控股有限公司</w:t>
      </w:r>
      <w:r>
        <w:rPr>
          <w:rFonts w:ascii="宋体" w:hAnsi="宋体" w:cs="宋体" w:eastAsia="宋体" w:hint="default"/>
          <w:spacing w:val="-3"/>
        </w:rPr>
        <w:t>(002042)</w:t>
      </w:r>
      <w:r>
        <w:rPr>
          <w:spacing w:val="-3"/>
        </w:rPr>
        <w:t>财务总监，华孚色纺股份有限公司董事、</w:t>
      </w:r>
      <w:r>
        <w:rPr>
          <w:spacing w:val="-83"/>
        </w:rPr>
        <w:t> </w:t>
      </w:r>
      <w:r>
        <w:rPr>
          <w:spacing w:val="-83"/>
        </w:rPr>
      </w:r>
      <w:r>
        <w:rPr>
          <w:spacing w:val="-3"/>
        </w:rPr>
        <w:t>本公司第五届董事会董事，现任本公司第六届董事会董事，茂业国际</w:t>
      </w:r>
      <w:r>
        <w:rPr>
          <w:rFonts w:ascii="宋体" w:hAnsi="宋体" w:cs="宋体" w:eastAsia="宋体" w:hint="default"/>
          <w:spacing w:val="-3"/>
        </w:rPr>
        <w:t>(00848.HK)</w:t>
      </w:r>
      <w:r>
        <w:rPr>
          <w:spacing w:val="-3"/>
        </w:rPr>
        <w:t>执行董事、副总裁、</w:t>
      </w:r>
      <w:r>
        <w:rPr>
          <w:spacing w:val="-82"/>
        </w:rPr>
        <w:t> </w:t>
      </w:r>
      <w:r>
        <w:rPr>
          <w:spacing w:val="-82"/>
        </w:rPr>
      </w:r>
      <w:r>
        <w:rPr/>
        <w:t>首席财务官，成商集团</w:t>
      </w:r>
      <w:r>
        <w:rPr>
          <w:rFonts w:ascii="宋体" w:hAnsi="宋体" w:cs="宋体" w:eastAsia="宋体" w:hint="default"/>
        </w:rPr>
        <w:t>(600828)</w:t>
      </w:r>
      <w:r>
        <w:rPr/>
        <w:t>和商业城</w:t>
      </w:r>
      <w:r>
        <w:rPr>
          <w:rFonts w:ascii="宋体" w:hAnsi="宋体" w:cs="宋体" w:eastAsia="宋体" w:hint="default"/>
        </w:rPr>
        <w:t>(600306)</w:t>
      </w:r>
      <w:r>
        <w:rPr/>
        <w:t>董事。</w:t>
      </w:r>
    </w:p>
    <w:p>
      <w:pPr>
        <w:pStyle w:val="BodyText"/>
        <w:spacing w:line="273" w:lineRule="auto" w:before="7"/>
        <w:ind w:left="393" w:right="1416" w:firstLine="420"/>
        <w:jc w:val="both"/>
      </w:pPr>
      <w:r>
        <w:rPr>
          <w:spacing w:val="-1"/>
        </w:rPr>
        <w:t>姜德起，大专，中共党员，经济师，曾任公司第一届董事、副总裁、常务副总裁，现任公司第</w:t>
      </w:r>
      <w:r>
        <w:rPr/>
        <w:t> </w:t>
      </w:r>
      <w:r>
        <w:rPr>
          <w:spacing w:val="-6"/>
        </w:rPr>
        <w:t>六届董事会董事，兼任秦皇岛茂业房地产开发有限公司总经理。</w:t>
      </w:r>
    </w:p>
    <w:p>
      <w:pPr>
        <w:pStyle w:val="BodyText"/>
        <w:spacing w:line="273" w:lineRule="auto" w:before="7"/>
        <w:ind w:left="393" w:right="1414" w:firstLine="420"/>
        <w:jc w:val="both"/>
      </w:pPr>
      <w:r>
        <w:rPr>
          <w:spacing w:val="-1"/>
        </w:rPr>
        <w:t>陈国平，大学本科。曾任北京华讯通信集团销售经理；沈阳中北通信有限责任公司董事、总经</w:t>
      </w:r>
      <w:r>
        <w:rPr/>
        <w:t> 理；美国</w:t>
      </w:r>
      <w:r>
        <w:rPr>
          <w:spacing w:val="-61"/>
        </w:rPr>
        <w:t> </w:t>
      </w:r>
      <w:r>
        <w:rPr>
          <w:rFonts w:ascii="宋体" w:hAnsi="宋体" w:cs="宋体" w:eastAsia="宋体" w:hint="default"/>
        </w:rPr>
        <w:t>GTE</w:t>
      </w:r>
      <w:r>
        <w:rPr>
          <w:rFonts w:ascii="宋体" w:hAnsi="宋体" w:cs="宋体" w:eastAsia="宋体" w:hint="default"/>
          <w:spacing w:val="-61"/>
        </w:rPr>
        <w:t> </w:t>
      </w:r>
      <w:r>
        <w:rPr/>
        <w:t>中国华北区总经理；北京中北通信集团副总裁；北京融易通信息技术有限公司副总经 </w:t>
      </w:r>
      <w:r>
        <w:rPr>
          <w:spacing w:val="-1"/>
        </w:rPr>
        <w:t>理、董事会秘书；博升优势董事会办公室主任。现任公司第六届董事会董事，博升优势人事行政总</w:t>
      </w:r>
    </w:p>
    <w:p>
      <w:pPr>
        <w:spacing w:after="0" w:line="273" w:lineRule="auto"/>
        <w:jc w:val="both"/>
        <w:sectPr>
          <w:footerReference w:type="default" r:id="rId29"/>
          <w:pgSz w:w="11910" w:h="16840"/>
          <w:pgMar w:footer="1219" w:header="883" w:top="1140" w:bottom="1400" w:left="1080" w:right="0"/>
          <w:pgNumType w:start="51"/>
        </w:sectPr>
      </w:pPr>
    </w:p>
    <w:p>
      <w:pPr>
        <w:spacing w:line="240" w:lineRule="auto" w:before="9"/>
        <w:rPr>
          <w:rFonts w:ascii="宋体" w:hAnsi="宋体" w:cs="宋体" w:eastAsia="宋体" w:hint="default"/>
          <w:sz w:val="17"/>
          <w:szCs w:val="17"/>
        </w:rPr>
      </w:pPr>
    </w:p>
    <w:p>
      <w:pPr>
        <w:pStyle w:val="BodyText"/>
        <w:spacing w:line="240" w:lineRule="auto" w:before="35"/>
        <w:ind w:left="393" w:right="2643"/>
        <w:jc w:val="left"/>
      </w:pPr>
      <w:r>
        <w:rPr/>
        <w:t>监。</w:t>
      </w:r>
    </w:p>
    <w:p>
      <w:pPr>
        <w:pStyle w:val="BodyText"/>
        <w:spacing w:line="240" w:lineRule="auto" w:before="37"/>
        <w:ind w:left="814" w:right="1298"/>
        <w:jc w:val="left"/>
      </w:pPr>
      <w:r>
        <w:rPr/>
        <w:t>卢小娟，工商管理硕士，曾任茂业国际控股有限公司</w:t>
      </w:r>
      <w:r>
        <w:rPr>
          <w:rFonts w:ascii="宋体" w:hAnsi="宋体" w:cs="宋体" w:eastAsia="宋体" w:hint="default"/>
        </w:rPr>
        <w:t>(00848.HK)</w:t>
      </w:r>
      <w:r>
        <w:rPr/>
        <w:t>审计监察部总经理、合同管理</w:t>
      </w:r>
    </w:p>
    <w:p>
      <w:pPr>
        <w:pStyle w:val="BodyText"/>
        <w:spacing w:line="273" w:lineRule="auto" w:before="37"/>
        <w:ind w:left="393" w:right="1298"/>
        <w:jc w:val="left"/>
      </w:pPr>
      <w:r>
        <w:rPr>
          <w:spacing w:val="9"/>
        </w:rPr>
        <w:t>中心总经理兼办公室主任、公司第五届监事会监事，现任本公司第六届监事会监事，茂业国际</w:t>
      </w:r>
      <w:r>
        <w:rPr>
          <w:spacing w:val="-97"/>
        </w:rPr>
        <w:t> </w:t>
      </w:r>
      <w:r>
        <w:rPr>
          <w:spacing w:val="-97"/>
        </w:rPr>
      </w:r>
      <w:r>
        <w:rPr>
          <w:rFonts w:ascii="宋体" w:hAnsi="宋体" w:cs="宋体" w:eastAsia="宋体" w:hint="default"/>
        </w:rPr>
        <w:t>(00848.HK)</w:t>
      </w:r>
      <w:r>
        <w:rPr/>
        <w:t>财务管理中心副总经理，成商集团</w:t>
      </w:r>
      <w:r>
        <w:rPr>
          <w:rFonts w:ascii="宋体" w:hAnsi="宋体" w:cs="宋体" w:eastAsia="宋体" w:hint="default"/>
        </w:rPr>
        <w:t>(600828)</w:t>
      </w:r>
      <w:r>
        <w:rPr/>
        <w:t>监事。</w:t>
      </w:r>
    </w:p>
    <w:p>
      <w:pPr>
        <w:pStyle w:val="BodyText"/>
        <w:spacing w:line="273" w:lineRule="auto" w:before="8"/>
        <w:ind w:left="393" w:right="1305" w:firstLine="420"/>
        <w:jc w:val="left"/>
      </w:pPr>
      <w:r>
        <w:rPr/>
        <w:t>毛琳娜，大学本科，中共党员，经济师。历任秦皇岛市轧钢厂技术员、助理工程师、团总支书 </w:t>
      </w:r>
      <w:r>
        <w:rPr>
          <w:spacing w:val="-3"/>
        </w:rPr>
        <w:t>记、全面质量管理办公室主任、企业管理办公室主任、厂办公室主任、公关部经理、党总支副书记、</w:t>
      </w:r>
      <w:r>
        <w:rPr>
          <w:spacing w:val="-93"/>
        </w:rPr>
        <w:t> </w:t>
      </w:r>
      <w:r>
        <w:rPr>
          <w:spacing w:val="-93"/>
        </w:rPr>
      </w:r>
      <w:r>
        <w:rPr/>
        <w:t>经营副厂长 ；秦皇岛市异型轧钢厂厂长、党总支书记；秦皇岛市机电重工工业公司办公室主任；</w:t>
      </w:r>
      <w:r>
        <w:rPr>
          <w:spacing w:val="-30"/>
        </w:rPr>
        <w:t> </w:t>
      </w:r>
      <w:r>
        <w:rPr>
          <w:spacing w:val="-30"/>
        </w:rPr>
      </w:r>
      <w:r>
        <w:rPr/>
        <w:t>秦皇岛市工业公司工业促进办主任等职务。 现任本公司第六届监事会监事，秦皇岛市国有资产经</w:t>
      </w:r>
      <w:r>
        <w:rPr>
          <w:spacing w:val="-25"/>
        </w:rPr>
        <w:t> </w:t>
      </w:r>
      <w:r>
        <w:rPr>
          <w:spacing w:val="-25"/>
        </w:rPr>
      </w:r>
      <w:r>
        <w:rPr/>
        <w:t>营控股有限公司副总经理。</w:t>
      </w:r>
    </w:p>
    <w:p>
      <w:pPr>
        <w:pStyle w:val="BodyText"/>
        <w:spacing w:line="273" w:lineRule="auto" w:before="7"/>
        <w:ind w:left="393" w:right="1414" w:firstLine="420"/>
        <w:jc w:val="both"/>
      </w:pPr>
      <w:r>
        <w:rPr>
          <w:spacing w:val="-1"/>
        </w:rPr>
        <w:t>史鸿雁，大学文化，中共党员，会计师，曾任公司第四届、第五届监事会职工监事，现任公司</w:t>
      </w:r>
      <w:r>
        <w:rPr/>
        <w:t> 第六届监事会职工监事，公司证券事务代表、证券部经理，主要职责包括协助董事会秘书工作。</w:t>
      </w:r>
    </w:p>
    <w:p>
      <w:pPr>
        <w:pStyle w:val="BodyText"/>
        <w:spacing w:line="273" w:lineRule="auto" w:before="7"/>
        <w:ind w:left="393" w:right="1414" w:firstLine="420"/>
        <w:jc w:val="both"/>
      </w:pPr>
      <w:r>
        <w:rPr>
          <w:spacing w:val="-1"/>
        </w:rPr>
        <w:t>王志远，大专，中共党员，高级会计师，注册会计师，曾任公司副总裁、总会计师，现任公司</w:t>
      </w:r>
      <w:r>
        <w:rPr/>
        <w:t> </w:t>
      </w:r>
      <w:r>
        <w:rPr>
          <w:spacing w:val="-1"/>
        </w:rPr>
        <w:t>第六届监事会职工监事、监事会主席及公司党委副书记、纪委书记、工会主席，兼任茂业控股财务</w:t>
      </w:r>
      <w:r>
        <w:rPr>
          <w:spacing w:val="-77"/>
        </w:rPr>
        <w:t> </w:t>
      </w:r>
      <w:r>
        <w:rPr>
          <w:spacing w:val="-77"/>
        </w:rPr>
      </w:r>
      <w:r>
        <w:rPr/>
        <w:t>总监。</w:t>
      </w:r>
    </w:p>
    <w:p>
      <w:pPr>
        <w:pStyle w:val="BodyText"/>
        <w:spacing w:line="273" w:lineRule="auto" w:before="7"/>
        <w:ind w:left="393" w:right="1297" w:firstLine="420"/>
        <w:jc w:val="left"/>
      </w:pPr>
      <w:r>
        <w:rPr>
          <w:spacing w:val="-5"/>
        </w:rPr>
        <w:t>陈哲元，大学本科，中共党员，经济师、高级经营师。最近</w:t>
      </w:r>
      <w:r>
        <w:rPr>
          <w:spacing w:val="-50"/>
        </w:rPr>
        <w:t> </w:t>
      </w:r>
      <w:r>
        <w:rPr>
          <w:rFonts w:ascii="宋体" w:hAnsi="宋体" w:cs="宋体" w:eastAsia="宋体" w:hint="default"/>
        </w:rPr>
        <w:t>5</w:t>
      </w:r>
      <w:r>
        <w:rPr>
          <w:rFonts w:ascii="宋体" w:hAnsi="宋体" w:cs="宋体" w:eastAsia="宋体" w:hint="default"/>
          <w:spacing w:val="-49"/>
        </w:rPr>
        <w:t> </w:t>
      </w:r>
      <w:r>
        <w:rPr/>
        <w:t>年以来任公司第六届监事会监事、 茂业国际</w:t>
      </w:r>
      <w:r>
        <w:rPr>
          <w:rFonts w:ascii="宋体" w:hAnsi="宋体" w:cs="宋体" w:eastAsia="宋体" w:hint="default"/>
        </w:rPr>
        <w:t>(00848.HK)</w:t>
      </w:r>
      <w:r>
        <w:rPr/>
        <w:t>副总经理、成商集团</w:t>
      </w:r>
      <w:r>
        <w:rPr>
          <w:rFonts w:ascii="宋体" w:hAnsi="宋体" w:cs="宋体" w:eastAsia="宋体" w:hint="default"/>
        </w:rPr>
        <w:t>(600828)</w:t>
      </w:r>
      <w:r>
        <w:rPr/>
        <w:t>监事、深圳市罗湖区第六届人民代表大会代表。</w:t>
      </w:r>
    </w:p>
    <w:p>
      <w:pPr>
        <w:pStyle w:val="BodyText"/>
        <w:tabs>
          <w:tab w:pos="1653" w:val="left" w:leader="none"/>
        </w:tabs>
        <w:spacing w:line="273" w:lineRule="auto" w:before="7"/>
        <w:ind w:left="393" w:right="1310" w:firstLine="420"/>
        <w:jc w:val="left"/>
      </w:pPr>
      <w:r>
        <w:rPr>
          <w:color w:val="212121"/>
          <w:spacing w:val="-3"/>
        </w:rPr>
        <w:t>柳钢，</w:t>
      </w:r>
      <w:r>
        <w:rPr>
          <w:spacing w:val="-3"/>
        </w:rPr>
        <w:t>国际企业管理</w:t>
      </w:r>
      <w:r>
        <w:rPr>
          <w:color w:val="212121"/>
          <w:spacing w:val="-3"/>
        </w:rPr>
        <w:t>硕士学位，中共党员，曾任</w:t>
      </w:r>
      <w:r>
        <w:rPr>
          <w:spacing w:val="-3"/>
        </w:rPr>
        <w:t>甲骨文公司</w:t>
      </w:r>
      <w:r>
        <w:rPr>
          <w:rFonts w:ascii="宋体" w:hAnsi="宋体" w:cs="宋体" w:eastAsia="宋体" w:hint="default"/>
          <w:spacing w:val="-3"/>
        </w:rPr>
        <w:t>(Oracle</w:t>
      </w:r>
      <w:r>
        <w:rPr>
          <w:rFonts w:ascii="宋体" w:hAnsi="宋体" w:cs="宋体" w:eastAsia="宋体" w:hint="default"/>
          <w:spacing w:val="-30"/>
        </w:rPr>
        <w:t> </w:t>
      </w:r>
      <w:r>
        <w:rPr>
          <w:rFonts w:ascii="宋体" w:hAnsi="宋体" w:cs="宋体" w:eastAsia="宋体" w:hint="default"/>
        </w:rPr>
        <w:t>China)</w:t>
      </w:r>
      <w:r>
        <w:rPr/>
        <w:t>业务发展高级经理、 </w:t>
      </w:r>
      <w:r>
        <w:rPr>
          <w:spacing w:val="10"/>
        </w:rPr>
        <w:t>诺和诺德科技公司</w:t>
      </w:r>
      <w:r>
        <w:rPr>
          <w:rFonts w:ascii="宋体" w:hAnsi="宋体" w:cs="宋体" w:eastAsia="宋体" w:hint="default"/>
          <w:spacing w:val="10"/>
        </w:rPr>
        <w:t>(NNIT)</w:t>
      </w:r>
      <w:r>
        <w:rPr>
          <w:spacing w:val="10"/>
        </w:rPr>
        <w:t>大中华区销售总监、思爱普公司</w:t>
      </w:r>
      <w:r>
        <w:rPr>
          <w:rFonts w:ascii="宋体" w:hAnsi="宋体" w:cs="宋体" w:eastAsia="宋体" w:hint="default"/>
          <w:spacing w:val="10"/>
        </w:rPr>
        <w:t>(SAP </w:t>
      </w:r>
      <w:r>
        <w:rPr>
          <w:rFonts w:ascii="宋体" w:hAnsi="宋体" w:cs="宋体" w:eastAsia="宋体" w:hint="default"/>
          <w:spacing w:val="9"/>
        </w:rPr>
        <w:t>China)</w:t>
      </w:r>
      <w:r>
        <w:rPr>
          <w:spacing w:val="9"/>
        </w:rPr>
        <w:t>业务副总裁、微软公司</w:t>
      </w:r>
      <w:r>
        <w:rPr>
          <w:spacing w:val="-85"/>
        </w:rPr>
        <w:t> </w:t>
      </w:r>
      <w:r>
        <w:rPr>
          <w:spacing w:val="-85"/>
        </w:rPr>
      </w:r>
      <w:r>
        <w:rPr>
          <w:rFonts w:ascii="宋体" w:hAnsi="宋体" w:cs="宋体" w:eastAsia="宋体" w:hint="default"/>
        </w:rPr>
        <w:t>(Microsoft</w:t>
        <w:tab/>
        <w:t>China)</w:t>
      </w:r>
      <w:r>
        <w:rPr/>
        <w:t>业务总经理</w:t>
      </w:r>
      <w:r>
        <w:rPr>
          <w:color w:val="212121"/>
        </w:rPr>
        <w:t>。现任本公司总裁，主要职责包括主持公司经营管理工作，组织实</w:t>
      </w:r>
      <w:r>
        <w:rPr>
          <w:color w:val="212121"/>
        </w:rPr>
        <w:t> 施公司董事会决议、年度经营计划，拟订公司内部管理机构设置方案、公司基本管理制度，制定公 司具体规章等。</w:t>
      </w:r>
      <w:r>
        <w:rPr/>
      </w:r>
    </w:p>
    <w:p>
      <w:pPr>
        <w:pStyle w:val="BodyText"/>
        <w:spacing w:line="273" w:lineRule="auto" w:before="7"/>
        <w:ind w:left="393" w:right="1413" w:firstLine="420"/>
        <w:jc w:val="both"/>
      </w:pPr>
      <w:r>
        <w:rPr/>
        <w:t>林明，大学本科，管理信息系统学士，工程师，曾在广东省惠州市邮电局工作，曾任广东</w:t>
      </w:r>
      <w:r>
        <w:rPr>
          <w:spacing w:val="74"/>
        </w:rPr>
        <w:t> </w:t>
      </w:r>
      <w:r>
        <w:rPr>
          <w:rFonts w:ascii="宋体" w:hAnsi="宋体" w:cs="宋体" w:eastAsia="宋体" w:hint="default"/>
        </w:rPr>
        <w:t>UT</w:t>
      </w:r>
      <w:r>
        <w:rPr>
          <w:rFonts w:ascii="宋体" w:hAnsi="宋体" w:cs="宋体" w:eastAsia="宋体" w:hint="default"/>
          <w:spacing w:val="1"/>
        </w:rPr>
        <w:t> </w:t>
      </w:r>
      <w:r>
        <w:rPr>
          <w:spacing w:val="-1"/>
        </w:rPr>
        <w:t>斯达康通讯有限公司销售部经理、广东阿哈媒体服务有限公司副总裁、宽广视界科技</w:t>
      </w:r>
      <w:r>
        <w:rPr>
          <w:rFonts w:ascii="宋体" w:hAnsi="宋体" w:cs="宋体" w:eastAsia="宋体" w:hint="default"/>
          <w:spacing w:val="-1"/>
        </w:rPr>
        <w:t>(</w:t>
      </w:r>
      <w:r>
        <w:rPr>
          <w:spacing w:val="-1"/>
        </w:rPr>
        <w:t>北京</w:t>
      </w:r>
      <w:r>
        <w:rPr>
          <w:rFonts w:ascii="宋体" w:hAnsi="宋体" w:cs="宋体" w:eastAsia="宋体" w:hint="default"/>
          <w:spacing w:val="-1"/>
        </w:rPr>
        <w:t>)</w:t>
      </w:r>
      <w:r>
        <w:rPr>
          <w:spacing w:val="-1"/>
        </w:rPr>
        <w:t>有限公</w:t>
      </w:r>
      <w:r>
        <w:rPr>
          <w:spacing w:val="-80"/>
        </w:rPr>
        <w:t> </w:t>
      </w:r>
      <w:r>
        <w:rPr>
          <w:spacing w:val="-1"/>
        </w:rPr>
        <w:t>司副总裁、博升优势行政人事总监。现任本公司副总裁，全资子公司创世漫道总经理，主要职责包</w:t>
      </w:r>
      <w:r>
        <w:rPr>
          <w:spacing w:val="-78"/>
        </w:rPr>
        <w:t> </w:t>
      </w:r>
      <w:r>
        <w:rPr>
          <w:spacing w:val="-78"/>
        </w:rPr>
      </w:r>
      <w:r>
        <w:rPr/>
        <w:t>括协助总裁工作，拟订创世漫道业务规划、工作计划，负责创世漫道日常经营管理。</w:t>
      </w:r>
    </w:p>
    <w:p>
      <w:pPr>
        <w:pStyle w:val="BodyText"/>
        <w:spacing w:line="273" w:lineRule="auto" w:before="7"/>
        <w:ind w:left="393" w:right="1415" w:firstLine="420"/>
        <w:jc w:val="both"/>
      </w:pPr>
      <w:r>
        <w:rPr>
          <w:spacing w:val="-1"/>
        </w:rPr>
        <w:t>王歌，本科，会计师，曾任深圳茂业商厦有限公司管理会计部经理、成商集团股份有限公司财</w:t>
      </w:r>
      <w:r>
        <w:rPr/>
        <w:t> </w:t>
      </w:r>
      <w:r>
        <w:rPr>
          <w:spacing w:val="-1"/>
        </w:rPr>
        <w:t>务管理会计部经理、太原茂业百货有限公司财务部经理、深圳市恒波商业连锁股份有限公司财务总</w:t>
      </w:r>
      <w:r>
        <w:rPr>
          <w:spacing w:val="-80"/>
        </w:rPr>
        <w:t> </w:t>
      </w:r>
      <w:r>
        <w:rPr>
          <w:spacing w:val="-80"/>
        </w:rPr>
      </w:r>
      <w:r>
        <w:rPr>
          <w:spacing w:val="-1"/>
        </w:rPr>
        <w:t>监、茂业国际控股有限公司</w:t>
      </w:r>
      <w:r>
        <w:rPr>
          <w:rFonts w:ascii="宋体" w:hAnsi="宋体" w:cs="宋体" w:eastAsia="宋体" w:hint="default"/>
          <w:spacing w:val="-1"/>
        </w:rPr>
        <w:t>(00848.HK)</w:t>
      </w:r>
      <w:r>
        <w:rPr>
          <w:spacing w:val="-1"/>
        </w:rPr>
        <w:t>华南区域副总经理兼财务总监，现任公司财务总监，主要职</w:t>
      </w:r>
      <w:r>
        <w:rPr>
          <w:spacing w:val="-74"/>
        </w:rPr>
        <w:t> </w:t>
      </w:r>
      <w:r>
        <w:rPr>
          <w:spacing w:val="-74"/>
        </w:rPr>
      </w:r>
      <w:r>
        <w:rPr/>
        <w:t>责包括财务计划、资产安全、会计核算在内的管理控制。</w:t>
      </w:r>
    </w:p>
    <w:p>
      <w:pPr>
        <w:pStyle w:val="BodyText"/>
        <w:spacing w:line="273" w:lineRule="auto" w:before="7"/>
        <w:ind w:left="393" w:right="1413" w:firstLine="420"/>
        <w:jc w:val="both"/>
      </w:pPr>
      <w:r>
        <w:rPr/>
        <w:t>焦海青，大学本科，工程学士，讲师，最近</w:t>
      </w:r>
      <w:r>
        <w:rPr>
          <w:spacing w:val="-61"/>
        </w:rPr>
        <w:t> </w:t>
      </w:r>
      <w:r>
        <w:rPr>
          <w:rFonts w:ascii="宋体" w:hAnsi="宋体" w:cs="宋体" w:eastAsia="宋体" w:hint="default"/>
        </w:rPr>
        <w:t>5</w:t>
      </w:r>
      <w:r>
        <w:rPr>
          <w:rFonts w:ascii="宋体" w:hAnsi="宋体" w:cs="宋体" w:eastAsia="宋体" w:hint="default"/>
          <w:spacing w:val="-61"/>
        </w:rPr>
        <w:t> </w:t>
      </w:r>
      <w:r>
        <w:rPr/>
        <w:t>年以来任公司董事会秘书、副总裁，主要职责包 </w:t>
      </w:r>
      <w:r>
        <w:rPr>
          <w:spacing w:val="-1"/>
        </w:rPr>
        <w:t>括公司股东大会和董事会会议的筹备、文件保管以及公司股东资料的管理，办理公司信息披露事务</w:t>
      </w:r>
      <w:r>
        <w:rPr>
          <w:spacing w:val="-80"/>
        </w:rPr>
        <w:t> </w:t>
      </w:r>
      <w:r>
        <w:rPr>
          <w:spacing w:val="-80"/>
        </w:rPr>
      </w:r>
      <w:r>
        <w:rPr/>
        <w:t>等。</w:t>
      </w:r>
    </w:p>
    <w:p>
      <w:pPr>
        <w:pStyle w:val="BodyText"/>
        <w:spacing w:line="273" w:lineRule="auto" w:before="7"/>
        <w:ind w:left="393" w:right="1417" w:firstLine="420"/>
        <w:jc w:val="both"/>
      </w:pPr>
      <w:r>
        <w:rPr>
          <w:spacing w:val="-1"/>
        </w:rPr>
        <w:t>上述董事的主要职责包括对董事会所议事项表示明确的个人意见，对所议事项有疑问的，主动</w:t>
      </w:r>
      <w:r>
        <w:rPr/>
        <w:t> 调查，依法合规行事。</w:t>
      </w:r>
    </w:p>
    <w:p>
      <w:pPr>
        <w:pStyle w:val="BodyText"/>
        <w:spacing w:line="273" w:lineRule="auto" w:before="7"/>
        <w:ind w:left="393" w:right="1414" w:firstLine="420"/>
        <w:jc w:val="both"/>
      </w:pPr>
      <w:r>
        <w:rPr>
          <w:spacing w:val="-1"/>
        </w:rPr>
        <w:t>上述独立董事的主要职责包括董事职责，独立公正、依法合规行使法律法规规章、规范性文件</w:t>
      </w:r>
      <w:r>
        <w:rPr/>
        <w:t> 和公司章程赋予的特别职权，维护上市公司和全体股东利益，保护中小股东的合法权益。</w:t>
      </w:r>
    </w:p>
    <w:p>
      <w:pPr>
        <w:pStyle w:val="BodyText"/>
        <w:spacing w:line="273" w:lineRule="auto" w:before="7"/>
        <w:ind w:left="393" w:right="1413" w:firstLine="420"/>
        <w:jc w:val="both"/>
      </w:pPr>
      <w:r>
        <w:rPr>
          <w:spacing w:val="-1"/>
        </w:rPr>
        <w:t>上述监事的主要职责包括对公司董事、高级管理人员遵守有关法律、行政法规、部门规章、规</w:t>
      </w:r>
      <w:r>
        <w:rPr/>
        <w:t> 范性文件和公司章程以及执行公司职务的行为进行监督，对董事会所议事项进行监督。</w:t>
      </w:r>
    </w:p>
    <w:p>
      <w:pPr>
        <w:pStyle w:val="BodyText"/>
        <w:spacing w:line="240" w:lineRule="auto" w:before="163"/>
        <w:ind w:left="813" w:right="2643"/>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公司现任董事、监事在股东单位任职情况</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852"/>
        <w:gridCol w:w="2835"/>
        <w:gridCol w:w="2771"/>
        <w:gridCol w:w="1625"/>
        <w:gridCol w:w="1559"/>
      </w:tblGrid>
      <w:tr>
        <w:trPr>
          <w:trHeight w:val="47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32"/>
                <w:sz w:val="18"/>
                <w:szCs w:val="18"/>
              </w:rPr>
              <w:t>任职人</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员姓名</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72"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80"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任期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在股东单位是否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领取报酬津贴</w:t>
            </w:r>
          </w:p>
        </w:tc>
      </w:tr>
      <w:tr>
        <w:trPr>
          <w:trHeight w:val="32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茂业国际控股有限公司</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8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陈国平</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人事行政总监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8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卢小娟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茂业国际控股有限公司</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财务管理中心副总经理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83"/>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right"/>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852"/>
        <w:gridCol w:w="1700"/>
        <w:gridCol w:w="1134"/>
        <w:gridCol w:w="2771"/>
        <w:gridCol w:w="1625"/>
        <w:gridCol w:w="1559"/>
      </w:tblGrid>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陈哲元</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茂业国际控股有限公司</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8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毛琳娜</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秦皇岛市国有资产经营控股有限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8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秦皇岛茂业控股有限公司</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8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姜德起</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pacing w:val="-9"/>
                <w:sz w:val="18"/>
                <w:szCs w:val="18"/>
              </w:rPr>
              <w:t>秦皇岛茂业房地产开发有限公司</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8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费自力</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秦皇岛茂业控股有限公司</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8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王志远</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秦皇岛茂业控股有限公司</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8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0"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70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股东单位中茂业国际是公司间接控股股东，茂业控股因重大资产出售自 </w:t>
            </w:r>
            <w:r>
              <w:rPr>
                <w:rFonts w:ascii="宋体" w:hAnsi="宋体" w:cs="宋体" w:eastAsia="宋体" w:hint="default"/>
                <w:sz w:val="18"/>
                <w:szCs w:val="18"/>
              </w:rPr>
              <w:t>2015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2" w:lineRule="exact" w:before="24"/>
              <w:ind w:left="103" w:right="9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21"/>
                <w:sz w:val="18"/>
                <w:szCs w:val="18"/>
              </w:rPr>
              <w:t> </w:t>
            </w:r>
            <w:r>
              <w:rPr>
                <w:rFonts w:ascii="宋体" w:hAnsi="宋体" w:cs="宋体" w:eastAsia="宋体" w:hint="default"/>
                <w:sz w:val="18"/>
                <w:szCs w:val="18"/>
              </w:rPr>
              <w:t>26</w:t>
            </w:r>
            <w:r>
              <w:rPr>
                <w:rFonts w:ascii="宋体" w:hAnsi="宋体" w:cs="宋体" w:eastAsia="宋体" w:hint="default"/>
                <w:spacing w:val="-21"/>
                <w:sz w:val="18"/>
                <w:szCs w:val="18"/>
              </w:rPr>
              <w:t> </w:t>
            </w:r>
            <w:r>
              <w:rPr>
                <w:rFonts w:ascii="宋体" w:hAnsi="宋体" w:cs="宋体" w:eastAsia="宋体" w:hint="default"/>
                <w:spacing w:val="-3"/>
                <w:sz w:val="18"/>
                <w:szCs w:val="18"/>
              </w:rPr>
              <w:t>日起过户至中兆投资名下而成为公司控股股东所属企业，秦皇岛茂业房地产开发有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限公司是公司实际控制人所属企业。任期没有任职终止日期。</w:t>
            </w:r>
          </w:p>
        </w:tc>
      </w:tr>
    </w:tbl>
    <w:p>
      <w:pPr>
        <w:spacing w:line="240" w:lineRule="auto" w:before="0"/>
        <w:rPr>
          <w:rFonts w:ascii="宋体" w:hAnsi="宋体" w:cs="宋体" w:eastAsia="宋体" w:hint="default"/>
          <w:sz w:val="20"/>
          <w:szCs w:val="20"/>
        </w:rPr>
      </w:pPr>
    </w:p>
    <w:p>
      <w:pPr>
        <w:pStyle w:val="BodyText"/>
        <w:spacing w:line="240" w:lineRule="auto" w:before="35"/>
        <w:ind w:left="814" w:right="2643"/>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公司现任董事、监事在其他单位任职情况</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852"/>
        <w:gridCol w:w="2835"/>
        <w:gridCol w:w="1276"/>
        <w:gridCol w:w="3545"/>
        <w:gridCol w:w="1134"/>
      </w:tblGrid>
      <w:tr>
        <w:trPr>
          <w:trHeight w:val="7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4" w:right="52"/>
              <w:jc w:val="left"/>
              <w:rPr>
                <w:rFonts w:ascii="宋体" w:hAnsi="宋体" w:cs="宋体" w:eastAsia="宋体" w:hint="default"/>
                <w:sz w:val="18"/>
                <w:szCs w:val="18"/>
              </w:rPr>
            </w:pPr>
            <w:r>
              <w:rPr>
                <w:rFonts w:ascii="宋体" w:hAnsi="宋体" w:cs="宋体" w:eastAsia="宋体" w:hint="default"/>
                <w:spacing w:val="32"/>
                <w:sz w:val="18"/>
                <w:szCs w:val="18"/>
              </w:rPr>
              <w:t>任职人</w:t>
            </w:r>
            <w:r>
              <w:rPr>
                <w:rFonts w:ascii="宋体" w:hAnsi="宋体" w:cs="宋体" w:eastAsia="宋体" w:hint="default"/>
                <w:spacing w:val="-42"/>
                <w:sz w:val="18"/>
                <w:szCs w:val="18"/>
              </w:rPr>
              <w:t> </w:t>
            </w:r>
            <w:r>
              <w:rPr>
                <w:rFonts w:ascii="宋体" w:hAnsi="宋体" w:cs="宋体" w:eastAsia="宋体" w:hint="default"/>
                <w:sz w:val="18"/>
                <w:szCs w:val="18"/>
              </w:rPr>
              <w:t>员姓名</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在其他单位</w:t>
            </w:r>
          </w:p>
          <w:p>
            <w:pPr>
              <w:pStyle w:val="TableParagraph"/>
              <w:spacing w:line="240" w:lineRule="auto"/>
              <w:ind w:left="103" w:right="119"/>
              <w:jc w:val="left"/>
              <w:rPr>
                <w:rFonts w:ascii="宋体" w:hAnsi="宋体" w:cs="宋体" w:eastAsia="宋体" w:hint="default"/>
                <w:sz w:val="18"/>
                <w:szCs w:val="18"/>
              </w:rPr>
            </w:pPr>
            <w:r>
              <w:rPr>
                <w:rFonts w:ascii="宋体" w:hAnsi="宋体" w:cs="宋体" w:eastAsia="宋体" w:hint="default"/>
                <w:sz w:val="18"/>
                <w:szCs w:val="18"/>
              </w:rPr>
              <w:t>是否领取报 酬津贴</w:t>
            </w:r>
          </w:p>
        </w:tc>
      </w:tr>
      <w:tr>
        <w:trPr>
          <w:trHeight w:val="323"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成商集团股份有限公司</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852" w:type="dxa"/>
            <w:vMerge/>
            <w:tcBorders>
              <w:left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沈阳商业城股份有限公司</w:t>
            </w:r>
          </w:p>
        </w:tc>
        <w:tc>
          <w:tcPr>
            <w:tcW w:w="1276" w:type="dxa"/>
            <w:vMerge/>
            <w:tcBorders>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vMerge/>
            <w:tcBorders>
              <w:left w:val="single" w:sz="4" w:space="0" w:color="000000"/>
              <w:right w:val="single" w:sz="4" w:space="0" w:color="000000"/>
            </w:tcBorders>
          </w:tcPr>
          <w:p>
            <w:pPr/>
          </w:p>
        </w:tc>
      </w:tr>
      <w:tr>
        <w:trPr>
          <w:trHeight w:val="322" w:hRule="exact"/>
        </w:trPr>
        <w:tc>
          <w:tcPr>
            <w:tcW w:w="852" w:type="dxa"/>
            <w:vMerge/>
            <w:tcBorders>
              <w:left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深圳华益资本控股有限公司</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日起</w:t>
            </w:r>
          </w:p>
        </w:tc>
        <w:tc>
          <w:tcPr>
            <w:tcW w:w="1134" w:type="dxa"/>
            <w:vMerge/>
            <w:tcBorders>
              <w:left w:val="single" w:sz="4" w:space="0" w:color="000000"/>
              <w:right w:val="single" w:sz="4" w:space="0" w:color="000000"/>
            </w:tcBorders>
          </w:tcPr>
          <w:p>
            <w:pPr/>
          </w:p>
        </w:tc>
      </w:tr>
      <w:tr>
        <w:trPr>
          <w:trHeight w:val="323" w:hRule="exact"/>
        </w:trPr>
        <w:tc>
          <w:tcPr>
            <w:tcW w:w="852" w:type="dxa"/>
            <w:vMerge/>
            <w:tcBorders>
              <w:left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深圳华益盛世投资管理有限公司</w:t>
            </w:r>
          </w:p>
        </w:tc>
        <w:tc>
          <w:tcPr>
            <w:tcW w:w="1276" w:type="dxa"/>
            <w:vMerge/>
            <w:tcBorders>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宋体" w:hAnsi="宋体" w:cs="宋体" w:eastAsia="宋体" w:hint="default"/>
                <w:sz w:val="18"/>
                <w:szCs w:val="18"/>
              </w:rPr>
              <w:t>起</w:t>
            </w:r>
          </w:p>
        </w:tc>
        <w:tc>
          <w:tcPr>
            <w:tcW w:w="1134" w:type="dxa"/>
            <w:vMerge/>
            <w:tcBorders>
              <w:left w:val="single" w:sz="4" w:space="0" w:color="000000"/>
              <w:right w:val="single" w:sz="4" w:space="0" w:color="000000"/>
            </w:tcBorders>
          </w:tcPr>
          <w:p>
            <w:pPr/>
          </w:p>
        </w:tc>
      </w:tr>
      <w:tr>
        <w:trPr>
          <w:trHeight w:val="322" w:hRule="exact"/>
        </w:trPr>
        <w:tc>
          <w:tcPr>
            <w:tcW w:w="852" w:type="dxa"/>
            <w:vMerge/>
            <w:tcBorders>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重庆医药</w:t>
            </w:r>
            <w:r>
              <w:rPr>
                <w:rFonts w:ascii="宋体" w:hAnsi="宋体" w:cs="宋体" w:eastAsia="宋体" w:hint="default"/>
                <w:sz w:val="18"/>
                <w:szCs w:val="18"/>
              </w:rPr>
              <w:t>(</w:t>
            </w:r>
            <w:r>
              <w:rPr>
                <w:rFonts w:ascii="宋体" w:hAnsi="宋体" w:cs="宋体" w:eastAsia="宋体" w:hint="default"/>
                <w:sz w:val="18"/>
                <w:szCs w:val="18"/>
              </w:rPr>
              <w:t>集团</w:t>
            </w:r>
            <w:r>
              <w:rPr>
                <w:rFonts w:ascii="宋体" w:hAnsi="宋体" w:cs="宋体" w:eastAsia="宋体" w:hint="default"/>
                <w:sz w:val="18"/>
                <w:szCs w:val="18"/>
              </w:rPr>
              <w:t>)</w:t>
            </w:r>
            <w:r>
              <w:rPr>
                <w:rFonts w:ascii="宋体" w:hAnsi="宋体" w:cs="宋体" w:eastAsia="宋体" w:hint="default"/>
                <w:sz w:val="18"/>
                <w:szCs w:val="18"/>
              </w:rPr>
              <w:t>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日起</w:t>
            </w:r>
          </w:p>
        </w:tc>
        <w:tc>
          <w:tcPr>
            <w:tcW w:w="1134" w:type="dxa"/>
            <w:vMerge/>
            <w:tcBorders>
              <w:left w:val="single" w:sz="4" w:space="0" w:color="000000"/>
              <w:bottom w:val="single" w:sz="4" w:space="0" w:color="000000"/>
              <w:right w:val="single" w:sz="4" w:space="0" w:color="000000"/>
            </w:tcBorders>
          </w:tcPr>
          <w:p>
            <w:pP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卢小娟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成商集团股份有限公司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陈哲元</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成商集团股份有限公司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59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63" w:right="0"/>
              <w:jc w:val="left"/>
              <w:rPr>
                <w:rFonts w:ascii="宋体" w:hAnsi="宋体" w:cs="宋体" w:eastAsia="宋体" w:hint="default"/>
                <w:sz w:val="18"/>
                <w:szCs w:val="18"/>
              </w:rPr>
            </w:pPr>
            <w:r>
              <w:rPr>
                <w:rFonts w:ascii="宋体" w:hAnsi="宋体" w:cs="宋体" w:eastAsia="宋体" w:hint="default"/>
                <w:sz w:val="18"/>
                <w:szCs w:val="18"/>
              </w:rPr>
              <w:t>成商集团报告期董</w:t>
            </w:r>
            <w:r>
              <w:rPr>
                <w:rFonts w:ascii="宋体" w:hAnsi="宋体" w:cs="宋体" w:eastAsia="宋体" w:hint="default"/>
                <w:sz w:val="18"/>
                <w:szCs w:val="18"/>
              </w:rPr>
              <w:t>(</w:t>
            </w:r>
            <w:r>
              <w:rPr>
                <w:rFonts w:ascii="宋体" w:hAnsi="宋体" w:cs="宋体" w:eastAsia="宋体" w:hint="default"/>
                <w:sz w:val="18"/>
                <w:szCs w:val="18"/>
              </w:rPr>
              <w:t>监</w:t>
            </w:r>
            <w:r>
              <w:rPr>
                <w:rFonts w:ascii="宋体" w:hAnsi="宋体" w:cs="宋体" w:eastAsia="宋体" w:hint="default"/>
                <w:sz w:val="18"/>
                <w:szCs w:val="18"/>
              </w:rPr>
              <w:t>)</w:t>
            </w:r>
            <w:r>
              <w:rPr>
                <w:rFonts w:ascii="宋体" w:hAnsi="宋体" w:cs="宋体" w:eastAsia="宋体" w:hint="default"/>
                <w:sz w:val="18"/>
                <w:szCs w:val="18"/>
              </w:rPr>
              <w:t>事未改选</w:t>
            </w:r>
          </w:p>
        </w:tc>
      </w:tr>
    </w:tbl>
    <w:p>
      <w:pPr>
        <w:spacing w:line="240" w:lineRule="auto" w:before="1"/>
        <w:rPr>
          <w:rFonts w:ascii="宋体" w:hAnsi="宋体" w:cs="宋体" w:eastAsia="宋体" w:hint="default"/>
          <w:sz w:val="20"/>
          <w:szCs w:val="20"/>
        </w:rPr>
      </w:pPr>
    </w:p>
    <w:p>
      <w:pPr>
        <w:pStyle w:val="BodyText"/>
        <w:spacing w:line="273" w:lineRule="auto" w:before="35"/>
        <w:ind w:left="393" w:right="1420" w:firstLine="420"/>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68"/>
        </w:rPr>
        <w:t> </w:t>
      </w:r>
      <w:r>
        <w:rPr/>
        <w:t>公司现任及报告期内离任董事、监事和高级管理人员近三年没有受到证券监管机构处罚 的情况</w:t>
      </w:r>
    </w:p>
    <w:p>
      <w:pPr>
        <w:pStyle w:val="BodyText"/>
        <w:spacing w:line="240" w:lineRule="auto" w:before="7"/>
        <w:ind w:left="814" w:right="2643"/>
        <w:jc w:val="left"/>
      </w:pPr>
      <w:r>
        <w:rPr/>
        <w:t>四、董事、监事、高级管理人员报酬情况</w:t>
      </w:r>
    </w:p>
    <w:p>
      <w:pPr>
        <w:spacing w:line="240" w:lineRule="auto" w:before="10"/>
        <w:rPr>
          <w:rFonts w:ascii="宋体" w:hAnsi="宋体" w:cs="宋体" w:eastAsia="宋体" w:hint="default"/>
          <w:sz w:val="14"/>
          <w:szCs w:val="14"/>
        </w:rPr>
      </w:pPr>
    </w:p>
    <w:p>
      <w:pPr>
        <w:pStyle w:val="BodyText"/>
        <w:spacing w:line="273" w:lineRule="auto"/>
        <w:ind w:left="813" w:right="1298"/>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报酬的决策程序、确定依据 </w:t>
      </w:r>
      <w:r>
        <w:rPr>
          <w:spacing w:val="-1"/>
        </w:rPr>
        <w:t>依据公司实际，给予公司董事、独立董事、监事适当的津贴。报告期内，公司按照津贴方案发</w:t>
      </w:r>
    </w:p>
    <w:p>
      <w:pPr>
        <w:pStyle w:val="BodyText"/>
        <w:spacing w:line="273" w:lineRule="auto" w:before="7"/>
        <w:ind w:left="813" w:right="1299" w:hanging="421"/>
        <w:jc w:val="left"/>
      </w:pPr>
      <w:r>
        <w:rPr/>
        <w:t>放了</w:t>
      </w:r>
      <w:r>
        <w:rPr>
          <w:spacing w:val="-53"/>
        </w:rPr>
        <w:t> </w:t>
      </w:r>
      <w:r>
        <w:rPr>
          <w:rFonts w:ascii="宋体" w:hAnsi="宋体" w:cs="宋体" w:eastAsia="宋体" w:hint="default"/>
        </w:rPr>
        <w:t>2015</w:t>
      </w:r>
      <w:r>
        <w:rPr>
          <w:rFonts w:ascii="宋体" w:hAnsi="宋体" w:cs="宋体" w:eastAsia="宋体" w:hint="default"/>
          <w:spacing w:val="-54"/>
        </w:rPr>
        <w:t> </w:t>
      </w:r>
      <w:r>
        <w:rPr/>
        <w:t>年度津贴。董</w:t>
      </w:r>
      <w:r>
        <w:rPr>
          <w:rFonts w:ascii="宋体" w:hAnsi="宋体" w:cs="宋体" w:eastAsia="宋体" w:hint="default"/>
        </w:rPr>
        <w:t>(</w:t>
      </w:r>
      <w:r>
        <w:rPr/>
        <w:t>监</w:t>
      </w:r>
      <w:r>
        <w:rPr>
          <w:rFonts w:ascii="宋体" w:hAnsi="宋体" w:cs="宋体" w:eastAsia="宋体" w:hint="default"/>
        </w:rPr>
        <w:t>)</w:t>
      </w:r>
      <w:r>
        <w:rPr/>
        <w:t>事津贴方案已经由董事会、监事会分别提请公司股东大会批准。 </w:t>
      </w:r>
      <w:r>
        <w:rPr>
          <w:spacing w:val="-3"/>
        </w:rPr>
        <w:t>独立董事除参加董事会、股东大会、现场工作的差旅费用和监管部门组织的培训费用据实报销，</w:t>
      </w:r>
    </w:p>
    <w:p>
      <w:pPr>
        <w:pStyle w:val="BodyText"/>
        <w:spacing w:line="273" w:lineRule="auto" w:before="7"/>
        <w:ind w:left="813" w:right="1384" w:hanging="421"/>
        <w:jc w:val="left"/>
      </w:pPr>
      <w:r>
        <w:rPr/>
        <w:t>并且按照公司董事津贴方案领取津贴外，不再享受其他待遇。独立董事在各自工作单位领取报酬。 </w:t>
      </w:r>
      <w:r>
        <w:rPr>
          <w:spacing w:val="-1"/>
        </w:rPr>
        <w:t>高级管理人员的薪酬由董事会依据经营情况确定，由基本薪酬和绩效薪酬组成，基本薪酬按月</w:t>
      </w:r>
    </w:p>
    <w:p>
      <w:pPr>
        <w:pStyle w:val="BodyText"/>
        <w:spacing w:line="240" w:lineRule="auto" w:before="7"/>
        <w:ind w:left="393" w:right="2643"/>
        <w:jc w:val="left"/>
      </w:pPr>
      <w:r>
        <w:rPr/>
        <w:t>支付，绩效薪酬与年度完成经营业绩目标挂钩支付。</w:t>
      </w:r>
    </w:p>
    <w:p>
      <w:pPr>
        <w:spacing w:line="240" w:lineRule="auto" w:before="10"/>
        <w:rPr>
          <w:rFonts w:ascii="宋体" w:hAnsi="宋体" w:cs="宋体" w:eastAsia="宋体" w:hint="default"/>
          <w:sz w:val="14"/>
          <w:szCs w:val="14"/>
        </w:rPr>
      </w:pPr>
    </w:p>
    <w:p>
      <w:pPr>
        <w:pStyle w:val="BodyText"/>
        <w:spacing w:line="273" w:lineRule="auto"/>
        <w:ind w:left="814" w:right="1294"/>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应付报酬情况 报告期末公司全体董事、监事和高级管理人员从公司获得的税前报酬总额合计为</w:t>
      </w:r>
      <w:r>
        <w:rPr>
          <w:spacing w:val="-61"/>
        </w:rPr>
        <w:t> </w:t>
      </w:r>
      <w:r>
        <w:rPr>
          <w:rFonts w:ascii="宋体" w:hAnsi="宋体" w:cs="宋体" w:eastAsia="宋体" w:hint="default"/>
        </w:rPr>
        <w:t>317.24</w:t>
      </w:r>
      <w:r>
        <w:rPr>
          <w:rFonts w:ascii="宋体" w:hAnsi="宋体" w:cs="宋体" w:eastAsia="宋体" w:hint="default"/>
          <w:spacing w:val="-61"/>
        </w:rPr>
        <w:t> </w:t>
      </w:r>
      <w:r>
        <w:rPr/>
        <w:t>万元。</w:t>
      </w:r>
    </w:p>
    <w:p>
      <w:pPr>
        <w:pStyle w:val="BodyText"/>
        <w:spacing w:line="273" w:lineRule="auto" w:before="7"/>
        <w:ind w:left="393" w:right="1298"/>
        <w:jc w:val="left"/>
      </w:pPr>
      <w:r>
        <w:rPr>
          <w:spacing w:val="-1"/>
        </w:rPr>
        <w:t>报告期末每位现任及报告期内离任董事、监事和高级管理人员在报告期内从公司获得的税前报酬总</w:t>
      </w:r>
      <w:r>
        <w:rPr>
          <w:spacing w:val="-79"/>
        </w:rPr>
        <w:t> </w:t>
      </w:r>
      <w:r>
        <w:rPr>
          <w:spacing w:val="-79"/>
        </w:rPr>
      </w:r>
      <w:r>
        <w:rPr/>
        <w:t>额及是否在公司关联方获取报酬说明见下表：</w:t>
      </w:r>
    </w:p>
    <w:p>
      <w:pPr>
        <w:spacing w:line="240" w:lineRule="auto" w:before="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789"/>
        <w:gridCol w:w="1134"/>
        <w:gridCol w:w="630"/>
        <w:gridCol w:w="994"/>
        <w:gridCol w:w="992"/>
        <w:gridCol w:w="425"/>
        <w:gridCol w:w="852"/>
        <w:gridCol w:w="1330"/>
        <w:gridCol w:w="682"/>
        <w:gridCol w:w="965"/>
        <w:gridCol w:w="851"/>
      </w:tblGrid>
      <w:tr>
        <w:trPr>
          <w:trHeight w:val="946"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47"/>
              <w:jc w:val="left"/>
              <w:rPr>
                <w:rFonts w:ascii="宋体" w:hAnsi="宋体" w:cs="宋体" w:eastAsia="宋体" w:hint="default"/>
                <w:sz w:val="18"/>
                <w:szCs w:val="18"/>
              </w:rPr>
            </w:pPr>
            <w:r>
              <w:rPr>
                <w:rFonts w:ascii="宋体" w:hAnsi="宋体" w:cs="宋体" w:eastAsia="宋体" w:hint="default"/>
                <w:spacing w:val="27"/>
                <w:sz w:val="18"/>
                <w:szCs w:val="18"/>
              </w:rPr>
              <w:t>任职</w:t>
            </w:r>
            <w:r>
              <w:rPr>
                <w:rFonts w:ascii="宋体" w:hAnsi="宋体" w:cs="宋体" w:eastAsia="宋体" w:hint="default"/>
                <w:spacing w:val="-36"/>
                <w:sz w:val="18"/>
                <w:szCs w:val="18"/>
              </w:rPr>
              <w:t> </w:t>
            </w:r>
            <w:r>
              <w:rPr>
                <w:rFonts w:ascii="宋体" w:hAnsi="宋体" w:cs="宋体" w:eastAsia="宋体" w:hint="default"/>
                <w:sz w:val="18"/>
                <w:szCs w:val="18"/>
              </w:rPr>
              <w:t>状态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从公司获</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before="1"/>
              <w:ind w:left="103" w:right="83"/>
              <w:jc w:val="both"/>
              <w:rPr>
                <w:rFonts w:ascii="宋体" w:hAnsi="宋体" w:cs="宋体" w:eastAsia="宋体" w:hint="default"/>
                <w:sz w:val="18"/>
                <w:szCs w:val="18"/>
              </w:rPr>
            </w:pPr>
            <w:r>
              <w:rPr>
                <w:rFonts w:ascii="宋体" w:hAnsi="宋体" w:cs="宋体" w:eastAsia="宋体" w:hint="default"/>
                <w:spacing w:val="14"/>
                <w:sz w:val="18"/>
                <w:szCs w:val="18"/>
              </w:rPr>
              <w:t>得的税前</w:t>
            </w:r>
            <w:r>
              <w:rPr>
                <w:rFonts w:ascii="宋体" w:hAnsi="宋体" w:cs="宋体" w:eastAsia="宋体" w:hint="default"/>
                <w:spacing w:val="-71"/>
                <w:sz w:val="18"/>
                <w:szCs w:val="18"/>
              </w:rPr>
              <w:t> </w:t>
            </w:r>
            <w:r>
              <w:rPr>
                <w:rFonts w:ascii="宋体" w:hAnsi="宋体" w:cs="宋体" w:eastAsia="宋体" w:hint="default"/>
                <w:spacing w:val="14"/>
                <w:sz w:val="18"/>
                <w:szCs w:val="18"/>
              </w:rPr>
              <w:t>报酬总额</w:t>
            </w:r>
            <w:r>
              <w:rPr>
                <w:rFonts w:ascii="宋体" w:hAnsi="宋体" w:cs="宋体" w:eastAsia="宋体" w:hint="default"/>
                <w:spacing w:val="-71"/>
                <w:sz w:val="18"/>
                <w:szCs w:val="18"/>
              </w:rPr>
              <w:t>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81"/>
              <w:jc w:val="both"/>
              <w:rPr>
                <w:rFonts w:ascii="宋体" w:hAnsi="宋体" w:cs="宋体" w:eastAsia="宋体" w:hint="default"/>
                <w:sz w:val="18"/>
                <w:szCs w:val="18"/>
              </w:rPr>
            </w:pPr>
            <w:r>
              <w:rPr>
                <w:rFonts w:ascii="宋体" w:hAnsi="宋体" w:cs="宋体" w:eastAsia="宋体" w:hint="default"/>
                <w:spacing w:val="14"/>
                <w:sz w:val="18"/>
                <w:szCs w:val="18"/>
              </w:rPr>
              <w:t>是否在公</w:t>
            </w:r>
            <w:r>
              <w:rPr>
                <w:rFonts w:ascii="宋体" w:hAnsi="宋体" w:cs="宋体" w:eastAsia="宋体" w:hint="default"/>
                <w:spacing w:val="-71"/>
                <w:sz w:val="18"/>
                <w:szCs w:val="18"/>
              </w:rPr>
              <w:t> </w:t>
            </w:r>
            <w:r>
              <w:rPr>
                <w:rFonts w:ascii="宋体" w:hAnsi="宋体" w:cs="宋体" w:eastAsia="宋体" w:hint="default"/>
                <w:spacing w:val="14"/>
                <w:sz w:val="18"/>
                <w:szCs w:val="18"/>
              </w:rPr>
              <w:t>司关联方</w:t>
            </w:r>
            <w:r>
              <w:rPr>
                <w:rFonts w:ascii="宋体" w:hAnsi="宋体" w:cs="宋体" w:eastAsia="宋体" w:hint="default"/>
                <w:spacing w:val="-71"/>
                <w:sz w:val="18"/>
                <w:szCs w:val="18"/>
              </w:rPr>
              <w:t> </w:t>
            </w:r>
            <w:r>
              <w:rPr>
                <w:rFonts w:ascii="宋体" w:hAnsi="宋体" w:cs="宋体" w:eastAsia="宋体" w:hint="default"/>
                <w:sz w:val="18"/>
                <w:szCs w:val="18"/>
              </w:rPr>
              <w:t>获取报酬</w:t>
            </w:r>
          </w:p>
        </w:tc>
        <w:tc>
          <w:tcPr>
            <w:tcW w:w="425" w:type="dxa"/>
            <w:vMerge w:val="restart"/>
            <w:tcBorders>
              <w:top w:val="single" w:sz="4" w:space="0" w:color="000000"/>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15"/>
                <w:sz w:val="18"/>
                <w:szCs w:val="18"/>
              </w:rPr>
              <w:t> </w:t>
            </w:r>
            <w:r>
              <w:rPr>
                <w:rFonts w:ascii="宋体" w:hAnsi="宋体" w:cs="宋体" w:eastAsia="宋体" w:hint="default"/>
                <w:sz w:val="18"/>
                <w:szCs w:val="18"/>
              </w:rPr>
              <w:t>职</w:t>
            </w:r>
            <w:r>
              <w:rPr>
                <w:rFonts w:ascii="宋体" w:hAnsi="宋体" w:cs="宋体" w:eastAsia="宋体" w:hint="default"/>
                <w:sz w:val="18"/>
                <w:szCs w:val="18"/>
              </w:rPr>
              <w:t> 状态</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从公司获</w:t>
            </w:r>
            <w:r>
              <w:rPr>
                <w:rFonts w:ascii="宋体" w:hAnsi="宋体" w:cs="宋体" w:eastAsia="宋体" w:hint="default"/>
                <w:sz w:val="18"/>
                <w:szCs w:val="18"/>
              </w:rPr>
            </w:r>
          </w:p>
          <w:p>
            <w:pPr>
              <w:pStyle w:val="TableParagraph"/>
              <w:spacing w:line="237" w:lineRule="auto" w:before="1"/>
              <w:ind w:left="103" w:right="91"/>
              <w:jc w:val="both"/>
              <w:rPr>
                <w:rFonts w:ascii="宋体" w:hAnsi="宋体" w:cs="宋体" w:eastAsia="宋体" w:hint="default"/>
                <w:sz w:val="18"/>
                <w:szCs w:val="18"/>
              </w:rPr>
            </w:pPr>
            <w:r>
              <w:rPr>
                <w:rFonts w:ascii="宋体" w:hAnsi="宋体" w:cs="宋体" w:eastAsia="宋体" w:hint="default"/>
                <w:spacing w:val="9"/>
                <w:sz w:val="18"/>
                <w:szCs w:val="18"/>
              </w:rPr>
              <w:t>得的税前 报酬总额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是否在</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7" w:lineRule="auto" w:before="1"/>
              <w:ind w:left="103" w:right="53"/>
              <w:jc w:val="both"/>
              <w:rPr>
                <w:rFonts w:ascii="宋体" w:hAnsi="宋体" w:cs="宋体" w:eastAsia="宋体" w:hint="default"/>
                <w:sz w:val="18"/>
                <w:szCs w:val="18"/>
              </w:rPr>
            </w:pPr>
            <w:r>
              <w:rPr>
                <w:rFonts w:ascii="宋体" w:hAnsi="宋体" w:cs="宋体" w:eastAsia="宋体" w:hint="default"/>
                <w:spacing w:val="32"/>
                <w:sz w:val="18"/>
                <w:szCs w:val="18"/>
              </w:rPr>
              <w:t>公司关</w:t>
            </w:r>
            <w:r>
              <w:rPr>
                <w:rFonts w:ascii="宋体" w:hAnsi="宋体" w:cs="宋体" w:eastAsia="宋体" w:hint="default"/>
                <w:spacing w:val="-42"/>
                <w:sz w:val="18"/>
                <w:szCs w:val="18"/>
              </w:rPr>
              <w:t> </w:t>
            </w:r>
            <w:r>
              <w:rPr>
                <w:rFonts w:ascii="宋体" w:hAnsi="宋体" w:cs="宋体" w:eastAsia="宋体" w:hint="default"/>
                <w:spacing w:val="32"/>
                <w:sz w:val="18"/>
                <w:szCs w:val="18"/>
              </w:rPr>
              <w:t>联方获</w:t>
            </w:r>
            <w:r>
              <w:rPr>
                <w:rFonts w:ascii="宋体" w:hAnsi="宋体" w:cs="宋体" w:eastAsia="宋体" w:hint="default"/>
                <w:spacing w:val="-42"/>
                <w:sz w:val="18"/>
                <w:szCs w:val="18"/>
              </w:rPr>
              <w:t> </w:t>
            </w:r>
            <w:r>
              <w:rPr>
                <w:rFonts w:ascii="宋体" w:hAnsi="宋体" w:cs="宋体" w:eastAsia="宋体" w:hint="default"/>
                <w:sz w:val="18"/>
                <w:szCs w:val="18"/>
              </w:rPr>
              <w:t>取报酬</w:t>
            </w:r>
          </w:p>
        </w:tc>
      </w:tr>
      <w:tr>
        <w:trPr>
          <w:trHeight w:val="323"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刘  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0" w:right="0"/>
              <w:jc w:val="left"/>
              <w:rPr>
                <w:rFonts w:ascii="宋体" w:hAnsi="宋体" w:cs="宋体" w:eastAsia="宋体" w:hint="default"/>
                <w:sz w:val="18"/>
                <w:szCs w:val="18"/>
              </w:rPr>
            </w:pPr>
            <w:r>
              <w:rPr>
                <w:rFonts w:ascii="宋体"/>
                <w:sz w:val="18"/>
              </w:rPr>
              <w:t>52.62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史鸿雁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0" w:right="0"/>
              <w:jc w:val="left"/>
              <w:rPr>
                <w:rFonts w:ascii="宋体" w:hAnsi="宋体" w:cs="宋体" w:eastAsia="宋体" w:hint="default"/>
                <w:sz w:val="18"/>
                <w:szCs w:val="18"/>
              </w:rPr>
            </w:pPr>
            <w:r>
              <w:rPr>
                <w:rFonts w:ascii="宋体"/>
                <w:sz w:val="18"/>
              </w:rPr>
              <w:t>8.95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78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费自力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0" w:right="0"/>
              <w:jc w:val="left"/>
              <w:rPr>
                <w:rFonts w:ascii="宋体" w:hAnsi="宋体" w:cs="宋体" w:eastAsia="宋体" w:hint="default"/>
                <w:sz w:val="18"/>
                <w:szCs w:val="18"/>
              </w:rPr>
            </w:pPr>
            <w:r>
              <w:rPr>
                <w:rFonts w:ascii="宋体"/>
                <w:sz w:val="18"/>
              </w:rPr>
              <w:t>30.20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柳  钢</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00" w:right="0"/>
              <w:jc w:val="left"/>
              <w:rPr>
                <w:rFonts w:ascii="宋体" w:hAnsi="宋体" w:cs="宋体" w:eastAsia="宋体" w:hint="default"/>
                <w:sz w:val="18"/>
                <w:szCs w:val="18"/>
              </w:rPr>
            </w:pPr>
            <w:r>
              <w:rPr>
                <w:rFonts w:ascii="宋体"/>
                <w:sz w:val="18"/>
              </w:rPr>
              <w:t>13.74</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9"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789"/>
        <w:gridCol w:w="1134"/>
        <w:gridCol w:w="630"/>
        <w:gridCol w:w="994"/>
        <w:gridCol w:w="992"/>
        <w:gridCol w:w="425"/>
        <w:gridCol w:w="852"/>
        <w:gridCol w:w="1330"/>
        <w:gridCol w:w="682"/>
        <w:gridCol w:w="965"/>
        <w:gridCol w:w="851"/>
      </w:tblGrid>
      <w:tr>
        <w:trPr>
          <w:trHeight w:val="322"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柳木华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8"/>
              <w:jc w:val="right"/>
              <w:rPr>
                <w:rFonts w:ascii="宋体" w:hAnsi="宋体" w:cs="宋体" w:eastAsia="宋体" w:hint="default"/>
                <w:sz w:val="18"/>
                <w:szCs w:val="18"/>
              </w:rPr>
            </w:pPr>
            <w:r>
              <w:rPr>
                <w:rFonts w:ascii="宋体" w:hAnsi="宋体" w:cs="宋体" w:eastAsia="宋体" w:hint="default"/>
                <w:sz w:val="18"/>
                <w:szCs w:val="18"/>
              </w:rPr>
              <w:t>否</w:t>
            </w:r>
          </w:p>
        </w:tc>
        <w:tc>
          <w:tcPr>
            <w:tcW w:w="425" w:type="dxa"/>
            <w:vMerge w:val="restart"/>
            <w:tcBorders>
              <w:top w:val="single" w:sz="4" w:space="0" w:color="000000"/>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林  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16.03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姜大鸣</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98"/>
              <w:jc w:val="right"/>
              <w:rPr>
                <w:rFonts w:ascii="宋体" w:hAnsi="宋体" w:cs="宋体" w:eastAsia="宋体" w:hint="default"/>
                <w:sz w:val="18"/>
                <w:szCs w:val="18"/>
              </w:rPr>
            </w:pPr>
            <w:r>
              <w:rPr>
                <w:rFonts w:ascii="宋体" w:hAnsi="宋体" w:cs="宋体" w:eastAsia="宋体" w:hint="default"/>
                <w:sz w:val="18"/>
                <w:szCs w:val="18"/>
              </w:rPr>
              <w:t>否</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王  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31.11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2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刘  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8"/>
              <w:jc w:val="right"/>
              <w:rPr>
                <w:rFonts w:ascii="宋体" w:hAnsi="宋体" w:cs="宋体" w:eastAsia="宋体" w:hint="default"/>
                <w:sz w:val="18"/>
                <w:szCs w:val="18"/>
              </w:rPr>
            </w:pPr>
            <w:r>
              <w:rPr>
                <w:rFonts w:ascii="宋体" w:hAnsi="宋体" w:cs="宋体" w:eastAsia="宋体" w:hint="default"/>
                <w:sz w:val="18"/>
                <w:szCs w:val="18"/>
              </w:rPr>
              <w:t>否</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焦海青</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董秘、副总裁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31.50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王  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8"/>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王国文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姜德起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398"/>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甘  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5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8"/>
                <w:szCs w:val="18"/>
              </w:rPr>
            </w:pPr>
            <w:r>
              <w:rPr>
                <w:rFonts w:ascii="宋体"/>
                <w:sz w:val="18"/>
              </w:rPr>
              <w:t>1.25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32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陈国平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8"/>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康树佳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王志远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8"/>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夏冠明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24.15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毛琳娜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98"/>
              <w:jc w:val="right"/>
              <w:rPr>
                <w:rFonts w:ascii="宋体" w:hAnsi="宋体" w:cs="宋体" w:eastAsia="宋体" w:hint="default"/>
                <w:sz w:val="18"/>
                <w:szCs w:val="18"/>
              </w:rPr>
            </w:pPr>
            <w:r>
              <w:rPr>
                <w:rFonts w:ascii="宋体" w:hAnsi="宋体" w:cs="宋体" w:eastAsia="宋体" w:hint="default"/>
                <w:sz w:val="18"/>
                <w:szCs w:val="18"/>
              </w:rPr>
              <w:t>否</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张文千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32.88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2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卢小娟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8"/>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于海鹏</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00" w:right="0"/>
              <w:jc w:val="left"/>
              <w:rPr>
                <w:rFonts w:ascii="宋体" w:hAnsi="宋体" w:cs="宋体" w:eastAsia="宋体" w:hint="default"/>
                <w:sz w:val="18"/>
                <w:szCs w:val="18"/>
              </w:rPr>
            </w:pPr>
            <w:r>
              <w:rPr>
                <w:rFonts w:ascii="宋体"/>
                <w:sz w:val="18"/>
              </w:rPr>
              <w:t>26.86</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陈哲元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8"/>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r>
      <w:tr>
        <w:trPr>
          <w:trHeight w:val="323"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317.24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w:t>
            </w:r>
          </w:p>
        </w:tc>
      </w:tr>
      <w:tr>
        <w:trPr>
          <w:trHeight w:val="476"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85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公司监事会主席王志远、高级管理人员费自力、张文千、于海鹏自</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月起在公司关联方茂业控股获取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报酬。</w:t>
            </w:r>
          </w:p>
        </w:tc>
      </w:tr>
    </w:tbl>
    <w:p>
      <w:pPr>
        <w:spacing w:line="240" w:lineRule="auto" w:before="0"/>
        <w:rPr>
          <w:rFonts w:ascii="宋体" w:hAnsi="宋体" w:cs="宋体" w:eastAsia="宋体" w:hint="default"/>
          <w:sz w:val="20"/>
          <w:szCs w:val="20"/>
        </w:rPr>
      </w:pPr>
    </w:p>
    <w:p>
      <w:pPr>
        <w:pStyle w:val="BodyText"/>
        <w:spacing w:line="240" w:lineRule="auto" w:before="35"/>
        <w:ind w:left="393" w:right="2643"/>
        <w:jc w:val="left"/>
      </w:pPr>
      <w:r>
        <w:rPr>
          <w:rFonts w:ascii="宋体" w:hAnsi="宋体" w:cs="宋体" w:eastAsia="宋体" w:hint="default"/>
        </w:rPr>
        <w:t>(</w:t>
      </w:r>
      <w:r>
        <w:rPr/>
        <w:t>三</w:t>
      </w:r>
      <w:r>
        <w:rPr>
          <w:rFonts w:ascii="宋体" w:hAnsi="宋体" w:cs="宋体" w:eastAsia="宋体" w:hint="default"/>
        </w:rPr>
        <w:t>)</w:t>
      </w:r>
      <w:r>
        <w:rPr/>
        <w:t>公司董事、监事和高级管理人员未涉及股权激励事项。</w:t>
      </w:r>
    </w:p>
    <w:p>
      <w:pPr>
        <w:spacing w:line="240" w:lineRule="auto" w:before="9"/>
        <w:rPr>
          <w:rFonts w:ascii="宋体" w:hAnsi="宋体" w:cs="宋体" w:eastAsia="宋体" w:hint="default"/>
          <w:sz w:val="26"/>
          <w:szCs w:val="26"/>
        </w:rPr>
      </w:pPr>
    </w:p>
    <w:p>
      <w:pPr>
        <w:tabs>
          <w:tab w:pos="4901" w:val="left" w:leader="none"/>
        </w:tabs>
        <w:spacing w:line="544" w:lineRule="auto" w:before="0"/>
        <w:ind w:left="814" w:right="5079" w:firstLine="3244"/>
        <w:jc w:val="left"/>
        <w:rPr>
          <w:rFonts w:ascii="宋体" w:hAnsi="宋体" w:cs="宋体" w:eastAsia="宋体" w:hint="default"/>
          <w:sz w:val="21"/>
          <w:szCs w:val="21"/>
        </w:rPr>
      </w:pPr>
      <w:r>
        <w:rPr/>
        <w:pict>
          <v:shape style="position:absolute;margin-left:59.220001pt;margin-top:47.543674pt;width:482.85pt;height:401.9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134"/>
                    <w:gridCol w:w="568"/>
                    <w:gridCol w:w="1134"/>
                    <w:gridCol w:w="5670"/>
                  </w:tblGrid>
                  <w:tr>
                    <w:trPr>
                      <w:trHeight w:val="323" w:hRule="exact"/>
                    </w:trPr>
                    <w:tc>
                      <w:tcPr>
                        <w:tcW w:w="96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员工数量</w:t>
                        </w:r>
                      </w:p>
                    </w:tc>
                  </w:tr>
                  <w:tr>
                    <w:trPr>
                      <w:trHeight w:val="322" w:hRule="exact"/>
                    </w:trPr>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母公司在职员工的数量</w:t>
                        </w:r>
                        <w:r>
                          <w:rPr>
                            <w:rFonts w:ascii="宋体" w:hAnsi="宋体" w:cs="宋体" w:eastAsia="宋体" w:hint="default"/>
                            <w:sz w:val="18"/>
                            <w:szCs w:val="18"/>
                          </w:rPr>
                          <w:t>(</w:t>
                        </w:r>
                        <w:r>
                          <w:rPr>
                            <w:rFonts w:ascii="宋体" w:hAnsi="宋体" w:cs="宋体" w:eastAsia="宋体" w:hint="default"/>
                            <w:sz w:val="18"/>
                            <w:szCs w:val="18"/>
                          </w:rPr>
                          <w:t>人</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15</w:t>
                        </w:r>
                      </w:p>
                    </w:tc>
                  </w:tr>
                  <w:tr>
                    <w:trPr>
                      <w:trHeight w:val="322" w:hRule="exact"/>
                    </w:trPr>
                    <w:tc>
                      <w:tcPr>
                        <w:tcW w:w="2837" w:type="dxa"/>
                        <w:gridSpan w:val="3"/>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w:t>
                        </w:r>
                        <w:r>
                          <w:rPr>
                            <w:rFonts w:ascii="宋体" w:hAnsi="宋体" w:cs="宋体" w:eastAsia="宋体" w:hint="default"/>
                            <w:sz w:val="18"/>
                            <w:szCs w:val="18"/>
                          </w:rPr>
                          <w:t>(</w:t>
                        </w:r>
                        <w:r>
                          <w:rPr>
                            <w:rFonts w:ascii="宋体" w:hAnsi="宋体" w:cs="宋体" w:eastAsia="宋体" w:hint="default"/>
                            <w:sz w:val="18"/>
                            <w:szCs w:val="18"/>
                          </w:rPr>
                          <w:t>人</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创世漫道</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536</w:t>
                        </w:r>
                      </w:p>
                    </w:tc>
                  </w:tr>
                  <w:tr>
                    <w:trPr>
                      <w:trHeight w:val="323" w:hRule="exact"/>
                    </w:trPr>
                    <w:tc>
                      <w:tcPr>
                        <w:tcW w:w="2837" w:type="dxa"/>
                        <w:gridSpan w:val="3"/>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长实通信</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sz w:val="18"/>
                          </w:rPr>
                          <w:t>6,716</w:t>
                        </w:r>
                      </w:p>
                    </w:tc>
                  </w:tr>
                  <w:tr>
                    <w:trPr>
                      <w:trHeight w:val="322" w:hRule="exact"/>
                    </w:trPr>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在职员工的数量合计</w:t>
                        </w:r>
                        <w:r>
                          <w:rPr>
                            <w:rFonts w:ascii="宋体" w:hAnsi="宋体" w:cs="宋体" w:eastAsia="宋体" w:hint="default"/>
                            <w:sz w:val="18"/>
                            <w:szCs w:val="18"/>
                          </w:rPr>
                          <w:t>(</w:t>
                        </w:r>
                        <w:r>
                          <w:rPr>
                            <w:rFonts w:ascii="宋体" w:hAnsi="宋体" w:cs="宋体" w:eastAsia="宋体" w:hint="default"/>
                            <w:sz w:val="18"/>
                            <w:szCs w:val="18"/>
                          </w:rPr>
                          <w:t>人</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7,267(</w:t>
                        </w:r>
                        <w:r>
                          <w:rPr>
                            <w:rFonts w:ascii="宋体" w:hAnsi="宋体" w:cs="宋体" w:eastAsia="宋体" w:hint="default"/>
                            <w:sz w:val="18"/>
                            <w:szCs w:val="18"/>
                          </w:rPr>
                          <w:t>注：在职员工数为截至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日公司人数</w:t>
                        </w:r>
                        <w:r>
                          <w:rPr>
                            <w:rFonts w:ascii="宋体" w:hAnsi="宋体" w:cs="宋体" w:eastAsia="宋体" w:hint="default"/>
                            <w:sz w:val="18"/>
                            <w:szCs w:val="18"/>
                          </w:rPr>
                          <w:t>)</w:t>
                        </w:r>
                      </w:p>
                    </w:tc>
                  </w:tr>
                  <w:tr>
                    <w:trPr>
                      <w:trHeight w:val="322" w:hRule="exact"/>
                    </w:trPr>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w:t>
                        </w:r>
                        <w:r>
                          <w:rPr>
                            <w:rFonts w:ascii="宋体" w:hAnsi="宋体" w:cs="宋体" w:eastAsia="宋体" w:hint="default"/>
                            <w:sz w:val="18"/>
                            <w:szCs w:val="18"/>
                          </w:rPr>
                          <w:t>(</w:t>
                        </w:r>
                        <w:r>
                          <w:rPr>
                            <w:rFonts w:ascii="宋体" w:hAnsi="宋体" w:cs="宋体" w:eastAsia="宋体" w:hint="default"/>
                            <w:sz w:val="18"/>
                            <w:szCs w:val="18"/>
                          </w:rPr>
                          <w:t>人</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9,243(</w:t>
                        </w:r>
                        <w:r>
                          <w:rPr>
                            <w:rFonts w:ascii="宋体" w:hAnsi="宋体" w:cs="宋体" w:eastAsia="宋体" w:hint="default"/>
                            <w:sz w:val="18"/>
                            <w:szCs w:val="18"/>
                          </w:rPr>
                          <w:t>含茂业控股人数</w:t>
                        </w:r>
                        <w:r>
                          <w:rPr>
                            <w:rFonts w:ascii="宋体" w:hAnsi="宋体" w:cs="宋体" w:eastAsia="宋体" w:hint="default"/>
                            <w:sz w:val="18"/>
                            <w:szCs w:val="18"/>
                          </w:rPr>
                          <w:t>)</w:t>
                        </w:r>
                      </w:p>
                    </w:tc>
                  </w:tr>
                  <w:tr>
                    <w:trPr>
                      <w:trHeight w:val="944" w:hRule="exact"/>
                    </w:trPr>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4" w:right="105"/>
                          <w:jc w:val="left"/>
                          <w:rPr>
                            <w:rFonts w:ascii="宋体" w:hAnsi="宋体" w:cs="宋体" w:eastAsia="宋体" w:hint="default"/>
                            <w:sz w:val="18"/>
                            <w:szCs w:val="18"/>
                          </w:rPr>
                        </w:pPr>
                        <w:r>
                          <w:rPr>
                            <w:rFonts w:ascii="宋体" w:hAnsi="宋体" w:cs="宋体" w:eastAsia="宋体" w:hint="default"/>
                            <w:spacing w:val="7"/>
                            <w:sz w:val="18"/>
                            <w:szCs w:val="18"/>
                          </w:rPr>
                          <w:t>母公司及主要子公司需承担费用的离退休职工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人数</w:t>
                        </w:r>
                        <w:r>
                          <w:rPr>
                            <w:rFonts w:ascii="宋体" w:hAnsi="宋体" w:cs="宋体" w:eastAsia="宋体" w:hint="default"/>
                            <w:sz w:val="18"/>
                            <w:szCs w:val="18"/>
                          </w:rPr>
                          <w:t>(</w:t>
                        </w:r>
                        <w:r>
                          <w:rPr>
                            <w:rFonts w:ascii="宋体" w:hAnsi="宋体" w:cs="宋体" w:eastAsia="宋体" w:hint="default"/>
                            <w:sz w:val="18"/>
                            <w:szCs w:val="18"/>
                          </w:rPr>
                          <w:t>人</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z w:val="18"/>
                            <w:szCs w:val="18"/>
                          </w:rPr>
                          <w:t>)</w:t>
                        </w:r>
                        <w:r>
                          <w:rPr>
                            <w:rFonts w:ascii="宋体" w:hAnsi="宋体" w:cs="宋体" w:eastAsia="宋体" w:hint="default"/>
                            <w:sz w:val="18"/>
                            <w:szCs w:val="18"/>
                          </w:rPr>
                          <w:t>，子公司茂业控股承担着</w:t>
                        </w:r>
                        <w:r>
                          <w:rPr>
                            <w:rFonts w:ascii="宋体" w:hAnsi="宋体" w:cs="宋体" w:eastAsia="宋体" w:hint="default"/>
                            <w:spacing w:val="-43"/>
                            <w:sz w:val="18"/>
                            <w:szCs w:val="18"/>
                          </w:rPr>
                          <w:t> </w:t>
                        </w:r>
                        <w:r>
                          <w:rPr>
                            <w:rFonts w:ascii="宋体" w:hAnsi="宋体" w:cs="宋体" w:eastAsia="宋体" w:hint="default"/>
                            <w:sz w:val="18"/>
                            <w:szCs w:val="18"/>
                          </w:rPr>
                          <w:t>693</w:t>
                        </w:r>
                        <w:r>
                          <w:rPr>
                            <w:rFonts w:ascii="宋体" w:hAnsi="宋体" w:cs="宋体" w:eastAsia="宋体" w:hint="default"/>
                            <w:spacing w:val="-44"/>
                            <w:sz w:val="18"/>
                            <w:szCs w:val="18"/>
                          </w:rPr>
                          <w:t> </w:t>
                        </w:r>
                        <w:r>
                          <w:rPr>
                            <w:rFonts w:ascii="宋体" w:hAnsi="宋体" w:cs="宋体" w:eastAsia="宋体" w:hint="default"/>
                            <w:sz w:val="18"/>
                            <w:szCs w:val="18"/>
                          </w:rPr>
                          <w:t>名退休人员</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原有的书报、液化汽、交通、住房等补贴，承担着</w:t>
                        </w:r>
                        <w:r>
                          <w:rPr>
                            <w:rFonts w:ascii="宋体" w:hAnsi="宋体" w:cs="宋体" w:eastAsia="宋体" w:hint="default"/>
                            <w:spacing w:val="-66"/>
                            <w:sz w:val="18"/>
                            <w:szCs w:val="18"/>
                          </w:rPr>
                          <w:t> </w:t>
                        </w:r>
                        <w:r>
                          <w:rPr>
                            <w:rFonts w:ascii="宋体" w:hAnsi="宋体" w:cs="宋体" w:eastAsia="宋体" w:hint="default"/>
                            <w:sz w:val="18"/>
                            <w:szCs w:val="18"/>
                          </w:rPr>
                          <w:t>14</w:t>
                        </w:r>
                        <w:r>
                          <w:rPr>
                            <w:rFonts w:ascii="宋体" w:hAnsi="宋体" w:cs="宋体" w:eastAsia="宋体" w:hint="default"/>
                            <w:spacing w:val="-66"/>
                            <w:sz w:val="18"/>
                            <w:szCs w:val="18"/>
                          </w:rPr>
                          <w:t> </w:t>
                        </w:r>
                        <w:r>
                          <w:rPr>
                            <w:rFonts w:ascii="宋体" w:hAnsi="宋体" w:cs="宋体" w:eastAsia="宋体" w:hint="default"/>
                            <w:sz w:val="18"/>
                            <w:szCs w:val="18"/>
                          </w:rPr>
                          <w:t>名内退人员的退</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养费等费用，承担着</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名离岗退养人员的非个人负担的社会保障等费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用，承担着</w:t>
                        </w:r>
                        <w:r>
                          <w:rPr>
                            <w:rFonts w:ascii="宋体" w:hAnsi="宋体" w:cs="宋体" w:eastAsia="宋体" w:hint="default"/>
                            <w:spacing w:val="-46"/>
                            <w:sz w:val="18"/>
                            <w:szCs w:val="18"/>
                          </w:rPr>
                          <w:t> </w:t>
                        </w:r>
                        <w:r>
                          <w:rPr>
                            <w:rFonts w:ascii="宋体" w:hAnsi="宋体" w:cs="宋体" w:eastAsia="宋体" w:hint="default"/>
                            <w:sz w:val="18"/>
                            <w:szCs w:val="18"/>
                          </w:rPr>
                          <w:t>219</w:t>
                        </w:r>
                        <w:r>
                          <w:rPr>
                            <w:rFonts w:ascii="宋体" w:hAnsi="宋体" w:cs="宋体" w:eastAsia="宋体" w:hint="default"/>
                            <w:spacing w:val="-46"/>
                            <w:sz w:val="18"/>
                            <w:szCs w:val="18"/>
                          </w:rPr>
                          <w:t> </w:t>
                        </w:r>
                        <w:r>
                          <w:rPr>
                            <w:rFonts w:ascii="宋体" w:hAnsi="宋体" w:cs="宋体" w:eastAsia="宋体" w:hint="default"/>
                            <w:sz w:val="18"/>
                            <w:szCs w:val="18"/>
                          </w:rPr>
                          <w:t>名提前离岗人员的生活费等费用。</w:t>
                        </w:r>
                      </w:p>
                    </w:tc>
                  </w:tr>
                  <w:tr>
                    <w:trPr>
                      <w:trHeight w:val="322" w:hRule="exact"/>
                    </w:trPr>
                    <w:tc>
                      <w:tcPr>
                        <w:tcW w:w="96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22" w:hRule="exact"/>
                    </w:trPr>
                    <w:tc>
                      <w:tcPr>
                        <w:tcW w:w="39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构成分类</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构成人数</w:t>
                        </w:r>
                        <w:r>
                          <w:rPr>
                            <w:rFonts w:ascii="宋体" w:hAnsi="宋体" w:cs="宋体" w:eastAsia="宋体" w:hint="default"/>
                            <w:sz w:val="18"/>
                            <w:szCs w:val="18"/>
                          </w:rPr>
                          <w:t>(</w:t>
                        </w:r>
                        <w:r>
                          <w:rPr>
                            <w:rFonts w:ascii="宋体" w:hAnsi="宋体" w:cs="宋体" w:eastAsia="宋体" w:hint="default"/>
                            <w:sz w:val="18"/>
                            <w:szCs w:val="18"/>
                          </w:rPr>
                          <w:t>人</w:t>
                        </w:r>
                        <w:r>
                          <w:rPr>
                            <w:rFonts w:ascii="宋体" w:hAnsi="宋体" w:cs="宋体" w:eastAsia="宋体" w:hint="default"/>
                            <w:sz w:val="18"/>
                            <w:szCs w:val="18"/>
                          </w:rPr>
                          <w:t>)</w:t>
                        </w:r>
                      </w:p>
                    </w:tc>
                  </w:tr>
                  <w:tr>
                    <w:trPr>
                      <w:trHeight w:val="323"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4</w:t>
                        </w:r>
                      </w:p>
                    </w:tc>
                  </w:tr>
                  <w:tr>
                    <w:trPr>
                      <w:trHeight w:val="322" w:hRule="exact"/>
                    </w:trPr>
                    <w:tc>
                      <w:tcPr>
                        <w:tcW w:w="1136" w:type="dxa"/>
                        <w:vMerge/>
                        <w:tcBorders>
                          <w:left w:val="single" w:sz="4" w:space="0" w:color="000000"/>
                          <w:right w:val="single" w:sz="4" w:space="0" w:color="000000"/>
                        </w:tcBorders>
                      </w:tcPr>
                      <w:p>
                        <w:pPr/>
                      </w:p>
                    </w:tc>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证券人员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w:t>
                        </w:r>
                      </w:p>
                    </w:tc>
                  </w:tr>
                  <w:tr>
                    <w:trPr>
                      <w:trHeight w:val="322" w:hRule="exact"/>
                    </w:trPr>
                    <w:tc>
                      <w:tcPr>
                        <w:tcW w:w="1136" w:type="dxa"/>
                        <w:vMerge/>
                        <w:tcBorders>
                          <w:left w:val="single" w:sz="4" w:space="0" w:color="000000"/>
                          <w:right w:val="single" w:sz="4" w:space="0" w:color="000000"/>
                        </w:tcBorders>
                      </w:tcPr>
                      <w:p>
                        <w:pPr/>
                      </w:p>
                    </w:tc>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审计人员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w:t>
                        </w:r>
                      </w:p>
                    </w:tc>
                  </w:tr>
                  <w:tr>
                    <w:trPr>
                      <w:trHeight w:val="323" w:hRule="exact"/>
                    </w:trPr>
                    <w:tc>
                      <w:tcPr>
                        <w:tcW w:w="1136" w:type="dxa"/>
                        <w:vMerge/>
                        <w:tcBorders>
                          <w:left w:val="single" w:sz="4" w:space="0" w:color="000000"/>
                          <w:right w:val="single" w:sz="4" w:space="0" w:color="000000"/>
                        </w:tcBorders>
                      </w:tcPr>
                      <w:p>
                        <w:pPr/>
                      </w:p>
                    </w:tc>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4</w:t>
                        </w:r>
                      </w:p>
                    </w:tc>
                  </w:tr>
                  <w:tr>
                    <w:trPr>
                      <w:trHeight w:val="322" w:hRule="exact"/>
                    </w:trPr>
                    <w:tc>
                      <w:tcPr>
                        <w:tcW w:w="1136" w:type="dxa"/>
                        <w:vMerge/>
                        <w:tcBorders>
                          <w:left w:val="single" w:sz="4" w:space="0" w:color="000000"/>
                          <w:right w:val="single" w:sz="4" w:space="0" w:color="000000"/>
                        </w:tcBorders>
                      </w:tcPr>
                      <w:p>
                        <w:pPr/>
                      </w:p>
                    </w:tc>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w:t>
                        </w:r>
                      </w:p>
                    </w:tc>
                  </w:tr>
                  <w:tr>
                    <w:trPr>
                      <w:trHeight w:val="322" w:hRule="exact"/>
                    </w:trPr>
                    <w:tc>
                      <w:tcPr>
                        <w:tcW w:w="1136" w:type="dxa"/>
                        <w:vMerge/>
                        <w:tcBorders>
                          <w:left w:val="single" w:sz="4" w:space="0" w:color="000000"/>
                          <w:bottom w:val="single" w:sz="4" w:space="0" w:color="000000"/>
                          <w:right w:val="single" w:sz="4" w:space="0" w:color="000000"/>
                        </w:tcBorders>
                      </w:tcPr>
                      <w:p>
                        <w:pPr/>
                      </w:p>
                    </w:tc>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15</w:t>
                        </w:r>
                      </w:p>
                    </w:tc>
                  </w:tr>
                  <w:tr>
                    <w:trPr>
                      <w:trHeight w:val="323"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主要子公司</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茂业控股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营销人员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497</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保安人员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251</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物业技术人员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122</w:t>
                        </w:r>
                      </w:p>
                    </w:tc>
                  </w:tr>
                  <w:tr>
                    <w:trPr>
                      <w:trHeight w:val="323"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收银员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253</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101</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行政管理人员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151</w:t>
                        </w:r>
                      </w:p>
                    </w:tc>
                  </w:tr>
                  <w:tr>
                    <w:trPr>
                      <w:trHeight w:val="323"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1,375(</w:t>
                        </w:r>
                        <w:r>
                          <w:rPr>
                            <w:rFonts w:ascii="宋体" w:hAnsi="宋体" w:cs="宋体" w:eastAsia="宋体" w:hint="default"/>
                            <w:sz w:val="18"/>
                            <w:szCs w:val="18"/>
                          </w:rPr>
                          <w:t>注：截至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日人数</w:t>
                        </w:r>
                        <w:r>
                          <w:rPr>
                            <w:rFonts w:ascii="宋体" w:hAnsi="宋体" w:cs="宋体" w:eastAsia="宋体" w:hint="default"/>
                            <w:sz w:val="18"/>
                            <w:szCs w:val="18"/>
                          </w:rPr>
                          <w:t>)</w:t>
                        </w:r>
                      </w:p>
                    </w:tc>
                  </w:tr>
                  <w:tr>
                    <w:trPr>
                      <w:trHeight w:val="322" w:hRule="exact"/>
                    </w:trPr>
                    <w:tc>
                      <w:tcPr>
                        <w:tcW w:w="1136"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创世漫道</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运营人员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67</w:t>
                        </w:r>
                      </w:p>
                    </w:tc>
                  </w:tr>
                </w:tbl>
                <w:p>
                  <w:pPr/>
                </w:p>
              </w:txbxContent>
            </v:textbox>
            <w10:wrap type="none"/>
          </v:shape>
        </w:pict>
      </w:r>
      <w:r>
        <w:rPr>
          <w:rFonts w:ascii="宋体" w:hAnsi="宋体" w:cs="宋体" w:eastAsia="宋体" w:hint="default"/>
          <w:b/>
          <w:bCs/>
          <w:w w:val="95"/>
          <w:sz w:val="21"/>
          <w:szCs w:val="21"/>
        </w:rPr>
        <w:t>第二节</w:t>
        <w:tab/>
      </w:r>
      <w:r>
        <w:rPr>
          <w:rFonts w:ascii="宋体" w:hAnsi="宋体" w:cs="宋体" w:eastAsia="宋体" w:hint="default"/>
          <w:b/>
          <w:bCs/>
          <w:sz w:val="21"/>
          <w:szCs w:val="21"/>
        </w:rPr>
        <w:t>员工情况</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员工的数量、专业构成及教育程度</w:t>
      </w:r>
    </w:p>
    <w:p>
      <w:pPr>
        <w:spacing w:after="0" w:line="544" w:lineRule="auto"/>
        <w:jc w:val="left"/>
        <w:rPr>
          <w:rFonts w:ascii="宋体" w:hAnsi="宋体" w:cs="宋体" w:eastAsia="宋体" w:hint="default"/>
          <w:sz w:val="21"/>
          <w:szCs w:val="21"/>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136"/>
        <w:gridCol w:w="1134"/>
        <w:gridCol w:w="1702"/>
        <w:gridCol w:w="5670"/>
      </w:tblGrid>
      <w:tr>
        <w:trPr>
          <w:trHeight w:val="322" w:hRule="exact"/>
        </w:trPr>
        <w:tc>
          <w:tcPr>
            <w:tcW w:w="1136"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营销人员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56</w:t>
            </w:r>
          </w:p>
        </w:tc>
      </w:tr>
      <w:tr>
        <w:trPr>
          <w:trHeight w:val="323"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350</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15</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48</w:t>
            </w:r>
          </w:p>
        </w:tc>
      </w:tr>
      <w:tr>
        <w:trPr>
          <w:trHeight w:val="323"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sz w:val="18"/>
              </w:rPr>
              <w:t>536</w:t>
            </w:r>
          </w:p>
        </w:tc>
      </w:tr>
      <w:tr>
        <w:trPr>
          <w:trHeight w:val="322" w:hRule="exact"/>
        </w:trPr>
        <w:tc>
          <w:tcPr>
            <w:tcW w:w="1136" w:type="dxa"/>
            <w:vMerge/>
            <w:tcBorders>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长实通信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278</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81</w:t>
            </w:r>
          </w:p>
        </w:tc>
      </w:tr>
      <w:tr>
        <w:trPr>
          <w:trHeight w:val="323"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市场人员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36</w:t>
            </w:r>
          </w:p>
        </w:tc>
      </w:tr>
      <w:tr>
        <w:trPr>
          <w:trHeight w:val="322" w:hRule="exact"/>
        </w:trPr>
        <w:tc>
          <w:tcPr>
            <w:tcW w:w="113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后台支撑人员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1,396</w:t>
            </w:r>
          </w:p>
        </w:tc>
      </w:tr>
      <w:tr>
        <w:trPr>
          <w:trHeight w:val="322"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主要子公司</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长实通信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技术支撑人员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682</w:t>
            </w:r>
          </w:p>
        </w:tc>
      </w:tr>
      <w:tr>
        <w:trPr>
          <w:trHeight w:val="323"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4,243</w:t>
            </w:r>
          </w:p>
        </w:tc>
      </w:tr>
      <w:tr>
        <w:trPr>
          <w:trHeight w:val="322" w:hRule="exact"/>
        </w:trPr>
        <w:tc>
          <w:tcPr>
            <w:tcW w:w="113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6,716</w:t>
            </w:r>
          </w:p>
        </w:tc>
      </w:tr>
      <w:tr>
        <w:trPr>
          <w:trHeight w:val="322" w:hRule="exact"/>
        </w:trPr>
        <w:tc>
          <w:tcPr>
            <w:tcW w:w="39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8,642</w:t>
            </w:r>
          </w:p>
        </w:tc>
      </w:tr>
      <w:tr>
        <w:trPr>
          <w:trHeight w:val="323" w:hRule="exact"/>
        </w:trPr>
        <w:tc>
          <w:tcPr>
            <w:tcW w:w="96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22" w:hRule="exact"/>
        </w:trPr>
        <w:tc>
          <w:tcPr>
            <w:tcW w:w="39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分类</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w:t>
            </w:r>
            <w:r>
              <w:rPr>
                <w:rFonts w:ascii="宋体" w:hAnsi="宋体" w:cs="宋体" w:eastAsia="宋体" w:hint="default"/>
                <w:sz w:val="18"/>
                <w:szCs w:val="18"/>
              </w:rPr>
              <w:t>人</w:t>
            </w:r>
            <w:r>
              <w:rPr>
                <w:rFonts w:ascii="宋体" w:hAnsi="宋体" w:cs="宋体" w:eastAsia="宋体" w:hint="default"/>
                <w:sz w:val="18"/>
                <w:szCs w:val="18"/>
              </w:rPr>
              <w:t>)</w:t>
            </w:r>
          </w:p>
        </w:tc>
      </w:tr>
      <w:tr>
        <w:trPr>
          <w:trHeight w:val="322"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8</w:t>
            </w:r>
          </w:p>
        </w:tc>
      </w:tr>
      <w:tr>
        <w:trPr>
          <w:trHeight w:val="323" w:hRule="exact"/>
        </w:trPr>
        <w:tc>
          <w:tcPr>
            <w:tcW w:w="1136" w:type="dxa"/>
            <w:vMerge/>
            <w:tcBorders>
              <w:left w:val="single" w:sz="4" w:space="0" w:color="000000"/>
              <w:right w:val="single" w:sz="4" w:space="0" w:color="000000"/>
            </w:tcBorders>
          </w:tcPr>
          <w:p>
            <w:pP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7</w:t>
            </w:r>
          </w:p>
        </w:tc>
      </w:tr>
      <w:tr>
        <w:trPr>
          <w:trHeight w:val="322" w:hRule="exact"/>
        </w:trPr>
        <w:tc>
          <w:tcPr>
            <w:tcW w:w="1136" w:type="dxa"/>
            <w:vMerge/>
            <w:tcBorders>
              <w:left w:val="single" w:sz="4" w:space="0" w:color="000000"/>
              <w:bottom w:val="single" w:sz="4" w:space="0" w:color="000000"/>
              <w:right w:val="single" w:sz="4" w:space="0" w:color="000000"/>
            </w:tcBorders>
          </w:tcPr>
          <w:p>
            <w:pP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15</w:t>
            </w:r>
          </w:p>
        </w:tc>
      </w:tr>
      <w:tr>
        <w:trPr>
          <w:trHeight w:val="322"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04" w:right="0"/>
              <w:jc w:val="left"/>
              <w:rPr>
                <w:rFonts w:ascii="宋体" w:hAnsi="宋体" w:cs="宋体" w:eastAsia="宋体" w:hint="default"/>
                <w:sz w:val="18"/>
                <w:szCs w:val="18"/>
              </w:rPr>
            </w:pPr>
            <w:r>
              <w:rPr>
                <w:rFonts w:ascii="宋体" w:hAnsi="宋体" w:cs="宋体" w:eastAsia="宋体" w:hint="default"/>
                <w:sz w:val="18"/>
                <w:szCs w:val="18"/>
              </w:rPr>
              <w:t>主要子公司</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茂业控股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156</w:t>
            </w:r>
          </w:p>
        </w:tc>
      </w:tr>
      <w:tr>
        <w:trPr>
          <w:trHeight w:val="323"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478</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93</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512</w:t>
            </w:r>
          </w:p>
        </w:tc>
      </w:tr>
      <w:tr>
        <w:trPr>
          <w:trHeight w:val="323"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高中以下</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136</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1,375(</w:t>
            </w:r>
            <w:r>
              <w:rPr>
                <w:rFonts w:ascii="宋体" w:hAnsi="宋体" w:cs="宋体" w:eastAsia="宋体" w:hint="default"/>
                <w:sz w:val="18"/>
                <w:szCs w:val="18"/>
              </w:rPr>
              <w:t>注：截至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日人数</w:t>
            </w:r>
            <w:r>
              <w:rPr>
                <w:rFonts w:ascii="宋体" w:hAnsi="宋体" w:cs="宋体" w:eastAsia="宋体" w:hint="default"/>
                <w:sz w:val="18"/>
                <w:szCs w:val="18"/>
              </w:rPr>
              <w:t>)</w:t>
            </w:r>
          </w:p>
        </w:tc>
      </w:tr>
      <w:tr>
        <w:trPr>
          <w:trHeight w:val="322" w:hRule="exact"/>
        </w:trPr>
        <w:tc>
          <w:tcPr>
            <w:tcW w:w="1136" w:type="dxa"/>
            <w:vMerge/>
            <w:tcBorders>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创世漫道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334</w:t>
            </w:r>
          </w:p>
        </w:tc>
      </w:tr>
      <w:tr>
        <w:trPr>
          <w:trHeight w:val="323"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155</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22</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24</w:t>
            </w:r>
          </w:p>
        </w:tc>
      </w:tr>
      <w:tr>
        <w:trPr>
          <w:trHeight w:val="323"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高中以下</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1</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536</w:t>
            </w:r>
          </w:p>
        </w:tc>
      </w:tr>
      <w:tr>
        <w:trPr>
          <w:trHeight w:val="322" w:hRule="exact"/>
        </w:trPr>
        <w:tc>
          <w:tcPr>
            <w:tcW w:w="1136" w:type="dxa"/>
            <w:vMerge/>
            <w:tcBorders>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长实通信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457</w:t>
            </w:r>
          </w:p>
        </w:tc>
      </w:tr>
      <w:tr>
        <w:trPr>
          <w:trHeight w:val="323"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1,901</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1,393</w:t>
            </w:r>
          </w:p>
        </w:tc>
      </w:tr>
      <w:tr>
        <w:trPr>
          <w:trHeight w:val="322"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1,639</w:t>
            </w:r>
          </w:p>
        </w:tc>
      </w:tr>
      <w:tr>
        <w:trPr>
          <w:trHeight w:val="323" w:hRule="exact"/>
        </w:trPr>
        <w:tc>
          <w:tcPr>
            <w:tcW w:w="1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高中以下</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1,326</w:t>
            </w:r>
          </w:p>
        </w:tc>
      </w:tr>
      <w:tr>
        <w:trPr>
          <w:trHeight w:val="322" w:hRule="exact"/>
        </w:trPr>
        <w:tc>
          <w:tcPr>
            <w:tcW w:w="113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6,716</w:t>
            </w:r>
          </w:p>
        </w:tc>
      </w:tr>
    </w:tbl>
    <w:p>
      <w:pPr>
        <w:spacing w:line="240" w:lineRule="auto" w:before="0"/>
        <w:rPr>
          <w:rFonts w:ascii="宋体" w:hAnsi="宋体" w:cs="宋体" w:eastAsia="宋体" w:hint="default"/>
          <w:sz w:val="20"/>
          <w:szCs w:val="20"/>
        </w:rPr>
      </w:pPr>
    </w:p>
    <w:p>
      <w:pPr>
        <w:pStyle w:val="BodyText"/>
        <w:spacing w:line="273" w:lineRule="auto" w:before="35"/>
        <w:ind w:left="393" w:right="1305" w:firstLine="420"/>
        <w:jc w:val="left"/>
      </w:pPr>
      <w:r>
        <w:rPr>
          <w:spacing w:val="-13"/>
        </w:rPr>
        <w:t>二、员工薪酬政策：遵守《劳动法》、《劳动合同法》、《社会保险法》等适用法律法规规章规定，</w:t>
      </w:r>
      <w:r>
        <w:rPr/>
        <w:t> </w:t>
      </w:r>
      <w:r>
        <w:rPr>
          <w:spacing w:val="-3"/>
        </w:rPr>
        <w:t>维护员工薪酬、社会保险统筹、带薪休假等合法权益，建立健全相关薪酬制度，以公司增利为前提，</w:t>
      </w:r>
      <w:r>
        <w:rPr>
          <w:spacing w:val="-97"/>
        </w:rPr>
        <w:t> </w:t>
      </w:r>
      <w:r>
        <w:rPr>
          <w:spacing w:val="-97"/>
        </w:rPr>
      </w:r>
      <w:r>
        <w:rPr/>
        <w:t>以现有员工薪酬总额为基础，以兼顾公司与员工利益为导向，随着公司收入和盈利的提升，逐步提</w:t>
      </w:r>
      <w:r>
        <w:rPr/>
        <w:t> 高员工薪酬总水平，让员工能够分享公司发展成长的经营成果。</w:t>
      </w:r>
    </w:p>
    <w:p>
      <w:pPr>
        <w:spacing w:line="240" w:lineRule="auto" w:before="6"/>
        <w:rPr>
          <w:rFonts w:ascii="宋体" w:hAnsi="宋体" w:cs="宋体" w:eastAsia="宋体" w:hint="default"/>
          <w:sz w:val="24"/>
          <w:szCs w:val="24"/>
        </w:rPr>
      </w:pPr>
    </w:p>
    <w:p>
      <w:pPr>
        <w:pStyle w:val="BodyText"/>
        <w:spacing w:line="240" w:lineRule="auto"/>
        <w:ind w:left="814" w:right="1298"/>
        <w:jc w:val="left"/>
      </w:pPr>
      <w:r>
        <w:rPr/>
        <w:t>三、员工培训计划：围绕公司发展战略、经营目标、依法合规运作、塑造职业观念、提高执行</w:t>
      </w:r>
    </w:p>
    <w:p>
      <w:pPr>
        <w:spacing w:after="0" w:line="240" w:lineRule="auto"/>
        <w:jc w:val="left"/>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BodyText"/>
        <w:spacing w:line="273" w:lineRule="auto" w:before="35"/>
        <w:ind w:left="393" w:right="1414"/>
        <w:jc w:val="both"/>
      </w:pPr>
      <w:r>
        <w:rPr>
          <w:spacing w:val="-1"/>
        </w:rPr>
        <w:t>与操作能力、团结互助等科目，组织员工培训，以法律法规、公司制度、工作规程、岗位职责、文</w:t>
      </w:r>
      <w:r>
        <w:rPr>
          <w:spacing w:val="-83"/>
        </w:rPr>
        <w:t> </w:t>
      </w:r>
      <w:r>
        <w:rPr>
          <w:spacing w:val="-83"/>
        </w:rPr>
      </w:r>
      <w:r>
        <w:rPr>
          <w:spacing w:val="-1"/>
        </w:rPr>
        <w:t>明道德、经营与管理情况、安全保障、技能技巧、先进实践、案例经典等为培训教材和内容，采取</w:t>
      </w:r>
      <w:r>
        <w:rPr>
          <w:spacing w:val="-80"/>
        </w:rPr>
        <w:t> </w:t>
      </w:r>
      <w:r>
        <w:rPr>
          <w:spacing w:val="-80"/>
        </w:rPr>
      </w:r>
      <w:r>
        <w:rPr>
          <w:spacing w:val="-1"/>
        </w:rPr>
        <w:t>组织与自学、课堂与现场、理论与实际等结合方式，以公司、分</w:t>
      </w:r>
      <w:r>
        <w:rPr>
          <w:rFonts w:ascii="宋体" w:hAnsi="宋体" w:cs="宋体" w:eastAsia="宋体" w:hint="default"/>
          <w:spacing w:val="-1"/>
        </w:rPr>
        <w:t>(</w:t>
      </w:r>
      <w:r>
        <w:rPr>
          <w:spacing w:val="-1"/>
        </w:rPr>
        <w:t>子</w:t>
      </w:r>
      <w:r>
        <w:rPr>
          <w:rFonts w:ascii="宋体" w:hAnsi="宋体" w:cs="宋体" w:eastAsia="宋体" w:hint="default"/>
          <w:spacing w:val="-1"/>
        </w:rPr>
        <w:t>)</w:t>
      </w:r>
      <w:r>
        <w:rPr>
          <w:spacing w:val="-1"/>
        </w:rPr>
        <w:t>公司、部室班组为单位，利用</w:t>
      </w:r>
      <w:r>
        <w:rPr>
          <w:spacing w:val="-81"/>
        </w:rPr>
        <w:t> </w:t>
      </w:r>
      <w:r>
        <w:rPr>
          <w:spacing w:val="-81"/>
        </w:rPr>
      </w:r>
      <w:r>
        <w:rPr>
          <w:spacing w:val="-1"/>
        </w:rPr>
        <w:t>讲座、考试、各类活动、公司报刊、网络、广播、字幕等形式，面向不同岗位、不同专业、不同责</w:t>
      </w:r>
      <w:r>
        <w:rPr>
          <w:spacing w:val="-91"/>
        </w:rPr>
        <w:t> </w:t>
      </w:r>
      <w:r>
        <w:rPr>
          <w:spacing w:val="-91"/>
        </w:rPr>
      </w:r>
      <w:r>
        <w:rPr/>
        <w:t>任的员工，在年度内得到一次以上的培训。</w:t>
      </w:r>
    </w:p>
    <w:p>
      <w:pPr>
        <w:spacing w:line="240" w:lineRule="auto" w:before="6"/>
        <w:rPr>
          <w:rFonts w:ascii="宋体" w:hAnsi="宋体" w:cs="宋体" w:eastAsia="宋体" w:hint="default"/>
          <w:sz w:val="24"/>
          <w:szCs w:val="24"/>
        </w:rPr>
      </w:pPr>
    </w:p>
    <w:p>
      <w:pPr>
        <w:pStyle w:val="BodyText"/>
        <w:spacing w:line="273" w:lineRule="auto"/>
        <w:ind w:left="393" w:right="1416" w:firstLine="420"/>
        <w:jc w:val="both"/>
      </w:pPr>
      <w:r>
        <w:rPr/>
        <w:t>四</w:t>
      </w:r>
      <w:r>
        <w:rPr>
          <w:spacing w:val="-70"/>
        </w:rPr>
        <w:t> </w:t>
      </w:r>
      <w:r>
        <w:rPr/>
        <w:t>、</w:t>
      </w:r>
      <w:r>
        <w:rPr>
          <w:spacing w:val="-70"/>
        </w:rPr>
        <w:t> </w:t>
      </w:r>
      <w:r>
        <w:rPr/>
        <w:t>公</w:t>
      </w:r>
      <w:r>
        <w:rPr>
          <w:spacing w:val="-69"/>
        </w:rPr>
        <w:t> </w:t>
      </w:r>
      <w:r>
        <w:rPr/>
        <w:t>司</w:t>
      </w:r>
      <w:r>
        <w:rPr>
          <w:spacing w:val="-69"/>
        </w:rPr>
        <w:t> </w:t>
      </w:r>
      <w:r>
        <w:rPr/>
        <w:t>全</w:t>
      </w:r>
      <w:r>
        <w:rPr>
          <w:spacing w:val="-70"/>
        </w:rPr>
        <w:t> </w:t>
      </w:r>
      <w:r>
        <w:rPr/>
        <w:t>资</w:t>
      </w:r>
      <w:r>
        <w:rPr>
          <w:spacing w:val="-70"/>
        </w:rPr>
        <w:t> </w:t>
      </w:r>
      <w:r>
        <w:rPr/>
        <w:t>子</w:t>
      </w:r>
      <w:r>
        <w:rPr>
          <w:spacing w:val="-69"/>
        </w:rPr>
        <w:t> </w:t>
      </w:r>
      <w:r>
        <w:rPr/>
        <w:t>公</w:t>
      </w:r>
      <w:r>
        <w:rPr>
          <w:spacing w:val="-69"/>
        </w:rPr>
        <w:t> </w:t>
      </w:r>
      <w:r>
        <w:rPr/>
        <w:t>司</w:t>
      </w:r>
      <w:r>
        <w:rPr>
          <w:spacing w:val="-70"/>
        </w:rPr>
        <w:t> </w:t>
      </w:r>
      <w:r>
        <w:rPr/>
        <w:t>长</w:t>
      </w:r>
      <w:r>
        <w:rPr>
          <w:spacing w:val="-70"/>
        </w:rPr>
        <w:t> </w:t>
      </w:r>
      <w:r>
        <w:rPr/>
        <w:t>实</w:t>
      </w:r>
      <w:r>
        <w:rPr>
          <w:spacing w:val="-69"/>
        </w:rPr>
        <w:t> </w:t>
      </w:r>
      <w:r>
        <w:rPr/>
        <w:t>通</w:t>
      </w:r>
      <w:r>
        <w:rPr>
          <w:spacing w:val="-69"/>
        </w:rPr>
        <w:t> </w:t>
      </w:r>
      <w:r>
        <w:rPr/>
        <w:t>信</w:t>
      </w:r>
      <w:r>
        <w:rPr>
          <w:spacing w:val="-70"/>
        </w:rPr>
        <w:t> </w:t>
      </w:r>
      <w:r>
        <w:rPr/>
        <w:t>涉</w:t>
      </w:r>
      <w:r>
        <w:rPr>
          <w:spacing w:val="-70"/>
        </w:rPr>
        <w:t> </w:t>
      </w:r>
      <w:r>
        <w:rPr/>
        <w:t>及</w:t>
      </w:r>
      <w:r>
        <w:rPr>
          <w:spacing w:val="-69"/>
        </w:rPr>
        <w:t> </w:t>
      </w:r>
      <w:r>
        <w:rPr/>
        <w:t>劳</w:t>
      </w:r>
      <w:r>
        <w:rPr>
          <w:spacing w:val="-69"/>
        </w:rPr>
        <w:t> </w:t>
      </w:r>
      <w:r>
        <w:rPr/>
        <w:t>务</w:t>
      </w:r>
      <w:r>
        <w:rPr>
          <w:spacing w:val="-70"/>
        </w:rPr>
        <w:t> </w:t>
      </w:r>
      <w:r>
        <w:rPr/>
        <w:t>外</w:t>
      </w:r>
      <w:r>
        <w:rPr>
          <w:spacing w:val="-70"/>
        </w:rPr>
        <w:t> </w:t>
      </w:r>
      <w:r>
        <w:rPr/>
        <w:t>包</w:t>
      </w:r>
      <w:r>
        <w:rPr>
          <w:spacing w:val="-69"/>
        </w:rPr>
        <w:t> </w:t>
      </w:r>
      <w:r>
        <w:rPr/>
        <w:t>，</w:t>
      </w:r>
      <w:r>
        <w:rPr>
          <w:spacing w:val="-69"/>
        </w:rPr>
        <w:t> </w:t>
      </w:r>
      <w:r>
        <w:rPr/>
        <w:t>报</w:t>
      </w:r>
      <w:r>
        <w:rPr>
          <w:spacing w:val="-70"/>
        </w:rPr>
        <w:t> </w:t>
      </w:r>
      <w:r>
        <w:rPr/>
        <w:t>告</w:t>
      </w:r>
      <w:r>
        <w:rPr>
          <w:spacing w:val="-70"/>
        </w:rPr>
        <w:t> </w:t>
      </w:r>
      <w:r>
        <w:rPr/>
        <w:t>期</w:t>
      </w:r>
      <w:r>
        <w:rPr>
          <w:spacing w:val="-69"/>
        </w:rPr>
        <w:t> </w:t>
      </w:r>
      <w:r>
        <w:rPr/>
        <w:t>劳</w:t>
      </w:r>
      <w:r>
        <w:rPr>
          <w:spacing w:val="-69"/>
        </w:rPr>
        <w:t> </w:t>
      </w:r>
      <w:r>
        <w:rPr/>
        <w:t>务</w:t>
      </w:r>
      <w:r>
        <w:rPr>
          <w:spacing w:val="-70"/>
        </w:rPr>
        <w:t> </w:t>
      </w:r>
      <w:r>
        <w:rPr/>
        <w:t>外</w:t>
      </w:r>
      <w:r>
        <w:rPr>
          <w:spacing w:val="-70"/>
        </w:rPr>
        <w:t> </w:t>
      </w:r>
      <w:r>
        <w:rPr/>
        <w:t>包</w:t>
      </w:r>
      <w:r>
        <w:rPr>
          <w:spacing w:val="-61"/>
        </w:rPr>
        <w:t> </w:t>
      </w:r>
      <w:r>
        <w:rPr/>
        <w:t>支</w:t>
      </w:r>
      <w:r>
        <w:rPr>
          <w:spacing w:val="-69"/>
        </w:rPr>
        <w:t> </w:t>
      </w:r>
      <w:r>
        <w:rPr/>
        <w:t>付</w:t>
      </w:r>
      <w:r>
        <w:rPr>
          <w:spacing w:val="-70"/>
        </w:rPr>
        <w:t> </w:t>
      </w:r>
      <w:r>
        <w:rPr/>
        <w:t>的</w:t>
      </w:r>
      <w:r>
        <w:rPr>
          <w:spacing w:val="-70"/>
        </w:rPr>
        <w:t> </w:t>
      </w:r>
      <w:r>
        <w:rPr/>
        <w:t>报</w:t>
      </w:r>
      <w:r>
        <w:rPr>
          <w:spacing w:val="-69"/>
        </w:rPr>
        <w:t> </w:t>
      </w:r>
      <w:r>
        <w:rPr/>
        <w:t>酬</w:t>
      </w:r>
      <w:r>
        <w:rPr>
          <w:spacing w:val="-69"/>
        </w:rPr>
        <w:t> </w:t>
      </w:r>
      <w:r>
        <w:rPr/>
        <w:t>总</w:t>
      </w:r>
      <w:r>
        <w:rPr>
          <w:spacing w:val="-70"/>
        </w:rPr>
        <w:t> </w:t>
      </w:r>
      <w:r>
        <w:rPr/>
        <w:t>额</w:t>
      </w:r>
      <w:r>
        <w:rPr>
          <w:spacing w:val="-70"/>
        </w:rPr>
        <w:t> </w:t>
      </w:r>
      <w:r>
        <w:rPr/>
        <w:t>为</w:t>
      </w:r>
      <w:r>
        <w:rPr/>
        <w:t> </w:t>
      </w:r>
      <w:r>
        <w:rPr>
          <w:rFonts w:ascii="宋体" w:hAnsi="宋体" w:cs="宋体" w:eastAsia="宋体" w:hint="default"/>
        </w:rPr>
        <w:t>303,553,576.40</w:t>
      </w:r>
      <w:r>
        <w:rPr>
          <w:rFonts w:ascii="宋体" w:hAnsi="宋体" w:cs="宋体" w:eastAsia="宋体" w:hint="default"/>
          <w:spacing w:val="-48"/>
        </w:rPr>
        <w:t> </w:t>
      </w:r>
      <w:r>
        <w:rPr>
          <w:spacing w:val="-3"/>
        </w:rPr>
        <w:t>元，其中纳入合并范围后为</w:t>
      </w:r>
      <w:r>
        <w:rPr>
          <w:spacing w:val="-48"/>
        </w:rPr>
        <w:t> </w:t>
      </w:r>
      <w:r>
        <w:rPr>
          <w:rFonts w:ascii="宋体" w:hAnsi="宋体" w:cs="宋体" w:eastAsia="宋体" w:hint="default"/>
        </w:rPr>
        <w:t>84,887,651.94</w:t>
      </w:r>
      <w:r>
        <w:rPr>
          <w:rFonts w:ascii="宋体" w:hAnsi="宋体" w:cs="宋体" w:eastAsia="宋体" w:hint="default"/>
          <w:spacing w:val="-48"/>
        </w:rPr>
        <w:t> </w:t>
      </w:r>
      <w:r>
        <w:rPr>
          <w:spacing w:val="-3"/>
        </w:rPr>
        <w:t>元。因长实通信按约定的外包项目收入</w:t>
      </w:r>
      <w:r>
        <w:rPr/>
        <w:t> 比例支付报酬，涉及不同省区，不掌握工时情况，因此不能估算劳务外包的工时总数。</w:t>
      </w:r>
    </w:p>
    <w:p>
      <w:pPr>
        <w:spacing w:line="240" w:lineRule="auto" w:before="7"/>
        <w:rPr>
          <w:rFonts w:ascii="宋体" w:hAnsi="宋体" w:cs="宋体" w:eastAsia="宋体" w:hint="default"/>
          <w:sz w:val="29"/>
          <w:szCs w:val="29"/>
        </w:rPr>
      </w:pPr>
    </w:p>
    <w:p>
      <w:pPr>
        <w:tabs>
          <w:tab w:pos="1285" w:val="left" w:leader="none"/>
        </w:tabs>
        <w:spacing w:before="0"/>
        <w:ind w:left="0" w:right="1023" w:firstLine="0"/>
        <w:jc w:val="center"/>
        <w:rPr>
          <w:rFonts w:ascii="宋体" w:hAnsi="宋体" w:cs="宋体" w:eastAsia="宋体" w:hint="default"/>
          <w:sz w:val="32"/>
          <w:szCs w:val="32"/>
        </w:rPr>
      </w:pPr>
      <w:r>
        <w:rPr>
          <w:rFonts w:ascii="宋体" w:hAnsi="宋体" w:cs="宋体" w:eastAsia="宋体" w:hint="default"/>
          <w:b/>
          <w:bCs/>
          <w:w w:val="95"/>
          <w:sz w:val="32"/>
          <w:szCs w:val="32"/>
        </w:rPr>
        <w:t>第八章</w:t>
        <w:tab/>
      </w:r>
      <w:r>
        <w:rPr>
          <w:rFonts w:ascii="宋体" w:hAnsi="宋体" w:cs="宋体" w:eastAsia="宋体" w:hint="default"/>
          <w:b/>
          <w:bCs/>
          <w:sz w:val="32"/>
          <w:szCs w:val="32"/>
        </w:rPr>
        <w:t>公司治理</w:t>
      </w:r>
      <w:r>
        <w:rPr>
          <w:rFonts w:ascii="宋体" w:hAnsi="宋体" w:cs="宋体" w:eastAsia="宋体" w:hint="default"/>
          <w:sz w:val="32"/>
          <w:szCs w:val="32"/>
        </w:rPr>
      </w:r>
    </w:p>
    <w:p>
      <w:pPr>
        <w:spacing w:line="240" w:lineRule="auto" w:before="5"/>
        <w:rPr>
          <w:rFonts w:ascii="宋体" w:hAnsi="宋体" w:cs="宋体" w:eastAsia="宋体" w:hint="default"/>
          <w:b/>
          <w:bCs/>
          <w:sz w:val="34"/>
          <w:szCs w:val="34"/>
        </w:rPr>
      </w:pPr>
    </w:p>
    <w:p>
      <w:pPr>
        <w:pStyle w:val="BodyText"/>
        <w:spacing w:line="273" w:lineRule="auto"/>
        <w:ind w:left="813" w:right="1298"/>
        <w:jc w:val="left"/>
      </w:pPr>
      <w:r>
        <w:rPr/>
        <w:t>一、公司治理的基本状况 </w:t>
      </w:r>
      <w:r>
        <w:rPr>
          <w:spacing w:val="-1"/>
        </w:rPr>
        <w:t>依据有关法律、行政法规、部门规章和规范性文件的要求，公司建立起治理结构并持续完善且</w:t>
      </w:r>
    </w:p>
    <w:p>
      <w:pPr>
        <w:pStyle w:val="BodyText"/>
        <w:spacing w:line="273" w:lineRule="auto" w:before="7"/>
        <w:ind w:left="393" w:right="1400"/>
        <w:jc w:val="both"/>
      </w:pPr>
      <w:r>
        <w:rPr>
          <w:spacing w:val="-1"/>
        </w:rPr>
        <w:t>规范运作。公司的“三会一层”各司其职，协调运转，有效制衡；公司董事、监事、高级管理人员</w:t>
      </w:r>
      <w:r>
        <w:rPr>
          <w:spacing w:val="-84"/>
        </w:rPr>
        <w:t> </w:t>
      </w:r>
      <w:r>
        <w:rPr>
          <w:spacing w:val="-84"/>
        </w:rPr>
      </w:r>
      <w:r>
        <w:rPr>
          <w:spacing w:val="-1"/>
        </w:rPr>
        <w:t>及各位员工的行为和各控股公司、分公司、职能部门的业务规程，受到以公司章程为根本的制度体</w:t>
      </w:r>
      <w:r>
        <w:rPr>
          <w:spacing w:val="-77"/>
        </w:rPr>
        <w:t> </w:t>
      </w:r>
      <w:r>
        <w:rPr>
          <w:spacing w:val="-77"/>
        </w:rPr>
      </w:r>
      <w:r>
        <w:rPr>
          <w:spacing w:val="-1"/>
        </w:rPr>
        <w:t>系的约束。本公司治理的有效性在于：规范控股股东、实际控制人及其关联方的行为，确保所有股</w:t>
      </w:r>
      <w:r>
        <w:rPr>
          <w:spacing w:val="-77"/>
        </w:rPr>
        <w:t> </w:t>
      </w:r>
      <w:r>
        <w:rPr>
          <w:spacing w:val="-77"/>
        </w:rPr>
      </w:r>
      <w:r>
        <w:rPr>
          <w:spacing w:val="-1"/>
        </w:rPr>
        <w:t>东，特别是中小股东享有平等地位，充分行使权利；明确“三会一层”的职责并得到切实执行；合</w:t>
      </w:r>
      <w:r>
        <w:rPr>
          <w:spacing w:val="-79"/>
        </w:rPr>
        <w:t> </w:t>
      </w:r>
      <w:r>
        <w:rPr>
          <w:spacing w:val="-79"/>
        </w:rPr>
      </w:r>
      <w:r>
        <w:rPr/>
        <w:t>理保证公司经营管理合法合规、资产安全、财务报告及相关信息真实完整，提高经营效率和效果，</w:t>
      </w:r>
      <w:r>
        <w:rPr/>
        <w:t> </w:t>
      </w:r>
      <w:r>
        <w:rPr>
          <w:spacing w:val="-1"/>
        </w:rPr>
        <w:t>促进公司实现发展战略，促进财务管理、重大投资、关联交易、子公司管控和其他内部治理工作的</w:t>
      </w:r>
      <w:r>
        <w:rPr>
          <w:spacing w:val="-80"/>
        </w:rPr>
        <w:t> </w:t>
      </w:r>
      <w:r>
        <w:rPr>
          <w:spacing w:val="-80"/>
        </w:rPr>
      </w:r>
      <w:r>
        <w:rPr>
          <w:spacing w:val="-1"/>
        </w:rPr>
        <w:t>深入，促进健全内部约束机制和责任追究机制，促进完善信息披露与增加透明度，促进持续尊重债</w:t>
      </w:r>
      <w:r>
        <w:rPr>
          <w:spacing w:val="-76"/>
        </w:rPr>
        <w:t> </w:t>
      </w:r>
      <w:r>
        <w:rPr>
          <w:spacing w:val="-76"/>
        </w:rPr>
      </w:r>
      <w:r>
        <w:rPr>
          <w:spacing w:val="-1"/>
        </w:rPr>
        <w:t>权人、职工、消费者、供应商、社区等利益相关者的合法权利，促进持续关注环境保护、公益事业</w:t>
      </w:r>
      <w:r>
        <w:rPr>
          <w:spacing w:val="-80"/>
        </w:rPr>
        <w:t> </w:t>
      </w:r>
      <w:r>
        <w:rPr>
          <w:spacing w:val="-80"/>
        </w:rPr>
      </w:r>
      <w:r>
        <w:rPr/>
        <w:t>等社会责任。</w:t>
      </w:r>
    </w:p>
    <w:p>
      <w:pPr>
        <w:pStyle w:val="BodyText"/>
        <w:spacing w:line="240" w:lineRule="auto" w:before="7"/>
        <w:ind w:left="814" w:right="1298"/>
        <w:jc w:val="left"/>
      </w:pPr>
      <w:r>
        <w:rPr/>
        <w:t>公司治理的实际状况与中国证监会发布的有关上市公司治理的规范性文件不存在重大差异。</w:t>
      </w:r>
    </w:p>
    <w:p>
      <w:pPr>
        <w:spacing w:line="240" w:lineRule="auto" w:before="9"/>
        <w:rPr>
          <w:rFonts w:ascii="宋体" w:hAnsi="宋体" w:cs="宋体" w:eastAsia="宋体" w:hint="default"/>
          <w:sz w:val="26"/>
          <w:szCs w:val="26"/>
        </w:rPr>
      </w:pPr>
    </w:p>
    <w:p>
      <w:pPr>
        <w:pStyle w:val="BodyText"/>
        <w:spacing w:line="273" w:lineRule="auto"/>
        <w:ind w:left="393" w:right="1414" w:firstLine="420"/>
        <w:jc w:val="both"/>
      </w:pPr>
      <w:r>
        <w:rPr>
          <w:spacing w:val="-1"/>
        </w:rPr>
        <w:t>二、公司与控股股东在业务、人员、资产、机构、财务等方面完全分开，具有独立完整的业务</w:t>
      </w:r>
      <w:r>
        <w:rPr/>
        <w:t> 及自主经营能力。</w:t>
      </w:r>
    </w:p>
    <w:p>
      <w:pPr>
        <w:spacing w:line="240" w:lineRule="auto" w:before="6"/>
        <w:rPr>
          <w:rFonts w:ascii="宋体" w:hAnsi="宋体" w:cs="宋体" w:eastAsia="宋体" w:hint="default"/>
          <w:sz w:val="24"/>
          <w:szCs w:val="24"/>
        </w:rPr>
      </w:pPr>
    </w:p>
    <w:p>
      <w:pPr>
        <w:pStyle w:val="BodyText"/>
        <w:spacing w:line="240" w:lineRule="auto"/>
        <w:ind w:left="813" w:right="2643"/>
        <w:jc w:val="left"/>
      </w:pPr>
      <w:r>
        <w:rPr/>
        <w:t>三、同业竞争情况</w:t>
      </w:r>
    </w:p>
    <w:p>
      <w:pPr>
        <w:pStyle w:val="BodyText"/>
        <w:spacing w:line="273" w:lineRule="auto" w:before="37"/>
        <w:ind w:left="393" w:right="1415" w:firstLine="420"/>
        <w:jc w:val="both"/>
      </w:pPr>
      <w:r>
        <w:rPr/>
        <w:t>公司</w:t>
      </w:r>
      <w:r>
        <w:rPr>
          <w:spacing w:val="-42"/>
        </w:rPr>
        <w:t> </w:t>
      </w:r>
      <w:r>
        <w:rPr>
          <w:rFonts w:ascii="宋体" w:hAnsi="宋体" w:cs="宋体" w:eastAsia="宋体" w:hint="default"/>
        </w:rPr>
        <w:t>2015</w:t>
      </w:r>
      <w:r>
        <w:rPr>
          <w:rFonts w:ascii="宋体" w:hAnsi="宋体" w:cs="宋体" w:eastAsia="宋体" w:hint="default"/>
          <w:spacing w:val="-40"/>
        </w:rPr>
        <w:t> </w:t>
      </w:r>
      <w:r>
        <w:rPr/>
        <w:t>年实施重大资产出售，通过在北交所公开挂牌出让方式出售茂业控股</w:t>
      </w:r>
      <w:r>
        <w:rPr>
          <w:spacing w:val="-42"/>
        </w:rPr>
        <w:t> </w:t>
      </w:r>
      <w:r>
        <w:rPr>
          <w:rFonts w:ascii="宋体" w:hAnsi="宋体" w:cs="宋体" w:eastAsia="宋体" w:hint="default"/>
        </w:rPr>
        <w:t>100%</w:t>
      </w:r>
      <w:r>
        <w:rPr/>
        <w:t>的股权， </w:t>
      </w:r>
      <w:r>
        <w:rPr>
          <w:spacing w:val="-1"/>
        </w:rPr>
        <w:t>公司与控股股东存在的百货零售业的潜在同业竞争问题已于报告期内解决。有关重大资产出售可阅</w:t>
      </w:r>
      <w:r>
        <w:rPr>
          <w:spacing w:val="-78"/>
        </w:rPr>
        <w:t> </w:t>
      </w:r>
      <w:r>
        <w:rPr>
          <w:spacing w:val="-78"/>
        </w:rPr>
      </w:r>
      <w:r>
        <w:rPr/>
        <w:t>读本年报第五章第四节“关联交易事项”的相关内容。</w:t>
      </w:r>
    </w:p>
    <w:p>
      <w:pPr>
        <w:spacing w:line="240" w:lineRule="auto" w:before="6"/>
        <w:rPr>
          <w:rFonts w:ascii="宋体" w:hAnsi="宋体" w:cs="宋体" w:eastAsia="宋体" w:hint="default"/>
          <w:sz w:val="24"/>
          <w:szCs w:val="24"/>
        </w:rPr>
      </w:pPr>
    </w:p>
    <w:p>
      <w:pPr>
        <w:pStyle w:val="BodyText"/>
        <w:spacing w:line="240" w:lineRule="auto"/>
        <w:ind w:left="814" w:right="2643"/>
        <w:jc w:val="left"/>
      </w:pPr>
      <w:r>
        <w:rPr/>
        <w:t>四、报告期内召开的年度股东大会、临时股东大会的有关情况</w:t>
      </w:r>
    </w:p>
    <w:p>
      <w:pPr>
        <w:pStyle w:val="BodyText"/>
        <w:spacing w:line="240" w:lineRule="auto" w:before="37"/>
        <w:ind w:left="814" w:right="1298"/>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报告期内，公司召开了</w:t>
      </w:r>
      <w:r>
        <w:rPr>
          <w:spacing w:val="-55"/>
        </w:rPr>
        <w:t> </w:t>
      </w:r>
      <w:r>
        <w:rPr>
          <w:rFonts w:ascii="宋体" w:hAnsi="宋体" w:cs="宋体" w:eastAsia="宋体" w:hint="default"/>
        </w:rPr>
        <w:t>1</w:t>
      </w:r>
      <w:r>
        <w:rPr>
          <w:rFonts w:ascii="宋体" w:hAnsi="宋体" w:cs="宋体" w:eastAsia="宋体" w:hint="default"/>
          <w:spacing w:val="-54"/>
        </w:rPr>
        <w:t> </w:t>
      </w:r>
      <w:r>
        <w:rPr/>
        <w:t>次年度股东大会，</w:t>
      </w:r>
      <w:r>
        <w:rPr>
          <w:rFonts w:ascii="宋体" w:hAnsi="宋体" w:cs="宋体" w:eastAsia="宋体" w:hint="default"/>
        </w:rPr>
        <w:t>3</w:t>
      </w:r>
      <w:r>
        <w:rPr>
          <w:rFonts w:ascii="宋体" w:hAnsi="宋体" w:cs="宋体" w:eastAsia="宋体" w:hint="default"/>
          <w:spacing w:val="-54"/>
        </w:rPr>
        <w:t> </w:t>
      </w:r>
      <w:r>
        <w:rPr/>
        <w:t>次临时股东大会，有关情况见下表：</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419"/>
        <w:gridCol w:w="1560"/>
        <w:gridCol w:w="1559"/>
        <w:gridCol w:w="2693"/>
        <w:gridCol w:w="709"/>
        <w:gridCol w:w="1702"/>
      </w:tblGrid>
      <w:tr>
        <w:trPr>
          <w:trHeight w:val="322" w:hRule="exact"/>
        </w:trPr>
        <w:tc>
          <w:tcPr>
            <w:tcW w:w="2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2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召开日期</w:t>
            </w:r>
          </w:p>
        </w:tc>
      </w:tr>
      <w:tr>
        <w:trPr>
          <w:trHeight w:val="323" w:hRule="exact"/>
        </w:trPr>
        <w:tc>
          <w:tcPr>
            <w:tcW w:w="2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临时</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0.09%</w:t>
            </w:r>
          </w:p>
        </w:tc>
        <w:tc>
          <w:tcPr>
            <w:tcW w:w="2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2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临时</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0.17%</w:t>
            </w:r>
          </w:p>
        </w:tc>
        <w:tc>
          <w:tcPr>
            <w:tcW w:w="2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2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0.01%</w:t>
            </w:r>
          </w:p>
        </w:tc>
        <w:tc>
          <w:tcPr>
            <w:tcW w:w="2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3" w:hRule="exact"/>
        </w:trPr>
        <w:tc>
          <w:tcPr>
            <w:tcW w:w="2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临时</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0.12%</w:t>
            </w:r>
          </w:p>
        </w:tc>
        <w:tc>
          <w:tcPr>
            <w:tcW w:w="2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81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2" w:hRule="exact"/>
        </w:trPr>
        <w:tc>
          <w:tcPr>
            <w:tcW w:w="9642" w:type="dxa"/>
            <w:gridSpan w:val="6"/>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披露网站</w:t>
            </w:r>
          </w:p>
        </w:tc>
        <w:tc>
          <w:tcPr>
            <w:tcW w:w="66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3" w:hRule="exact"/>
        </w:trPr>
        <w:tc>
          <w:tcPr>
            <w:tcW w:w="1419" w:type="dxa"/>
            <w:vMerge/>
            <w:tcBorders>
              <w:left w:val="single" w:sz="4" w:space="0" w:color="000000"/>
              <w:bottom w:val="single" w:sz="4" w:space="0" w:color="000000"/>
              <w:right w:val="single" w:sz="4" w:space="0" w:color="000000"/>
            </w:tcBorders>
          </w:tcPr>
          <w:p>
            <w:pPr/>
          </w:p>
        </w:tc>
        <w:tc>
          <w:tcPr>
            <w:tcW w:w="65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会议决议公告名称</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85" w:right="0"/>
              <w:jc w:val="left"/>
              <w:rPr>
                <w:rFonts w:ascii="宋体" w:hAnsi="宋体" w:cs="宋体" w:eastAsia="宋体" w:hint="default"/>
                <w:sz w:val="18"/>
                <w:szCs w:val="18"/>
              </w:rPr>
            </w:pPr>
            <w:r>
              <w:rPr>
                <w:rFonts w:ascii="宋体" w:hAnsi="宋体" w:cs="宋体" w:eastAsia="宋体" w:hint="default"/>
                <w:sz w:val="18"/>
                <w:szCs w:val="18"/>
              </w:rPr>
              <w:t>披露日期</w:t>
            </w:r>
          </w:p>
        </w:tc>
      </w:tr>
    </w:tbl>
    <w:p>
      <w:pPr>
        <w:spacing w:after="0" w:line="240" w:lineRule="auto"/>
        <w:jc w:val="left"/>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419"/>
        <w:gridCol w:w="6522"/>
        <w:gridCol w:w="1702"/>
      </w:tblGrid>
      <w:tr>
        <w:trPr>
          <w:trHeight w:val="322"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2015-01-16</w:t>
            </w:r>
          </w:p>
        </w:tc>
      </w:tr>
      <w:tr>
        <w:trPr>
          <w:trHeight w:val="323" w:hRule="exact"/>
        </w:trPr>
        <w:tc>
          <w:tcPr>
            <w:tcW w:w="1419" w:type="dxa"/>
            <w:vMerge/>
            <w:tcBorders>
              <w:left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2015-05-26</w:t>
            </w:r>
          </w:p>
        </w:tc>
      </w:tr>
      <w:tr>
        <w:trPr>
          <w:trHeight w:val="322" w:hRule="exact"/>
        </w:trPr>
        <w:tc>
          <w:tcPr>
            <w:tcW w:w="1419" w:type="dxa"/>
            <w:vMerge/>
            <w:tcBorders>
              <w:left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年度股东大会决议公告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2015-06-27</w:t>
            </w:r>
          </w:p>
        </w:tc>
      </w:tr>
      <w:tr>
        <w:trPr>
          <w:trHeight w:val="323" w:hRule="exact"/>
        </w:trPr>
        <w:tc>
          <w:tcPr>
            <w:tcW w:w="1419" w:type="dxa"/>
            <w:vMerge/>
            <w:tcBorders>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2015-10-17</w:t>
            </w:r>
          </w:p>
        </w:tc>
      </w:tr>
    </w:tbl>
    <w:p>
      <w:pPr>
        <w:spacing w:line="240" w:lineRule="auto" w:before="1"/>
        <w:rPr>
          <w:rFonts w:ascii="宋体" w:hAnsi="宋体" w:cs="宋体" w:eastAsia="宋体" w:hint="default"/>
          <w:sz w:val="20"/>
          <w:szCs w:val="20"/>
        </w:rPr>
      </w:pPr>
    </w:p>
    <w:p>
      <w:pPr>
        <w:pStyle w:val="BodyText"/>
        <w:tabs>
          <w:tab w:pos="6799" w:val="left" w:leader="none"/>
        </w:tabs>
        <w:spacing w:line="240" w:lineRule="auto" w:before="35"/>
        <w:ind w:left="814" w:right="2643"/>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表决权恢复的优先股股东请求召开临时股东大会：□适用</w:t>
        <w:tab/>
        <w:t>√不适用</w:t>
      </w:r>
    </w:p>
    <w:p>
      <w:pPr>
        <w:spacing w:line="240" w:lineRule="auto" w:before="9"/>
        <w:rPr>
          <w:rFonts w:ascii="宋体" w:hAnsi="宋体" w:cs="宋体" w:eastAsia="宋体" w:hint="default"/>
          <w:sz w:val="26"/>
          <w:szCs w:val="26"/>
        </w:rPr>
      </w:pPr>
    </w:p>
    <w:p>
      <w:pPr>
        <w:pStyle w:val="BodyText"/>
        <w:spacing w:line="240" w:lineRule="auto"/>
        <w:ind w:left="814" w:right="2643"/>
        <w:jc w:val="left"/>
      </w:pPr>
      <w:r>
        <w:rPr/>
        <w:t>五、报告期内独立董事履行职责的情况</w:t>
      </w:r>
    </w:p>
    <w:p>
      <w:pPr>
        <w:pStyle w:val="BodyText"/>
        <w:spacing w:line="273" w:lineRule="auto" w:before="37"/>
        <w:ind w:left="393" w:right="1300" w:firstLine="42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3"/>
        </w:rPr>
        <w:t> </w:t>
      </w:r>
      <w:r>
        <w:rPr/>
        <w:t>独立董事出席董事会及股东大会的情况。报告期公司召开了</w:t>
      </w:r>
      <w:r>
        <w:rPr>
          <w:spacing w:val="-59"/>
        </w:rPr>
        <w:t> </w:t>
      </w:r>
      <w:r>
        <w:rPr>
          <w:rFonts w:ascii="宋体" w:hAnsi="宋体" w:cs="宋体" w:eastAsia="宋体" w:hint="default"/>
        </w:rPr>
        <w:t>16</w:t>
      </w:r>
      <w:r>
        <w:rPr>
          <w:rFonts w:ascii="宋体" w:hAnsi="宋体" w:cs="宋体" w:eastAsia="宋体" w:hint="default"/>
          <w:spacing w:val="-59"/>
        </w:rPr>
        <w:t> </w:t>
      </w:r>
      <w:r>
        <w:rPr>
          <w:spacing w:val="-7"/>
        </w:rPr>
        <w:t>次董事会、</w:t>
      </w:r>
      <w:r>
        <w:rPr>
          <w:rFonts w:ascii="宋体" w:hAnsi="宋体" w:cs="宋体" w:eastAsia="宋体" w:hint="default"/>
          <w:spacing w:val="-7"/>
        </w:rPr>
        <w:t>4</w:t>
      </w:r>
      <w:r>
        <w:rPr>
          <w:rFonts w:ascii="宋体" w:hAnsi="宋体" w:cs="宋体" w:eastAsia="宋体" w:hint="default"/>
          <w:spacing w:val="-59"/>
        </w:rPr>
        <w:t> </w:t>
      </w:r>
      <w:r>
        <w:rPr/>
        <w:t>次股东大会， 独立董事出席公司董事会、股东大会情况</w:t>
      </w:r>
    </w:p>
    <w:tbl>
      <w:tblPr>
        <w:tblW w:w="0" w:type="auto"/>
        <w:jc w:val="left"/>
        <w:tblInd w:w="104" w:type="dxa"/>
        <w:tblLayout w:type="fixed"/>
        <w:tblCellMar>
          <w:top w:w="0" w:type="dxa"/>
          <w:left w:w="0" w:type="dxa"/>
          <w:bottom w:w="0" w:type="dxa"/>
          <w:right w:w="0" w:type="dxa"/>
        </w:tblCellMar>
        <w:tblLook w:val="01E0"/>
      </w:tblPr>
      <w:tblGrid>
        <w:gridCol w:w="1278"/>
        <w:gridCol w:w="991"/>
        <w:gridCol w:w="709"/>
        <w:gridCol w:w="850"/>
        <w:gridCol w:w="992"/>
        <w:gridCol w:w="994"/>
        <w:gridCol w:w="1134"/>
        <w:gridCol w:w="1416"/>
        <w:gridCol w:w="1277"/>
      </w:tblGrid>
      <w:tr>
        <w:trPr>
          <w:trHeight w:val="404" w:hRule="exact"/>
        </w:trPr>
        <w:tc>
          <w:tcPr>
            <w:tcW w:w="127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04" w:right="101"/>
              <w:jc w:val="left"/>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pacing w:val="-50"/>
                <w:sz w:val="18"/>
                <w:szCs w:val="18"/>
              </w:rPr>
              <w:t> </w:t>
            </w:r>
            <w:r>
              <w:rPr>
                <w:rFonts w:ascii="宋体" w:hAnsi="宋体" w:cs="宋体" w:eastAsia="宋体" w:hint="default"/>
                <w:sz w:val="18"/>
                <w:szCs w:val="18"/>
              </w:rPr>
              <w:t>立</w:t>
            </w:r>
            <w:r>
              <w:rPr>
                <w:rFonts w:ascii="宋体" w:hAnsi="宋体" w:cs="宋体" w:eastAsia="宋体" w:hint="default"/>
                <w:spacing w:val="-50"/>
                <w:sz w:val="18"/>
                <w:szCs w:val="18"/>
              </w:rPr>
              <w:t> </w:t>
            </w:r>
            <w:r>
              <w:rPr>
                <w:rFonts w:ascii="宋体" w:hAnsi="宋体" w:cs="宋体" w:eastAsia="宋体" w:hint="default"/>
                <w:sz w:val="18"/>
                <w:szCs w:val="18"/>
              </w:rPr>
              <w:t>董</w:t>
            </w:r>
            <w:r>
              <w:rPr>
                <w:rFonts w:ascii="宋体" w:hAnsi="宋体" w:cs="宋体" w:eastAsia="宋体" w:hint="default"/>
                <w:spacing w:val="-51"/>
                <w:sz w:val="18"/>
                <w:szCs w:val="18"/>
              </w:rPr>
              <w:t> </w:t>
            </w:r>
            <w:r>
              <w:rPr>
                <w:rFonts w:ascii="宋体" w:hAnsi="宋体" w:cs="宋体" w:eastAsia="宋体" w:hint="default"/>
                <w:sz w:val="18"/>
                <w:szCs w:val="18"/>
              </w:rPr>
              <w:t>事</w:t>
            </w:r>
            <w:r>
              <w:rPr>
                <w:rFonts w:ascii="宋体" w:hAnsi="宋体" w:cs="宋体" w:eastAsia="宋体" w:hint="default"/>
                <w:spacing w:val="-49"/>
                <w:sz w:val="18"/>
                <w:szCs w:val="18"/>
              </w:rPr>
              <w:t> </w:t>
            </w:r>
            <w:r>
              <w:rPr>
                <w:rFonts w:ascii="宋体" w:hAnsi="宋体" w:cs="宋体" w:eastAsia="宋体" w:hint="default"/>
                <w:sz w:val="18"/>
                <w:szCs w:val="18"/>
              </w:rPr>
              <w:t>姓</w:t>
            </w:r>
            <w:r>
              <w:rPr>
                <w:rFonts w:ascii="宋体" w:hAnsi="宋体" w:cs="宋体" w:eastAsia="宋体" w:hint="default"/>
                <w:sz w:val="18"/>
                <w:szCs w:val="18"/>
              </w:rPr>
              <w:t> 名</w:t>
            </w:r>
          </w:p>
        </w:tc>
        <w:tc>
          <w:tcPr>
            <w:tcW w:w="70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78" w:right="0"/>
              <w:jc w:val="left"/>
              <w:rPr>
                <w:rFonts w:ascii="宋体" w:hAnsi="宋体" w:cs="宋体" w:eastAsia="宋体" w:hint="default"/>
                <w:sz w:val="18"/>
                <w:szCs w:val="18"/>
              </w:rPr>
            </w:pPr>
            <w:r>
              <w:rPr>
                <w:rFonts w:ascii="宋体" w:hAnsi="宋体" w:cs="宋体" w:eastAsia="宋体" w:hint="default"/>
                <w:sz w:val="18"/>
                <w:szCs w:val="18"/>
              </w:rPr>
              <w:t>独立董事出席董事会次数、方式</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04" w:right="260"/>
              <w:jc w:val="left"/>
              <w:rPr>
                <w:rFonts w:ascii="宋体" w:hAnsi="宋体" w:cs="宋体" w:eastAsia="宋体" w:hint="default"/>
                <w:sz w:val="18"/>
                <w:szCs w:val="18"/>
              </w:rPr>
            </w:pPr>
            <w:r>
              <w:rPr>
                <w:rFonts w:ascii="宋体" w:hAnsi="宋体" w:cs="宋体" w:eastAsia="宋体" w:hint="default"/>
                <w:sz w:val="18"/>
                <w:szCs w:val="18"/>
              </w:rPr>
              <w:t>出席股东大 会的次数</w:t>
            </w:r>
          </w:p>
        </w:tc>
      </w:tr>
      <w:tr>
        <w:trPr>
          <w:trHeight w:val="322" w:hRule="exact"/>
        </w:trPr>
        <w:tc>
          <w:tcPr>
            <w:tcW w:w="1278" w:type="dxa"/>
            <w:vMerge/>
            <w:tcBorders>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3"/>
              <w:ind w:left="103" w:right="156"/>
              <w:jc w:val="left"/>
              <w:rPr>
                <w:rFonts w:ascii="宋体" w:hAnsi="宋体" w:cs="宋体" w:eastAsia="宋体" w:hint="default"/>
                <w:sz w:val="18"/>
                <w:szCs w:val="18"/>
              </w:rPr>
            </w:pPr>
            <w:r>
              <w:rPr>
                <w:rFonts w:ascii="宋体" w:hAnsi="宋体" w:cs="宋体" w:eastAsia="宋体" w:hint="default"/>
                <w:sz w:val="18"/>
                <w:szCs w:val="18"/>
              </w:rPr>
              <w:t>报告期应 参会次数</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现场结合视频</w:t>
            </w:r>
          </w:p>
        </w:tc>
        <w:tc>
          <w:tcPr>
            <w:tcW w:w="992" w:type="dxa"/>
            <w:vMerge w:val="restart"/>
            <w:tcBorders>
              <w:top w:val="single" w:sz="4" w:space="0" w:color="000000"/>
              <w:left w:val="single" w:sz="4" w:space="0" w:color="000000"/>
              <w:right w:val="single" w:sz="4" w:space="0" w:color="000000"/>
            </w:tcBorders>
          </w:tcPr>
          <w:p>
            <w:pPr>
              <w:pStyle w:val="TableParagraph"/>
              <w:spacing w:line="316" w:lineRule="auto" w:before="16"/>
              <w:ind w:left="132" w:right="128"/>
              <w:jc w:val="left"/>
              <w:rPr>
                <w:rFonts w:ascii="宋体" w:hAnsi="宋体" w:cs="宋体" w:eastAsia="宋体" w:hint="default"/>
                <w:sz w:val="18"/>
                <w:szCs w:val="18"/>
              </w:rPr>
            </w:pPr>
            <w:r>
              <w:rPr>
                <w:rFonts w:ascii="宋体" w:hAnsi="宋体" w:cs="宋体" w:eastAsia="宋体" w:hint="default"/>
                <w:sz w:val="18"/>
                <w:szCs w:val="18"/>
              </w:rPr>
              <w:t>通讯方式 参会次数</w:t>
            </w:r>
          </w:p>
        </w:tc>
        <w:tc>
          <w:tcPr>
            <w:tcW w:w="994" w:type="dxa"/>
            <w:vMerge w:val="restart"/>
            <w:tcBorders>
              <w:top w:val="single" w:sz="4" w:space="0" w:color="000000"/>
              <w:left w:val="single" w:sz="4" w:space="0" w:color="000000"/>
              <w:right w:val="single" w:sz="4" w:space="0" w:color="000000"/>
            </w:tcBorders>
          </w:tcPr>
          <w:p>
            <w:pPr>
              <w:pStyle w:val="TableParagraph"/>
              <w:spacing w:line="316" w:lineRule="auto" w:before="16"/>
              <w:ind w:left="132" w:right="131"/>
              <w:jc w:val="left"/>
              <w:rPr>
                <w:rFonts w:ascii="宋体" w:hAnsi="宋体" w:cs="宋体" w:eastAsia="宋体" w:hint="default"/>
                <w:sz w:val="18"/>
                <w:szCs w:val="18"/>
              </w:rPr>
            </w:pPr>
            <w:r>
              <w:rPr>
                <w:rFonts w:ascii="宋体" w:hAnsi="宋体" w:cs="宋体" w:eastAsia="宋体" w:hint="default"/>
                <w:sz w:val="18"/>
                <w:szCs w:val="18"/>
              </w:rPr>
              <w:t>委托方式 参会次数</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53"/>
              <w:ind w:left="103" w:right="221"/>
              <w:jc w:val="left"/>
              <w:rPr>
                <w:rFonts w:ascii="宋体" w:hAnsi="宋体" w:cs="宋体" w:eastAsia="宋体" w:hint="default"/>
                <w:sz w:val="18"/>
                <w:szCs w:val="18"/>
              </w:rPr>
            </w:pPr>
            <w:r>
              <w:rPr>
                <w:rFonts w:ascii="宋体" w:hAnsi="宋体" w:cs="宋体" w:eastAsia="宋体" w:hint="default"/>
                <w:sz w:val="18"/>
                <w:szCs w:val="18"/>
              </w:rPr>
              <w:t>是否连续两次 未亲自参会</w:t>
            </w:r>
          </w:p>
        </w:tc>
        <w:tc>
          <w:tcPr>
            <w:tcW w:w="1277" w:type="dxa"/>
            <w:vMerge/>
            <w:tcBorders>
              <w:left w:val="single" w:sz="4" w:space="0" w:color="000000"/>
              <w:right w:val="single" w:sz="4" w:space="0" w:color="000000"/>
            </w:tcBorders>
          </w:tcPr>
          <w:p>
            <w:pPr/>
          </w:p>
        </w:tc>
      </w:tr>
      <w:tr>
        <w:trPr>
          <w:trHeight w:val="323" w:hRule="exact"/>
        </w:trPr>
        <w:tc>
          <w:tcPr>
            <w:tcW w:w="127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现场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视频</w:t>
            </w: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王国文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7" w:right="0"/>
              <w:jc w:val="left"/>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7"/>
              <w:jc w:val="right"/>
              <w:rPr>
                <w:rFonts w:ascii="宋体" w:hAnsi="宋体" w:cs="宋体" w:eastAsia="宋体" w:hint="default"/>
                <w:sz w:val="18"/>
                <w:szCs w:val="18"/>
              </w:rPr>
            </w:pPr>
            <w:r>
              <w:rPr>
                <w:rFonts w:ascii="宋体"/>
                <w:sz w:val="18"/>
              </w:rPr>
              <w:t>0</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柳木华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7" w:right="0"/>
              <w:jc w:val="left"/>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7"/>
              <w:jc w:val="right"/>
              <w:rPr>
                <w:rFonts w:ascii="宋体" w:hAnsi="宋体" w:cs="宋体" w:eastAsia="宋体" w:hint="default"/>
                <w:sz w:val="18"/>
                <w:szCs w:val="18"/>
              </w:rPr>
            </w:pPr>
            <w:r>
              <w:rPr>
                <w:rFonts w:ascii="宋体"/>
                <w:sz w:val="18"/>
              </w:rPr>
              <w:t>1</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姜大鸣</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17" w:right="0"/>
              <w:jc w:val="left"/>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87"/>
              <w:jc w:val="right"/>
              <w:rPr>
                <w:rFonts w:ascii="宋体" w:hAnsi="宋体" w:cs="宋体" w:eastAsia="宋体" w:hint="default"/>
                <w:sz w:val="18"/>
                <w:szCs w:val="18"/>
              </w:rPr>
            </w:pPr>
            <w:r>
              <w:rPr>
                <w:rFonts w:ascii="宋体"/>
                <w:sz w:val="18"/>
              </w:rPr>
              <w:t>4</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刘  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7" w:right="0"/>
              <w:jc w:val="left"/>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7"/>
              <w:jc w:val="right"/>
              <w:rPr>
                <w:rFonts w:ascii="宋体" w:hAnsi="宋体" w:cs="宋体" w:eastAsia="宋体" w:hint="default"/>
                <w:sz w:val="18"/>
                <w:szCs w:val="18"/>
              </w:rPr>
            </w:pPr>
            <w:r>
              <w:rPr>
                <w:rFonts w:ascii="宋体"/>
                <w:sz w:val="18"/>
              </w:rPr>
              <w:t>2</w:t>
            </w:r>
          </w:p>
        </w:tc>
      </w:tr>
    </w:tbl>
    <w:p>
      <w:pPr>
        <w:spacing w:line="240" w:lineRule="auto" w:before="10"/>
        <w:rPr>
          <w:rFonts w:ascii="宋体" w:hAnsi="宋体" w:cs="宋体" w:eastAsia="宋体" w:hint="default"/>
          <w:sz w:val="21"/>
          <w:szCs w:val="21"/>
        </w:rPr>
      </w:pPr>
    </w:p>
    <w:p>
      <w:pPr>
        <w:pStyle w:val="BodyText"/>
        <w:spacing w:line="240" w:lineRule="auto" w:before="35"/>
        <w:ind w:left="814" w:right="2643"/>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报告期内独立董事对公司有关事项未提出过异议。</w:t>
      </w:r>
    </w:p>
    <w:p>
      <w:pPr>
        <w:spacing w:line="240" w:lineRule="auto" w:before="10"/>
        <w:rPr>
          <w:rFonts w:ascii="宋体" w:hAnsi="宋体" w:cs="宋体" w:eastAsia="宋体" w:hint="default"/>
          <w:sz w:val="14"/>
          <w:szCs w:val="14"/>
        </w:rPr>
      </w:pPr>
    </w:p>
    <w:p>
      <w:pPr>
        <w:pStyle w:val="BodyText"/>
        <w:tabs>
          <w:tab w:pos="5734" w:val="left" w:leader="none"/>
        </w:tabs>
        <w:spacing w:line="273" w:lineRule="auto"/>
        <w:ind w:left="813" w:right="4288"/>
        <w:jc w:val="left"/>
      </w:pPr>
      <w:r>
        <w:rPr>
          <w:rFonts w:ascii="宋体" w:hAnsi="宋体" w:cs="宋体" w:eastAsia="宋体" w:hint="default"/>
        </w:rPr>
        <w:t>(</w:t>
      </w:r>
      <w:r>
        <w:rPr/>
        <w:t>三</w:t>
      </w:r>
      <w:r>
        <w:rPr>
          <w:rFonts w:ascii="宋体" w:hAnsi="宋体" w:cs="宋体" w:eastAsia="宋体" w:hint="default"/>
        </w:rPr>
        <w:t>) </w:t>
      </w:r>
      <w:r>
        <w:rPr/>
        <w:t>独立董事对公司有关建议是否被采纳：√</w:t>
      </w:r>
      <w:r>
        <w:rPr>
          <w:spacing w:val="-18"/>
        </w:rPr>
        <w:t> </w:t>
      </w:r>
      <w:r>
        <w:rPr/>
        <w:t>是</w:t>
        <w:tab/>
        <w:t>□</w:t>
      </w:r>
      <w:r>
        <w:rPr>
          <w:spacing w:val="-4"/>
        </w:rPr>
        <w:t> </w:t>
      </w:r>
      <w:r>
        <w:rPr/>
        <w:t>否。</w:t>
      </w:r>
      <w:r>
        <w:rPr>
          <w:spacing w:val="-2"/>
        </w:rPr>
        <w:t> </w:t>
      </w:r>
      <w:r>
        <w:rPr/>
        <w:t>公司采纳了独立董事“</w:t>
      </w:r>
      <w:r>
        <w:rPr>
          <w:rFonts w:ascii="宋体" w:hAnsi="宋体" w:cs="宋体" w:eastAsia="宋体" w:hint="default"/>
        </w:rPr>
        <w:t>2014</w:t>
      </w:r>
      <w:r>
        <w:rPr>
          <w:rFonts w:ascii="宋体" w:hAnsi="宋体" w:cs="宋体" w:eastAsia="宋体" w:hint="default"/>
          <w:spacing w:val="-55"/>
        </w:rPr>
        <w:t> </w:t>
      </w:r>
      <w:r>
        <w:rPr/>
        <w:t>年度公司适度现金分红”的建议。</w:t>
      </w:r>
    </w:p>
    <w:p>
      <w:pPr>
        <w:spacing w:line="240" w:lineRule="auto" w:before="6"/>
        <w:rPr>
          <w:rFonts w:ascii="宋体" w:hAnsi="宋体" w:cs="宋体" w:eastAsia="宋体" w:hint="default"/>
          <w:sz w:val="24"/>
          <w:szCs w:val="24"/>
        </w:rPr>
      </w:pPr>
    </w:p>
    <w:p>
      <w:pPr>
        <w:pStyle w:val="BodyText"/>
        <w:spacing w:line="240" w:lineRule="auto"/>
        <w:ind w:left="813" w:right="2643"/>
        <w:jc w:val="left"/>
      </w:pPr>
      <w:r>
        <w:rPr/>
        <w:t>六、董事会下设专门委员会在报告期内履行职责情况</w:t>
      </w:r>
    </w:p>
    <w:p>
      <w:pPr>
        <w:pStyle w:val="BodyText"/>
        <w:spacing w:line="273" w:lineRule="auto" w:before="37"/>
        <w:ind w:left="393" w:right="1416" w:firstLine="420"/>
        <w:jc w:val="both"/>
      </w:pPr>
      <w:r>
        <w:rPr/>
        <w:t>公司战略与投资委员会对公司 </w:t>
      </w:r>
      <w:r>
        <w:rPr>
          <w:rFonts w:ascii="宋体" w:hAnsi="宋体" w:cs="宋体" w:eastAsia="宋体" w:hint="default"/>
        </w:rPr>
        <w:t>2014</w:t>
      </w:r>
      <w:r>
        <w:rPr>
          <w:rFonts w:ascii="宋体" w:hAnsi="宋体" w:cs="宋体" w:eastAsia="宋体" w:hint="default"/>
          <w:spacing w:val="-18"/>
        </w:rPr>
        <w:t> </w:t>
      </w:r>
      <w:r>
        <w:rPr/>
        <w:t>年重大资产重组完成后的公司经营格局进行了分析，建议 </w:t>
      </w:r>
      <w:r>
        <w:rPr>
          <w:spacing w:val="-1"/>
        </w:rPr>
        <w:t>公司调整发展战略由原百货零售为主调整为百货零售与现代移动信息服务并存，协同发展。对此公</w:t>
      </w:r>
      <w:r>
        <w:rPr>
          <w:spacing w:val="-80"/>
        </w:rPr>
        <w:t> </w:t>
      </w:r>
      <w:r>
        <w:rPr>
          <w:spacing w:val="-80"/>
        </w:rPr>
      </w:r>
      <w:r>
        <w:rPr/>
        <w:t>司董事会不存异议。</w:t>
      </w:r>
    </w:p>
    <w:p>
      <w:pPr>
        <w:pStyle w:val="BodyText"/>
        <w:spacing w:line="240" w:lineRule="auto" w:before="7"/>
        <w:ind w:left="813" w:right="1298"/>
        <w:jc w:val="left"/>
      </w:pPr>
      <w:r>
        <w:rPr/>
        <w:t>公司审计委员会对会计师事务所就公司 </w:t>
      </w:r>
      <w:r>
        <w:rPr>
          <w:rFonts w:ascii="宋体" w:hAnsi="宋体" w:cs="宋体" w:eastAsia="宋体" w:hint="default"/>
        </w:rPr>
        <w:t>2014</w:t>
      </w:r>
      <w:r>
        <w:rPr>
          <w:rFonts w:ascii="宋体" w:hAnsi="宋体" w:cs="宋体" w:eastAsia="宋体" w:hint="default"/>
          <w:spacing w:val="-16"/>
        </w:rPr>
        <w:t> </w:t>
      </w:r>
      <w:r>
        <w:rPr/>
        <w:t>年度的财务报告出具标准无保留意见的审计报告</w:t>
      </w:r>
    </w:p>
    <w:p>
      <w:pPr>
        <w:pStyle w:val="BodyText"/>
        <w:spacing w:line="240" w:lineRule="auto" w:before="37"/>
        <w:ind w:left="393" w:right="0"/>
        <w:jc w:val="both"/>
      </w:pPr>
      <w:r>
        <w:rPr/>
        <w:t>没有异议；提议续聘中兴华为公司</w:t>
      </w:r>
      <w:r>
        <w:rPr>
          <w:spacing w:val="-54"/>
        </w:rPr>
        <w:t> </w:t>
      </w:r>
      <w:r>
        <w:rPr>
          <w:rFonts w:ascii="宋体" w:hAnsi="宋体" w:cs="宋体" w:eastAsia="宋体" w:hint="default"/>
        </w:rPr>
        <w:t>2015</w:t>
      </w:r>
      <w:r>
        <w:rPr>
          <w:rFonts w:ascii="宋体" w:hAnsi="宋体" w:cs="宋体" w:eastAsia="宋体" w:hint="default"/>
          <w:spacing w:val="-53"/>
        </w:rPr>
        <w:t> </w:t>
      </w:r>
      <w:r>
        <w:rPr/>
        <w:t>年度审计机构。</w:t>
      </w:r>
    </w:p>
    <w:p>
      <w:pPr>
        <w:spacing w:line="240" w:lineRule="auto" w:before="10"/>
        <w:rPr>
          <w:rFonts w:ascii="宋体" w:hAnsi="宋体" w:cs="宋体" w:eastAsia="宋体" w:hint="default"/>
          <w:sz w:val="14"/>
          <w:szCs w:val="14"/>
        </w:rPr>
      </w:pPr>
    </w:p>
    <w:p>
      <w:pPr>
        <w:pStyle w:val="BodyText"/>
        <w:spacing w:line="273" w:lineRule="auto"/>
        <w:ind w:left="813" w:right="6003"/>
        <w:jc w:val="left"/>
      </w:pPr>
      <w:r>
        <w:rPr/>
        <w:t>七、公司监事会工作情况 公司监事会对报告期内的监督事项无异议。</w:t>
      </w:r>
    </w:p>
    <w:p>
      <w:pPr>
        <w:pStyle w:val="BodyText"/>
        <w:spacing w:line="273" w:lineRule="auto" w:before="7"/>
        <w:ind w:left="393" w:right="1401" w:firstLine="420"/>
        <w:jc w:val="both"/>
      </w:pPr>
      <w:r>
        <w:rPr/>
        <w:t>公司第六届监事会</w:t>
      </w:r>
      <w:r>
        <w:rPr>
          <w:spacing w:val="-54"/>
        </w:rPr>
        <w:t> </w:t>
      </w:r>
      <w:r>
        <w:rPr>
          <w:rFonts w:ascii="宋体" w:hAnsi="宋体" w:cs="宋体" w:eastAsia="宋体" w:hint="default"/>
        </w:rPr>
        <w:t>2015</w:t>
      </w:r>
      <w:r>
        <w:rPr>
          <w:rFonts w:ascii="宋体" w:hAnsi="宋体" w:cs="宋体" w:eastAsia="宋体" w:hint="default"/>
          <w:spacing w:val="-55"/>
        </w:rPr>
        <w:t> </w:t>
      </w:r>
      <w:r>
        <w:rPr/>
        <w:t>年第一次会议对《公司</w:t>
      </w:r>
      <w:r>
        <w:rPr>
          <w:spacing w:val="-53"/>
        </w:rPr>
        <w:t> </w:t>
      </w:r>
      <w:r>
        <w:rPr>
          <w:rFonts w:ascii="宋体" w:hAnsi="宋体" w:cs="宋体" w:eastAsia="宋体" w:hint="default"/>
        </w:rPr>
        <w:t>2014</w:t>
      </w:r>
      <w:r>
        <w:rPr>
          <w:rFonts w:ascii="宋体" w:hAnsi="宋体" w:cs="宋体" w:eastAsia="宋体" w:hint="default"/>
          <w:spacing w:val="-54"/>
        </w:rPr>
        <w:t> </w:t>
      </w:r>
      <w:r>
        <w:rPr/>
        <w:t>年内部控制评价报告》出具了审核意见， </w:t>
      </w:r>
      <w:r>
        <w:rPr>
          <w:spacing w:val="-1"/>
        </w:rPr>
        <w:t>认为：公司建立健全各项制度，公司治理结构完善，内部控制有效，报告符合公司现状，对报告没</w:t>
      </w:r>
      <w:r>
        <w:rPr>
          <w:spacing w:val="-81"/>
        </w:rPr>
        <w:t> </w:t>
      </w:r>
      <w:r>
        <w:rPr>
          <w:spacing w:val="-81"/>
        </w:rPr>
      </w:r>
      <w:r>
        <w:rPr/>
        <w:t>有异议。</w:t>
      </w:r>
    </w:p>
    <w:p>
      <w:pPr>
        <w:pStyle w:val="BodyText"/>
        <w:spacing w:line="273" w:lineRule="auto" w:before="163"/>
        <w:ind w:left="814" w:right="1298"/>
        <w:jc w:val="left"/>
      </w:pPr>
      <w:r>
        <w:rPr/>
        <w:t>八、公司高级管理人员的考评及激励情况 </w:t>
      </w:r>
      <w:r>
        <w:rPr>
          <w:spacing w:val="-1"/>
        </w:rPr>
        <w:t>董事会根据公司经营工作开展及经营目标实现情况考评经理层，公司总裁代表经理层向董事会</w:t>
      </w:r>
    </w:p>
    <w:p>
      <w:pPr>
        <w:pStyle w:val="BodyText"/>
        <w:spacing w:line="273" w:lineRule="auto" w:before="7"/>
        <w:ind w:left="393" w:right="1414"/>
        <w:jc w:val="both"/>
      </w:pPr>
      <w:r>
        <w:rPr/>
        <w:t>报告工作情况，公司董事会对经理层 </w:t>
      </w:r>
      <w:r>
        <w:rPr>
          <w:rFonts w:ascii="宋体" w:hAnsi="宋体" w:cs="宋体" w:eastAsia="宋体" w:hint="default"/>
        </w:rPr>
        <w:t>2014</w:t>
      </w:r>
      <w:r>
        <w:rPr>
          <w:rFonts w:ascii="宋体" w:hAnsi="宋体" w:cs="宋体" w:eastAsia="宋体" w:hint="default"/>
          <w:spacing w:val="-16"/>
        </w:rPr>
        <w:t> </w:t>
      </w:r>
      <w:r>
        <w:rPr/>
        <w:t>年度的工作予以肯定。公司董事会建立起基本薪酬加绩 </w:t>
      </w:r>
      <w:r>
        <w:rPr>
          <w:spacing w:val="-1"/>
        </w:rPr>
        <w:t>效薪酬、绩效薪酬与年度经营业绩挂钩的激励制度，并按制度实施。公司将借鉴其他上市公司的成</w:t>
      </w:r>
      <w:r>
        <w:rPr>
          <w:spacing w:val="-77"/>
        </w:rPr>
        <w:t> </w:t>
      </w:r>
      <w:r>
        <w:rPr>
          <w:spacing w:val="-77"/>
        </w:rPr>
      </w:r>
      <w:r>
        <w:rPr/>
        <w:t>功经验，结合公司实际情况，继续完善激励机制。</w:t>
      </w:r>
    </w:p>
    <w:p>
      <w:pPr>
        <w:pStyle w:val="BodyText"/>
        <w:spacing w:line="240" w:lineRule="auto" w:before="164"/>
        <w:ind w:left="813" w:right="2643"/>
        <w:jc w:val="left"/>
      </w:pPr>
      <w:r>
        <w:rPr/>
        <w:t>九、公司内部控制情况</w:t>
      </w:r>
    </w:p>
    <w:p>
      <w:pPr>
        <w:pStyle w:val="BodyText"/>
        <w:spacing w:line="408" w:lineRule="auto" w:before="37"/>
        <w:ind w:left="813" w:right="569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报告期内未发现公司内部控制重大缺陷。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内控自我评价报告</w:t>
      </w:r>
    </w:p>
    <w:p>
      <w:pPr>
        <w:spacing w:after="0" w:line="408" w:lineRule="auto"/>
        <w:jc w:val="left"/>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994"/>
        <w:gridCol w:w="1700"/>
        <w:gridCol w:w="143"/>
        <w:gridCol w:w="3969"/>
        <w:gridCol w:w="2836"/>
      </w:tblGrid>
      <w:tr>
        <w:trPr>
          <w:trHeight w:val="322"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3"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指定网站：巨潮资讯网，标题：公司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年度内部控制评价报告</w:t>
            </w:r>
          </w:p>
        </w:tc>
      </w:tr>
      <w:tr>
        <w:trPr>
          <w:trHeight w:val="476"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6"/>
                <w:sz w:val="18"/>
                <w:szCs w:val="18"/>
              </w:rPr>
              <w:t>纳入评价范围单位资产总额占公</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司合并财务报表资产总额的比例</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100%</w:t>
            </w:r>
          </w:p>
        </w:tc>
      </w:tr>
      <w:tr>
        <w:trPr>
          <w:trHeight w:val="477" w:hRule="exact"/>
        </w:trPr>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6"/>
                <w:sz w:val="18"/>
                <w:szCs w:val="18"/>
              </w:rPr>
              <w:t>纳入评价范围单位营业收入占公</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司合并财务报表营业收入的比例</w:t>
            </w:r>
          </w:p>
        </w:tc>
        <w:tc>
          <w:tcPr>
            <w:tcW w:w="6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sz w:val="18"/>
              </w:rPr>
              <w:t>100%</w:t>
            </w:r>
          </w:p>
        </w:tc>
      </w:tr>
      <w:tr>
        <w:trPr>
          <w:trHeight w:val="323" w:hRule="exact"/>
        </w:trPr>
        <w:tc>
          <w:tcPr>
            <w:tcW w:w="96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5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财务报告</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1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5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、重大缺陷</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出现下列特征，认定为重大缺陷： </w:t>
            </w:r>
            <w:r>
              <w:rPr>
                <w:rFonts w:ascii="宋体" w:hAnsi="宋体" w:cs="宋体" w:eastAsia="宋体" w:hint="default"/>
                <w:sz w:val="18"/>
                <w:szCs w:val="18"/>
              </w:rPr>
              <w:t>(1)</w:t>
            </w:r>
            <w:r>
              <w:rPr>
                <w:rFonts w:ascii="宋体" w:hAnsi="宋体" w:cs="宋体" w:eastAsia="宋体" w:hint="default"/>
                <w:sz w:val="18"/>
                <w:szCs w:val="18"/>
              </w:rPr>
              <w:t>董事、监事和高级管理人员舞弊；</w:t>
            </w:r>
            <w:r>
              <w:rPr>
                <w:rFonts w:ascii="宋体" w:hAnsi="宋体" w:cs="宋体" w:eastAsia="宋体" w:hint="default"/>
                <w:sz w:val="18"/>
                <w:szCs w:val="18"/>
              </w:rPr>
              <w:t>(2)</w:t>
            </w:r>
            <w:r>
              <w:rPr>
                <w:rFonts w:ascii="宋体" w:hAnsi="宋体" w:cs="宋体" w:eastAsia="宋体" w:hint="default"/>
                <w:sz w:val="18"/>
                <w:szCs w:val="18"/>
              </w:rPr>
              <w:t>对公司已经公告的财务报告出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现重大差错进行错报更正；</w:t>
            </w:r>
            <w:r>
              <w:rPr>
                <w:rFonts w:ascii="宋体" w:hAnsi="宋体" w:cs="宋体" w:eastAsia="宋体" w:hint="default"/>
                <w:spacing w:val="-3"/>
                <w:sz w:val="18"/>
                <w:szCs w:val="18"/>
              </w:rPr>
              <w:t>(3)</w:t>
            </w:r>
            <w:r>
              <w:rPr>
                <w:rFonts w:ascii="宋体" w:hAnsi="宋体" w:cs="宋体" w:eastAsia="宋体" w:hint="default"/>
                <w:spacing w:val="-3"/>
                <w:sz w:val="18"/>
                <w:szCs w:val="18"/>
              </w:rPr>
              <w:t>当期财务报告存在重大错报，而内部控制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在运行过程中未能发现该错报；</w:t>
            </w:r>
            <w:r>
              <w:rPr>
                <w:rFonts w:ascii="宋体" w:hAnsi="宋体" w:cs="宋体" w:eastAsia="宋体" w:hint="default"/>
                <w:spacing w:val="-3"/>
                <w:sz w:val="18"/>
                <w:szCs w:val="18"/>
              </w:rPr>
              <w:t>(4)</w:t>
            </w:r>
            <w:r>
              <w:rPr>
                <w:rFonts w:ascii="宋体" w:hAnsi="宋体" w:cs="宋体" w:eastAsia="宋体" w:hint="default"/>
                <w:spacing w:val="-3"/>
                <w:sz w:val="18"/>
                <w:szCs w:val="18"/>
              </w:rPr>
              <w:t>审计委员会以及内部审计部门对财务</w:t>
            </w:r>
            <w:r>
              <w:rPr>
                <w:rFonts w:ascii="宋体" w:hAnsi="宋体" w:cs="宋体" w:eastAsia="宋体" w:hint="default"/>
                <w:spacing w:val="-66"/>
                <w:sz w:val="18"/>
                <w:szCs w:val="18"/>
              </w:rPr>
              <w:t> </w:t>
            </w:r>
            <w:r>
              <w:rPr>
                <w:rFonts w:ascii="宋体" w:hAnsi="宋体" w:cs="宋体" w:eastAsia="宋体" w:hint="default"/>
                <w:sz w:val="18"/>
                <w:szCs w:val="18"/>
              </w:rPr>
              <w:t>报告内部控制的监督无效。</w:t>
            </w:r>
          </w:p>
          <w:p>
            <w:pPr>
              <w:pStyle w:val="TableParagraph"/>
              <w:spacing w:line="232" w:lineRule="exact" w:before="23"/>
              <w:ind w:left="103" w:right="299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、重要缺陷 出现下列特征，认定为重要缺陷：</w:t>
            </w:r>
          </w:p>
          <w:p>
            <w:pPr>
              <w:pStyle w:val="TableParagraph"/>
              <w:spacing w:line="232" w:lineRule="exact" w:before="2"/>
              <w:ind w:left="103" w:right="10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未按照公认会计准则选择和应用会计政策；</w:t>
            </w:r>
            <w:r>
              <w:rPr>
                <w:rFonts w:ascii="宋体" w:hAnsi="宋体" w:cs="宋体" w:eastAsia="宋体" w:hint="default"/>
                <w:sz w:val="18"/>
                <w:szCs w:val="18"/>
              </w:rPr>
              <w:t>(2)</w:t>
            </w:r>
            <w:r>
              <w:rPr>
                <w:rFonts w:ascii="宋体" w:hAnsi="宋体" w:cs="宋体" w:eastAsia="宋体" w:hint="default"/>
                <w:sz w:val="18"/>
                <w:szCs w:val="18"/>
              </w:rPr>
              <w:t>未建立反舞弊程序和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控制措施；</w:t>
            </w:r>
            <w:r>
              <w:rPr>
                <w:rFonts w:ascii="宋体" w:hAnsi="宋体" w:cs="宋体" w:eastAsia="宋体" w:hint="default"/>
                <w:spacing w:val="-3"/>
                <w:sz w:val="18"/>
                <w:szCs w:val="18"/>
              </w:rPr>
              <w:t>(3)</w:t>
            </w:r>
            <w:r>
              <w:rPr>
                <w:rFonts w:ascii="宋体" w:hAnsi="宋体" w:cs="宋体" w:eastAsia="宋体" w:hint="default"/>
                <w:spacing w:val="-3"/>
                <w:sz w:val="18"/>
                <w:szCs w:val="18"/>
              </w:rPr>
              <w:t>对于非常规或特殊交易的账务处理，没有建立相应的控制</w:t>
            </w:r>
          </w:p>
          <w:p>
            <w:pPr>
              <w:pStyle w:val="TableParagraph"/>
              <w:spacing w:line="232" w:lineRule="exact" w:before="2"/>
              <w:ind w:left="103" w:right="101"/>
              <w:jc w:val="left"/>
              <w:rPr>
                <w:rFonts w:ascii="宋体" w:hAnsi="宋体" w:cs="宋体" w:eastAsia="宋体" w:hint="default"/>
                <w:sz w:val="18"/>
                <w:szCs w:val="18"/>
              </w:rPr>
            </w:pPr>
            <w:r>
              <w:rPr>
                <w:rFonts w:ascii="宋体" w:hAnsi="宋体" w:cs="宋体" w:eastAsia="宋体" w:hint="default"/>
                <w:spacing w:val="-3"/>
                <w:sz w:val="18"/>
                <w:szCs w:val="18"/>
              </w:rPr>
              <w:t>机制或没有实施且没有相应的补偿性控制；</w:t>
            </w:r>
            <w:r>
              <w:rPr>
                <w:rFonts w:ascii="宋体" w:hAnsi="宋体" w:cs="宋体" w:eastAsia="宋体" w:hint="default"/>
                <w:spacing w:val="-3"/>
                <w:sz w:val="18"/>
                <w:szCs w:val="18"/>
              </w:rPr>
              <w:t>(4)</w:t>
            </w:r>
            <w:r>
              <w:rPr>
                <w:rFonts w:ascii="宋体" w:hAnsi="宋体" w:cs="宋体" w:eastAsia="宋体" w:hint="default"/>
                <w:spacing w:val="-3"/>
                <w:sz w:val="18"/>
                <w:szCs w:val="18"/>
              </w:rPr>
              <w:t>对于期末财务报告过程的</w:t>
            </w:r>
            <w:r>
              <w:rPr>
                <w:rFonts w:ascii="宋体" w:hAnsi="宋体" w:cs="宋体" w:eastAsia="宋体" w:hint="default"/>
                <w:spacing w:val="-65"/>
                <w:sz w:val="18"/>
                <w:szCs w:val="18"/>
              </w:rPr>
              <w:t> </w:t>
            </w:r>
            <w:r>
              <w:rPr>
                <w:rFonts w:ascii="宋体" w:hAnsi="宋体" w:cs="宋体" w:eastAsia="宋体" w:hint="default"/>
                <w:sz w:val="18"/>
                <w:szCs w:val="18"/>
              </w:rPr>
              <w:t>控制存在一项或多项缺陷，且不能合理保证编制的财务报表达到真实、</w:t>
            </w:r>
          </w:p>
          <w:p>
            <w:pPr>
              <w:pStyle w:val="TableParagraph"/>
              <w:spacing w:line="232" w:lineRule="exact" w:before="2"/>
              <w:ind w:left="103" w:right="4617"/>
              <w:jc w:val="left"/>
              <w:rPr>
                <w:rFonts w:ascii="宋体" w:hAnsi="宋体" w:cs="宋体" w:eastAsia="宋体" w:hint="default"/>
                <w:sz w:val="18"/>
                <w:szCs w:val="18"/>
              </w:rPr>
            </w:pPr>
            <w:r>
              <w:rPr>
                <w:rFonts w:ascii="宋体" w:hAnsi="宋体" w:cs="宋体" w:eastAsia="宋体" w:hint="default"/>
                <w:sz w:val="18"/>
                <w:szCs w:val="18"/>
              </w:rPr>
              <w:t>准确的目标。 </w:t>
            </w:r>
            <w:r>
              <w:rPr>
                <w:rFonts w:ascii="宋体" w:hAnsi="宋体" w:cs="宋体" w:eastAsia="宋体" w:hint="default"/>
                <w:sz w:val="18"/>
                <w:szCs w:val="18"/>
              </w:rPr>
              <w:t>3</w:t>
            </w:r>
            <w:r>
              <w:rPr>
                <w:rFonts w:ascii="宋体" w:hAnsi="宋体" w:cs="宋体" w:eastAsia="宋体" w:hint="default"/>
                <w:sz w:val="18"/>
                <w:szCs w:val="18"/>
              </w:rPr>
              <w:t>、一般缺陷</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不构成重大缺陷和重要缺陷的财务报告内部控制缺陷</w:t>
            </w:r>
            <w:r>
              <w:rPr>
                <w:rFonts w:ascii="宋体" w:hAnsi="宋体" w:cs="宋体" w:eastAsia="宋体" w:hint="default"/>
                <w:spacing w:val="-75"/>
                <w:sz w:val="18"/>
                <w:szCs w:val="18"/>
              </w:rPr>
              <w:t>，</w:t>
            </w:r>
            <w:r>
              <w:rPr>
                <w:rFonts w:ascii="宋体" w:hAnsi="宋体" w:cs="宋体" w:eastAsia="宋体" w:hint="default"/>
                <w:sz w:val="18"/>
                <w:szCs w:val="18"/>
              </w:rPr>
              <w:t>认定为一般缺陷。</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20"/>
              <w:jc w:val="left"/>
              <w:rPr>
                <w:rFonts w:ascii="宋体" w:hAnsi="宋体" w:cs="宋体" w:eastAsia="宋体" w:hint="default"/>
                <w:sz w:val="18"/>
                <w:szCs w:val="18"/>
              </w:rPr>
            </w:pPr>
            <w:r>
              <w:rPr>
                <w:rFonts w:ascii="宋体" w:hAnsi="宋体" w:cs="宋体" w:eastAsia="宋体" w:hint="default"/>
                <w:sz w:val="18"/>
                <w:szCs w:val="18"/>
              </w:rPr>
              <w:t>出现下列特征，认定为重大缺陷： </w:t>
            </w:r>
            <w:r>
              <w:rPr>
                <w:rFonts w:ascii="宋体" w:hAnsi="宋体" w:cs="宋体" w:eastAsia="宋体" w:hint="default"/>
                <w:spacing w:val="5"/>
                <w:sz w:val="18"/>
                <w:szCs w:val="18"/>
              </w:rPr>
              <w:t>(1)</w:t>
            </w:r>
            <w:r>
              <w:rPr>
                <w:rFonts w:ascii="宋体" w:hAnsi="宋体" w:cs="宋体" w:eastAsia="宋体" w:hint="default"/>
                <w:spacing w:val="5"/>
                <w:sz w:val="18"/>
                <w:szCs w:val="18"/>
              </w:rPr>
              <w:t>公司缺乏民主决策程序；</w:t>
            </w:r>
            <w:r>
              <w:rPr>
                <w:rFonts w:ascii="宋体" w:hAnsi="宋体" w:cs="宋体" w:eastAsia="宋体" w:hint="default"/>
                <w:spacing w:val="5"/>
                <w:sz w:val="18"/>
                <w:szCs w:val="18"/>
              </w:rPr>
              <w:t>(2)</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公司决策程序不科学导致重大失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误；</w:t>
            </w:r>
            <w:r>
              <w:rPr>
                <w:rFonts w:ascii="宋体" w:hAnsi="宋体" w:cs="宋体" w:eastAsia="宋体" w:hint="default"/>
                <w:spacing w:val="-5"/>
                <w:sz w:val="18"/>
                <w:szCs w:val="18"/>
              </w:rPr>
              <w:t>(3)</w:t>
            </w:r>
            <w:r>
              <w:rPr>
                <w:rFonts w:ascii="宋体" w:hAnsi="宋体" w:cs="宋体" w:eastAsia="宋体" w:hint="default"/>
                <w:spacing w:val="-5"/>
                <w:sz w:val="18"/>
                <w:szCs w:val="18"/>
              </w:rPr>
              <w:t>违反国家法律、法规；</w:t>
            </w:r>
            <w:r>
              <w:rPr>
                <w:rFonts w:ascii="宋体" w:hAnsi="宋体" w:cs="宋体" w:eastAsia="宋体" w:hint="default"/>
                <w:spacing w:val="-5"/>
                <w:sz w:val="18"/>
                <w:szCs w:val="18"/>
              </w:rPr>
              <w:t>(4)</w:t>
            </w:r>
            <w:r>
              <w:rPr>
                <w:rFonts w:ascii="宋体" w:hAnsi="宋体" w:cs="宋体" w:eastAsia="宋体" w:hint="default"/>
                <w:spacing w:val="-83"/>
                <w:sz w:val="18"/>
                <w:szCs w:val="18"/>
              </w:rPr>
              <w:t> </w:t>
            </w:r>
            <w:r>
              <w:rPr>
                <w:rFonts w:ascii="宋体" w:hAnsi="宋体" w:cs="宋体" w:eastAsia="宋体" w:hint="default"/>
                <w:spacing w:val="6"/>
                <w:sz w:val="18"/>
                <w:szCs w:val="18"/>
              </w:rPr>
              <w:t>核心管理人员或核心技术人员纷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纷流失；</w:t>
            </w:r>
            <w:r>
              <w:rPr>
                <w:rFonts w:ascii="宋体" w:hAnsi="宋体" w:cs="宋体" w:eastAsia="宋体" w:hint="default"/>
                <w:sz w:val="18"/>
                <w:szCs w:val="18"/>
              </w:rPr>
              <w:t>(5)</w:t>
            </w:r>
            <w:r>
              <w:rPr>
                <w:rFonts w:ascii="宋体" w:hAnsi="宋体" w:cs="宋体" w:eastAsia="宋体" w:hint="default"/>
                <w:sz w:val="18"/>
                <w:szCs w:val="18"/>
              </w:rPr>
              <w:t>媒体负面新闻频现，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涉及面广且负面影响一直未能消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除；</w:t>
            </w:r>
            <w:r>
              <w:rPr>
                <w:rFonts w:ascii="宋体" w:hAnsi="宋体" w:cs="宋体" w:eastAsia="宋体" w:hint="default"/>
                <w:sz w:val="18"/>
                <w:szCs w:val="18"/>
              </w:rPr>
              <w:t>(6)</w:t>
            </w:r>
            <w:r>
              <w:rPr>
                <w:rFonts w:ascii="宋体" w:hAnsi="宋体" w:cs="宋体" w:eastAsia="宋体" w:hint="default"/>
                <w:sz w:val="18"/>
                <w:szCs w:val="18"/>
              </w:rPr>
              <w:t>内部控制评价的结果特别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是重大或重要缺陷未得到整改；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(7)</w:t>
            </w:r>
            <w:r>
              <w:rPr>
                <w:rFonts w:ascii="宋体" w:hAnsi="宋体" w:cs="宋体" w:eastAsia="宋体" w:hint="default"/>
                <w:sz w:val="18"/>
                <w:szCs w:val="18"/>
              </w:rPr>
              <w:t>公司重要业务缺乏制度控制或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制度系统性失效，重要的经济业务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虽有内控制度，但没有有效的运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行；</w:t>
            </w:r>
            <w:r>
              <w:rPr>
                <w:rFonts w:ascii="宋体" w:hAnsi="宋体" w:cs="宋体" w:eastAsia="宋体" w:hint="default"/>
                <w:sz w:val="18"/>
                <w:szCs w:val="18"/>
              </w:rPr>
              <w:t>(8)</w:t>
            </w:r>
            <w:r>
              <w:rPr>
                <w:rFonts w:ascii="宋体" w:hAnsi="宋体" w:cs="宋体" w:eastAsia="宋体" w:hint="default"/>
                <w:sz w:val="18"/>
                <w:szCs w:val="18"/>
              </w:rPr>
              <w:t>公司遭受证监会处罚或证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券交易所警告。</w:t>
            </w:r>
          </w:p>
        </w:tc>
      </w:tr>
      <w:tr>
        <w:trPr>
          <w:trHeight w:val="257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5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公司确定的财务报告内部控制缺陷评价的定量标准如下：</w:t>
            </w:r>
          </w:p>
          <w:p>
            <w:pPr>
              <w:pStyle w:val="TableParagraph"/>
              <w:spacing w:line="237" w:lineRule="auto"/>
              <w:ind w:left="103" w:right="1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、重大缺陷：利润错报金额≥利润总额的</w:t>
            </w:r>
            <w:r>
              <w:rPr>
                <w:rFonts w:ascii="宋体" w:hAnsi="宋体" w:cs="宋体" w:eastAsia="宋体" w:hint="default"/>
                <w:spacing w:val="-69"/>
                <w:sz w:val="18"/>
                <w:szCs w:val="18"/>
              </w:rPr>
              <w:t> </w:t>
            </w:r>
            <w:r>
              <w:rPr>
                <w:rFonts w:ascii="宋体" w:hAnsi="宋体" w:cs="宋体" w:eastAsia="宋体" w:hint="default"/>
                <w:sz w:val="18"/>
                <w:szCs w:val="18"/>
              </w:rPr>
              <w:t>10%</w:t>
            </w:r>
            <w:r>
              <w:rPr>
                <w:rFonts w:ascii="宋体" w:hAnsi="宋体" w:cs="宋体" w:eastAsia="宋体" w:hint="default"/>
                <w:sz w:val="18"/>
                <w:szCs w:val="18"/>
              </w:rPr>
              <w:t>；资产错报金额≥资产总 额的</w:t>
            </w:r>
            <w:r>
              <w:rPr>
                <w:rFonts w:ascii="宋体" w:hAnsi="宋体" w:cs="宋体" w:eastAsia="宋体" w:hint="default"/>
                <w:spacing w:val="-38"/>
                <w:sz w:val="18"/>
                <w:szCs w:val="18"/>
              </w:rPr>
              <w:t> </w:t>
            </w:r>
            <w:r>
              <w:rPr>
                <w:rFonts w:ascii="宋体" w:hAnsi="宋体" w:cs="宋体" w:eastAsia="宋体" w:hint="default"/>
                <w:spacing w:val="-3"/>
                <w:sz w:val="18"/>
                <w:szCs w:val="18"/>
              </w:rPr>
              <w:t>3%</w:t>
            </w:r>
            <w:r>
              <w:rPr>
                <w:rFonts w:ascii="宋体" w:hAnsi="宋体" w:cs="宋体" w:eastAsia="宋体" w:hint="default"/>
                <w:spacing w:val="-3"/>
                <w:sz w:val="18"/>
                <w:szCs w:val="18"/>
              </w:rPr>
              <w:t>；经营收入错报金额≥经营收入总额</w:t>
            </w:r>
            <w:r>
              <w:rPr>
                <w:rFonts w:ascii="宋体" w:hAnsi="宋体" w:cs="宋体" w:eastAsia="宋体" w:hint="default"/>
                <w:spacing w:val="-38"/>
                <w:sz w:val="18"/>
                <w:szCs w:val="18"/>
              </w:rPr>
              <w:t> </w:t>
            </w:r>
            <w:r>
              <w:rPr>
                <w:rFonts w:ascii="宋体" w:hAnsi="宋体" w:cs="宋体" w:eastAsia="宋体" w:hint="default"/>
                <w:spacing w:val="-3"/>
                <w:sz w:val="18"/>
                <w:szCs w:val="18"/>
              </w:rPr>
              <w:t>5%</w:t>
            </w:r>
            <w:r>
              <w:rPr>
                <w:rFonts w:ascii="宋体" w:hAnsi="宋体" w:cs="宋体" w:eastAsia="宋体" w:hint="default"/>
                <w:spacing w:val="-3"/>
                <w:sz w:val="18"/>
                <w:szCs w:val="18"/>
              </w:rPr>
              <w:t>；所有者权益错报金额≥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所有者权益总额的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p>
            <w:pPr>
              <w:pStyle w:val="TableParagraph"/>
              <w:spacing w:line="237" w:lineRule="auto" w:before="1"/>
              <w:ind w:left="103" w:right="1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、重要缺陷：利润错报金额≥利润总额的</w:t>
            </w:r>
            <w:r>
              <w:rPr>
                <w:rFonts w:ascii="宋体" w:hAnsi="宋体" w:cs="宋体" w:eastAsia="宋体" w:hint="default"/>
                <w:spacing w:val="-70"/>
                <w:sz w:val="18"/>
                <w:szCs w:val="18"/>
              </w:rPr>
              <w:t> </w:t>
            </w:r>
            <w:r>
              <w:rPr>
                <w:rFonts w:ascii="宋体" w:hAnsi="宋体" w:cs="宋体" w:eastAsia="宋体" w:hint="default"/>
                <w:sz w:val="18"/>
                <w:szCs w:val="18"/>
              </w:rPr>
              <w:t>5%</w:t>
            </w:r>
            <w:r>
              <w:rPr>
                <w:rFonts w:ascii="宋体" w:hAnsi="宋体" w:cs="宋体" w:eastAsia="宋体" w:hint="default"/>
                <w:sz w:val="18"/>
                <w:szCs w:val="18"/>
              </w:rPr>
              <w:t>，＜利润总额的</w:t>
            </w:r>
            <w:r>
              <w:rPr>
                <w:rFonts w:ascii="宋体" w:hAnsi="宋体" w:cs="宋体" w:eastAsia="宋体" w:hint="default"/>
                <w:spacing w:val="-70"/>
                <w:sz w:val="18"/>
                <w:szCs w:val="18"/>
              </w:rPr>
              <w:t> </w:t>
            </w:r>
            <w:r>
              <w:rPr>
                <w:rFonts w:ascii="宋体" w:hAnsi="宋体" w:cs="宋体" w:eastAsia="宋体" w:hint="default"/>
                <w:spacing w:val="-3"/>
                <w:sz w:val="18"/>
                <w:szCs w:val="18"/>
              </w:rPr>
              <w:t>10%</w:t>
            </w:r>
            <w:r>
              <w:rPr>
                <w:rFonts w:ascii="宋体" w:hAnsi="宋体" w:cs="宋体" w:eastAsia="宋体" w:hint="default"/>
                <w:spacing w:val="-3"/>
                <w:sz w:val="18"/>
                <w:szCs w:val="18"/>
              </w:rPr>
              <w:t>；资产</w:t>
            </w:r>
            <w:r>
              <w:rPr>
                <w:rFonts w:ascii="宋体" w:hAnsi="宋体" w:cs="宋体" w:eastAsia="宋体" w:hint="default"/>
                <w:sz w:val="18"/>
                <w:szCs w:val="18"/>
              </w:rPr>
              <w:t> 错报金额≥资产总额的</w:t>
            </w:r>
            <w:r>
              <w:rPr>
                <w:rFonts w:ascii="宋体" w:hAnsi="宋体" w:cs="宋体" w:eastAsia="宋体" w:hint="default"/>
                <w:spacing w:val="-43"/>
                <w:sz w:val="18"/>
                <w:szCs w:val="18"/>
              </w:rPr>
              <w:t> </w:t>
            </w:r>
            <w:r>
              <w:rPr>
                <w:rFonts w:ascii="宋体" w:hAnsi="宋体" w:cs="宋体" w:eastAsia="宋体" w:hint="default"/>
                <w:spacing w:val="-4"/>
                <w:sz w:val="18"/>
                <w:szCs w:val="18"/>
              </w:rPr>
              <w:t>0.6%</w:t>
            </w:r>
            <w:r>
              <w:rPr>
                <w:rFonts w:ascii="宋体" w:hAnsi="宋体" w:cs="宋体" w:eastAsia="宋体" w:hint="default"/>
                <w:spacing w:val="-4"/>
                <w:sz w:val="18"/>
                <w:szCs w:val="18"/>
              </w:rPr>
              <w:t>，＜资产总额的</w:t>
            </w:r>
            <w:r>
              <w:rPr>
                <w:rFonts w:ascii="宋体" w:hAnsi="宋体" w:cs="宋体" w:eastAsia="宋体" w:hint="default"/>
                <w:spacing w:val="-43"/>
                <w:sz w:val="18"/>
                <w:szCs w:val="18"/>
              </w:rPr>
              <w:t> </w:t>
            </w:r>
            <w:r>
              <w:rPr>
                <w:rFonts w:ascii="宋体" w:hAnsi="宋体" w:cs="宋体" w:eastAsia="宋体" w:hint="default"/>
                <w:spacing w:val="-3"/>
                <w:sz w:val="18"/>
                <w:szCs w:val="18"/>
              </w:rPr>
              <w:t>3%</w:t>
            </w:r>
            <w:r>
              <w:rPr>
                <w:rFonts w:ascii="宋体" w:hAnsi="宋体" w:cs="宋体" w:eastAsia="宋体" w:hint="default"/>
                <w:spacing w:val="-3"/>
                <w:sz w:val="18"/>
                <w:szCs w:val="18"/>
              </w:rPr>
              <w:t>；经营收入错报金额≥经</w:t>
            </w:r>
            <w:r>
              <w:rPr>
                <w:rFonts w:ascii="宋体" w:hAnsi="宋体" w:cs="宋体" w:eastAsia="宋体" w:hint="default"/>
                <w:sz w:val="18"/>
                <w:szCs w:val="18"/>
              </w:rPr>
              <w:t> 营收入总额的</w:t>
            </w:r>
            <w:r>
              <w:rPr>
                <w:rFonts w:ascii="宋体" w:hAnsi="宋体" w:cs="宋体" w:eastAsia="宋体" w:hint="default"/>
                <w:spacing w:val="-39"/>
                <w:sz w:val="18"/>
                <w:szCs w:val="18"/>
              </w:rPr>
              <w:t> </w:t>
            </w:r>
            <w:r>
              <w:rPr>
                <w:rFonts w:ascii="宋体" w:hAnsi="宋体" w:cs="宋体" w:eastAsia="宋体" w:hint="default"/>
                <w:spacing w:val="-4"/>
                <w:sz w:val="18"/>
                <w:szCs w:val="18"/>
              </w:rPr>
              <w:t>2%</w:t>
            </w:r>
            <w:r>
              <w:rPr>
                <w:rFonts w:ascii="宋体" w:hAnsi="宋体" w:cs="宋体" w:eastAsia="宋体" w:hint="default"/>
                <w:spacing w:val="-4"/>
                <w:sz w:val="18"/>
                <w:szCs w:val="18"/>
              </w:rPr>
              <w:t>，＜经营收入总额的</w:t>
            </w:r>
            <w:r>
              <w:rPr>
                <w:rFonts w:ascii="宋体" w:hAnsi="宋体" w:cs="宋体" w:eastAsia="宋体" w:hint="default"/>
                <w:spacing w:val="-39"/>
                <w:sz w:val="18"/>
                <w:szCs w:val="18"/>
              </w:rPr>
              <w:t> </w:t>
            </w:r>
            <w:r>
              <w:rPr>
                <w:rFonts w:ascii="宋体" w:hAnsi="宋体" w:cs="宋体" w:eastAsia="宋体" w:hint="default"/>
                <w:spacing w:val="-3"/>
                <w:sz w:val="18"/>
                <w:szCs w:val="18"/>
              </w:rPr>
              <w:t>5%</w:t>
            </w:r>
            <w:r>
              <w:rPr>
                <w:rFonts w:ascii="宋体" w:hAnsi="宋体" w:cs="宋体" w:eastAsia="宋体" w:hint="default"/>
                <w:spacing w:val="-3"/>
                <w:sz w:val="18"/>
                <w:szCs w:val="18"/>
              </w:rPr>
              <w:t>；所有者权益错报金额≥所有者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权益总额的</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，＜所有者权益总额的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 </w:t>
            </w:r>
            <w:r>
              <w:rPr>
                <w:rFonts w:ascii="宋体" w:hAnsi="宋体" w:cs="宋体" w:eastAsia="宋体" w:hint="default"/>
                <w:sz w:val="18"/>
                <w:szCs w:val="18"/>
              </w:rPr>
              <w:t>3</w:t>
            </w:r>
            <w:r>
              <w:rPr>
                <w:rFonts w:ascii="宋体" w:hAnsi="宋体" w:cs="宋体" w:eastAsia="宋体" w:hint="default"/>
                <w:sz w:val="18"/>
                <w:szCs w:val="18"/>
              </w:rPr>
              <w:t>、一般缺陷：利润错报金额＜利润总额的</w:t>
            </w:r>
            <w:r>
              <w:rPr>
                <w:rFonts w:ascii="宋体" w:hAnsi="宋体" w:cs="宋体" w:eastAsia="宋体" w:hint="default"/>
                <w:spacing w:val="11"/>
                <w:sz w:val="18"/>
                <w:szCs w:val="18"/>
              </w:rPr>
              <w:t> </w:t>
            </w:r>
            <w:r>
              <w:rPr>
                <w:rFonts w:ascii="宋体" w:hAnsi="宋体" w:cs="宋体" w:eastAsia="宋体" w:hint="default"/>
                <w:sz w:val="18"/>
                <w:szCs w:val="18"/>
              </w:rPr>
              <w:t>5%</w:t>
            </w:r>
            <w:r>
              <w:rPr>
                <w:rFonts w:ascii="宋体" w:hAnsi="宋体" w:cs="宋体" w:eastAsia="宋体" w:hint="default"/>
                <w:sz w:val="18"/>
                <w:szCs w:val="18"/>
              </w:rPr>
              <w:t>；资产错报金额＜资产总 额的</w:t>
            </w:r>
            <w:r>
              <w:rPr>
                <w:rFonts w:ascii="宋体" w:hAnsi="宋体" w:cs="宋体" w:eastAsia="宋体" w:hint="default"/>
                <w:spacing w:val="-59"/>
                <w:sz w:val="18"/>
                <w:szCs w:val="18"/>
              </w:rPr>
              <w:t> </w:t>
            </w:r>
            <w:r>
              <w:rPr>
                <w:rFonts w:ascii="宋体" w:hAnsi="宋体" w:cs="宋体" w:eastAsia="宋体" w:hint="default"/>
                <w:sz w:val="18"/>
                <w:szCs w:val="18"/>
              </w:rPr>
              <w:t>0.6%</w:t>
            </w:r>
            <w:r>
              <w:rPr>
                <w:rFonts w:ascii="宋体" w:hAnsi="宋体" w:cs="宋体" w:eastAsia="宋体" w:hint="default"/>
                <w:sz w:val="18"/>
                <w:szCs w:val="18"/>
              </w:rPr>
              <w:t>；经营收入错报金额＜经营收入总额的</w:t>
            </w:r>
            <w:r>
              <w:rPr>
                <w:rFonts w:ascii="宋体" w:hAnsi="宋体" w:cs="宋体" w:eastAsia="宋体" w:hint="default"/>
                <w:spacing w:val="-59"/>
                <w:sz w:val="18"/>
                <w:szCs w:val="18"/>
              </w:rPr>
              <w:t> </w:t>
            </w:r>
            <w:r>
              <w:rPr>
                <w:rFonts w:ascii="宋体" w:hAnsi="宋体" w:cs="宋体" w:eastAsia="宋体" w:hint="default"/>
                <w:spacing w:val="-4"/>
                <w:sz w:val="18"/>
                <w:szCs w:val="18"/>
              </w:rPr>
              <w:t>2%</w:t>
            </w:r>
            <w:r>
              <w:rPr>
                <w:rFonts w:ascii="宋体" w:hAnsi="宋体" w:cs="宋体" w:eastAsia="宋体" w:hint="default"/>
                <w:spacing w:val="-4"/>
                <w:sz w:val="18"/>
                <w:szCs w:val="18"/>
              </w:rPr>
              <w:t>；所有者权益错报金</w:t>
            </w:r>
            <w:r>
              <w:rPr>
                <w:rFonts w:ascii="宋体" w:hAnsi="宋体" w:cs="宋体" w:eastAsia="宋体" w:hint="default"/>
                <w:sz w:val="18"/>
                <w:szCs w:val="18"/>
              </w:rPr>
              <w:t> 额＜所有者权益总额的</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3" w:right="102"/>
              <w:jc w:val="left"/>
              <w:rPr>
                <w:rFonts w:ascii="宋体" w:hAnsi="宋体" w:cs="宋体" w:eastAsia="宋体" w:hint="default"/>
                <w:sz w:val="18"/>
                <w:szCs w:val="18"/>
              </w:rPr>
            </w:pPr>
            <w:r>
              <w:rPr>
                <w:rFonts w:ascii="宋体" w:hAnsi="宋体" w:cs="宋体" w:eastAsia="宋体" w:hint="default"/>
                <w:spacing w:val="6"/>
                <w:sz w:val="18"/>
                <w:szCs w:val="18"/>
              </w:rPr>
              <w:t>公司确定的财务报告内部控制缺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陷评价的定量标准如下： </w:t>
            </w:r>
            <w:r>
              <w:rPr>
                <w:rFonts w:ascii="宋体" w:hAnsi="宋体" w:cs="宋体" w:eastAsia="宋体" w:hint="default"/>
                <w:sz w:val="18"/>
                <w:szCs w:val="18"/>
              </w:rPr>
              <w:t>1</w:t>
            </w:r>
            <w:r>
              <w:rPr>
                <w:rFonts w:ascii="宋体" w:hAnsi="宋体" w:cs="宋体" w:eastAsia="宋体" w:hint="default"/>
                <w:sz w:val="18"/>
                <w:szCs w:val="18"/>
              </w:rPr>
              <w:t>、重大缺陷：直接财产损失金额</w:t>
            </w:r>
          </w:p>
          <w:p>
            <w:pPr>
              <w:pStyle w:val="TableParagraph"/>
              <w:spacing w:line="234" w:lineRule="exact" w:before="21"/>
              <w:ind w:left="103" w:right="102"/>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 </w:t>
            </w:r>
            <w:r>
              <w:rPr>
                <w:rFonts w:ascii="宋体" w:hAnsi="宋体" w:cs="宋体" w:eastAsia="宋体" w:hint="default"/>
                <w:sz w:val="18"/>
                <w:szCs w:val="18"/>
              </w:rPr>
              <w:t>2</w:t>
            </w:r>
            <w:r>
              <w:rPr>
                <w:rFonts w:ascii="宋体" w:hAnsi="宋体" w:cs="宋体" w:eastAsia="宋体" w:hint="default"/>
                <w:sz w:val="18"/>
                <w:szCs w:val="18"/>
              </w:rPr>
              <w:t>、重要缺陷：直接财产损失金额</w:t>
            </w:r>
          </w:p>
          <w:p>
            <w:pPr>
              <w:pStyle w:val="TableParagraph"/>
              <w:spacing w:line="232" w:lineRule="exact" w:before="1"/>
              <w:ind w:left="103" w:right="102"/>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6"/>
                <w:sz w:val="18"/>
                <w:szCs w:val="18"/>
              </w:rPr>
              <w:t> </w:t>
            </w:r>
            <w:r>
              <w:rPr>
                <w:rFonts w:ascii="宋体" w:hAnsi="宋体" w:cs="宋体" w:eastAsia="宋体" w:hint="default"/>
                <w:sz w:val="18"/>
                <w:szCs w:val="18"/>
              </w:rPr>
              <w:t>5%</w:t>
            </w:r>
            <w:r>
              <w:rPr>
                <w:rFonts w:ascii="宋体" w:hAnsi="宋体" w:cs="宋体" w:eastAsia="宋体" w:hint="default"/>
                <w:sz w:val="18"/>
                <w:szCs w:val="18"/>
              </w:rPr>
              <w:t>，＜利润总额的 </w:t>
            </w:r>
            <w:r>
              <w:rPr>
                <w:rFonts w:ascii="宋体" w:hAnsi="宋体" w:cs="宋体" w:eastAsia="宋体" w:hint="default"/>
                <w:sz w:val="18"/>
                <w:szCs w:val="18"/>
              </w:rPr>
              <w:t>10%</w:t>
            </w:r>
            <w:r>
              <w:rPr>
                <w:rFonts w:ascii="宋体" w:hAnsi="宋体" w:cs="宋体" w:eastAsia="宋体" w:hint="default"/>
                <w:sz w:val="18"/>
                <w:szCs w:val="18"/>
              </w:rPr>
              <w:t>。</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：一般缺陷：直接财产损失金额</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r>
      <w:tr>
        <w:trPr>
          <w:trHeight w:val="322"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财务报告重大缺陷数量</w:t>
            </w:r>
            <w:r>
              <w:rPr>
                <w:rFonts w:ascii="宋体" w:hAnsi="宋体" w:cs="宋体" w:eastAsia="宋体" w:hint="default"/>
                <w:sz w:val="18"/>
                <w:szCs w:val="18"/>
              </w:rPr>
              <w:t>(</w:t>
            </w:r>
            <w:r>
              <w:rPr>
                <w:rFonts w:ascii="宋体" w:hAnsi="宋体" w:cs="宋体" w:eastAsia="宋体" w:hint="default"/>
                <w:sz w:val="18"/>
                <w:szCs w:val="18"/>
              </w:rPr>
              <w:t>个</w:t>
            </w:r>
            <w:r>
              <w:rPr>
                <w:rFonts w:ascii="宋体" w:hAnsi="宋体" w:cs="宋体" w:eastAsia="宋体" w:hint="default"/>
                <w:sz w:val="18"/>
                <w:szCs w:val="18"/>
              </w:rPr>
              <w:t>)</w:t>
            </w:r>
          </w:p>
        </w:tc>
        <w:tc>
          <w:tcPr>
            <w:tcW w:w="69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sz w:val="18"/>
              </w:rPr>
              <w:t>0</w:t>
            </w:r>
          </w:p>
        </w:tc>
      </w:tr>
      <w:tr>
        <w:trPr>
          <w:trHeight w:val="322"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w:t>
            </w:r>
            <w:r>
              <w:rPr>
                <w:rFonts w:ascii="宋体" w:hAnsi="宋体" w:cs="宋体" w:eastAsia="宋体" w:hint="default"/>
                <w:sz w:val="18"/>
                <w:szCs w:val="18"/>
              </w:rPr>
              <w:t>(</w:t>
            </w:r>
            <w:r>
              <w:rPr>
                <w:rFonts w:ascii="宋体" w:hAnsi="宋体" w:cs="宋体" w:eastAsia="宋体" w:hint="default"/>
                <w:sz w:val="18"/>
                <w:szCs w:val="18"/>
              </w:rPr>
              <w:t>个</w:t>
            </w:r>
            <w:r>
              <w:rPr>
                <w:rFonts w:ascii="宋体" w:hAnsi="宋体" w:cs="宋体" w:eastAsia="宋体" w:hint="default"/>
                <w:sz w:val="18"/>
                <w:szCs w:val="18"/>
              </w:rPr>
              <w:t>)</w:t>
            </w:r>
          </w:p>
        </w:tc>
        <w:tc>
          <w:tcPr>
            <w:tcW w:w="69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sz w:val="18"/>
              </w:rPr>
              <w:t>0</w:t>
            </w:r>
          </w:p>
        </w:tc>
      </w:tr>
      <w:tr>
        <w:trPr>
          <w:trHeight w:val="323"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财务报告重要缺陷数量</w:t>
            </w:r>
            <w:r>
              <w:rPr>
                <w:rFonts w:ascii="宋体" w:hAnsi="宋体" w:cs="宋体" w:eastAsia="宋体" w:hint="default"/>
                <w:sz w:val="18"/>
                <w:szCs w:val="18"/>
              </w:rPr>
              <w:t>(</w:t>
            </w:r>
            <w:r>
              <w:rPr>
                <w:rFonts w:ascii="宋体" w:hAnsi="宋体" w:cs="宋体" w:eastAsia="宋体" w:hint="default"/>
                <w:sz w:val="18"/>
                <w:szCs w:val="18"/>
              </w:rPr>
              <w:t>个</w:t>
            </w:r>
            <w:r>
              <w:rPr>
                <w:rFonts w:ascii="宋体" w:hAnsi="宋体" w:cs="宋体" w:eastAsia="宋体" w:hint="default"/>
                <w:sz w:val="18"/>
                <w:szCs w:val="18"/>
              </w:rPr>
              <w:t>)</w:t>
            </w:r>
          </w:p>
        </w:tc>
        <w:tc>
          <w:tcPr>
            <w:tcW w:w="69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sz w:val="18"/>
              </w:rPr>
              <w:t>0</w:t>
            </w:r>
          </w:p>
        </w:tc>
      </w:tr>
      <w:tr>
        <w:trPr>
          <w:trHeight w:val="322"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w:t>
            </w:r>
            <w:r>
              <w:rPr>
                <w:rFonts w:ascii="宋体" w:hAnsi="宋体" w:cs="宋体" w:eastAsia="宋体" w:hint="default"/>
                <w:sz w:val="18"/>
                <w:szCs w:val="18"/>
              </w:rPr>
              <w:t>(</w:t>
            </w:r>
            <w:r>
              <w:rPr>
                <w:rFonts w:ascii="宋体" w:hAnsi="宋体" w:cs="宋体" w:eastAsia="宋体" w:hint="default"/>
                <w:sz w:val="18"/>
                <w:szCs w:val="18"/>
              </w:rPr>
              <w:t>个</w:t>
            </w:r>
            <w:r>
              <w:rPr>
                <w:rFonts w:ascii="宋体" w:hAnsi="宋体" w:cs="宋体" w:eastAsia="宋体" w:hint="default"/>
                <w:sz w:val="18"/>
                <w:szCs w:val="18"/>
              </w:rPr>
              <w:t>)</w:t>
            </w:r>
          </w:p>
        </w:tc>
        <w:tc>
          <w:tcPr>
            <w:tcW w:w="69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sz w:val="20"/>
          <w:szCs w:val="20"/>
        </w:rPr>
      </w:pPr>
    </w:p>
    <w:p>
      <w:pPr>
        <w:pStyle w:val="BodyText"/>
        <w:spacing w:line="273" w:lineRule="auto" w:before="35"/>
        <w:ind w:left="813" w:right="2013"/>
        <w:jc w:val="left"/>
      </w:pPr>
      <w:r>
        <w:rPr/>
        <w:t>十、内部控制审计报告 报告期内公司聘请会计师事务所对内部控制进行审计，中兴华出具了内部控制审计报告</w:t>
      </w:r>
    </w:p>
    <w:tbl>
      <w:tblPr>
        <w:tblW w:w="0" w:type="auto"/>
        <w:jc w:val="left"/>
        <w:tblInd w:w="104" w:type="dxa"/>
        <w:tblLayout w:type="fixed"/>
        <w:tblCellMar>
          <w:top w:w="0" w:type="dxa"/>
          <w:left w:w="0" w:type="dxa"/>
          <w:bottom w:w="0" w:type="dxa"/>
          <w:right w:w="0" w:type="dxa"/>
        </w:tblCellMar>
        <w:tblLook w:val="01E0"/>
      </w:tblPr>
      <w:tblGrid>
        <w:gridCol w:w="2694"/>
        <w:gridCol w:w="6948"/>
      </w:tblGrid>
      <w:tr>
        <w:trPr>
          <w:trHeight w:val="323" w:hRule="exact"/>
        </w:trPr>
        <w:tc>
          <w:tcPr>
            <w:tcW w:w="9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520" w:hRule="exact"/>
        </w:trPr>
        <w:tc>
          <w:tcPr>
            <w:tcW w:w="9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24" w:right="22"/>
              <w:jc w:val="left"/>
              <w:rPr>
                <w:rFonts w:ascii="宋体" w:hAnsi="宋体" w:cs="宋体" w:eastAsia="宋体" w:hint="default"/>
                <w:sz w:val="18"/>
                <w:szCs w:val="18"/>
              </w:rPr>
            </w:pPr>
            <w:r>
              <w:rPr>
                <w:rFonts w:ascii="宋体" w:hAnsi="宋体" w:cs="宋体" w:eastAsia="宋体" w:hint="default"/>
                <w:sz w:val="18"/>
                <w:szCs w:val="18"/>
              </w:rPr>
              <w:t>我们认为，茂业通信网络股份有限公司于</w:t>
            </w:r>
            <w:r>
              <w:rPr>
                <w:rFonts w:ascii="宋体" w:hAnsi="宋体" w:cs="宋体" w:eastAsia="宋体" w:hint="default"/>
                <w:spacing w:val="-54"/>
                <w:sz w:val="18"/>
                <w:szCs w:val="18"/>
              </w:rPr>
              <w:t> </w:t>
            </w: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31</w:t>
            </w:r>
            <w:r>
              <w:rPr>
                <w:rFonts w:ascii="宋体" w:hAnsi="宋体" w:cs="宋体" w:eastAsia="宋体" w:hint="default"/>
                <w:spacing w:val="-53"/>
                <w:sz w:val="18"/>
                <w:szCs w:val="18"/>
              </w:rPr>
              <w:t> </w:t>
            </w:r>
            <w:r>
              <w:rPr>
                <w:rFonts w:ascii="宋体" w:hAnsi="宋体" w:cs="宋体" w:eastAsia="宋体" w:hint="default"/>
                <w:sz w:val="18"/>
                <w:szCs w:val="18"/>
              </w:rPr>
              <w:t>日按照《企业内部控制基本规范》和相关规定在所有重大方面保 持了有效的财务报告内部控制。</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3" w:right="0"/>
              <w:jc w:val="left"/>
              <w:rPr>
                <w:rFonts w:ascii="宋体" w:hAnsi="宋体" w:cs="宋体" w:eastAsia="宋体" w:hint="default"/>
                <w:sz w:val="18"/>
                <w:szCs w:val="18"/>
              </w:rPr>
            </w:pPr>
            <w:r>
              <w:rPr>
                <w:rFonts w:ascii="宋体" w:hAnsi="宋体" w:cs="宋体" w:eastAsia="宋体" w:hint="default"/>
                <w:sz w:val="18"/>
                <w:szCs w:val="18"/>
              </w:rPr>
              <w:t>与本年报同日全文披露</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指定网站名称：巨潮资讯网，标题：茂业通信网络股份有限公司内部控制审计报告</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宋体" w:hAnsi="宋体" w:cs="宋体" w:eastAsia="宋体" w:hint="default"/>
          <w:sz w:val="21"/>
          <w:szCs w:val="21"/>
        </w:rPr>
      </w:pPr>
    </w:p>
    <w:p>
      <w:pPr>
        <w:pStyle w:val="BodyText"/>
        <w:tabs>
          <w:tab w:pos="7323" w:val="left" w:leader="none"/>
        </w:tabs>
        <w:spacing w:line="240" w:lineRule="auto" w:before="35"/>
        <w:ind w:left="814" w:right="2643"/>
        <w:jc w:val="left"/>
      </w:pPr>
      <w:r>
        <w:rPr>
          <w:rFonts w:ascii="宋体" w:hAnsi="宋体" w:cs="宋体" w:eastAsia="宋体" w:hint="default"/>
        </w:rPr>
        <w:t>(</w:t>
      </w:r>
      <w:r>
        <w:rPr/>
        <w:t>一</w:t>
      </w:r>
      <w:r>
        <w:rPr>
          <w:rFonts w:ascii="宋体" w:hAnsi="宋体" w:cs="宋体" w:eastAsia="宋体" w:hint="default"/>
        </w:rPr>
        <w:t>) </w:t>
      </w:r>
      <w:r>
        <w:rPr/>
        <w:t>会计师事务所是否出具非标准意见的内部控制审计报告：□</w:t>
      </w:r>
      <w:r>
        <w:rPr>
          <w:spacing w:val="-2"/>
        </w:rPr>
        <w:t> </w:t>
      </w:r>
      <w:r>
        <w:rPr/>
        <w:t>是</w:t>
        <w:tab/>
        <w:t>√ 否。</w:t>
      </w:r>
    </w:p>
    <w:p>
      <w:pPr>
        <w:spacing w:after="0" w:line="240" w:lineRule="auto"/>
        <w:jc w:val="left"/>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BodyText"/>
        <w:spacing w:line="240" w:lineRule="auto" w:before="35"/>
        <w:ind w:left="814" w:right="1298"/>
        <w:jc w:val="left"/>
      </w:pPr>
      <w:r>
        <w:rPr>
          <w:rFonts w:ascii="宋体" w:hAnsi="宋体" w:cs="宋体" w:eastAsia="宋体" w:hint="default"/>
        </w:rPr>
        <w:t>(</w:t>
      </w:r>
      <w:r>
        <w:rPr/>
        <w:t>二</w:t>
      </w:r>
      <w:r>
        <w:rPr>
          <w:rFonts w:ascii="宋体" w:hAnsi="宋体" w:cs="宋体" w:eastAsia="宋体" w:hint="default"/>
        </w:rPr>
        <w:t>) </w:t>
      </w:r>
      <w:r>
        <w:rPr/>
        <w:t>会计师事务所出具的内部控制审计报告与董事会的自我评价报告意见是否一致： √</w:t>
      </w:r>
      <w:r>
        <w:rPr>
          <w:spacing w:val="85"/>
        </w:rPr>
        <w:t> </w:t>
      </w:r>
      <w:r>
        <w:rPr/>
        <w:t>是</w:t>
      </w:r>
    </w:p>
    <w:p>
      <w:pPr>
        <w:pStyle w:val="BodyText"/>
        <w:spacing w:line="240" w:lineRule="auto" w:before="37"/>
        <w:ind w:left="393" w:right="2643"/>
        <w:jc w:val="left"/>
      </w:pPr>
      <w:r>
        <w:rPr>
          <w:rFonts w:ascii="Calibri" w:hAnsi="Calibri" w:cs="Calibri" w:eastAsia="Calibri" w:hint="default"/>
        </w:rPr>
        <w:t>□ </w:t>
      </w:r>
      <w:r>
        <w:rPr>
          <w:rFonts w:ascii="Calibri" w:hAnsi="Calibri" w:cs="Calibri" w:eastAsia="Calibri" w:hint="default"/>
          <w:spacing w:val="11"/>
        </w:rPr>
        <w:t> </w:t>
      </w:r>
      <w:r>
        <w:rPr/>
        <w:t>否。</w:t>
      </w:r>
    </w:p>
    <w:p>
      <w:pPr>
        <w:spacing w:after="0" w:line="240" w:lineRule="auto"/>
        <w:jc w:val="left"/>
        <w:sectPr>
          <w:pgSz w:w="11910" w:h="16840"/>
          <w:pgMar w:header="883" w:footer="1219" w:top="1140" w:bottom="1400" w:left="10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ind w:left="393" w:right="-20"/>
        <w:jc w:val="left"/>
      </w:pPr>
      <w:r>
        <w:rPr/>
        <w:t>审计报告</w:t>
      </w:r>
    </w:p>
    <w:p>
      <w:pPr>
        <w:tabs>
          <w:tab w:pos="1679" w:val="left" w:leader="none"/>
        </w:tabs>
        <w:spacing w:before="77"/>
        <w:ind w:left="393" w:right="0" w:firstLine="0"/>
        <w:jc w:val="left"/>
        <w:rPr>
          <w:rFonts w:ascii="宋体" w:hAnsi="宋体" w:cs="宋体" w:eastAsia="宋体" w:hint="default"/>
          <w:sz w:val="32"/>
          <w:szCs w:val="32"/>
        </w:rPr>
      </w:pPr>
      <w:r>
        <w:rPr>
          <w:w w:val="95"/>
        </w:rPr>
        <w:br w:type="column"/>
      </w:r>
      <w:r>
        <w:rPr>
          <w:rFonts w:ascii="宋体" w:hAnsi="宋体" w:cs="宋体" w:eastAsia="宋体" w:hint="default"/>
          <w:b/>
          <w:bCs/>
          <w:w w:val="95"/>
          <w:sz w:val="32"/>
          <w:szCs w:val="32"/>
        </w:rPr>
        <w:t>第九章</w:t>
        <w:tab/>
      </w:r>
      <w:r>
        <w:rPr>
          <w:rFonts w:ascii="宋体" w:hAnsi="宋体" w:cs="宋体" w:eastAsia="宋体" w:hint="default"/>
          <w:b/>
          <w:bCs/>
          <w:sz w:val="32"/>
          <w:szCs w:val="32"/>
        </w:rPr>
        <w:t>财务报告</w:t>
      </w:r>
      <w:r>
        <w:rPr>
          <w:rFonts w:ascii="宋体" w:hAnsi="宋体" w:cs="宋体" w:eastAsia="宋体" w:hint="default"/>
          <w:sz w:val="32"/>
          <w:szCs w:val="32"/>
        </w:rPr>
      </w:r>
    </w:p>
    <w:p>
      <w:pPr>
        <w:spacing w:after="0"/>
        <w:jc w:val="left"/>
        <w:rPr>
          <w:rFonts w:ascii="宋体" w:hAnsi="宋体" w:cs="宋体" w:eastAsia="宋体" w:hint="default"/>
          <w:sz w:val="32"/>
          <w:szCs w:val="32"/>
        </w:rPr>
        <w:sectPr>
          <w:type w:val="continuous"/>
          <w:pgSz w:w="11910" w:h="16840"/>
          <w:pgMar w:top="1580" w:bottom="760" w:left="1080" w:right="0"/>
          <w:cols w:num="2" w:equalWidth="0">
            <w:col w:w="1234" w:space="1988"/>
            <w:col w:w="7608"/>
          </w:cols>
        </w:sectPr>
      </w:pPr>
    </w:p>
    <w:p>
      <w:pPr>
        <w:spacing w:line="240" w:lineRule="auto" w:before="13"/>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4983"/>
        <w:gridCol w:w="4659"/>
      </w:tblGrid>
      <w:tr>
        <w:trPr>
          <w:trHeight w:val="32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32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p>
        </w:tc>
      </w:tr>
      <w:tr>
        <w:trPr>
          <w:trHeight w:val="32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中兴华审字（</w:t>
            </w:r>
            <w:r>
              <w:rPr>
                <w:rFonts w:ascii="宋体" w:hAnsi="宋体" w:cs="宋体" w:eastAsia="宋体"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BJ01-017</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2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聂捷慧、承开来</w:t>
            </w:r>
          </w:p>
        </w:tc>
      </w:tr>
    </w:tbl>
    <w:p>
      <w:pPr>
        <w:spacing w:line="240" w:lineRule="auto" w:before="4"/>
        <w:rPr>
          <w:rFonts w:ascii="宋体" w:hAnsi="宋体" w:cs="宋体" w:eastAsia="宋体" w:hint="default"/>
          <w:b/>
          <w:bCs/>
          <w:sz w:val="29"/>
          <w:szCs w:val="29"/>
        </w:rPr>
      </w:pPr>
    </w:p>
    <w:p>
      <w:pPr>
        <w:pStyle w:val="Heading2"/>
        <w:spacing w:line="240" w:lineRule="auto"/>
        <w:ind w:left="0" w:right="1025"/>
        <w:jc w:val="center"/>
        <w:rPr>
          <w:b w:val="0"/>
          <w:bCs w:val="0"/>
        </w:rPr>
      </w:pPr>
      <w:bookmarkStart w:name="_TOC_250002" w:id="1"/>
      <w:r>
        <w:rPr/>
        <w:t>审计报告正文</w:t>
      </w:r>
      <w:bookmarkEnd w:id="1"/>
      <w:r>
        <w:rPr>
          <w:b w:val="0"/>
          <w:bCs w:val="0"/>
        </w:rPr>
      </w:r>
    </w:p>
    <w:p>
      <w:pPr>
        <w:spacing w:line="240" w:lineRule="auto" w:before="4"/>
        <w:rPr>
          <w:rFonts w:ascii="宋体" w:hAnsi="宋体" w:cs="宋体" w:eastAsia="宋体" w:hint="default"/>
          <w:b/>
          <w:bCs/>
          <w:sz w:val="22"/>
          <w:szCs w:val="22"/>
        </w:rPr>
      </w:pPr>
    </w:p>
    <w:p>
      <w:pPr>
        <w:pStyle w:val="BodyText"/>
        <w:spacing w:line="240" w:lineRule="auto" w:before="35"/>
        <w:ind w:left="393" w:right="2643"/>
        <w:jc w:val="left"/>
      </w:pPr>
      <w:r>
        <w:rPr/>
        <w:t>茂业通信网络股份有限公司全体股东：</w:t>
      </w:r>
    </w:p>
    <w:p>
      <w:pPr>
        <w:pStyle w:val="BodyText"/>
        <w:spacing w:line="240" w:lineRule="auto" w:before="176"/>
        <w:ind w:left="813" w:right="1298"/>
        <w:jc w:val="left"/>
        <w:rPr>
          <w:rFonts w:ascii="宋体" w:hAnsi="宋体" w:cs="宋体" w:eastAsia="宋体" w:hint="default"/>
        </w:rPr>
      </w:pPr>
      <w:r>
        <w:rPr/>
        <w:t>我们审计了后附的茂业通信网络股份有限公司（以下简称“茂业通信</w:t>
      </w:r>
      <w:r>
        <w:rPr>
          <w:spacing w:val="-106"/>
        </w:rPr>
        <w:t>”</w:t>
      </w:r>
      <w:r>
        <w:rPr/>
        <w:t>）财务报表，包括</w:t>
      </w:r>
      <w:r>
        <w:rPr>
          <w:spacing w:val="-16"/>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15</w:t>
      </w:r>
    </w:p>
    <w:p>
      <w:pPr>
        <w:pStyle w:val="BodyText"/>
        <w:spacing w:line="273" w:lineRule="auto" w:before="37"/>
        <w:ind w:left="393" w:right="1407"/>
        <w:jc w:val="left"/>
      </w:pPr>
      <w:r>
        <w:rPr/>
        <w:t>年</w:t>
      </w:r>
      <w:r>
        <w:rPr>
          <w:spacing w:val="-68"/>
        </w:rPr>
        <w:t> </w:t>
      </w:r>
      <w:r>
        <w:rPr>
          <w:rFonts w:ascii="宋体" w:hAnsi="宋体" w:cs="宋体" w:eastAsia="宋体" w:hint="default"/>
        </w:rPr>
        <w:t>12</w:t>
      </w:r>
      <w:r>
        <w:rPr>
          <w:rFonts w:ascii="宋体" w:hAnsi="宋体" w:cs="宋体" w:eastAsia="宋体" w:hint="default"/>
          <w:spacing w:val="-67"/>
        </w:rPr>
        <w:t> </w:t>
      </w:r>
      <w:r>
        <w:rPr/>
        <w:t>月</w:t>
      </w:r>
      <w:r>
        <w:rPr>
          <w:spacing w:val="-68"/>
        </w:rPr>
        <w:t> </w:t>
      </w:r>
      <w:r>
        <w:rPr>
          <w:rFonts w:ascii="宋体" w:hAnsi="宋体" w:cs="宋体" w:eastAsia="宋体" w:hint="default"/>
        </w:rPr>
        <w:t>31</w:t>
      </w:r>
      <w:r>
        <w:rPr>
          <w:rFonts w:ascii="宋体" w:hAnsi="宋体" w:cs="宋体" w:eastAsia="宋体" w:hint="default"/>
          <w:spacing w:val="-67"/>
        </w:rPr>
        <w:t> </w:t>
      </w:r>
      <w:r>
        <w:rPr/>
        <w:t>日的合并及母公司资产负债表、</w:t>
      </w:r>
      <w:r>
        <w:rPr>
          <w:rFonts w:ascii="宋体" w:hAnsi="宋体" w:cs="宋体" w:eastAsia="宋体" w:hint="default"/>
        </w:rPr>
        <w:t>2015</w:t>
      </w:r>
      <w:r>
        <w:rPr>
          <w:rFonts w:ascii="宋体" w:hAnsi="宋体" w:cs="宋体" w:eastAsia="宋体" w:hint="default"/>
          <w:spacing w:val="-69"/>
        </w:rPr>
        <w:t> </w:t>
      </w:r>
      <w:r>
        <w:rPr/>
        <w:t>年度的合并及母公司利润表、合并及母公司现金流 量表和合并及母公司所有者权益变动表以及财务报表附注。</w:t>
      </w:r>
    </w:p>
    <w:p>
      <w:pPr>
        <w:pStyle w:val="BodyText"/>
        <w:spacing w:line="432" w:lineRule="exact" w:before="27"/>
        <w:ind w:left="813" w:right="1404"/>
        <w:jc w:val="left"/>
      </w:pPr>
      <w:r>
        <w:rPr/>
        <w:t>一、管理层对财务报表的责任 </w:t>
      </w:r>
      <w:r>
        <w:rPr>
          <w:spacing w:val="-3"/>
        </w:rPr>
        <w:t>编制和公允列报财务报表是茂业通信管理层的责任，这种责任包括：（</w:t>
      </w:r>
      <w:r>
        <w:rPr>
          <w:rFonts w:ascii="宋体" w:hAnsi="宋体" w:cs="宋体" w:eastAsia="宋体" w:hint="default"/>
          <w:spacing w:val="-3"/>
        </w:rPr>
        <w:t>1</w:t>
      </w:r>
      <w:r>
        <w:rPr>
          <w:spacing w:val="-3"/>
        </w:rPr>
        <w:t>）按照企业会计准则的</w:t>
      </w:r>
    </w:p>
    <w:p>
      <w:pPr>
        <w:pStyle w:val="BodyText"/>
        <w:spacing w:line="255" w:lineRule="exact"/>
        <w:ind w:left="393" w:right="1298"/>
        <w:jc w:val="left"/>
      </w:pPr>
      <w:r>
        <w:rPr/>
        <w:t>规定编制财务报表</w:t>
      </w:r>
      <w:r>
        <w:rPr>
          <w:spacing w:val="-4"/>
        </w:rPr>
        <w:t>，</w:t>
      </w:r>
      <w:r>
        <w:rPr/>
        <w:t>并使其实现公允反映</w:t>
      </w:r>
      <w:r>
        <w:rPr>
          <w:spacing w:val="-108"/>
        </w:rPr>
        <w:t>；</w:t>
      </w:r>
      <w:r>
        <w:rPr/>
        <w:t>（</w:t>
      </w:r>
      <w:r>
        <w:rPr>
          <w:rFonts w:ascii="宋体" w:hAnsi="宋体" w:cs="宋体" w:eastAsia="宋体" w:hint="default"/>
          <w:spacing w:val="-1"/>
        </w:rPr>
        <w:t>2</w:t>
      </w:r>
      <w:r>
        <w:rPr>
          <w:spacing w:val="-4"/>
        </w:rPr>
        <w:t>）</w:t>
      </w:r>
      <w:r>
        <w:rPr/>
        <w:t>设计</w:t>
      </w:r>
      <w:r>
        <w:rPr>
          <w:spacing w:val="-4"/>
        </w:rPr>
        <w:t>、</w:t>
      </w:r>
      <w:r>
        <w:rPr>
          <w:spacing w:val="1"/>
        </w:rPr>
        <w:t>执</w:t>
      </w:r>
      <w:r>
        <w:rPr/>
        <w:t>行和维护必要的内部控制</w:t>
      </w:r>
      <w:r>
        <w:rPr>
          <w:spacing w:val="-4"/>
        </w:rPr>
        <w:t>，</w:t>
      </w:r>
      <w:r>
        <w:rPr/>
        <w:t>以使财务报表</w:t>
      </w:r>
    </w:p>
    <w:p>
      <w:pPr>
        <w:pStyle w:val="BodyText"/>
        <w:spacing w:line="408" w:lineRule="auto" w:before="37"/>
        <w:ind w:left="814" w:right="6423" w:hanging="421"/>
        <w:jc w:val="left"/>
      </w:pPr>
      <w:r>
        <w:rPr/>
        <w:t>不存在由于舞弊或错误而导致的重大错报。 二、注册会计师的责任</w:t>
      </w:r>
    </w:p>
    <w:p>
      <w:pPr>
        <w:pStyle w:val="BodyText"/>
        <w:spacing w:line="273" w:lineRule="auto" w:before="10"/>
        <w:ind w:left="393" w:right="1415" w:firstLine="420"/>
        <w:jc w:val="both"/>
      </w:pPr>
      <w:r>
        <w:rPr>
          <w:spacing w:val="-1"/>
        </w:rPr>
        <w:t>我们的责任是在执行审计工作的基础上对财务报表发表审计意见。我们按照中国注册会计师审</w:t>
      </w:r>
      <w:r>
        <w:rPr/>
        <w:t> </w:t>
      </w:r>
      <w:r>
        <w:rPr>
          <w:spacing w:val="-1"/>
        </w:rPr>
        <w:t>计准则的规定执行了审计工作。中国注册会计师审计准则要求我们遵守中国注册会计师职业道德守</w:t>
      </w:r>
      <w:r>
        <w:rPr>
          <w:spacing w:val="-78"/>
        </w:rPr>
        <w:t> </w:t>
      </w:r>
      <w:r>
        <w:rPr>
          <w:spacing w:val="-78"/>
        </w:rPr>
      </w:r>
      <w:r>
        <w:rPr/>
        <w:t>则，计划和执行审计工作以对财务报表是否不存在重大错报获取合理保证。</w:t>
      </w:r>
    </w:p>
    <w:p>
      <w:pPr>
        <w:pStyle w:val="BodyText"/>
        <w:spacing w:line="273" w:lineRule="auto" w:before="127"/>
        <w:ind w:left="393" w:right="1415" w:firstLine="420"/>
        <w:jc w:val="both"/>
      </w:pPr>
      <w:r>
        <w:rPr>
          <w:spacing w:val="-1"/>
        </w:rPr>
        <w:t>审计工作涉及实施审计程序，以获取有关财务报表金额和披露的审计证据。选择的审计程序取</w:t>
      </w:r>
      <w:r>
        <w:rPr/>
        <w:t> </w:t>
      </w:r>
      <w:r>
        <w:rPr>
          <w:spacing w:val="-1"/>
        </w:rPr>
        <w:t>决于注册会计师的判断，包括对由于舞弊或错误导致的财务报表重大错报风险的评估。在进行风险</w:t>
      </w:r>
      <w:r>
        <w:rPr>
          <w:spacing w:val="-80"/>
        </w:rPr>
        <w:t> </w:t>
      </w:r>
      <w:r>
        <w:rPr>
          <w:spacing w:val="-80"/>
        </w:rPr>
      </w:r>
      <w:r>
        <w:rPr>
          <w:spacing w:val="-1"/>
        </w:rPr>
        <w:t>评估时，注册会计师考虑与财务报表编制和公允列报相关的内部控制，以设计恰当的审计程序，但</w:t>
      </w:r>
      <w:r>
        <w:rPr>
          <w:spacing w:val="-77"/>
        </w:rPr>
        <w:t> </w:t>
      </w:r>
      <w:r>
        <w:rPr>
          <w:spacing w:val="-77"/>
        </w:rPr>
      </w:r>
      <w:r>
        <w:rPr>
          <w:spacing w:val="-1"/>
        </w:rPr>
        <w:t>目的并非对内部控制的有效性发表意见。审计工作还包括评价管理层选用会计政策的适当性和作出</w:t>
      </w:r>
      <w:r>
        <w:rPr>
          <w:spacing w:val="-78"/>
        </w:rPr>
        <w:t> </w:t>
      </w:r>
      <w:r>
        <w:rPr>
          <w:spacing w:val="-78"/>
        </w:rPr>
      </w:r>
      <w:r>
        <w:rPr/>
        <w:t>会计估计的合理性，以及评价财务报表的总体列报。</w:t>
      </w:r>
    </w:p>
    <w:p>
      <w:pPr>
        <w:pStyle w:val="BodyText"/>
        <w:spacing w:line="432" w:lineRule="exact" w:before="27"/>
        <w:ind w:left="813" w:right="1417"/>
        <w:jc w:val="left"/>
      </w:pPr>
      <w:r>
        <w:rPr/>
        <w:t>我们相信，我们获取的审计证据是充分、适当的，为发表审计意见提供了基础。 三、审计意见 </w:t>
      </w:r>
      <w:r>
        <w:rPr>
          <w:spacing w:val="-1"/>
        </w:rPr>
        <w:t>我们认为，茂业通信财务报表在所有重大方面按照企业会计准则的规定编制，公允反映了茂业</w:t>
      </w:r>
    </w:p>
    <w:p>
      <w:pPr>
        <w:pStyle w:val="BodyText"/>
        <w:spacing w:line="255" w:lineRule="exact"/>
        <w:ind w:left="393" w:right="1298"/>
        <w:jc w:val="left"/>
      </w:pPr>
      <w:r>
        <w:rPr/>
        <w:t>通信</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5"/>
        </w:rPr>
        <w:t> </w:t>
      </w:r>
      <w:r>
        <w:rPr/>
        <w:t>日的合并及母公司财务状况以及</w:t>
      </w:r>
      <w:r>
        <w:rPr>
          <w:spacing w:val="-56"/>
        </w:rPr>
        <w:t> </w:t>
      </w:r>
      <w:r>
        <w:rPr>
          <w:rFonts w:ascii="宋体" w:hAnsi="宋体" w:cs="宋体" w:eastAsia="宋体" w:hint="default"/>
        </w:rPr>
        <w:t>2015</w:t>
      </w:r>
      <w:r>
        <w:rPr>
          <w:rFonts w:ascii="宋体" w:hAnsi="宋体" w:cs="宋体" w:eastAsia="宋体" w:hint="default"/>
          <w:spacing w:val="-56"/>
        </w:rPr>
        <w:t> </w:t>
      </w:r>
      <w:r>
        <w:rPr/>
        <w:t>年度的合并及母公司经营成果和现金流</w:t>
      </w:r>
    </w:p>
    <w:p>
      <w:pPr>
        <w:pStyle w:val="BodyText"/>
        <w:spacing w:line="240" w:lineRule="auto" w:before="37"/>
        <w:ind w:left="393" w:right="2643"/>
        <w:jc w:val="left"/>
      </w:pPr>
      <w:r>
        <w:rPr/>
        <w:t>量。</w:t>
      </w:r>
    </w:p>
    <w:p>
      <w:pPr>
        <w:pStyle w:val="BodyText"/>
        <w:tabs>
          <w:tab w:pos="5854" w:val="left" w:leader="none"/>
        </w:tabs>
        <w:spacing w:line="240" w:lineRule="auto" w:before="37"/>
        <w:ind w:left="2389" w:right="1298" w:hanging="1156"/>
        <w:jc w:val="left"/>
      </w:pPr>
      <w:r>
        <w:rPr/>
        <w:t>中兴华会计师事务所（特殊普通合伙）</w:t>
        <w:tab/>
        <w:t>中国注册会计师：聂捷慧</w:t>
      </w:r>
    </w:p>
    <w:p>
      <w:pPr>
        <w:spacing w:line="240" w:lineRule="auto" w:before="0"/>
        <w:rPr>
          <w:rFonts w:ascii="宋体" w:hAnsi="宋体" w:cs="宋体" w:eastAsia="宋体" w:hint="default"/>
          <w:sz w:val="20"/>
          <w:szCs w:val="20"/>
        </w:rPr>
      </w:pPr>
    </w:p>
    <w:p>
      <w:pPr>
        <w:pStyle w:val="BodyText"/>
        <w:tabs>
          <w:tab w:pos="5853" w:val="left" w:leader="none"/>
        </w:tabs>
        <w:spacing w:line="458" w:lineRule="auto" w:before="139"/>
        <w:ind w:left="6018" w:right="2662" w:hanging="3630"/>
        <w:jc w:val="left"/>
      </w:pPr>
      <w:r>
        <w:rPr>
          <w:spacing w:val="-1"/>
        </w:rPr>
        <w:t>中国·北京</w:t>
        <w:tab/>
        <w:t>中国注册会计师：承开来</w:t>
      </w:r>
      <w:r>
        <w:rPr>
          <w:spacing w:val="-96"/>
        </w:rPr>
        <w:t> </w:t>
      </w:r>
      <w:r>
        <w:rPr>
          <w:spacing w:val="-96"/>
        </w:rPr>
      </w:r>
      <w:r>
        <w:rPr/>
        <w:t>二○一六年四月十五日</w:t>
      </w:r>
    </w:p>
    <w:p>
      <w:pPr>
        <w:spacing w:after="0" w:line="458" w:lineRule="auto"/>
        <w:jc w:val="left"/>
        <w:sectPr>
          <w:type w:val="continuous"/>
          <w:pgSz w:w="11910" w:h="16840"/>
          <w:pgMar w:top="1580" w:bottom="760" w:left="1080" w:right="0"/>
        </w:sectPr>
      </w:pPr>
    </w:p>
    <w:p>
      <w:pPr>
        <w:spacing w:line="240" w:lineRule="auto" w:before="9"/>
        <w:rPr>
          <w:rFonts w:ascii="宋体" w:hAnsi="宋体" w:cs="宋体" w:eastAsia="宋体" w:hint="default"/>
          <w:sz w:val="17"/>
          <w:szCs w:val="17"/>
        </w:rPr>
      </w:pPr>
    </w:p>
    <w:p>
      <w:pPr>
        <w:spacing w:line="273" w:lineRule="auto" w:before="35"/>
        <w:ind w:left="393" w:right="8477" w:firstLine="0"/>
        <w:jc w:val="left"/>
        <w:rPr>
          <w:rFonts w:ascii="宋体" w:hAnsi="宋体" w:cs="宋体" w:eastAsia="宋体" w:hint="default"/>
          <w:sz w:val="21"/>
          <w:szCs w:val="21"/>
        </w:rPr>
      </w:pPr>
      <w:r>
        <w:rPr>
          <w:rFonts w:ascii="宋体" w:hAnsi="宋体" w:cs="宋体" w:eastAsia="宋体" w:hint="default"/>
          <w:sz w:val="21"/>
          <w:szCs w:val="21"/>
        </w:rPr>
        <w:t>财务报表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z w:val="21"/>
          <w:szCs w:val="21"/>
          <w:u w:val="single" w:color="000000"/>
        </w:rPr>
        <w:t>合并资产负债表</w:t>
      </w:r>
      <w:r>
        <w:rPr>
          <w:rFonts w:ascii="宋体" w:hAnsi="宋体" w:cs="宋体" w:eastAsia="宋体" w:hint="default"/>
          <w:b/>
          <w:bCs/>
          <w:w w:val="99"/>
          <w:sz w:val="21"/>
          <w:szCs w:val="21"/>
        </w:rPr>
      </w:r>
      <w:r>
        <w:rPr>
          <w:rFonts w:ascii="宋体" w:hAnsi="宋体" w:cs="宋体" w:eastAsia="宋体" w:hint="default"/>
          <w:b/>
          <w:bCs/>
          <w:w w:val="99"/>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p>
      <w:pPr>
        <w:pStyle w:val="BodyText"/>
        <w:tabs>
          <w:tab w:pos="7429" w:val="left" w:leader="none"/>
        </w:tabs>
        <w:spacing w:line="240" w:lineRule="auto" w:before="70"/>
        <w:ind w:left="393" w:right="1298"/>
        <w:jc w:val="left"/>
      </w:pPr>
      <w:r>
        <w:rPr/>
        <w:t>编制单位：茂业通信网络股份有限公司</w:t>
        <w:tab/>
        <w:t>金额单位：人民币元</w:t>
      </w:r>
    </w:p>
    <w:p>
      <w:pPr>
        <w:spacing w:line="240" w:lineRule="auto" w:before="4"/>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4538"/>
        <w:gridCol w:w="1417"/>
        <w:gridCol w:w="1844"/>
        <w:gridCol w:w="1843"/>
      </w:tblGrid>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5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225,146,645.18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283,120,467.94</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1,180,045.12</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417,096,245.50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116,087,550.64</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55,823,040.83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17,491,670.82</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522,602.75</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53,577,037.85</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688,915,398.16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6,288,595.00</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8,472,733.06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512,165,719.97</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54,726,395.91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50,882,631.86</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1,504,280,099.24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987,216,681.35</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5,000,000.00</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249,497,186.82</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69,102,733.04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659,097,934.86</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5,304,092.03</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65,655,412.28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84,640,660.05</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1,738,912,401.40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744,562,994.84</w:t>
            </w: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1,573,036.49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63,294,959.66</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13,637,047.87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11,107,014.85</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1,011,142.27</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1,888,880,631.08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1,823,515,985.38</w:t>
            </w: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3,393,160,730.32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2,810,732,666.73</w:t>
            </w:r>
          </w:p>
        </w:tc>
      </w:tr>
    </w:tbl>
    <w:p>
      <w:pPr>
        <w:spacing w:after="0" w:line="231" w:lineRule="exact"/>
        <w:jc w:val="right"/>
        <w:rPr>
          <w:rFonts w:ascii="宋体" w:hAnsi="宋体" w:cs="宋体" w:eastAsia="宋体" w:hint="default"/>
          <w:sz w:val="18"/>
          <w:szCs w:val="18"/>
        </w:rPr>
        <w:sectPr>
          <w:footerReference w:type="default" r:id="rId30"/>
          <w:pgSz w:w="11910" w:h="16840"/>
          <w:pgMar w:footer="1219" w:header="883" w:top="1140" w:bottom="1440" w:left="1080" w:right="0"/>
        </w:sectPr>
      </w:pPr>
    </w:p>
    <w:p>
      <w:pPr>
        <w:spacing w:line="240" w:lineRule="auto" w:before="6"/>
        <w:rPr>
          <w:rFonts w:ascii="Times New Roman" w:hAnsi="Times New Roman" w:cs="Times New Roman" w:eastAsia="Times New Roman"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4538"/>
        <w:gridCol w:w="1417"/>
        <w:gridCol w:w="1844"/>
        <w:gridCol w:w="1843"/>
      </w:tblGrid>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17,600,000.00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7,335,422.60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236,275,673.57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296,195,572.40</w:t>
            </w: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62,857,938.02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248,605,394.05</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46,236,950.39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15,867,759.55</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127,590,895.50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43,794,681.19</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692,806.06</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874,026.67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874,026.67</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43,034,543.67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86,979,138.51</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542,498,256.48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692,316,572.37</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597,000,000.00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29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2,148,699.80</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2,733,196.00</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2,227,162.48</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3,237,827.68</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600,237,827.68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7,109,058.28</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1,142,467,334.16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699,425,630.65</w:t>
            </w: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621,826,786.00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621,826,786.00</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1,104,618,007.62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1,104,618,007.62</w:t>
            </w: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1"/>
          <w:pgSz w:w="11910" w:h="16840"/>
          <w:pgMar w:footer="1219" w:header="883" w:top="1140" w:bottom="1400" w:left="1080" w:right="0"/>
          <w:pgNumType w:start="61"/>
        </w:sectPr>
      </w:pPr>
    </w:p>
    <w:p>
      <w:pPr>
        <w:spacing w:line="240" w:lineRule="auto" w:before="6"/>
        <w:rPr>
          <w:rFonts w:ascii="Times New Roman" w:hAnsi="Times New Roman" w:cs="Times New Roman" w:eastAsia="Times New Roman"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4538"/>
        <w:gridCol w:w="1417"/>
        <w:gridCol w:w="1844"/>
        <w:gridCol w:w="1843"/>
      </w:tblGrid>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85,534,014.45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48,351,946.52</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438,445,838.09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331,973,909.93</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2,250,424,646.16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2,106,770,650.07</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4,536,386.01</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2,250,424,646.16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2,111,307,036.08</w:t>
            </w: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3,393,160,730.32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2,810,732,666.73</w:t>
            </w:r>
          </w:p>
        </w:tc>
      </w:tr>
    </w:tbl>
    <w:p>
      <w:pPr>
        <w:spacing w:line="240" w:lineRule="auto" w:before="2"/>
        <w:rPr>
          <w:rFonts w:ascii="Times New Roman" w:hAnsi="Times New Roman" w:cs="Times New Roman" w:eastAsia="Times New Roman" w:hint="default"/>
          <w:sz w:val="24"/>
          <w:szCs w:val="24"/>
        </w:rPr>
      </w:pPr>
    </w:p>
    <w:p>
      <w:pPr>
        <w:tabs>
          <w:tab w:pos="3457" w:val="left" w:leader="none"/>
          <w:tab w:pos="7424" w:val="left" w:leader="none"/>
        </w:tabs>
        <w:spacing w:before="44"/>
        <w:ind w:left="393" w:right="1298"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w:t>
      </w:r>
      <w:r>
        <w:rPr>
          <w:rFonts w:ascii="宋体" w:hAnsi="宋体" w:cs="宋体" w:eastAsia="宋体" w:hint="default"/>
          <w:w w:val="95"/>
          <w:sz w:val="18"/>
          <w:szCs w:val="18"/>
        </w:rPr>
        <w:t>：刘宏</w:t>
        <w:tab/>
      </w:r>
      <w:r>
        <w:rPr>
          <w:rFonts w:ascii="宋体" w:hAnsi="宋体" w:cs="宋体" w:eastAsia="宋体" w:hint="default"/>
          <w:b/>
          <w:bCs/>
          <w:w w:val="95"/>
          <w:sz w:val="18"/>
          <w:szCs w:val="18"/>
        </w:rPr>
        <w:t>主管会计工作负责人</w:t>
      </w:r>
      <w:r>
        <w:rPr>
          <w:rFonts w:ascii="宋体" w:hAnsi="宋体" w:cs="宋体" w:eastAsia="宋体" w:hint="default"/>
          <w:w w:val="95"/>
          <w:sz w:val="18"/>
          <w:szCs w:val="18"/>
        </w:rPr>
        <w:t>：王歌</w:t>
        <w:tab/>
      </w:r>
      <w:r>
        <w:rPr>
          <w:rFonts w:ascii="宋体" w:hAnsi="宋体" w:cs="宋体" w:eastAsia="宋体" w:hint="default"/>
          <w:b/>
          <w:bCs/>
          <w:sz w:val="18"/>
          <w:szCs w:val="18"/>
        </w:rPr>
        <w:t>会计机构负责人</w:t>
      </w:r>
      <w:r>
        <w:rPr>
          <w:rFonts w:ascii="宋体" w:hAnsi="宋体" w:cs="宋体" w:eastAsia="宋体" w:hint="default"/>
          <w:sz w:val="18"/>
          <w:szCs w:val="18"/>
        </w:rPr>
        <w:t>：张雷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3"/>
        <w:spacing w:line="240" w:lineRule="auto" w:before="0"/>
        <w:ind w:left="393" w:right="2643"/>
        <w:jc w:val="left"/>
        <w:rPr>
          <w:b w:val="0"/>
          <w:bCs w:val="0"/>
        </w:rPr>
      </w:pPr>
      <w:r>
        <w:rPr>
          <w:rFonts w:ascii="宋体" w:hAnsi="宋体" w:cs="宋体" w:eastAsia="宋体" w:hint="default"/>
        </w:rPr>
        <w:t>2</w:t>
      </w:r>
      <w:r>
        <w:rPr/>
        <w:t>、</w:t>
      </w:r>
      <w:r>
        <w:rPr>
          <w:u w:val="single" w:color="000000"/>
        </w:rPr>
        <w:t>母公司资产负债表</w:t>
      </w:r>
      <w:r>
        <w:rPr/>
      </w:r>
      <w:r>
        <w:rPr>
          <w:b w:val="0"/>
          <w:bCs w:val="0"/>
        </w:rPr>
      </w:r>
    </w:p>
    <w:p>
      <w:pPr>
        <w:pStyle w:val="BodyText"/>
        <w:tabs>
          <w:tab w:pos="7375" w:val="left" w:leader="none"/>
        </w:tabs>
        <w:spacing w:line="240" w:lineRule="auto" w:before="37"/>
        <w:ind w:left="393" w:right="1298"/>
        <w:jc w:val="left"/>
      </w:pP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w:t>
        <w:tab/>
      </w:r>
      <w:r>
        <w:rPr/>
        <w:t>金额单位：人民币元</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538"/>
        <w:gridCol w:w="1417"/>
        <w:gridCol w:w="1844"/>
        <w:gridCol w:w="1843"/>
      </w:tblGrid>
      <w:tr>
        <w:trPr>
          <w:trHeight w:val="282"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5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54,608,695.99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119,438,282.30</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821,508.73</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53,577,037.85</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十五、注释</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667,931,722.84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263,055,007.61</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21,231,559.37</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370,259.32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40,357,789.65</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776,487,716.00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444,904,147.66</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5,000,000.00</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十五、注释</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2,078,000,000.00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1,706,024,359.84</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155,235,320.25</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5,228,549.83</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35,399,703.61</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7,902,732.93</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8,788,575.30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2,979,895.71</w:t>
            </w:r>
          </w:p>
        </w:tc>
      </w:tr>
    </w:tbl>
    <w:p>
      <w:pPr>
        <w:spacing w:after="0" w:line="231" w:lineRule="exact"/>
        <w:jc w:val="right"/>
        <w:rPr>
          <w:rFonts w:ascii="宋体" w:hAnsi="宋体" w:cs="宋体" w:eastAsia="宋体" w:hint="default"/>
          <w:sz w:val="18"/>
          <w:szCs w:val="18"/>
        </w:rPr>
        <w:sectPr>
          <w:pgSz w:w="11910" w:h="16840"/>
          <w:pgMar w:header="883" w:footer="1219" w:top="1140" w:bottom="15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4538"/>
        <w:gridCol w:w="1417"/>
        <w:gridCol w:w="1844"/>
        <w:gridCol w:w="1843"/>
      </w:tblGrid>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98,000.00</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2,086,788,575.30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1,917,868,562.17</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2,863,276,291.30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2,362,772,709.83</w:t>
            </w: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0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4,638,397.50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93,825,046.59</w:t>
            </w: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183,160,003.25</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745,283.51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6,621,039.69</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92,426,004.33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9,112,160.48</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668,349.40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874,026.67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874,026.67</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1,388,737.08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263,193,358.88</w:t>
            </w: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100,740,798.49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556,785,635.56</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597,000,000.00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2,148,699.80</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174,354.00</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597,000,000.00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2,323,053.80</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697,740,798.49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559,108,689.36</w:t>
            </w: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621,826,786.00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621,826,786.00</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1,142,736,251.72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1,142,736,251.72</w:t>
            </w: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37,182,067.93</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363,790,387.16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39,100,982.75</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2,165,535,492.81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1,803,664,020.47</w:t>
            </w:r>
          </w:p>
        </w:tc>
      </w:tr>
      <w:tr>
        <w:trPr>
          <w:trHeight w:val="29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3"/>
              <w:jc w:val="right"/>
              <w:rPr>
                <w:rFonts w:ascii="宋体" w:hAnsi="宋体" w:cs="宋体" w:eastAsia="宋体" w:hint="default"/>
                <w:sz w:val="18"/>
                <w:szCs w:val="18"/>
              </w:rPr>
            </w:pPr>
            <w:r>
              <w:rPr>
                <w:rFonts w:ascii="宋体"/>
                <w:sz w:val="18"/>
              </w:rPr>
              <w:t>2,863,276,291.30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2,362,772,709.83</w:t>
            </w:r>
          </w:p>
        </w:tc>
      </w:tr>
    </w:tbl>
    <w:p>
      <w:pPr>
        <w:tabs>
          <w:tab w:pos="3457" w:val="left" w:leader="none"/>
          <w:tab w:pos="7424" w:val="left" w:leader="none"/>
        </w:tabs>
        <w:spacing w:before="10"/>
        <w:ind w:left="393" w:right="1298"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w:t>
      </w:r>
      <w:r>
        <w:rPr>
          <w:rFonts w:ascii="宋体" w:hAnsi="宋体" w:cs="宋体" w:eastAsia="宋体" w:hint="default"/>
          <w:w w:val="95"/>
          <w:sz w:val="18"/>
          <w:szCs w:val="18"/>
        </w:rPr>
        <w:t>：刘宏</w:t>
        <w:tab/>
      </w:r>
      <w:r>
        <w:rPr>
          <w:rFonts w:ascii="宋体" w:hAnsi="宋体" w:cs="宋体" w:eastAsia="宋体" w:hint="default"/>
          <w:b/>
          <w:bCs/>
          <w:w w:val="95"/>
          <w:sz w:val="18"/>
          <w:szCs w:val="18"/>
        </w:rPr>
        <w:t>主管会计工作负责人</w:t>
      </w:r>
      <w:r>
        <w:rPr>
          <w:rFonts w:ascii="宋体" w:hAnsi="宋体" w:cs="宋体" w:eastAsia="宋体" w:hint="default"/>
          <w:w w:val="95"/>
          <w:sz w:val="18"/>
          <w:szCs w:val="18"/>
        </w:rPr>
        <w:t>：王歌</w:t>
        <w:tab/>
      </w:r>
      <w:r>
        <w:rPr>
          <w:rFonts w:ascii="宋体" w:hAnsi="宋体" w:cs="宋体" w:eastAsia="宋体" w:hint="default"/>
          <w:b/>
          <w:bCs/>
          <w:sz w:val="18"/>
          <w:szCs w:val="18"/>
        </w:rPr>
        <w:t>会计机构负责人</w:t>
      </w:r>
      <w:r>
        <w:rPr>
          <w:rFonts w:ascii="宋体" w:hAnsi="宋体" w:cs="宋体" w:eastAsia="宋体" w:hint="default"/>
          <w:sz w:val="18"/>
          <w:szCs w:val="18"/>
        </w:rPr>
        <w:t>：张雷</w:t>
      </w:r>
    </w:p>
    <w:p>
      <w:pPr>
        <w:spacing w:after="0"/>
        <w:jc w:val="left"/>
        <w:rPr>
          <w:rFonts w:ascii="宋体" w:hAnsi="宋体" w:cs="宋体" w:eastAsia="宋体" w:hint="default"/>
          <w:sz w:val="18"/>
          <w:szCs w:val="18"/>
        </w:rPr>
        <w:sectPr>
          <w:pgSz w:w="11910" w:h="16840"/>
          <w:pgMar w:header="883" w:footer="1219" w:top="1140" w:bottom="1400" w:left="1080" w:right="0"/>
        </w:sectPr>
      </w:pPr>
    </w:p>
    <w:p>
      <w:pPr>
        <w:spacing w:line="240" w:lineRule="auto" w:before="9"/>
        <w:rPr>
          <w:rFonts w:ascii="宋体" w:hAnsi="宋体" w:cs="宋体" w:eastAsia="宋体" w:hint="default"/>
          <w:sz w:val="17"/>
          <w:szCs w:val="17"/>
        </w:rPr>
      </w:pPr>
    </w:p>
    <w:p>
      <w:pPr>
        <w:pStyle w:val="Heading3"/>
        <w:spacing w:line="240" w:lineRule="auto"/>
        <w:ind w:left="393" w:right="2643"/>
        <w:jc w:val="left"/>
        <w:rPr>
          <w:b w:val="0"/>
          <w:bCs w:val="0"/>
        </w:rPr>
      </w:pPr>
      <w:r>
        <w:rPr>
          <w:rFonts w:ascii="宋体" w:hAnsi="宋体" w:cs="宋体" w:eastAsia="宋体" w:hint="default"/>
        </w:rPr>
        <w:t>3</w:t>
      </w:r>
      <w:r>
        <w:rPr/>
        <w:t>、合并利润表</w:t>
      </w:r>
      <w:r>
        <w:rPr>
          <w:b w:val="0"/>
          <w:bCs w:val="0"/>
        </w:rPr>
      </w:r>
    </w:p>
    <w:p>
      <w:pPr>
        <w:spacing w:line="20" w:lineRule="exact"/>
        <w:ind w:left="706" w:right="0" w:firstLine="0"/>
        <w:rPr>
          <w:rFonts w:ascii="宋体" w:hAnsi="宋体" w:cs="宋体" w:eastAsia="宋体" w:hint="default"/>
          <w:sz w:val="2"/>
          <w:szCs w:val="2"/>
        </w:rPr>
      </w:pPr>
      <w:r>
        <w:rPr>
          <w:rFonts w:ascii="宋体" w:hAnsi="宋体" w:cs="宋体" w:eastAsia="宋体" w:hint="default"/>
          <w:sz w:val="2"/>
          <w:szCs w:val="2"/>
        </w:rPr>
        <w:pict>
          <v:group style="width:53.25pt;height:.550pt;mso-position-horizontal-relative:char;mso-position-vertical-relative:line" coordorigin="0,0" coordsize="1065,11">
            <v:group style="position:absolute;left:5;top:5;width:1054;height:2" coordorigin="5,5" coordsize="1054,2">
              <v:shape style="position:absolute;left:5;top:5;width:1054;height:2" coordorigin="5,5" coordsize="1054,0" path="m5,5l1059,5e" filled="false" stroked="true" strokeweight=".54pt" strokecolor="#000000">
                <v:path arrowok="t"/>
              </v:shape>
            </v:group>
          </v:group>
        </w:pict>
      </w:r>
      <w:r>
        <w:rPr>
          <w:rFonts w:ascii="宋体" w:hAnsi="宋体" w:cs="宋体" w:eastAsia="宋体" w:hint="default"/>
          <w:sz w:val="2"/>
          <w:szCs w:val="2"/>
        </w:rPr>
      </w:r>
    </w:p>
    <w:p>
      <w:pPr>
        <w:pStyle w:val="BodyText"/>
        <w:tabs>
          <w:tab w:pos="5189" w:val="left" w:leader="none"/>
          <w:tab w:pos="7551" w:val="left" w:leader="none"/>
        </w:tabs>
        <w:spacing w:line="240" w:lineRule="auto" w:before="15"/>
        <w:ind w:left="393" w:right="1298"/>
        <w:jc w:val="left"/>
      </w:pPr>
      <w:r>
        <w:rPr>
          <w:spacing w:val="-3"/>
        </w:rPr>
        <w:t>编制单位：茂业通信网络股份有限公司</w:t>
        <w:tab/>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3"/>
        </w:rPr>
        <w:t> </w:t>
      </w:r>
      <w:r>
        <w:rPr/>
        <w:t>月</w:t>
      </w:r>
      <w:r>
        <w:rPr>
          <w:rFonts w:ascii="宋体" w:hAnsi="宋体" w:cs="宋体" w:eastAsia="宋体" w:hint="default"/>
        </w:rPr>
        <w:t>)</w:t>
        <w:tab/>
      </w:r>
      <w:r>
        <w:rPr>
          <w:spacing w:val="-4"/>
        </w:rPr>
        <w:t>金额单位：人民币元</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396"/>
        <w:gridCol w:w="1559"/>
        <w:gridCol w:w="1844"/>
        <w:gridCol w:w="1843"/>
      </w:tblGrid>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2,215,867,433.47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1,920,004,834.55</w:t>
            </w:r>
          </w:p>
        </w:tc>
      </w:tr>
      <w:tr>
        <w:trPr>
          <w:trHeight w:val="28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63"/>
              <w:jc w:val="right"/>
              <w:rPr>
                <w:rFonts w:ascii="宋体" w:hAnsi="宋体" w:cs="宋体" w:eastAsia="宋体" w:hint="default"/>
                <w:sz w:val="18"/>
                <w:szCs w:val="18"/>
              </w:rPr>
            </w:pPr>
            <w:r>
              <w:rPr>
                <w:rFonts w:ascii="宋体"/>
                <w:sz w:val="18"/>
              </w:rPr>
              <w:t>2,215,867,433.47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65"/>
              <w:jc w:val="right"/>
              <w:rPr>
                <w:rFonts w:ascii="宋体" w:hAnsi="宋体" w:cs="宋体" w:eastAsia="宋体" w:hint="default"/>
                <w:sz w:val="18"/>
                <w:szCs w:val="18"/>
              </w:rPr>
            </w:pPr>
            <w:r>
              <w:rPr>
                <w:rFonts w:ascii="宋体"/>
                <w:sz w:val="18"/>
              </w:rPr>
              <w:t>1,920,004,834.55</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2,084,143,503.11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1,773,359,640.68</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1,721,159,970.50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1,506,494,963.64</w:t>
            </w:r>
          </w:p>
        </w:tc>
      </w:tr>
      <w:tr>
        <w:trPr>
          <w:trHeight w:val="28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6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6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29,080,768.02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37,491,789.88</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129,055,578.38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140,700,644.19</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163,972,756.32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65,858,824.65</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2"/>
              <w:jc w:val="right"/>
              <w:rPr>
                <w:rFonts w:ascii="宋体" w:hAnsi="宋体" w:cs="宋体" w:eastAsia="宋体" w:hint="default"/>
                <w:sz w:val="18"/>
                <w:szCs w:val="18"/>
              </w:rPr>
            </w:pPr>
            <w:r>
              <w:rPr>
                <w:rFonts w:ascii="宋体"/>
                <w:sz w:val="18"/>
              </w:rPr>
              <w:t>-292,494.73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-1,277,871.32</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41,166,924.62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24,091,289.64</w:t>
            </w:r>
          </w:p>
        </w:tc>
      </w:tr>
      <w:tr>
        <w:trPr>
          <w:trHeight w:val="28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63"/>
              <w:jc w:val="right"/>
              <w:rPr>
                <w:rFonts w:ascii="宋体" w:hAnsi="宋体" w:cs="宋体" w:eastAsia="宋体" w:hint="default"/>
                <w:sz w:val="18"/>
                <w:szCs w:val="18"/>
              </w:rPr>
            </w:pPr>
            <w:r>
              <w:rPr>
                <w:rFonts w:ascii="宋体"/>
                <w:sz w:val="18"/>
              </w:rPr>
              <w:t>-86,490.25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65"/>
              <w:jc w:val="right"/>
              <w:rPr>
                <w:rFonts w:ascii="宋体" w:hAnsi="宋体" w:cs="宋体" w:eastAsia="宋体" w:hint="default"/>
                <w:sz w:val="18"/>
                <w:szCs w:val="18"/>
              </w:rPr>
            </w:pPr>
            <w:r>
              <w:rPr>
                <w:rFonts w:ascii="宋体"/>
                <w:sz w:val="18"/>
              </w:rPr>
              <w:t>465,257.89</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184,575,213.66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764,657.53</w:t>
            </w:r>
          </w:p>
        </w:tc>
      </w:tr>
      <w:tr>
        <w:trPr>
          <w:trHeight w:val="284"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316,212,653.77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147,875,109.29</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1,965,715.58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3,050,531.38</w:t>
            </w:r>
          </w:p>
        </w:tc>
      </w:tr>
      <w:tr>
        <w:trPr>
          <w:trHeight w:val="28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84"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63"/>
              <w:jc w:val="right"/>
              <w:rPr>
                <w:rFonts w:ascii="宋体" w:hAnsi="宋体" w:cs="宋体" w:eastAsia="宋体" w:hint="default"/>
                <w:sz w:val="18"/>
                <w:szCs w:val="18"/>
              </w:rPr>
            </w:pPr>
            <w:r>
              <w:rPr>
                <w:rFonts w:ascii="宋体"/>
                <w:sz w:val="18"/>
              </w:rPr>
              <w:t>28,384.17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65"/>
              <w:jc w:val="right"/>
              <w:rPr>
                <w:rFonts w:ascii="宋体" w:hAnsi="宋体" w:cs="宋体" w:eastAsia="宋体" w:hint="default"/>
                <w:sz w:val="18"/>
                <w:szCs w:val="18"/>
              </w:rPr>
            </w:pPr>
            <w:r>
              <w:rPr>
                <w:rFonts w:ascii="宋体"/>
                <w:sz w:val="18"/>
              </w:rPr>
              <w:t>186,226.65</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7,979,083.42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2,324,632.62</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625,068.66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846,398.22</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310,199,285.93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148,601,008.05</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156,596,082.92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49,922,485.60</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153,603,203.01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98,678,522.45</w:t>
            </w:r>
          </w:p>
        </w:tc>
      </w:tr>
      <w:tr>
        <w:trPr>
          <w:trHeight w:val="28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63"/>
              <w:jc w:val="right"/>
              <w:rPr>
                <w:rFonts w:ascii="宋体" w:hAnsi="宋体" w:cs="宋体" w:eastAsia="宋体" w:hint="default"/>
                <w:sz w:val="18"/>
                <w:szCs w:val="18"/>
              </w:rPr>
            </w:pPr>
            <w:r>
              <w:rPr>
                <w:rFonts w:ascii="宋体"/>
                <w:sz w:val="18"/>
              </w:rPr>
              <w:t>153,603,203.01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65"/>
              <w:jc w:val="right"/>
              <w:rPr>
                <w:rFonts w:ascii="宋体" w:hAnsi="宋体" w:cs="宋体" w:eastAsia="宋体" w:hint="default"/>
                <w:sz w:val="18"/>
                <w:szCs w:val="18"/>
              </w:rPr>
            </w:pPr>
            <w:r>
              <w:rPr>
                <w:rFonts w:ascii="宋体"/>
                <w:sz w:val="18"/>
              </w:rPr>
              <w:t>98,755,198.43</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-76,675.98</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04"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重新计量设定受益计划净负债或净资产的变动</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24" w:right="40" w:firstLine="18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
              <w:ind w:left="24" w:right="40" w:firstLine="18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持有至到期投资重分类为可供出售金融资产损益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0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1080" w:right="0"/>
        </w:sectPr>
      </w:pPr>
    </w:p>
    <w:p>
      <w:pPr>
        <w:spacing w:line="240" w:lineRule="auto" w:before="0"/>
        <w:rPr>
          <w:rFonts w:ascii="宋体" w:hAnsi="宋体" w:cs="宋体" w:eastAsia="宋体" w:hint="default"/>
          <w:sz w:val="20"/>
          <w:szCs w:val="20"/>
        </w:rPr>
      </w:pPr>
      <w:r>
        <w:rPr/>
        <w:pict>
          <v:shape style="position:absolute;margin-left:59.220001pt;margin-top:71.999985pt;width:482.85pt;height:113.75pt;mso-position-horizontal-relative:page;mso-position-vertical-relative:page;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6"/>
                    <w:gridCol w:w="1559"/>
                    <w:gridCol w:w="1844"/>
                    <w:gridCol w:w="1843"/>
                  </w:tblGrid>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0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04"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63"/>
                          <w:jc w:val="right"/>
                          <w:rPr>
                            <w:rFonts w:ascii="宋体" w:hAnsi="宋体" w:cs="宋体" w:eastAsia="宋体" w:hint="default"/>
                            <w:sz w:val="18"/>
                            <w:szCs w:val="18"/>
                          </w:rPr>
                        </w:pPr>
                        <w:r>
                          <w:rPr>
                            <w:rFonts w:ascii="宋体"/>
                            <w:sz w:val="18"/>
                          </w:rPr>
                          <w:t>153,603,203.01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65"/>
                          <w:jc w:val="right"/>
                          <w:rPr>
                            <w:rFonts w:ascii="宋体" w:hAnsi="宋体" w:cs="宋体" w:eastAsia="宋体" w:hint="default"/>
                            <w:sz w:val="18"/>
                            <w:szCs w:val="18"/>
                          </w:rPr>
                        </w:pPr>
                        <w:r>
                          <w:rPr>
                            <w:rFonts w:ascii="宋体"/>
                            <w:sz w:val="18"/>
                          </w:rPr>
                          <w:t>98,678,522.45</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0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3"/>
                          <w:jc w:val="right"/>
                          <w:rPr>
                            <w:rFonts w:ascii="宋体" w:hAnsi="宋体" w:cs="宋体" w:eastAsia="宋体" w:hint="default"/>
                            <w:sz w:val="18"/>
                            <w:szCs w:val="18"/>
                          </w:rPr>
                        </w:pPr>
                        <w:r>
                          <w:rPr>
                            <w:rFonts w:ascii="宋体"/>
                            <w:sz w:val="18"/>
                          </w:rPr>
                          <w:t>153,603,203.01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98,755,198.43</w:t>
                        </w:r>
                      </w:p>
                    </w:tc>
                  </w:tr>
                  <w:tr>
                    <w:trPr>
                      <w:trHeight w:val="284"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0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-76,675.98</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0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2"/>
                          <w:jc w:val="right"/>
                          <w:rPr>
                            <w:rFonts w:ascii="宋体" w:hAnsi="宋体" w:cs="宋体" w:eastAsia="宋体" w:hint="default"/>
                            <w:sz w:val="18"/>
                            <w:szCs w:val="18"/>
                          </w:rPr>
                        </w:pPr>
                        <w:r>
                          <w:rPr>
                            <w:rFonts w:ascii="宋体"/>
                            <w:sz w:val="18"/>
                          </w:rPr>
                          <w:t>0.2470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0.2146</w:t>
                        </w:r>
                      </w:p>
                    </w:tc>
                  </w:tr>
                  <w:tr>
                    <w:trPr>
                      <w:trHeight w:val="283"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0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2"/>
                          <w:jc w:val="right"/>
                          <w:rPr>
                            <w:rFonts w:ascii="宋体" w:hAnsi="宋体" w:cs="宋体" w:eastAsia="宋体" w:hint="default"/>
                            <w:sz w:val="18"/>
                            <w:szCs w:val="18"/>
                          </w:rPr>
                        </w:pPr>
                        <w:r>
                          <w:rPr>
                            <w:rFonts w:ascii="宋体"/>
                            <w:sz w:val="18"/>
                          </w:rPr>
                          <w:t>0.2470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65"/>
                          <w:jc w:val="right"/>
                          <w:rPr>
                            <w:rFonts w:ascii="宋体" w:hAnsi="宋体" w:cs="宋体" w:eastAsia="宋体" w:hint="default"/>
                            <w:sz w:val="18"/>
                            <w:szCs w:val="18"/>
                          </w:rPr>
                        </w:pPr>
                        <w:r>
                          <w:rPr>
                            <w:rFonts w:ascii="宋体"/>
                            <w:sz w:val="18"/>
                          </w:rPr>
                          <w:t>0.2146</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683"/>
        <w:gridCol w:w="1572"/>
        <w:gridCol w:w="1700"/>
        <w:gridCol w:w="1844"/>
        <w:gridCol w:w="1843"/>
      </w:tblGrid>
      <w:tr>
        <w:trPr>
          <w:trHeight w:val="969"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4" w:right="0"/>
              <w:jc w:val="left"/>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sz w:val="18"/>
                <w:szCs w:val="18"/>
              </w:rPr>
              <w:t>：刘宏</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84" w:right="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z w:val="21"/>
                <w:szCs w:val="21"/>
                <w:u w:val="single" w:color="000000"/>
              </w:rPr>
              <w:t>母公司利润表</w:t>
            </w:r>
            <w:r>
              <w:rPr>
                <w:rFonts w:ascii="宋体" w:hAnsi="宋体" w:cs="宋体" w:eastAsia="宋体" w:hint="default"/>
                <w:b/>
                <w:bCs/>
                <w:sz w:val="21"/>
                <w:szCs w:val="21"/>
              </w:rPr>
            </w:r>
            <w:r>
              <w:rPr>
                <w:rFonts w:ascii="宋体" w:hAnsi="宋体" w:cs="宋体" w:eastAsia="宋体" w:hint="default"/>
                <w:sz w:val="21"/>
                <w:szCs w:val="21"/>
              </w:rPr>
            </w:r>
          </w:p>
        </w:tc>
        <w:tc>
          <w:tcPr>
            <w:tcW w:w="32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665" w:right="0"/>
              <w:jc w:val="left"/>
              <w:rPr>
                <w:rFonts w:ascii="宋体" w:hAnsi="宋体" w:cs="宋体" w:eastAsia="宋体" w:hint="default"/>
                <w:sz w:val="18"/>
                <w:szCs w:val="18"/>
              </w:rPr>
            </w:pPr>
            <w:r>
              <w:rPr>
                <w:rFonts w:ascii="宋体" w:hAnsi="宋体" w:cs="宋体" w:eastAsia="宋体" w:hint="default"/>
                <w:b/>
                <w:bCs/>
                <w:sz w:val="18"/>
                <w:szCs w:val="18"/>
              </w:rPr>
              <w:t>主管会计工作负责人</w:t>
            </w:r>
            <w:r>
              <w:rPr>
                <w:rFonts w:ascii="宋体" w:hAnsi="宋体" w:cs="宋体" w:eastAsia="宋体" w:hint="default"/>
                <w:sz w:val="18"/>
                <w:szCs w:val="18"/>
              </w:rPr>
              <w:t>：王歌</w:t>
            </w:r>
          </w:p>
        </w:tc>
        <w:tc>
          <w:tcPr>
            <w:tcW w:w="36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1359" w:right="0"/>
              <w:jc w:val="left"/>
              <w:rPr>
                <w:rFonts w:ascii="宋体" w:hAnsi="宋体" w:cs="宋体" w:eastAsia="宋体" w:hint="default"/>
                <w:sz w:val="18"/>
                <w:szCs w:val="18"/>
              </w:rPr>
            </w:pPr>
            <w:r>
              <w:rPr>
                <w:rFonts w:ascii="宋体" w:hAnsi="宋体" w:cs="宋体" w:eastAsia="宋体" w:hint="default"/>
                <w:b/>
                <w:bCs/>
                <w:sz w:val="18"/>
                <w:szCs w:val="18"/>
              </w:rPr>
              <w:t>会计机构负责人</w:t>
            </w:r>
            <w:r>
              <w:rPr>
                <w:rFonts w:ascii="宋体" w:hAnsi="宋体" w:cs="宋体" w:eastAsia="宋体" w:hint="default"/>
                <w:sz w:val="18"/>
                <w:szCs w:val="18"/>
              </w:rPr>
              <w:t>：张雷</w:t>
            </w:r>
          </w:p>
        </w:tc>
      </w:tr>
      <w:tr>
        <w:trPr>
          <w:trHeight w:val="318" w:hRule="exact"/>
        </w:trPr>
        <w:tc>
          <w:tcPr>
            <w:tcW w:w="2683" w:type="dxa"/>
            <w:tcBorders>
              <w:top w:val="nil" w:sz="6" w:space="0" w:color="auto"/>
              <w:left w:val="nil" w:sz="6" w:space="0" w:color="auto"/>
              <w:bottom w:val="single" w:sz="4" w:space="0" w:color="000000"/>
              <w:right w:val="nil" w:sz="6" w:space="0" w:color="auto"/>
            </w:tcBorders>
          </w:tcPr>
          <w:p>
            <w:pPr>
              <w:pStyle w:val="TableParagraph"/>
              <w:spacing w:line="261" w:lineRule="exact"/>
              <w:ind w:left="28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w:t>
            </w:r>
          </w:p>
        </w:tc>
        <w:tc>
          <w:tcPr>
            <w:tcW w:w="3272" w:type="dxa"/>
            <w:gridSpan w:val="2"/>
            <w:tcBorders>
              <w:top w:val="nil" w:sz="6" w:space="0" w:color="auto"/>
              <w:left w:val="nil" w:sz="6" w:space="0" w:color="auto"/>
              <w:bottom w:val="single" w:sz="4" w:space="0" w:color="000000"/>
              <w:right w:val="nil" w:sz="6" w:space="0" w:color="auto"/>
            </w:tcBorders>
          </w:tcPr>
          <w:p>
            <w:pPr/>
          </w:p>
        </w:tc>
        <w:tc>
          <w:tcPr>
            <w:tcW w:w="3687" w:type="dxa"/>
            <w:gridSpan w:val="2"/>
            <w:tcBorders>
              <w:top w:val="nil" w:sz="6" w:space="0" w:color="auto"/>
              <w:left w:val="nil" w:sz="6" w:space="0" w:color="auto"/>
              <w:bottom w:val="single" w:sz="4" w:space="0" w:color="000000"/>
              <w:right w:val="nil" w:sz="6" w:space="0" w:color="auto"/>
            </w:tcBorders>
          </w:tcPr>
          <w:p>
            <w:pPr>
              <w:pStyle w:val="TableParagraph"/>
              <w:spacing w:line="261" w:lineRule="exact"/>
              <w:ind w:left="1205" w:right="0"/>
              <w:jc w:val="left"/>
              <w:rPr>
                <w:rFonts w:ascii="宋体" w:hAnsi="宋体" w:cs="宋体" w:eastAsia="宋体" w:hint="default"/>
                <w:sz w:val="21"/>
                <w:szCs w:val="21"/>
              </w:rPr>
            </w:pPr>
            <w:r>
              <w:rPr>
                <w:rFonts w:ascii="宋体" w:hAnsi="宋体" w:cs="宋体" w:eastAsia="宋体" w:hint="default"/>
                <w:sz w:val="21"/>
                <w:szCs w:val="21"/>
              </w:rPr>
              <w:t>金额单位：人民币元</w:t>
            </w:r>
          </w:p>
        </w:tc>
      </w:tr>
      <w:tr>
        <w:trPr>
          <w:trHeight w:val="284"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right="372"/>
              <w:jc w:val="right"/>
              <w:rPr>
                <w:rFonts w:ascii="宋体" w:hAnsi="宋体" w:cs="宋体" w:eastAsia="宋体" w:hint="default"/>
                <w:sz w:val="18"/>
                <w:szCs w:val="18"/>
              </w:rPr>
            </w:pPr>
            <w:r>
              <w:rPr>
                <w:rFonts w:ascii="宋体" w:hAnsi="宋体" w:cs="宋体" w:eastAsia="宋体" w:hint="default"/>
                <w:sz w:val="18"/>
                <w:szCs w:val="18"/>
              </w:rPr>
              <w:t>项目</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附件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3"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十五、注释</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1,161,720,641.81</w:t>
            </w:r>
          </w:p>
        </w:tc>
      </w:tr>
      <w:tr>
        <w:trPr>
          <w:trHeight w:val="284"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十五、注释</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912,098,346.40</w:t>
            </w:r>
          </w:p>
        </w:tc>
      </w:tr>
      <w:tr>
        <w:trPr>
          <w:trHeight w:val="284"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-5.74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16,980,665.51</w:t>
            </w:r>
          </w:p>
        </w:tc>
      </w:tr>
      <w:tr>
        <w:trPr>
          <w:trHeight w:val="283"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83,608,711.87</w:t>
            </w:r>
          </w:p>
        </w:tc>
      </w:tr>
      <w:tr>
        <w:trPr>
          <w:trHeight w:val="284"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25,675,277.59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30,042,263.11</w:t>
            </w:r>
          </w:p>
        </w:tc>
      </w:tr>
      <w:tr>
        <w:trPr>
          <w:trHeight w:val="284"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2,550,542.70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-12,755,221.00</w:t>
            </w:r>
          </w:p>
        </w:tc>
      </w:tr>
      <w:tr>
        <w:trPr>
          <w:trHeight w:val="283"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35,154,301.20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80,505.91</w:t>
            </w:r>
          </w:p>
        </w:tc>
      </w:tr>
      <w:tr>
        <w:trPr>
          <w:trHeight w:val="284" w:hRule="exact"/>
        </w:trPr>
        <w:tc>
          <w:tcPr>
            <w:tcW w:w="4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十五、注释</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542,746,258.04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-25,253,487.56</w:t>
            </w:r>
          </w:p>
        </w:tc>
      </w:tr>
      <w:tr>
        <w:trPr>
          <w:trHeight w:val="283" w:hRule="exact"/>
        </w:trPr>
        <w:tc>
          <w:tcPr>
            <w:tcW w:w="4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479,366,142.29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106,411,882.45</w:t>
            </w:r>
          </w:p>
        </w:tc>
      </w:tr>
      <w:tr>
        <w:trPr>
          <w:trHeight w:val="285"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694,710.59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1,430,094.40</w:t>
            </w:r>
          </w:p>
        </w:tc>
      </w:tr>
      <w:tr>
        <w:trPr>
          <w:trHeight w:val="283"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4,641,757.79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178,698.43</w:t>
            </w:r>
          </w:p>
        </w:tc>
      </w:tr>
      <w:tr>
        <w:trPr>
          <w:trHeight w:val="284"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33,961.9200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33,961.92</w:t>
            </w:r>
          </w:p>
        </w:tc>
      </w:tr>
      <w:tr>
        <w:trPr>
          <w:trHeight w:val="283" w:hRule="exact"/>
        </w:trPr>
        <w:tc>
          <w:tcPr>
            <w:tcW w:w="4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475,419,095.09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107,663,278.42</w:t>
            </w:r>
          </w:p>
        </w:tc>
      </w:tr>
      <w:tr>
        <w:trPr>
          <w:trHeight w:val="284"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103,598,415.83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32,965,685.33</w:t>
            </w:r>
          </w:p>
        </w:tc>
      </w:tr>
      <w:tr>
        <w:trPr>
          <w:trHeight w:val="284" w:hRule="exact"/>
        </w:trPr>
        <w:tc>
          <w:tcPr>
            <w:tcW w:w="4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371,820,679.26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74,697,593.09</w:t>
            </w:r>
          </w:p>
        </w:tc>
      </w:tr>
      <w:tr>
        <w:trPr>
          <w:trHeight w:val="283"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重新计量设定受益计划净负债或净资产的变动</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88" w:hRule="exact"/>
        </w:trPr>
        <w:tc>
          <w:tcPr>
            <w:tcW w:w="4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权益法下在被投资单位不能重分类进损益的其他综</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合收益中享有的份额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权益法下在被投资单位以后将重分类进损益的其他</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综合收益中享有的份额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持有至到期投资重分类为可供出售金融资产损益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5"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371,820,679.26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74,697,593.09</w:t>
            </w:r>
          </w:p>
        </w:tc>
      </w:tr>
      <w:tr>
        <w:trPr>
          <w:trHeight w:val="284"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0.5979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0.1623</w:t>
            </w:r>
          </w:p>
        </w:tc>
      </w:tr>
      <w:tr>
        <w:trPr>
          <w:trHeight w:val="284" w:hRule="exact"/>
        </w:trPr>
        <w:tc>
          <w:tcPr>
            <w:tcW w:w="2683"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572" w:type="dxa"/>
            <w:tcBorders>
              <w:top w:val="single" w:sz="4" w:space="0" w:color="000000"/>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0.5979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0.1623</w:t>
            </w:r>
          </w:p>
        </w:tc>
      </w:tr>
    </w:tbl>
    <w:p>
      <w:pPr>
        <w:tabs>
          <w:tab w:pos="3457" w:val="left" w:leader="none"/>
          <w:tab w:pos="7424" w:val="left" w:leader="none"/>
        </w:tabs>
        <w:spacing w:before="5"/>
        <w:ind w:left="393" w:right="1298"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w:t>
      </w:r>
      <w:r>
        <w:rPr>
          <w:rFonts w:ascii="宋体" w:hAnsi="宋体" w:cs="宋体" w:eastAsia="宋体" w:hint="default"/>
          <w:w w:val="95"/>
          <w:sz w:val="18"/>
          <w:szCs w:val="18"/>
        </w:rPr>
        <w:t>：刘宏</w:t>
        <w:tab/>
      </w:r>
      <w:r>
        <w:rPr>
          <w:rFonts w:ascii="宋体" w:hAnsi="宋体" w:cs="宋体" w:eastAsia="宋体" w:hint="default"/>
          <w:b/>
          <w:bCs/>
          <w:w w:val="95"/>
          <w:sz w:val="18"/>
          <w:szCs w:val="18"/>
        </w:rPr>
        <w:t>主管会计工作负责人</w:t>
      </w:r>
      <w:r>
        <w:rPr>
          <w:rFonts w:ascii="宋体" w:hAnsi="宋体" w:cs="宋体" w:eastAsia="宋体" w:hint="default"/>
          <w:w w:val="95"/>
          <w:sz w:val="18"/>
          <w:szCs w:val="18"/>
        </w:rPr>
        <w:t>：王歌</w:t>
        <w:tab/>
      </w:r>
      <w:r>
        <w:rPr>
          <w:rFonts w:ascii="宋体" w:hAnsi="宋体" w:cs="宋体" w:eastAsia="宋体" w:hint="default"/>
          <w:b/>
          <w:bCs/>
          <w:sz w:val="18"/>
          <w:szCs w:val="18"/>
        </w:rPr>
        <w:t>会计机构负责人</w:t>
      </w:r>
      <w:r>
        <w:rPr>
          <w:rFonts w:ascii="宋体" w:hAnsi="宋体" w:cs="宋体" w:eastAsia="宋体" w:hint="default"/>
          <w:sz w:val="18"/>
          <w:szCs w:val="18"/>
        </w:rPr>
        <w:t>：张雷</w:t>
      </w:r>
    </w:p>
    <w:p>
      <w:pPr>
        <w:spacing w:after="0"/>
        <w:jc w:val="left"/>
        <w:rPr>
          <w:rFonts w:ascii="宋体" w:hAnsi="宋体" w:cs="宋体" w:eastAsia="宋体" w:hint="default"/>
          <w:sz w:val="18"/>
          <w:szCs w:val="18"/>
        </w:rPr>
        <w:sectPr>
          <w:pgSz w:w="11910" w:h="16840"/>
          <w:pgMar w:header="883" w:footer="1219" w:top="1140" w:bottom="1400" w:left="1080" w:right="0"/>
        </w:sectPr>
      </w:pPr>
    </w:p>
    <w:p>
      <w:pPr>
        <w:spacing w:line="240" w:lineRule="auto" w:before="2"/>
        <w:rPr>
          <w:rFonts w:ascii="宋体" w:hAnsi="宋体" w:cs="宋体" w:eastAsia="宋体" w:hint="default"/>
          <w:sz w:val="16"/>
          <w:szCs w:val="16"/>
        </w:rPr>
      </w:pPr>
    </w:p>
    <w:p>
      <w:pPr>
        <w:spacing w:before="35"/>
        <w:ind w:left="393" w:right="264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年度）</w:t>
      </w:r>
    </w:p>
    <w:p>
      <w:pPr>
        <w:spacing w:line="20" w:lineRule="exact"/>
        <w:ind w:left="706" w:right="0" w:firstLine="0"/>
        <w:rPr>
          <w:rFonts w:ascii="宋体" w:hAnsi="宋体" w:cs="宋体" w:eastAsia="宋体" w:hint="default"/>
          <w:sz w:val="2"/>
          <w:szCs w:val="2"/>
        </w:rPr>
      </w:pPr>
      <w:r>
        <w:rPr>
          <w:rFonts w:ascii="宋体" w:hAnsi="宋体" w:cs="宋体" w:eastAsia="宋体" w:hint="default"/>
          <w:sz w:val="2"/>
          <w:szCs w:val="2"/>
        </w:rPr>
        <w:pict>
          <v:group style="width:74.350pt;height:.550pt;mso-position-horizontal-relative:char;mso-position-vertical-relative:line" coordorigin="0,0" coordsize="1487,11">
            <v:group style="position:absolute;left:5;top:5;width:1476;height:2" coordorigin="5,5" coordsize="1476,2">
              <v:shape style="position:absolute;left:5;top:5;width:1476;height:2" coordorigin="5,5" coordsize="1476,0" path="m5,5l1481,5e" filled="false" stroked="true" strokeweight=".54pt" strokecolor="#000000">
                <v:path arrowok="t"/>
              </v:shape>
            </v:group>
          </v:group>
        </w:pict>
      </w:r>
      <w:r>
        <w:rPr>
          <w:rFonts w:ascii="宋体" w:hAnsi="宋体" w:cs="宋体" w:eastAsia="宋体" w:hint="default"/>
          <w:sz w:val="2"/>
          <w:szCs w:val="2"/>
        </w:rPr>
      </w:r>
    </w:p>
    <w:p>
      <w:pPr>
        <w:pStyle w:val="BodyText"/>
        <w:tabs>
          <w:tab w:pos="7323" w:val="left" w:leader="none"/>
        </w:tabs>
        <w:spacing w:line="240" w:lineRule="auto" w:before="38"/>
        <w:ind w:left="393" w:right="1298"/>
        <w:jc w:val="left"/>
      </w:pPr>
      <w:r>
        <w:rPr/>
        <w:t>编制单位：茂业通信网络股份有限公司</w:t>
        <w:tab/>
        <w:t>金额单位：人民币元</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255"/>
        <w:gridCol w:w="1560"/>
        <w:gridCol w:w="1904"/>
        <w:gridCol w:w="1924"/>
      </w:tblGrid>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附件</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9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5"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2,232,135,240.95</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1,850,626,779.14</w:t>
            </w: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24" w:right="79"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 融资产净增加额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47</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53,368,709.91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18,025,977.12</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2,285,503,950.86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1,868,652,756.26</w:t>
            </w: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1,625,388,786.06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1,392,732,118.82</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5"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196,213,550.06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89,563,691.67</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166,825,008.38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110,911,909.95</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47</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156,413,828.74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80,049,191.80</w:t>
            </w: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2,144,841,173.24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1,673,256,912.24</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140,662,777.62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195,395,844.02</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1,093,554.87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70,000,000.00</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500,000.00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1,179,287.67</w:t>
            </w:r>
          </w:p>
        </w:tc>
      </w:tr>
      <w:tr>
        <w:trPr>
          <w:trHeight w:val="476"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3"/>
              <w:jc w:val="right"/>
              <w:rPr>
                <w:rFonts w:ascii="宋体" w:hAnsi="宋体" w:cs="宋体" w:eastAsia="宋体" w:hint="default"/>
                <w:sz w:val="18"/>
                <w:szCs w:val="18"/>
              </w:rPr>
            </w:pPr>
            <w:r>
              <w:rPr>
                <w:rFonts w:ascii="宋体"/>
                <w:sz w:val="18"/>
              </w:rPr>
              <w:t>148,967.08</w:t>
            </w: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439"/>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435,876,928.81</w:t>
            </w: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47</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860,290.49</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11,813,767.50</w:t>
            </w: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438,479,741.25</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82,993,055.17</w:t>
            </w:r>
          </w:p>
        </w:tc>
      </w:tr>
      <w:tr>
        <w:trPr>
          <w:trHeight w:val="51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
              <w:ind w:left="24" w:right="7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 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3"/>
              <w:jc w:val="right"/>
              <w:rPr>
                <w:rFonts w:ascii="宋体" w:hAnsi="宋体" w:cs="宋体" w:eastAsia="宋体" w:hint="default"/>
                <w:sz w:val="18"/>
                <w:szCs w:val="18"/>
              </w:rPr>
            </w:pPr>
            <w:r>
              <w:rPr>
                <w:rFonts w:ascii="宋体"/>
                <w:sz w:val="18"/>
              </w:rPr>
              <w:t>17,862,225.10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4"/>
              <w:jc w:val="right"/>
              <w:rPr>
                <w:rFonts w:ascii="宋体" w:hAnsi="宋体" w:cs="宋体" w:eastAsia="宋体" w:hint="default"/>
                <w:sz w:val="18"/>
                <w:szCs w:val="18"/>
              </w:rPr>
            </w:pPr>
            <w:r>
              <w:rPr>
                <w:rFonts w:ascii="宋体"/>
                <w:sz w:val="18"/>
              </w:rPr>
              <w:t>163,215,094.77</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3,202,800.00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134,064,793.78</w:t>
            </w: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439"/>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1,149,307,154.68</w:t>
            </w: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47</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69,105,304.55</w:t>
            </w: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1,239,477,484.33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297,279,888.55</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-800,997,743.08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-214,286,833.38</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129,724,499.34</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439"/>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4255"/>
        <w:gridCol w:w="1560"/>
        <w:gridCol w:w="1904"/>
        <w:gridCol w:w="1924"/>
      </w:tblGrid>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617,600,000.00</w:t>
            </w: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47</w:t>
            </w: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617,600,000.00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129,724,499.34</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3,000,000.00</w:t>
            </w: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12,238,857.30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18,069,099.56</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47</w:t>
            </w: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15,238,857.30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18,069,099.56</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602,361,142.70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111,655,399.78</w:t>
            </w:r>
          </w:p>
        </w:tc>
      </w:tr>
      <w:tr>
        <w:trPr>
          <w:trHeight w:val="283"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
              <w:jc w:val="right"/>
              <w:rPr>
                <w:rFonts w:ascii="宋体" w:hAnsi="宋体" w:cs="宋体" w:eastAsia="宋体" w:hint="default"/>
                <w:sz w:val="18"/>
                <w:szCs w:val="18"/>
              </w:rPr>
            </w:pPr>
            <w:r>
              <w:rPr>
                <w:rFonts w:ascii="宋体"/>
                <w:sz w:val="18"/>
              </w:rPr>
              <w:t>-57,973,822.76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92,764,410.42</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283,120,467.94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190,356,057.52</w:t>
            </w:r>
          </w:p>
        </w:tc>
      </w:tr>
      <w:tr>
        <w:trPr>
          <w:trHeight w:val="284" w:hRule="exact"/>
        </w:trPr>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6"/>
                <w:sz w:val="18"/>
                <w:szCs w:val="18"/>
              </w:rPr>
              <w:t> </w:t>
            </w:r>
            <w:r>
              <w:rPr>
                <w:rFonts w:ascii="宋体" w:hAnsi="宋体" w:cs="宋体" w:eastAsia="宋体" w:hint="default"/>
                <w:sz w:val="18"/>
                <w:szCs w:val="18"/>
              </w:rPr>
              <w:t>48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3"/>
              <w:jc w:val="right"/>
              <w:rPr>
                <w:rFonts w:ascii="宋体" w:hAnsi="宋体" w:cs="宋体" w:eastAsia="宋体" w:hint="default"/>
                <w:sz w:val="18"/>
                <w:szCs w:val="18"/>
              </w:rPr>
            </w:pPr>
            <w:r>
              <w:rPr>
                <w:rFonts w:ascii="宋体"/>
                <w:sz w:val="18"/>
              </w:rPr>
              <w:t>225,146,645.18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283,120,467.94</w:t>
            </w:r>
          </w:p>
        </w:tc>
      </w:tr>
    </w:tbl>
    <w:p>
      <w:pPr>
        <w:spacing w:line="240" w:lineRule="auto" w:before="3"/>
        <w:rPr>
          <w:rFonts w:ascii="宋体" w:hAnsi="宋体" w:cs="宋体" w:eastAsia="宋体" w:hint="default"/>
          <w:sz w:val="21"/>
          <w:szCs w:val="21"/>
        </w:rPr>
      </w:pPr>
    </w:p>
    <w:p>
      <w:pPr>
        <w:tabs>
          <w:tab w:pos="3457" w:val="left" w:leader="none"/>
          <w:tab w:pos="7424" w:val="left" w:leader="none"/>
        </w:tabs>
        <w:spacing w:before="44"/>
        <w:ind w:left="393" w:right="1298"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w:t>
      </w:r>
      <w:r>
        <w:rPr>
          <w:rFonts w:ascii="宋体" w:hAnsi="宋体" w:cs="宋体" w:eastAsia="宋体" w:hint="default"/>
          <w:w w:val="95"/>
          <w:sz w:val="18"/>
          <w:szCs w:val="18"/>
        </w:rPr>
        <w:t>：刘宏</w:t>
        <w:tab/>
      </w:r>
      <w:r>
        <w:rPr>
          <w:rFonts w:ascii="宋体" w:hAnsi="宋体" w:cs="宋体" w:eastAsia="宋体" w:hint="default"/>
          <w:b/>
          <w:bCs/>
          <w:w w:val="95"/>
          <w:sz w:val="18"/>
          <w:szCs w:val="18"/>
        </w:rPr>
        <w:t>主管会计工作负责人</w:t>
      </w:r>
      <w:r>
        <w:rPr>
          <w:rFonts w:ascii="宋体" w:hAnsi="宋体" w:cs="宋体" w:eastAsia="宋体" w:hint="default"/>
          <w:w w:val="95"/>
          <w:sz w:val="18"/>
          <w:szCs w:val="18"/>
        </w:rPr>
        <w:t>：王歌</w:t>
        <w:tab/>
      </w:r>
      <w:r>
        <w:rPr>
          <w:rFonts w:ascii="宋体" w:hAnsi="宋体" w:cs="宋体" w:eastAsia="宋体" w:hint="default"/>
          <w:b/>
          <w:bCs/>
          <w:sz w:val="18"/>
          <w:szCs w:val="18"/>
        </w:rPr>
        <w:t>会计机构负责人</w:t>
      </w:r>
      <w:r>
        <w:rPr>
          <w:rFonts w:ascii="宋体" w:hAnsi="宋体" w:cs="宋体" w:eastAsia="宋体" w:hint="default"/>
          <w:sz w:val="18"/>
          <w:szCs w:val="18"/>
        </w:rPr>
        <w:t>：张雷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7383" w:val="left" w:leader="none"/>
        </w:tabs>
        <w:spacing w:before="0"/>
        <w:ind w:left="393" w:right="1298"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年度）</w:t>
        <w:tab/>
        <w:t>金额单位：人民币元</w:t>
      </w:r>
    </w:p>
    <w:tbl>
      <w:tblPr>
        <w:tblW w:w="0" w:type="auto"/>
        <w:jc w:val="left"/>
        <w:tblInd w:w="104" w:type="dxa"/>
        <w:tblLayout w:type="fixed"/>
        <w:tblCellMar>
          <w:top w:w="0" w:type="dxa"/>
          <w:left w:w="0" w:type="dxa"/>
          <w:bottom w:w="0" w:type="dxa"/>
          <w:right w:w="0" w:type="dxa"/>
        </w:tblCellMar>
        <w:tblLook w:val="01E0"/>
      </w:tblPr>
      <w:tblGrid>
        <w:gridCol w:w="4538"/>
        <w:gridCol w:w="1277"/>
        <w:gridCol w:w="1984"/>
        <w:gridCol w:w="1843"/>
      </w:tblGrid>
      <w:tr>
        <w:trPr>
          <w:trHeight w:val="283" w:hRule="exact"/>
        </w:trPr>
        <w:tc>
          <w:tcPr>
            <w:tcW w:w="4538" w:type="dxa"/>
            <w:tcBorders>
              <w:top w:val="single" w:sz="16" w:space="0" w:color="000000"/>
              <w:left w:val="single" w:sz="4" w:space="0" w:color="000000"/>
              <w:bottom w:val="single" w:sz="4" w:space="0" w:color="000000"/>
              <w:right w:val="single" w:sz="4" w:space="0" w:color="000000"/>
            </w:tcBorders>
          </w:tcPr>
          <w:p>
            <w:pPr>
              <w:pStyle w:val="TableParagraph"/>
              <w:spacing w:line="210"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附件</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1,094,857,177.40</w:t>
            </w:r>
          </w:p>
        </w:tc>
      </w:tr>
      <w:tr>
        <w:trPr>
          <w:trHeight w:val="28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962,309.37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72,956,388.80</w:t>
            </w:r>
          </w:p>
        </w:tc>
      </w:tr>
      <w:tr>
        <w:trPr>
          <w:trHeight w:val="285"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962,309.37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1,167,813,566.20</w:t>
            </w:r>
          </w:p>
        </w:tc>
      </w:tr>
      <w:tr>
        <w:trPr>
          <w:trHeight w:val="28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917,668,567.93</w:t>
            </w: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4,378,921.50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49,580,270.78</w:t>
            </w: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29,231,163.91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53,557,063.92</w:t>
            </w:r>
          </w:p>
        </w:tc>
      </w:tr>
      <w:tr>
        <w:trPr>
          <w:trHeight w:val="28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586,909.58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113,928,260.33</w:t>
            </w: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34,196,994.99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1,134,734,162.96</w:t>
            </w: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-33,234,685.62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33,079,403.24</w:t>
            </w:r>
          </w:p>
        </w:tc>
      </w:tr>
      <w:tr>
        <w:trPr>
          <w:trHeight w:val="28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500,000.00</w:t>
            </w:r>
          </w:p>
        </w:tc>
      </w:tr>
      <w:tr>
        <w:trPr>
          <w:trHeight w:val="487"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4"/>
              <w:jc w:val="right"/>
              <w:rPr>
                <w:rFonts w:ascii="宋体" w:hAnsi="宋体" w:cs="宋体" w:eastAsia="宋体" w:hint="default"/>
                <w:sz w:val="18"/>
                <w:szCs w:val="18"/>
              </w:rPr>
            </w:pPr>
            <w:r>
              <w:rPr>
                <w:rFonts w:ascii="宋体"/>
                <w:sz w:val="18"/>
              </w:rPr>
              <w:t>592,739,254.53</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right"/>
              <w:rPr>
                <w:rFonts w:ascii="宋体" w:hAnsi="宋体" w:cs="宋体" w:eastAsia="宋体" w:hint="default"/>
                <w:sz w:val="18"/>
                <w:szCs w:val="18"/>
              </w:rPr>
            </w:pPr>
            <w:r>
              <w:rPr>
                <w:rFonts w:ascii="宋体"/>
                <w:sz w:val="18"/>
              </w:rPr>
              <w:t>602,739,254.53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500,000.00</w:t>
            </w:r>
          </w:p>
        </w:tc>
      </w:tr>
      <w:tr>
        <w:trPr>
          <w:trHeight w:val="29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4"/>
              <w:jc w:val="right"/>
              <w:rPr>
                <w:rFonts w:ascii="宋体" w:hAnsi="宋体" w:cs="宋体" w:eastAsia="宋体" w:hint="default"/>
                <w:sz w:val="18"/>
                <w:szCs w:val="18"/>
              </w:rPr>
            </w:pPr>
            <w:r>
              <w:rPr>
                <w:rFonts w:ascii="宋体"/>
                <w:sz w:val="18"/>
              </w:rPr>
              <w:t>12,789,864.59</w:t>
            </w: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4"/>
              <w:jc w:val="right"/>
              <w:rPr>
                <w:rFonts w:ascii="宋体" w:hAnsi="宋体" w:cs="宋体" w:eastAsia="宋体" w:hint="default"/>
                <w:sz w:val="18"/>
                <w:szCs w:val="18"/>
              </w:rPr>
            </w:pPr>
            <w:r>
              <w:rPr>
                <w:rFonts w:ascii="宋体"/>
                <w:sz w:val="18"/>
              </w:rPr>
              <w:t>1,200,000,000.00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134,064,793.78</w:t>
            </w: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19,105,304.55</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1,219,105,304.55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146,854,658.37</w:t>
            </w:r>
          </w:p>
        </w:tc>
      </w:tr>
      <w:tr>
        <w:trPr>
          <w:trHeight w:val="285"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-616,366,050.02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-146,354,658.37</w:t>
            </w:r>
          </w:p>
        </w:tc>
      </w:tr>
      <w:tr>
        <w:trPr>
          <w:trHeight w:val="28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129,724,499.34</w:t>
            </w: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600,000,000.00</w:t>
            </w: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544" w:type="dxa"/>
        <w:tblLayout w:type="fixed"/>
        <w:tblCellMar>
          <w:top w:w="0" w:type="dxa"/>
          <w:left w:w="0" w:type="dxa"/>
          <w:bottom w:w="0" w:type="dxa"/>
          <w:right w:w="0" w:type="dxa"/>
        </w:tblCellMar>
        <w:tblLook w:val="01E0"/>
      </w:tblPr>
      <w:tblGrid>
        <w:gridCol w:w="4538"/>
        <w:gridCol w:w="1277"/>
        <w:gridCol w:w="1984"/>
        <w:gridCol w:w="1843"/>
      </w:tblGrid>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600,000,000.00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129,724,499.34</w:t>
            </w: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3,000,000.00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12,228,850.67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18,069,099.56</w:t>
            </w: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15,228,850.67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18,069,099.56</w:t>
            </w:r>
          </w:p>
        </w:tc>
      </w:tr>
      <w:tr>
        <w:trPr>
          <w:trHeight w:val="28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584,771,149.33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111,655,399.78</w:t>
            </w: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-64,829,586.31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-1,619,855.35</w:t>
            </w:r>
          </w:p>
        </w:tc>
      </w:tr>
      <w:tr>
        <w:trPr>
          <w:trHeight w:val="28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119,438,282.30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84"/>
              <w:jc w:val="right"/>
              <w:rPr>
                <w:rFonts w:ascii="宋体" w:hAnsi="宋体" w:cs="宋体" w:eastAsia="宋体" w:hint="default"/>
                <w:sz w:val="18"/>
                <w:szCs w:val="18"/>
              </w:rPr>
            </w:pPr>
            <w:r>
              <w:rPr>
                <w:rFonts w:ascii="宋体"/>
                <w:sz w:val="18"/>
              </w:rPr>
              <w:t>121,058,137.65</w:t>
            </w:r>
          </w:p>
        </w:tc>
      </w:tr>
      <w:tr>
        <w:trPr>
          <w:trHeight w:val="28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54,608,695.99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4"/>
              <w:jc w:val="right"/>
              <w:rPr>
                <w:rFonts w:ascii="宋体" w:hAnsi="宋体" w:cs="宋体" w:eastAsia="宋体" w:hint="default"/>
                <w:sz w:val="18"/>
                <w:szCs w:val="18"/>
              </w:rPr>
            </w:pPr>
            <w:r>
              <w:rPr>
                <w:rFonts w:ascii="宋体"/>
                <w:sz w:val="18"/>
              </w:rPr>
              <w:t>119,438,282.30</w:t>
            </w:r>
          </w:p>
        </w:tc>
      </w:tr>
    </w:tbl>
    <w:p>
      <w:pPr>
        <w:spacing w:line="240" w:lineRule="auto" w:before="3"/>
        <w:rPr>
          <w:rFonts w:ascii="宋体" w:hAnsi="宋体" w:cs="宋体" w:eastAsia="宋体" w:hint="default"/>
          <w:sz w:val="21"/>
          <w:szCs w:val="21"/>
        </w:rPr>
      </w:pPr>
    </w:p>
    <w:p>
      <w:pPr>
        <w:tabs>
          <w:tab w:pos="3897" w:val="left" w:leader="none"/>
          <w:tab w:pos="7864" w:val="left" w:leader="none"/>
        </w:tabs>
        <w:spacing w:before="44"/>
        <w:ind w:left="833" w:right="1423"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w:t>
      </w:r>
      <w:r>
        <w:rPr>
          <w:rFonts w:ascii="宋体" w:hAnsi="宋体" w:cs="宋体" w:eastAsia="宋体" w:hint="default"/>
          <w:w w:val="95"/>
          <w:sz w:val="18"/>
          <w:szCs w:val="18"/>
        </w:rPr>
        <w:t>：刘宏</w:t>
        <w:tab/>
      </w:r>
      <w:r>
        <w:rPr>
          <w:rFonts w:ascii="宋体" w:hAnsi="宋体" w:cs="宋体" w:eastAsia="宋体" w:hint="default"/>
          <w:b/>
          <w:bCs/>
          <w:w w:val="95"/>
          <w:sz w:val="18"/>
          <w:szCs w:val="18"/>
        </w:rPr>
        <w:t>主管会计工作负责人</w:t>
      </w:r>
      <w:r>
        <w:rPr>
          <w:rFonts w:ascii="宋体" w:hAnsi="宋体" w:cs="宋体" w:eastAsia="宋体" w:hint="default"/>
          <w:w w:val="95"/>
          <w:sz w:val="18"/>
          <w:szCs w:val="18"/>
        </w:rPr>
        <w:t>：王歌</w:t>
        <w:tab/>
      </w:r>
      <w:r>
        <w:rPr>
          <w:rFonts w:ascii="宋体" w:hAnsi="宋体" w:cs="宋体" w:eastAsia="宋体" w:hint="default"/>
          <w:b/>
          <w:bCs/>
          <w:sz w:val="18"/>
          <w:szCs w:val="18"/>
        </w:rPr>
        <w:t>会计机构负责人</w:t>
      </w:r>
      <w:r>
        <w:rPr>
          <w:rFonts w:ascii="宋体" w:hAnsi="宋体" w:cs="宋体" w:eastAsia="宋体" w:hint="default"/>
          <w:sz w:val="18"/>
          <w:szCs w:val="18"/>
        </w:rPr>
        <w:t>：张雷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line="326" w:lineRule="auto" w:before="0"/>
        <w:ind w:left="833" w:right="6680"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z w:val="21"/>
          <w:szCs w:val="21"/>
          <w:u w:val="single" w:color="000000"/>
        </w:rPr>
        <w:t>合并所有者权益变动表</w:t>
      </w:r>
      <w:r>
        <w:rPr>
          <w:rFonts w:ascii="宋体" w:hAnsi="宋体" w:cs="宋体" w:eastAsia="宋体" w:hint="default"/>
          <w:b/>
          <w:bCs/>
          <w:sz w:val="21"/>
          <w:szCs w:val="21"/>
        </w:rPr>
      </w: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年度） 编制单位：茂业通信网络股份有限公司</w:t>
      </w:r>
    </w:p>
    <w:p>
      <w:pPr>
        <w:pStyle w:val="BodyText"/>
        <w:tabs>
          <w:tab w:pos="7761" w:val="left" w:leader="none"/>
        </w:tabs>
        <w:spacing w:line="236" w:lineRule="exact"/>
        <w:ind w:left="833" w:right="1423"/>
        <w:jc w:val="left"/>
      </w:pPr>
      <w:r>
        <w:rPr/>
        <w:t>本期金额</w:t>
        <w:tab/>
        <w:t>金额单位：人民币元</w:t>
      </w: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703"/>
        <w:gridCol w:w="1134"/>
        <w:gridCol w:w="282"/>
        <w:gridCol w:w="284"/>
        <w:gridCol w:w="283"/>
        <w:gridCol w:w="1276"/>
        <w:gridCol w:w="283"/>
        <w:gridCol w:w="284"/>
        <w:gridCol w:w="283"/>
        <w:gridCol w:w="992"/>
        <w:gridCol w:w="283"/>
        <w:gridCol w:w="1134"/>
        <w:gridCol w:w="992"/>
        <w:gridCol w:w="1276"/>
      </w:tblGrid>
      <w:tr>
        <w:trPr>
          <w:trHeight w:val="322" w:hRule="exact"/>
        </w:trPr>
        <w:tc>
          <w:tcPr>
            <w:tcW w:w="17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78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3" w:hRule="exact"/>
        </w:trPr>
        <w:tc>
          <w:tcPr>
            <w:tcW w:w="1703" w:type="dxa"/>
            <w:vMerge/>
            <w:tcBorders>
              <w:left w:val="single" w:sz="4" w:space="0" w:color="000000"/>
              <w:right w:val="single" w:sz="4" w:space="0" w:color="000000"/>
            </w:tcBorders>
          </w:tcPr>
          <w:p>
            <w:pPr/>
          </w:p>
        </w:tc>
        <w:tc>
          <w:tcPr>
            <w:tcW w:w="652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76" w:hRule="exact"/>
        </w:trPr>
        <w:tc>
          <w:tcPr>
            <w:tcW w:w="1703" w:type="dxa"/>
            <w:vMerge/>
            <w:tcBorders>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工具</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3" w:type="dxa"/>
            <w:vMerge w:val="restart"/>
            <w:tcBorders>
              <w:top w:val="single" w:sz="4" w:space="0" w:color="000000"/>
              <w:left w:val="single" w:sz="4" w:space="0" w:color="000000"/>
              <w:right w:val="single" w:sz="4" w:space="0" w:color="000000"/>
            </w:tcBorders>
          </w:tcPr>
          <w:p>
            <w:pPr>
              <w:pStyle w:val="TableParagraph"/>
              <w:spacing w:line="235" w:lineRule="exact" w:before="92"/>
              <w:ind w:left="46"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before="1"/>
              <w:ind w:left="46" w:right="44"/>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284" w:type="dxa"/>
            <w:vMerge w:val="restart"/>
            <w:tcBorders>
              <w:top w:val="single" w:sz="4" w:space="0" w:color="000000"/>
              <w:left w:val="single" w:sz="4" w:space="0" w:color="000000"/>
              <w:right w:val="single" w:sz="4" w:space="0" w:color="000000"/>
            </w:tcBorders>
          </w:tcPr>
          <w:p>
            <w:pPr>
              <w:pStyle w:val="TableParagraph"/>
              <w:spacing w:line="211" w:lineRule="exact"/>
              <w:ind w:left="48"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before="1"/>
              <w:ind w:left="48" w:right="44"/>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283" w:type="dxa"/>
            <w:vMerge w:val="restart"/>
            <w:tcBorders>
              <w:top w:val="single" w:sz="4" w:space="0" w:color="000000"/>
              <w:left w:val="single" w:sz="4" w:space="0" w:color="000000"/>
              <w:right w:val="single" w:sz="4" w:space="0" w:color="000000"/>
            </w:tcBorders>
          </w:tcPr>
          <w:p>
            <w:pPr>
              <w:pStyle w:val="TableParagraph"/>
              <w:spacing w:line="319" w:lineRule="auto" w:before="93"/>
              <w:ind w:left="45" w:right="4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3" w:type="dxa"/>
            <w:vMerge w:val="restart"/>
            <w:tcBorders>
              <w:top w:val="single" w:sz="4" w:space="0" w:color="000000"/>
              <w:left w:val="single" w:sz="4" w:space="0" w:color="000000"/>
              <w:right w:val="single" w:sz="4" w:space="0" w:color="000000"/>
            </w:tcBorders>
          </w:tcPr>
          <w:p>
            <w:pPr>
              <w:pStyle w:val="TableParagraph"/>
              <w:spacing w:line="211" w:lineRule="exact"/>
              <w:ind w:left="46"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before="1"/>
              <w:ind w:left="46" w:right="44"/>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2"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946" w:hRule="exact"/>
        </w:trPr>
        <w:tc>
          <w:tcPr>
            <w:tcW w:w="170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45" w:right="44"/>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47" w:right="44"/>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6" w:right="44"/>
              <w:jc w:val="left"/>
              <w:rPr>
                <w:rFonts w:ascii="宋体" w:hAnsi="宋体" w:cs="宋体" w:eastAsia="宋体" w:hint="default"/>
                <w:sz w:val="18"/>
                <w:szCs w:val="18"/>
              </w:rPr>
            </w:pPr>
            <w:r>
              <w:rPr>
                <w:rFonts w:ascii="宋体" w:hAnsi="宋体" w:cs="宋体" w:eastAsia="宋体" w:hint="default"/>
                <w:sz w:val="18"/>
                <w:szCs w:val="18"/>
              </w:rPr>
              <w:t>其 他</w:t>
            </w:r>
          </w:p>
        </w:tc>
        <w:tc>
          <w:tcPr>
            <w:tcW w:w="1276"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r>
        <w:trPr>
          <w:trHeight w:val="29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3"/>
              <w:jc w:val="right"/>
              <w:rPr>
                <w:rFonts w:ascii="Calibri" w:hAnsi="Calibri" w:cs="Calibri" w:eastAsia="Calibri" w:hint="default"/>
                <w:sz w:val="13"/>
                <w:szCs w:val="13"/>
              </w:rPr>
            </w:pPr>
            <w:r>
              <w:rPr>
                <w:rFonts w:ascii="Calibri"/>
                <w:spacing w:val="-1"/>
                <w:sz w:val="13"/>
              </w:rPr>
              <w:t>621,826,786.00</w:t>
            </w:r>
            <w:r>
              <w:rPr>
                <w:rFonts w:ascii="Calibri"/>
                <w:sz w:val="13"/>
              </w:rPr>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3"/>
              <w:jc w:val="right"/>
              <w:rPr>
                <w:rFonts w:ascii="Calibri" w:hAnsi="Calibri" w:cs="Calibri" w:eastAsia="Calibri" w:hint="default"/>
                <w:sz w:val="13"/>
                <w:szCs w:val="13"/>
              </w:rPr>
            </w:pPr>
            <w:r>
              <w:rPr>
                <w:rFonts w:ascii="Calibri"/>
                <w:spacing w:val="-1"/>
                <w:sz w:val="13"/>
              </w:rPr>
              <w:t>1,104,618,007.62</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3"/>
              <w:jc w:val="right"/>
              <w:rPr>
                <w:rFonts w:ascii="Calibri" w:hAnsi="Calibri" w:cs="Calibri" w:eastAsia="Calibri" w:hint="default"/>
                <w:sz w:val="13"/>
                <w:szCs w:val="13"/>
              </w:rPr>
            </w:pPr>
            <w:r>
              <w:rPr>
                <w:rFonts w:ascii="Calibri"/>
                <w:spacing w:val="-1"/>
                <w:sz w:val="13"/>
              </w:rPr>
              <w:t>48,351,946.52</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5"/>
              <w:jc w:val="right"/>
              <w:rPr>
                <w:rFonts w:ascii="Calibri" w:hAnsi="Calibri" w:cs="Calibri" w:eastAsia="Calibri" w:hint="default"/>
                <w:sz w:val="13"/>
                <w:szCs w:val="13"/>
              </w:rPr>
            </w:pPr>
            <w:r>
              <w:rPr>
                <w:rFonts w:ascii="Calibri"/>
                <w:spacing w:val="-1"/>
                <w:sz w:val="13"/>
              </w:rPr>
              <w:t>331,973,909.93</w:t>
            </w:r>
            <w:r>
              <w:rPr>
                <w:rFonts w:ascii="Calibri"/>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4"/>
              <w:jc w:val="right"/>
              <w:rPr>
                <w:rFonts w:ascii="Calibri" w:hAnsi="Calibri" w:cs="Calibri" w:eastAsia="Calibri" w:hint="default"/>
                <w:sz w:val="13"/>
                <w:szCs w:val="13"/>
              </w:rPr>
            </w:pPr>
            <w:r>
              <w:rPr>
                <w:rFonts w:ascii="Calibri"/>
                <w:spacing w:val="-1"/>
                <w:sz w:val="13"/>
              </w:rPr>
              <w:t>4,536,386.01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3"/>
              <w:jc w:val="right"/>
              <w:rPr>
                <w:rFonts w:ascii="Calibri" w:hAnsi="Calibri" w:cs="Calibri" w:eastAsia="Calibri" w:hint="default"/>
                <w:sz w:val="13"/>
                <w:szCs w:val="13"/>
              </w:rPr>
            </w:pPr>
            <w:r>
              <w:rPr>
                <w:rFonts w:ascii="Calibri"/>
                <w:spacing w:val="-1"/>
                <w:sz w:val="13"/>
              </w:rPr>
              <w:t>2,111,307,036.08</w:t>
            </w:r>
            <w:r>
              <w:rPr>
                <w:rFonts w:ascii="Calibri"/>
                <w:sz w:val="13"/>
              </w:rPr>
            </w: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3"/>
              <w:jc w:val="right"/>
              <w:rPr>
                <w:rFonts w:ascii="Calibri" w:hAnsi="Calibri" w:cs="Calibri" w:eastAsia="Calibri" w:hint="default"/>
                <w:sz w:val="13"/>
                <w:szCs w:val="13"/>
              </w:rPr>
            </w:pPr>
            <w:r>
              <w:rPr>
                <w:rFonts w:ascii="Calibri"/>
                <w:spacing w:val="-1"/>
                <w:sz w:val="13"/>
              </w:rPr>
              <w:t>621,826,786.00</w:t>
            </w:r>
            <w:r>
              <w:rPr>
                <w:rFonts w:ascii="Calibri"/>
                <w:sz w:val="13"/>
              </w:rPr>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3"/>
              <w:jc w:val="right"/>
              <w:rPr>
                <w:rFonts w:ascii="Calibri" w:hAnsi="Calibri" w:cs="Calibri" w:eastAsia="Calibri" w:hint="default"/>
                <w:sz w:val="13"/>
                <w:szCs w:val="13"/>
              </w:rPr>
            </w:pPr>
            <w:r>
              <w:rPr>
                <w:rFonts w:ascii="Calibri"/>
                <w:spacing w:val="-1"/>
                <w:sz w:val="13"/>
              </w:rPr>
              <w:t>1,104,618,007.62</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3"/>
              <w:jc w:val="right"/>
              <w:rPr>
                <w:rFonts w:ascii="Calibri" w:hAnsi="Calibri" w:cs="Calibri" w:eastAsia="Calibri" w:hint="default"/>
                <w:sz w:val="13"/>
                <w:szCs w:val="13"/>
              </w:rPr>
            </w:pPr>
            <w:r>
              <w:rPr>
                <w:rFonts w:ascii="Calibri"/>
                <w:spacing w:val="-1"/>
                <w:sz w:val="13"/>
              </w:rPr>
              <w:t>48,351,946.52</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5"/>
              <w:jc w:val="right"/>
              <w:rPr>
                <w:rFonts w:ascii="Calibri" w:hAnsi="Calibri" w:cs="Calibri" w:eastAsia="Calibri" w:hint="default"/>
                <w:sz w:val="13"/>
                <w:szCs w:val="13"/>
              </w:rPr>
            </w:pPr>
            <w:r>
              <w:rPr>
                <w:rFonts w:ascii="Calibri"/>
                <w:spacing w:val="-1"/>
                <w:sz w:val="13"/>
              </w:rPr>
              <w:t>331,973,909.93</w:t>
            </w:r>
            <w:r>
              <w:rPr>
                <w:rFonts w:ascii="Calibri"/>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4"/>
              <w:jc w:val="right"/>
              <w:rPr>
                <w:rFonts w:ascii="Calibri" w:hAnsi="Calibri" w:cs="Calibri" w:eastAsia="Calibri" w:hint="default"/>
                <w:sz w:val="13"/>
                <w:szCs w:val="13"/>
              </w:rPr>
            </w:pPr>
            <w:r>
              <w:rPr>
                <w:rFonts w:ascii="Calibri"/>
                <w:spacing w:val="-1"/>
                <w:sz w:val="13"/>
              </w:rPr>
              <w:t>4,536,386.01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3"/>
              <w:jc w:val="right"/>
              <w:rPr>
                <w:rFonts w:ascii="Calibri" w:hAnsi="Calibri" w:cs="Calibri" w:eastAsia="Calibri" w:hint="default"/>
                <w:sz w:val="13"/>
                <w:szCs w:val="13"/>
              </w:rPr>
            </w:pPr>
            <w:r>
              <w:rPr>
                <w:rFonts w:ascii="Calibri"/>
                <w:spacing w:val="-1"/>
                <w:sz w:val="13"/>
              </w:rPr>
              <w:t>2,111,307,036.08</w:t>
            </w:r>
            <w:r>
              <w:rPr>
                <w:rFonts w:ascii="Calibri"/>
                <w:sz w:val="13"/>
              </w:rPr>
            </w:r>
          </w:p>
        </w:tc>
      </w:tr>
      <w:tr>
        <w:trPr>
          <w:trHeight w:val="710"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w:t>
            </w:r>
          </w:p>
          <w:p>
            <w:pPr>
              <w:pStyle w:val="TableParagraph"/>
              <w:spacing w:line="240" w:lineRule="auto"/>
              <w:ind w:left="24" w:right="23"/>
              <w:jc w:val="left"/>
              <w:rPr>
                <w:rFonts w:ascii="宋体" w:hAnsi="宋体" w:cs="宋体" w:eastAsia="宋体" w:hint="default"/>
                <w:sz w:val="18"/>
                <w:szCs w:val="18"/>
              </w:rPr>
            </w:pPr>
            <w:r>
              <w:rPr>
                <w:rFonts w:ascii="宋体" w:hAnsi="宋体" w:cs="宋体" w:eastAsia="宋体" w:hint="default"/>
                <w:spacing w:val="12"/>
                <w:sz w:val="18"/>
                <w:szCs w:val="18"/>
              </w:rPr>
              <w:t>额</w:t>
            </w:r>
            <w:r>
              <w:rPr>
                <w:rFonts w:ascii="宋体" w:hAnsi="宋体" w:cs="宋体" w:eastAsia="宋体" w:hint="default"/>
                <w:spacing w:val="12"/>
                <w:sz w:val="18"/>
                <w:szCs w:val="18"/>
              </w:rPr>
              <w:t>(</w:t>
            </w:r>
            <w:r>
              <w:rPr>
                <w:rFonts w:ascii="宋体" w:hAnsi="宋体" w:cs="宋体" w:eastAsia="宋体" w:hint="default"/>
                <w:spacing w:val="12"/>
                <w:sz w:val="18"/>
                <w:szCs w:val="18"/>
              </w:rPr>
              <w:t>减少以“－”号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填列</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62"/>
              <w:jc w:val="right"/>
              <w:rPr>
                <w:rFonts w:ascii="Calibri" w:hAnsi="Calibri" w:cs="Calibri" w:eastAsia="Calibri" w:hint="default"/>
                <w:sz w:val="13"/>
                <w:szCs w:val="13"/>
              </w:rPr>
            </w:pPr>
            <w:r>
              <w:rPr>
                <w:rFonts w:ascii="Calibri"/>
                <w:spacing w:val="-1"/>
                <w:sz w:val="13"/>
              </w:rPr>
              <w:t>37,182,067.93</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65"/>
              <w:jc w:val="right"/>
              <w:rPr>
                <w:rFonts w:ascii="Calibri" w:hAnsi="Calibri" w:cs="Calibri" w:eastAsia="Calibri" w:hint="default"/>
                <w:sz w:val="13"/>
                <w:szCs w:val="13"/>
              </w:rPr>
            </w:pPr>
            <w:r>
              <w:rPr>
                <w:rFonts w:ascii="Calibri"/>
                <w:spacing w:val="-1"/>
                <w:sz w:val="13"/>
              </w:rPr>
              <w:t>106,471,928.16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4"/>
              <w:jc w:val="right"/>
              <w:rPr>
                <w:rFonts w:ascii="Calibri" w:hAnsi="Calibri" w:cs="Calibri" w:eastAsia="Calibri" w:hint="default"/>
                <w:sz w:val="13"/>
                <w:szCs w:val="13"/>
              </w:rPr>
            </w:pPr>
            <w:r>
              <w:rPr>
                <w:rFonts w:ascii="宋体"/>
                <w:spacing w:val="-1"/>
                <w:sz w:val="13"/>
              </w:rPr>
              <w:t>-</w:t>
            </w:r>
            <w:r>
              <w:rPr>
                <w:rFonts w:ascii="Calibri"/>
                <w:spacing w:val="-1"/>
                <w:sz w:val="13"/>
              </w:rPr>
              <w:t>4,536,386.01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63"/>
              <w:jc w:val="right"/>
              <w:rPr>
                <w:rFonts w:ascii="Calibri" w:hAnsi="Calibri" w:cs="Calibri" w:eastAsia="Calibri" w:hint="default"/>
                <w:sz w:val="13"/>
                <w:szCs w:val="13"/>
              </w:rPr>
            </w:pPr>
            <w:r>
              <w:rPr>
                <w:rFonts w:ascii="Calibri"/>
                <w:spacing w:val="-1"/>
                <w:sz w:val="13"/>
              </w:rPr>
              <w:t>139,117,610.08</w:t>
            </w:r>
            <w:r>
              <w:rPr>
                <w:rFonts w:ascii="Calibri"/>
                <w:sz w:val="13"/>
              </w:rPr>
            </w: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3"/>
              <w:jc w:val="right"/>
              <w:rPr>
                <w:rFonts w:ascii="Calibri" w:hAnsi="Calibri" w:cs="Calibri" w:eastAsia="Calibri" w:hint="default"/>
                <w:sz w:val="13"/>
                <w:szCs w:val="13"/>
              </w:rPr>
            </w:pPr>
            <w:r>
              <w:rPr>
                <w:rFonts w:ascii="Calibri"/>
                <w:spacing w:val="-1"/>
                <w:sz w:val="13"/>
              </w:rPr>
              <w:t>153,603,203.01</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Calibri" w:hAnsi="Calibri" w:cs="Calibri" w:eastAsia="Calibri" w:hint="default"/>
                <w:sz w:val="13"/>
                <w:szCs w:val="13"/>
              </w:rPr>
            </w:pPr>
            <w:r>
              <w:rPr>
                <w:rFonts w:ascii="Calibri"/>
                <w:spacing w:val="-1"/>
                <w:sz w:val="13"/>
              </w:rPr>
              <w:t>153,603,203.01</w:t>
            </w:r>
          </w:p>
        </w:tc>
      </w:tr>
      <w:tr>
        <w:trPr>
          <w:trHeight w:val="47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二</w:t>
            </w:r>
            <w:r>
              <w:rPr>
                <w:rFonts w:ascii="宋体" w:hAnsi="宋体" w:cs="宋体" w:eastAsia="宋体" w:hint="default"/>
                <w:spacing w:val="2"/>
                <w:sz w:val="18"/>
                <w:szCs w:val="18"/>
              </w:rPr>
              <w:t>)</w:t>
            </w:r>
            <w:r>
              <w:rPr>
                <w:rFonts w:ascii="宋体" w:hAnsi="宋体" w:cs="宋体" w:eastAsia="宋体" w:hint="default"/>
                <w:spacing w:val="2"/>
                <w:sz w:val="18"/>
                <w:szCs w:val="18"/>
              </w:rPr>
              <w:t>所有者投入和减</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64"/>
              <w:jc w:val="right"/>
              <w:rPr>
                <w:rFonts w:ascii="Calibri" w:hAnsi="Calibri" w:cs="Calibri" w:eastAsia="Calibri" w:hint="default"/>
                <w:sz w:val="13"/>
                <w:szCs w:val="13"/>
              </w:rPr>
            </w:pPr>
            <w:r>
              <w:rPr>
                <w:rFonts w:ascii="宋体"/>
                <w:spacing w:val="-1"/>
                <w:sz w:val="13"/>
              </w:rPr>
              <w:t>-</w:t>
            </w:r>
            <w:r>
              <w:rPr>
                <w:rFonts w:ascii="Calibri"/>
                <w:spacing w:val="-1"/>
                <w:sz w:val="13"/>
              </w:rPr>
              <w:t>4,536,386.01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63"/>
              <w:jc w:val="right"/>
              <w:rPr>
                <w:rFonts w:ascii="Calibri" w:hAnsi="Calibri" w:cs="Calibri" w:eastAsia="Calibri" w:hint="default"/>
                <w:sz w:val="13"/>
                <w:szCs w:val="13"/>
              </w:rPr>
            </w:pPr>
            <w:r>
              <w:rPr>
                <w:rFonts w:ascii="宋体"/>
                <w:spacing w:val="-1"/>
                <w:sz w:val="13"/>
              </w:rPr>
              <w:t>-</w:t>
            </w:r>
            <w:r>
              <w:rPr>
                <w:rFonts w:ascii="Calibri"/>
                <w:spacing w:val="-1"/>
                <w:sz w:val="13"/>
              </w:rPr>
              <w:t>4,536,386.01</w:t>
            </w: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．股东投入的普通股</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4"/>
              <w:jc w:val="right"/>
              <w:rPr>
                <w:rFonts w:ascii="Calibri" w:hAnsi="Calibri" w:cs="Calibri" w:eastAsia="Calibri" w:hint="default"/>
                <w:sz w:val="13"/>
                <w:szCs w:val="13"/>
              </w:rPr>
            </w:pPr>
            <w:r>
              <w:rPr>
                <w:rFonts w:ascii="宋体"/>
                <w:spacing w:val="-1"/>
                <w:sz w:val="13"/>
              </w:rPr>
              <w:t>-</w:t>
            </w:r>
            <w:r>
              <w:rPr>
                <w:rFonts w:ascii="Calibri"/>
                <w:spacing w:val="-1"/>
                <w:sz w:val="13"/>
              </w:rPr>
              <w:t>4,536,386.01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3"/>
              <w:jc w:val="right"/>
              <w:rPr>
                <w:rFonts w:ascii="Calibri" w:hAnsi="Calibri" w:cs="Calibri" w:eastAsia="Calibri" w:hint="default"/>
                <w:sz w:val="13"/>
                <w:szCs w:val="13"/>
              </w:rPr>
            </w:pPr>
            <w:r>
              <w:rPr>
                <w:rFonts w:ascii="宋体"/>
                <w:spacing w:val="-1"/>
                <w:sz w:val="13"/>
              </w:rPr>
              <w:t>-</w:t>
            </w:r>
            <w:r>
              <w:rPr>
                <w:rFonts w:ascii="Calibri"/>
                <w:spacing w:val="-1"/>
                <w:sz w:val="13"/>
              </w:rPr>
              <w:t>4,536,386.01</w:t>
            </w:r>
          </w:p>
        </w:tc>
      </w:tr>
      <w:tr>
        <w:trPr>
          <w:trHeight w:val="47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．其他权益工具持有</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．股份支付计入所有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利润分配</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Calibri" w:hAnsi="Calibri" w:cs="Calibri" w:eastAsia="Calibri" w:hint="default"/>
                <w:sz w:val="13"/>
                <w:szCs w:val="13"/>
              </w:rPr>
            </w:pPr>
            <w:r>
              <w:rPr>
                <w:rFonts w:ascii="Calibri"/>
                <w:spacing w:val="-1"/>
                <w:sz w:val="13"/>
              </w:rPr>
              <w:t>37,182,067.93</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3"/>
              <w:jc w:val="right"/>
              <w:rPr>
                <w:rFonts w:ascii="Calibri" w:hAnsi="Calibri" w:cs="Calibri" w:eastAsia="Calibri" w:hint="default"/>
                <w:sz w:val="13"/>
                <w:szCs w:val="13"/>
              </w:rPr>
            </w:pPr>
            <w:r>
              <w:rPr>
                <w:rFonts w:ascii="宋体"/>
                <w:spacing w:val="-1"/>
                <w:sz w:val="13"/>
              </w:rPr>
              <w:t>-</w:t>
            </w:r>
            <w:r>
              <w:rPr>
                <w:rFonts w:ascii="Calibri"/>
                <w:spacing w:val="-1"/>
                <w:sz w:val="13"/>
              </w:rPr>
              <w:t>47,131,274.85</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2"/>
              <w:jc w:val="right"/>
              <w:rPr>
                <w:rFonts w:ascii="Calibri" w:hAnsi="Calibri" w:cs="Calibri" w:eastAsia="Calibri" w:hint="default"/>
                <w:sz w:val="13"/>
                <w:szCs w:val="13"/>
              </w:rPr>
            </w:pPr>
            <w:r>
              <w:rPr>
                <w:rFonts w:ascii="宋体"/>
                <w:spacing w:val="-1"/>
                <w:sz w:val="13"/>
              </w:rPr>
              <w:t>-</w:t>
            </w:r>
            <w:r>
              <w:rPr>
                <w:rFonts w:ascii="Calibri"/>
                <w:spacing w:val="-1"/>
                <w:sz w:val="13"/>
              </w:rPr>
              <w:t>9,949,206.92</w:t>
            </w: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2"/>
              <w:jc w:val="right"/>
              <w:rPr>
                <w:rFonts w:ascii="Calibri" w:hAnsi="Calibri" w:cs="Calibri" w:eastAsia="Calibri" w:hint="default"/>
                <w:sz w:val="13"/>
                <w:szCs w:val="13"/>
              </w:rPr>
            </w:pPr>
            <w:r>
              <w:rPr>
                <w:rFonts w:ascii="Calibri"/>
                <w:spacing w:val="-1"/>
                <w:sz w:val="13"/>
              </w:rPr>
              <w:t>37,182,067.93</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3"/>
              <w:jc w:val="right"/>
              <w:rPr>
                <w:rFonts w:ascii="Calibri" w:hAnsi="Calibri" w:cs="Calibri" w:eastAsia="Calibri" w:hint="default"/>
                <w:sz w:val="13"/>
                <w:szCs w:val="13"/>
              </w:rPr>
            </w:pPr>
            <w:r>
              <w:rPr>
                <w:rFonts w:ascii="宋体"/>
                <w:spacing w:val="-1"/>
                <w:sz w:val="13"/>
              </w:rPr>
              <w:t>-</w:t>
            </w:r>
            <w:r>
              <w:rPr>
                <w:rFonts w:ascii="Calibri"/>
                <w:spacing w:val="-1"/>
                <w:sz w:val="13"/>
              </w:rPr>
              <w:t>37,182,067.93</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．提取一般风险准备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．对所有者</w:t>
            </w:r>
            <w:r>
              <w:rPr>
                <w:rFonts w:ascii="宋体" w:hAnsi="宋体" w:cs="宋体" w:eastAsia="宋体" w:hint="default"/>
                <w:spacing w:val="-6"/>
                <w:sz w:val="18"/>
                <w:szCs w:val="18"/>
              </w:rPr>
              <w:t>(</w:t>
            </w:r>
            <w:r>
              <w:rPr>
                <w:rFonts w:ascii="宋体" w:hAnsi="宋体" w:cs="宋体" w:eastAsia="宋体" w:hint="default"/>
                <w:spacing w:val="-6"/>
                <w:sz w:val="18"/>
                <w:szCs w:val="18"/>
              </w:rPr>
              <w:t>或股东</w:t>
            </w:r>
            <w:r>
              <w:rPr>
                <w:rFonts w:ascii="宋体" w:hAnsi="宋体" w:cs="宋体" w:eastAsia="宋体" w:hint="default"/>
                <w:spacing w:val="-6"/>
                <w:sz w:val="18"/>
                <w:szCs w:val="18"/>
              </w:rPr>
              <w:t>)</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63"/>
              <w:jc w:val="right"/>
              <w:rPr>
                <w:rFonts w:ascii="Calibri" w:hAnsi="Calibri" w:cs="Calibri" w:eastAsia="Calibri" w:hint="default"/>
                <w:sz w:val="13"/>
                <w:szCs w:val="13"/>
              </w:rPr>
            </w:pPr>
            <w:r>
              <w:rPr>
                <w:rFonts w:ascii="宋体"/>
                <w:spacing w:val="-1"/>
                <w:sz w:val="13"/>
              </w:rPr>
              <w:t>-</w:t>
            </w:r>
            <w:r>
              <w:rPr>
                <w:rFonts w:ascii="Calibri"/>
                <w:spacing w:val="-1"/>
                <w:sz w:val="13"/>
              </w:rPr>
              <w:t>9,949,206.92</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62"/>
              <w:jc w:val="right"/>
              <w:rPr>
                <w:rFonts w:ascii="Calibri" w:hAnsi="Calibri" w:cs="Calibri" w:eastAsia="Calibri" w:hint="default"/>
                <w:sz w:val="13"/>
                <w:szCs w:val="13"/>
              </w:rPr>
            </w:pPr>
            <w:r>
              <w:rPr>
                <w:rFonts w:ascii="宋体"/>
                <w:spacing w:val="-1"/>
                <w:sz w:val="13"/>
              </w:rPr>
              <w:t>-</w:t>
            </w:r>
            <w:r>
              <w:rPr>
                <w:rFonts w:ascii="Calibri"/>
                <w:spacing w:val="-1"/>
                <w:sz w:val="13"/>
              </w:rPr>
              <w:t>9,949,206.92</w:t>
            </w:r>
          </w:p>
        </w:tc>
      </w:tr>
    </w:tbl>
    <w:p>
      <w:pPr>
        <w:spacing w:after="0" w:line="240" w:lineRule="auto"/>
        <w:jc w:val="right"/>
        <w:rPr>
          <w:rFonts w:ascii="Calibri" w:hAnsi="Calibri" w:cs="Calibri" w:eastAsia="Calibri" w:hint="default"/>
          <w:sz w:val="13"/>
          <w:szCs w:val="13"/>
        </w:rPr>
        <w:sectPr>
          <w:pgSz w:w="11910" w:h="16840"/>
          <w:pgMar w:header="883" w:footer="1219" w:top="1140" w:bottom="1400" w:left="640" w:right="0"/>
        </w:sectPr>
      </w:pPr>
    </w:p>
    <w:p>
      <w:pPr>
        <w:spacing w:line="240" w:lineRule="auto" w:before="7"/>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1703"/>
        <w:gridCol w:w="1134"/>
        <w:gridCol w:w="282"/>
        <w:gridCol w:w="284"/>
        <w:gridCol w:w="283"/>
        <w:gridCol w:w="1276"/>
        <w:gridCol w:w="283"/>
        <w:gridCol w:w="284"/>
        <w:gridCol w:w="283"/>
        <w:gridCol w:w="992"/>
        <w:gridCol w:w="283"/>
        <w:gridCol w:w="1134"/>
        <w:gridCol w:w="992"/>
        <w:gridCol w:w="1276"/>
      </w:tblGrid>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四</w:t>
            </w:r>
            <w:r>
              <w:rPr>
                <w:rFonts w:ascii="宋体" w:hAnsi="宋体" w:cs="宋体" w:eastAsia="宋体" w:hint="default"/>
                <w:spacing w:val="2"/>
                <w:sz w:val="18"/>
                <w:szCs w:val="18"/>
              </w:rPr>
              <w:t>)</w:t>
            </w:r>
            <w:r>
              <w:rPr>
                <w:rFonts w:ascii="宋体" w:hAnsi="宋体" w:cs="宋体" w:eastAsia="宋体" w:hint="default"/>
                <w:spacing w:val="2"/>
                <w:sz w:val="18"/>
                <w:szCs w:val="18"/>
              </w:rPr>
              <w:t>所有者权益内部</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．资本公积转增资本</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．盈余公积转增资本</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．盈余公积弥补亏损</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专项储备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0" w:right="0"/>
              <w:jc w:val="left"/>
              <w:rPr>
                <w:rFonts w:ascii="Calibri" w:hAnsi="Calibri" w:cs="Calibri" w:eastAsia="Calibri" w:hint="default"/>
                <w:sz w:val="13"/>
                <w:szCs w:val="13"/>
              </w:rPr>
            </w:pPr>
            <w:r>
              <w:rPr>
                <w:rFonts w:ascii="Calibri"/>
                <w:sz w:val="13"/>
              </w:rPr>
              <w:t>621,826,786.00</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3" w:right="0"/>
              <w:jc w:val="left"/>
              <w:rPr>
                <w:rFonts w:ascii="Calibri" w:hAnsi="Calibri" w:cs="Calibri" w:eastAsia="Calibri" w:hint="default"/>
                <w:sz w:val="13"/>
                <w:szCs w:val="13"/>
              </w:rPr>
            </w:pPr>
            <w:r>
              <w:rPr>
                <w:rFonts w:ascii="Calibri"/>
                <w:sz w:val="13"/>
              </w:rPr>
              <w:t>1,104,618,007.62</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1" w:right="0"/>
              <w:jc w:val="left"/>
              <w:rPr>
                <w:rFonts w:ascii="Calibri" w:hAnsi="Calibri" w:cs="Calibri" w:eastAsia="Calibri" w:hint="default"/>
                <w:sz w:val="13"/>
                <w:szCs w:val="13"/>
              </w:rPr>
            </w:pPr>
            <w:r>
              <w:rPr>
                <w:rFonts w:ascii="Calibri"/>
                <w:sz w:val="13"/>
              </w:rPr>
              <w:t>85,534,014.45</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5" w:right="0"/>
              <w:jc w:val="left"/>
              <w:rPr>
                <w:rFonts w:ascii="Calibri" w:hAnsi="Calibri" w:cs="Calibri" w:eastAsia="Calibri" w:hint="default"/>
                <w:sz w:val="13"/>
                <w:szCs w:val="13"/>
              </w:rPr>
            </w:pPr>
            <w:r>
              <w:rPr>
                <w:rFonts w:ascii="Calibri"/>
                <w:sz w:val="13"/>
              </w:rPr>
              <w:t>438,445,838.09</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0" w:right="0"/>
              <w:jc w:val="left"/>
              <w:rPr>
                <w:rFonts w:ascii="Calibri" w:hAnsi="Calibri" w:cs="Calibri" w:eastAsia="Calibri" w:hint="default"/>
                <w:sz w:val="13"/>
                <w:szCs w:val="13"/>
              </w:rPr>
            </w:pPr>
            <w:r>
              <w:rPr>
                <w:rFonts w:ascii="Calibri"/>
                <w:sz w:val="13"/>
              </w:rPr>
              <w:t>2,250,424,646.16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tabs>
          <w:tab w:pos="7761" w:val="left" w:leader="none"/>
        </w:tabs>
        <w:spacing w:line="240" w:lineRule="auto" w:before="35"/>
        <w:ind w:left="833" w:right="1423"/>
        <w:jc w:val="left"/>
      </w:pPr>
      <w:r>
        <w:rPr/>
        <w:t>上期金额</w:t>
        <w:tab/>
        <w:t>金额单位：人民币元</w:t>
      </w: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844"/>
        <w:gridCol w:w="1134"/>
        <w:gridCol w:w="284"/>
        <w:gridCol w:w="283"/>
        <w:gridCol w:w="283"/>
        <w:gridCol w:w="1134"/>
        <w:gridCol w:w="283"/>
        <w:gridCol w:w="284"/>
        <w:gridCol w:w="283"/>
        <w:gridCol w:w="1134"/>
        <w:gridCol w:w="283"/>
        <w:gridCol w:w="1134"/>
        <w:gridCol w:w="992"/>
        <w:gridCol w:w="1134"/>
      </w:tblGrid>
      <w:tr>
        <w:trPr>
          <w:trHeight w:val="290"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64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2" w:hRule="exact"/>
        </w:trPr>
        <w:tc>
          <w:tcPr>
            <w:tcW w:w="1844" w:type="dxa"/>
            <w:vMerge/>
            <w:tcBorders>
              <w:left w:val="single" w:sz="4" w:space="0" w:color="000000"/>
              <w:right w:val="single" w:sz="4" w:space="0" w:color="000000"/>
            </w:tcBorders>
          </w:tcPr>
          <w:p>
            <w:pPr/>
          </w:p>
        </w:tc>
        <w:tc>
          <w:tcPr>
            <w:tcW w:w="652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56"/>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19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478" w:hRule="exact"/>
        </w:trPr>
        <w:tc>
          <w:tcPr>
            <w:tcW w:w="1844" w:type="dxa"/>
            <w:vMerge/>
            <w:tcBorders>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8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工具</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3" w:type="dxa"/>
            <w:vMerge w:val="restart"/>
            <w:tcBorders>
              <w:top w:val="single" w:sz="4" w:space="0" w:color="000000"/>
              <w:left w:val="single" w:sz="4" w:space="0" w:color="000000"/>
              <w:right w:val="single" w:sz="4" w:space="0" w:color="000000"/>
            </w:tcBorders>
          </w:tcPr>
          <w:p>
            <w:pPr>
              <w:pStyle w:val="TableParagraph"/>
              <w:spacing w:line="234" w:lineRule="exact" w:before="87"/>
              <w:ind w:left="46"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46" w:right="44"/>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284" w:type="dxa"/>
            <w:vMerge w:val="restart"/>
            <w:tcBorders>
              <w:top w:val="single" w:sz="4" w:space="0" w:color="000000"/>
              <w:left w:val="single" w:sz="4" w:space="0" w:color="000000"/>
              <w:right w:val="single" w:sz="4" w:space="0" w:color="000000"/>
            </w:tcBorders>
          </w:tcPr>
          <w:p>
            <w:pPr>
              <w:pStyle w:val="TableParagraph"/>
              <w:spacing w:line="205" w:lineRule="exact"/>
              <w:ind w:left="48"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48" w:right="44"/>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45" w:right="4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3" w:type="dxa"/>
            <w:vMerge w:val="restart"/>
            <w:tcBorders>
              <w:top w:val="single" w:sz="4" w:space="0" w:color="000000"/>
              <w:left w:val="single" w:sz="4" w:space="0" w:color="000000"/>
              <w:right w:val="single" w:sz="4" w:space="0" w:color="000000"/>
            </w:tcBorders>
          </w:tcPr>
          <w:p>
            <w:pPr>
              <w:pStyle w:val="TableParagraph"/>
              <w:spacing w:line="205" w:lineRule="exact"/>
              <w:ind w:left="46"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46" w:right="44"/>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934" w:hRule="exact"/>
        </w:trPr>
        <w:tc>
          <w:tcPr>
            <w:tcW w:w="184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3"/>
              <w:ind w:left="47" w:right="44"/>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3"/>
              <w:ind w:left="45" w:right="4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 w:right="44"/>
              <w:jc w:val="left"/>
              <w:rPr>
                <w:rFonts w:ascii="宋体" w:hAnsi="宋体" w:cs="宋体" w:eastAsia="宋体" w:hint="default"/>
                <w:sz w:val="18"/>
                <w:szCs w:val="18"/>
              </w:rPr>
            </w:pPr>
            <w:r>
              <w:rPr>
                <w:rFonts w:ascii="宋体" w:hAnsi="宋体" w:cs="宋体" w:eastAsia="宋体" w:hint="default"/>
                <w:sz w:val="18"/>
                <w:szCs w:val="18"/>
              </w:rPr>
              <w:t>其 他</w:t>
            </w:r>
          </w:p>
        </w:tc>
        <w:tc>
          <w:tcPr>
            <w:tcW w:w="1134"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62"/>
              <w:jc w:val="right"/>
              <w:rPr>
                <w:rFonts w:ascii="Calibri" w:hAnsi="Calibri" w:cs="Calibri" w:eastAsia="Calibri" w:hint="default"/>
                <w:sz w:val="13"/>
                <w:szCs w:val="13"/>
              </w:rPr>
            </w:pPr>
            <w:r>
              <w:rPr>
                <w:rFonts w:ascii="Calibri"/>
                <w:spacing w:val="-1"/>
                <w:sz w:val="13"/>
              </w:rPr>
              <w:t>445,521,564.00</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62"/>
              <w:jc w:val="right"/>
              <w:rPr>
                <w:rFonts w:ascii="Calibri" w:hAnsi="Calibri" w:cs="Calibri" w:eastAsia="Calibri" w:hint="default"/>
                <w:sz w:val="13"/>
                <w:szCs w:val="13"/>
              </w:rPr>
            </w:pPr>
            <w:r>
              <w:rPr>
                <w:rFonts w:ascii="Calibri"/>
                <w:spacing w:val="-1"/>
                <w:sz w:val="13"/>
              </w:rPr>
              <w:t>417,459,829.28</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63"/>
              <w:jc w:val="right"/>
              <w:rPr>
                <w:rFonts w:ascii="Calibri" w:hAnsi="Calibri" w:cs="Calibri" w:eastAsia="Calibri" w:hint="default"/>
                <w:sz w:val="13"/>
                <w:szCs w:val="13"/>
              </w:rPr>
            </w:pPr>
            <w:r>
              <w:rPr>
                <w:rFonts w:ascii="Calibri"/>
                <w:spacing w:val="-1"/>
                <w:sz w:val="13"/>
              </w:rPr>
              <w:t>38,476,426.68</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63"/>
              <w:jc w:val="right"/>
              <w:rPr>
                <w:rFonts w:ascii="Calibri" w:hAnsi="Calibri" w:cs="Calibri" w:eastAsia="Calibri" w:hint="default"/>
                <w:sz w:val="13"/>
                <w:szCs w:val="13"/>
              </w:rPr>
            </w:pPr>
            <w:r>
              <w:rPr>
                <w:rFonts w:ascii="Calibri"/>
                <w:spacing w:val="-1"/>
                <w:sz w:val="13"/>
              </w:rPr>
              <w:t>261,806,090.50</w:t>
            </w:r>
            <w:r>
              <w:rPr>
                <w:rFonts w:ascii="Calibri"/>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63"/>
              <w:jc w:val="right"/>
              <w:rPr>
                <w:rFonts w:ascii="Calibri" w:hAnsi="Calibri" w:cs="Calibri" w:eastAsia="Calibri" w:hint="default"/>
                <w:sz w:val="13"/>
                <w:szCs w:val="13"/>
              </w:rPr>
            </w:pPr>
            <w:r>
              <w:rPr>
                <w:rFonts w:ascii="Calibri"/>
                <w:w w:val="95"/>
                <w:sz w:val="13"/>
              </w:rPr>
              <w:t>4,613,061.99</w:t>
            </w:r>
            <w:r>
              <w:rPr>
                <w:rFonts w:ascii="Calibri"/>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63"/>
              <w:jc w:val="right"/>
              <w:rPr>
                <w:rFonts w:ascii="Calibri" w:hAnsi="Calibri" w:cs="Calibri" w:eastAsia="Calibri" w:hint="default"/>
                <w:sz w:val="13"/>
                <w:szCs w:val="13"/>
              </w:rPr>
            </w:pPr>
            <w:r>
              <w:rPr>
                <w:rFonts w:ascii="Calibri"/>
                <w:spacing w:val="-1"/>
                <w:sz w:val="13"/>
              </w:rPr>
              <w:t>1,167,876,972.45</w:t>
            </w: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2"/>
              <w:jc w:val="right"/>
              <w:rPr>
                <w:rFonts w:ascii="Calibri" w:hAnsi="Calibri" w:cs="Calibri" w:eastAsia="Calibri" w:hint="default"/>
                <w:sz w:val="13"/>
                <w:szCs w:val="13"/>
              </w:rPr>
            </w:pPr>
            <w:r>
              <w:rPr>
                <w:rFonts w:ascii="Calibri"/>
                <w:spacing w:val="-1"/>
                <w:sz w:val="13"/>
              </w:rPr>
              <w:t>445,521,564.00</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2"/>
              <w:jc w:val="right"/>
              <w:rPr>
                <w:rFonts w:ascii="Calibri" w:hAnsi="Calibri" w:cs="Calibri" w:eastAsia="Calibri" w:hint="default"/>
                <w:sz w:val="13"/>
                <w:szCs w:val="13"/>
              </w:rPr>
            </w:pPr>
            <w:r>
              <w:rPr>
                <w:rFonts w:ascii="Calibri"/>
                <w:spacing w:val="-1"/>
                <w:sz w:val="13"/>
              </w:rPr>
              <w:t>417,459,829.28</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3"/>
              <w:jc w:val="right"/>
              <w:rPr>
                <w:rFonts w:ascii="Calibri" w:hAnsi="Calibri" w:cs="Calibri" w:eastAsia="Calibri" w:hint="default"/>
                <w:sz w:val="13"/>
                <w:szCs w:val="13"/>
              </w:rPr>
            </w:pPr>
            <w:r>
              <w:rPr>
                <w:rFonts w:ascii="Calibri"/>
                <w:spacing w:val="-1"/>
                <w:sz w:val="13"/>
              </w:rPr>
              <w:t>38,476,426.68</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3"/>
              <w:jc w:val="right"/>
              <w:rPr>
                <w:rFonts w:ascii="Calibri" w:hAnsi="Calibri" w:cs="Calibri" w:eastAsia="Calibri" w:hint="default"/>
                <w:sz w:val="13"/>
                <w:szCs w:val="13"/>
              </w:rPr>
            </w:pPr>
            <w:r>
              <w:rPr>
                <w:rFonts w:ascii="Calibri"/>
                <w:spacing w:val="-1"/>
                <w:sz w:val="13"/>
              </w:rPr>
              <w:t>261,806,090.50</w:t>
            </w:r>
            <w:r>
              <w:rPr>
                <w:rFonts w:ascii="Calibri"/>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3"/>
              <w:jc w:val="right"/>
              <w:rPr>
                <w:rFonts w:ascii="Calibri" w:hAnsi="Calibri" w:cs="Calibri" w:eastAsia="Calibri" w:hint="default"/>
                <w:sz w:val="13"/>
                <w:szCs w:val="13"/>
              </w:rPr>
            </w:pPr>
            <w:r>
              <w:rPr>
                <w:rFonts w:ascii="Calibri"/>
                <w:w w:val="95"/>
                <w:sz w:val="13"/>
              </w:rPr>
              <w:t>4,613,061.99</w:t>
            </w:r>
            <w:r>
              <w:rPr>
                <w:rFonts w:ascii="Calibri"/>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3"/>
              <w:jc w:val="right"/>
              <w:rPr>
                <w:rFonts w:ascii="Calibri" w:hAnsi="Calibri" w:cs="Calibri" w:eastAsia="Calibri" w:hint="default"/>
                <w:sz w:val="13"/>
                <w:szCs w:val="13"/>
              </w:rPr>
            </w:pPr>
            <w:r>
              <w:rPr>
                <w:rFonts w:ascii="Calibri"/>
                <w:spacing w:val="-1"/>
                <w:sz w:val="13"/>
              </w:rPr>
              <w:t>1,167,876,972.45</w:t>
            </w:r>
          </w:p>
        </w:tc>
      </w:tr>
      <w:tr>
        <w:trPr>
          <w:trHeight w:val="71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2" w:lineRule="exact" w:before="24"/>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pacing w:val="21"/>
                <w:sz w:val="18"/>
                <w:szCs w:val="18"/>
              </w:rPr>
              <w:t>减少以</w:t>
            </w:r>
            <w:r>
              <w:rPr>
                <w:rFonts w:ascii="宋体" w:hAnsi="宋体" w:cs="宋体" w:eastAsia="宋体" w:hint="default"/>
                <w:spacing w:val="-58"/>
                <w:sz w:val="18"/>
                <w:szCs w:val="18"/>
              </w:rPr>
              <w:t> </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号</w:t>
            </w:r>
            <w:r>
              <w:rPr>
                <w:rFonts w:ascii="宋体" w:hAnsi="宋体" w:cs="宋体" w:eastAsia="宋体" w:hint="default"/>
                <w:spacing w:val="-58"/>
                <w:sz w:val="18"/>
                <w:szCs w:val="18"/>
              </w:rPr>
              <w:t> </w:t>
            </w:r>
            <w:r>
              <w:rPr>
                <w:rFonts w:ascii="宋体" w:hAnsi="宋体" w:cs="宋体" w:eastAsia="宋体" w:hint="default"/>
                <w:sz w:val="18"/>
                <w:szCs w:val="18"/>
              </w:rPr>
              <w:t>填</w:t>
            </w:r>
            <w:r>
              <w:rPr>
                <w:rFonts w:ascii="宋体" w:hAnsi="宋体" w:cs="宋体" w:eastAsia="宋体" w:hint="default"/>
                <w:sz w:val="18"/>
                <w:szCs w:val="18"/>
              </w:rPr>
              <w:t> 列</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62"/>
              <w:jc w:val="right"/>
              <w:rPr>
                <w:rFonts w:ascii="Calibri" w:hAnsi="Calibri" w:cs="Calibri" w:eastAsia="Calibri" w:hint="default"/>
                <w:sz w:val="13"/>
                <w:szCs w:val="13"/>
              </w:rPr>
            </w:pPr>
            <w:r>
              <w:rPr>
                <w:rFonts w:ascii="Calibri"/>
                <w:spacing w:val="-1"/>
                <w:sz w:val="13"/>
              </w:rPr>
              <w:t>176,305,222.00</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62"/>
              <w:jc w:val="right"/>
              <w:rPr>
                <w:rFonts w:ascii="Calibri" w:hAnsi="Calibri" w:cs="Calibri" w:eastAsia="Calibri" w:hint="default"/>
                <w:sz w:val="13"/>
                <w:szCs w:val="13"/>
              </w:rPr>
            </w:pPr>
            <w:r>
              <w:rPr>
                <w:rFonts w:ascii="Calibri"/>
                <w:spacing w:val="-1"/>
                <w:sz w:val="13"/>
              </w:rPr>
              <w:t>687,158,178.34</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64"/>
              <w:jc w:val="right"/>
              <w:rPr>
                <w:rFonts w:ascii="Calibri" w:hAnsi="Calibri" w:cs="Calibri" w:eastAsia="Calibri" w:hint="default"/>
                <w:sz w:val="13"/>
                <w:szCs w:val="13"/>
              </w:rPr>
            </w:pPr>
            <w:r>
              <w:rPr>
                <w:rFonts w:ascii="Calibri"/>
                <w:spacing w:val="-1"/>
                <w:sz w:val="13"/>
              </w:rPr>
              <w:t>9,875,519.84</w:t>
            </w:r>
            <w:r>
              <w:rPr>
                <w:rFonts w:ascii="Calibri"/>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63"/>
              <w:jc w:val="right"/>
              <w:rPr>
                <w:rFonts w:ascii="Calibri" w:hAnsi="Calibri" w:cs="Calibri" w:eastAsia="Calibri" w:hint="default"/>
                <w:sz w:val="13"/>
                <w:szCs w:val="13"/>
              </w:rPr>
            </w:pPr>
            <w:r>
              <w:rPr>
                <w:rFonts w:ascii="Calibri"/>
                <w:spacing w:val="-1"/>
                <w:sz w:val="13"/>
              </w:rPr>
              <w:t>70,167,819.43</w:t>
            </w:r>
            <w:r>
              <w:rPr>
                <w:rFonts w:ascii="Calibri"/>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2"/>
              <w:jc w:val="right"/>
              <w:rPr>
                <w:rFonts w:ascii="Calibri" w:hAnsi="Calibri" w:cs="Calibri" w:eastAsia="Calibri" w:hint="default"/>
                <w:sz w:val="13"/>
                <w:szCs w:val="13"/>
              </w:rPr>
            </w:pPr>
            <w:r>
              <w:rPr>
                <w:rFonts w:ascii="宋体"/>
                <w:spacing w:val="-1"/>
                <w:sz w:val="13"/>
              </w:rPr>
              <w:t>-</w:t>
            </w:r>
            <w:r>
              <w:rPr>
                <w:rFonts w:ascii="Calibri"/>
                <w:spacing w:val="-1"/>
                <w:sz w:val="13"/>
              </w:rPr>
              <w:t>76,675.98</w:t>
            </w:r>
            <w:r>
              <w:rPr>
                <w:rFonts w:ascii="Calibri"/>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63"/>
              <w:jc w:val="right"/>
              <w:rPr>
                <w:rFonts w:ascii="Calibri" w:hAnsi="Calibri" w:cs="Calibri" w:eastAsia="Calibri" w:hint="default"/>
                <w:sz w:val="13"/>
                <w:szCs w:val="13"/>
              </w:rPr>
            </w:pPr>
            <w:r>
              <w:rPr>
                <w:rFonts w:ascii="Calibri"/>
                <w:w w:val="95"/>
                <w:sz w:val="13"/>
              </w:rPr>
              <w:t>943,430,063.63</w:t>
            </w:r>
            <w:r>
              <w:rPr>
                <w:rFonts w:ascii="Calibri"/>
                <w:sz w:val="13"/>
              </w:rPr>
            </w: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62"/>
              <w:jc w:val="right"/>
              <w:rPr>
                <w:rFonts w:ascii="Calibri" w:hAnsi="Calibri" w:cs="Calibri" w:eastAsia="Calibri" w:hint="default"/>
                <w:sz w:val="13"/>
                <w:szCs w:val="13"/>
              </w:rPr>
            </w:pPr>
            <w:r>
              <w:rPr>
                <w:rFonts w:ascii="Calibri"/>
                <w:spacing w:val="-1"/>
                <w:sz w:val="13"/>
              </w:rPr>
              <w:t>98,755,198.43</w:t>
            </w:r>
            <w:r>
              <w:rPr>
                <w:rFonts w:ascii="Calibri"/>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2"/>
              <w:jc w:val="right"/>
              <w:rPr>
                <w:rFonts w:ascii="Calibri" w:hAnsi="Calibri" w:cs="Calibri" w:eastAsia="Calibri" w:hint="default"/>
                <w:sz w:val="13"/>
                <w:szCs w:val="13"/>
              </w:rPr>
            </w:pPr>
            <w:r>
              <w:rPr>
                <w:rFonts w:ascii="宋体"/>
                <w:spacing w:val="-1"/>
                <w:sz w:val="13"/>
              </w:rPr>
              <w:t>-</w:t>
            </w:r>
            <w:r>
              <w:rPr>
                <w:rFonts w:ascii="Calibri"/>
                <w:spacing w:val="-1"/>
                <w:sz w:val="13"/>
              </w:rPr>
              <w:t>76,675.98</w:t>
            </w:r>
            <w:r>
              <w:rPr>
                <w:rFonts w:ascii="Calibri"/>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63"/>
              <w:jc w:val="right"/>
              <w:rPr>
                <w:rFonts w:ascii="Calibri" w:hAnsi="Calibri" w:cs="Calibri" w:eastAsia="Calibri" w:hint="default"/>
                <w:sz w:val="13"/>
                <w:szCs w:val="13"/>
              </w:rPr>
            </w:pPr>
            <w:r>
              <w:rPr>
                <w:rFonts w:ascii="Calibri"/>
                <w:spacing w:val="-1"/>
                <w:sz w:val="13"/>
              </w:rPr>
              <w:t>98,678,522.45</w:t>
            </w:r>
            <w:r>
              <w:rPr>
                <w:rFonts w:ascii="Calibri"/>
                <w:sz w:val="13"/>
              </w:rPr>
            </w:r>
          </w:p>
        </w:tc>
      </w:tr>
      <w:tr>
        <w:trPr>
          <w:trHeight w:val="47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2"/>
                <w:sz w:val="18"/>
                <w:szCs w:val="18"/>
              </w:rPr>
              <w:t> </w:t>
            </w:r>
            <w:r>
              <w:rPr>
                <w:rFonts w:ascii="宋体" w:hAnsi="宋体" w:cs="宋体" w:eastAsia="宋体" w:hint="default"/>
                <w:spacing w:val="9"/>
                <w:sz w:val="18"/>
                <w:szCs w:val="18"/>
              </w:rPr>
              <w:t>二</w:t>
            </w:r>
            <w:r>
              <w:rPr>
                <w:rFonts w:ascii="宋体" w:hAnsi="宋体" w:cs="宋体" w:eastAsia="宋体" w:hint="default"/>
                <w:spacing w:val="9"/>
                <w:sz w:val="18"/>
                <w:szCs w:val="18"/>
              </w:rPr>
              <w:t>)</w:t>
            </w:r>
            <w:r>
              <w:rPr>
                <w:rFonts w:ascii="宋体" w:hAnsi="宋体" w:cs="宋体" w:eastAsia="宋体" w:hint="default"/>
                <w:spacing w:val="-71"/>
                <w:sz w:val="18"/>
                <w:szCs w:val="18"/>
              </w:rPr>
              <w:t> </w:t>
            </w:r>
            <w:r>
              <w:rPr>
                <w:rFonts w:ascii="宋体" w:hAnsi="宋体" w:cs="宋体" w:eastAsia="宋体" w:hint="default"/>
                <w:spacing w:val="15"/>
                <w:sz w:val="18"/>
                <w:szCs w:val="18"/>
              </w:rPr>
              <w:t>所有者投入和减</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62"/>
              <w:jc w:val="right"/>
              <w:rPr>
                <w:rFonts w:ascii="Calibri" w:hAnsi="Calibri" w:cs="Calibri" w:eastAsia="Calibri" w:hint="default"/>
                <w:sz w:val="13"/>
                <w:szCs w:val="13"/>
              </w:rPr>
            </w:pPr>
            <w:r>
              <w:rPr>
                <w:rFonts w:ascii="Calibri"/>
                <w:spacing w:val="-1"/>
                <w:sz w:val="13"/>
              </w:rPr>
              <w:t>176,305,222.00</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62"/>
              <w:jc w:val="right"/>
              <w:rPr>
                <w:rFonts w:ascii="Calibri" w:hAnsi="Calibri" w:cs="Calibri" w:eastAsia="Calibri" w:hint="default"/>
                <w:sz w:val="13"/>
                <w:szCs w:val="13"/>
              </w:rPr>
            </w:pPr>
            <w:r>
              <w:rPr>
                <w:rFonts w:ascii="Calibri"/>
                <w:spacing w:val="-1"/>
                <w:sz w:val="13"/>
              </w:rPr>
              <w:t>687,158,178.34</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63"/>
              <w:jc w:val="right"/>
              <w:rPr>
                <w:rFonts w:ascii="Calibri" w:hAnsi="Calibri" w:cs="Calibri" w:eastAsia="Calibri" w:hint="default"/>
                <w:sz w:val="13"/>
                <w:szCs w:val="13"/>
              </w:rPr>
            </w:pPr>
            <w:r>
              <w:rPr>
                <w:rFonts w:ascii="Calibri"/>
                <w:w w:val="95"/>
                <w:sz w:val="13"/>
              </w:rPr>
              <w:t>863,463,400.34</w:t>
            </w:r>
            <w:r>
              <w:rPr>
                <w:rFonts w:ascii="Calibri"/>
                <w:sz w:val="13"/>
              </w:rPr>
            </w: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2"/>
              <w:jc w:val="right"/>
              <w:rPr>
                <w:rFonts w:ascii="Calibri" w:hAnsi="Calibri" w:cs="Calibri" w:eastAsia="Calibri" w:hint="default"/>
                <w:sz w:val="13"/>
                <w:szCs w:val="13"/>
              </w:rPr>
            </w:pPr>
            <w:r>
              <w:rPr>
                <w:rFonts w:ascii="Calibri"/>
                <w:spacing w:val="-1"/>
                <w:sz w:val="13"/>
              </w:rPr>
              <w:t>176,305,222.00</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2"/>
              <w:jc w:val="right"/>
              <w:rPr>
                <w:rFonts w:ascii="Calibri" w:hAnsi="Calibri" w:cs="Calibri" w:eastAsia="Calibri" w:hint="default"/>
                <w:sz w:val="13"/>
                <w:szCs w:val="13"/>
              </w:rPr>
            </w:pPr>
            <w:r>
              <w:rPr>
                <w:rFonts w:ascii="Calibri"/>
                <w:spacing w:val="-1"/>
                <w:sz w:val="13"/>
              </w:rPr>
              <w:t>687,158,178.34</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3"/>
              <w:jc w:val="right"/>
              <w:rPr>
                <w:rFonts w:ascii="Calibri" w:hAnsi="Calibri" w:cs="Calibri" w:eastAsia="Calibri" w:hint="default"/>
                <w:sz w:val="13"/>
                <w:szCs w:val="13"/>
              </w:rPr>
            </w:pPr>
            <w:r>
              <w:rPr>
                <w:rFonts w:ascii="Calibri"/>
                <w:w w:val="95"/>
                <w:sz w:val="13"/>
              </w:rPr>
              <w:t>863,463,400.34</w:t>
            </w:r>
            <w:r>
              <w:rPr>
                <w:rFonts w:ascii="Calibri"/>
                <w:sz w:val="13"/>
              </w:rPr>
            </w: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．其他权益工具持有</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．股份支付计入所有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利润分配</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64"/>
              <w:jc w:val="right"/>
              <w:rPr>
                <w:rFonts w:ascii="Calibri" w:hAnsi="Calibri" w:cs="Calibri" w:eastAsia="Calibri" w:hint="default"/>
                <w:sz w:val="13"/>
                <w:szCs w:val="13"/>
              </w:rPr>
            </w:pPr>
            <w:r>
              <w:rPr>
                <w:rFonts w:ascii="Calibri"/>
                <w:spacing w:val="-1"/>
                <w:sz w:val="13"/>
              </w:rPr>
              <w:t>9,875,519.84</w:t>
            </w:r>
            <w:r>
              <w:rPr>
                <w:rFonts w:ascii="Calibri"/>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2"/>
              <w:jc w:val="right"/>
              <w:rPr>
                <w:rFonts w:ascii="Calibri" w:hAnsi="Calibri" w:cs="Calibri" w:eastAsia="Calibri" w:hint="default"/>
                <w:sz w:val="13"/>
                <w:szCs w:val="13"/>
              </w:rPr>
            </w:pPr>
            <w:r>
              <w:rPr>
                <w:rFonts w:ascii="宋体"/>
                <w:spacing w:val="-1"/>
                <w:sz w:val="13"/>
              </w:rPr>
              <w:t>-</w:t>
            </w:r>
            <w:r>
              <w:rPr>
                <w:rFonts w:ascii="Calibri"/>
                <w:spacing w:val="-1"/>
                <w:sz w:val="13"/>
              </w:rPr>
              <w:t>28,587,379.00</w:t>
            </w:r>
            <w:r>
              <w:rPr>
                <w:rFonts w:ascii="Calibri"/>
                <w:sz w:val="13"/>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3"/>
              <w:jc w:val="right"/>
              <w:rPr>
                <w:rFonts w:ascii="Calibri" w:hAnsi="Calibri" w:cs="Calibri" w:eastAsia="Calibri" w:hint="default"/>
                <w:sz w:val="13"/>
                <w:szCs w:val="13"/>
              </w:rPr>
            </w:pPr>
            <w:r>
              <w:rPr>
                <w:rFonts w:ascii="宋体"/>
                <w:w w:val="95"/>
                <w:sz w:val="13"/>
              </w:rPr>
              <w:t>-</w:t>
            </w:r>
            <w:r>
              <w:rPr>
                <w:rFonts w:ascii="Calibri"/>
                <w:w w:val="95"/>
                <w:sz w:val="13"/>
              </w:rPr>
              <w:t>18,711,859.16</w:t>
            </w:r>
            <w:r>
              <w:rPr>
                <w:rFonts w:ascii="Calibri"/>
                <w:sz w:val="13"/>
              </w:rPr>
            </w: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64"/>
              <w:jc w:val="right"/>
              <w:rPr>
                <w:rFonts w:ascii="Calibri" w:hAnsi="Calibri" w:cs="Calibri" w:eastAsia="Calibri" w:hint="default"/>
                <w:sz w:val="13"/>
                <w:szCs w:val="13"/>
              </w:rPr>
            </w:pPr>
            <w:r>
              <w:rPr>
                <w:rFonts w:ascii="Calibri"/>
                <w:spacing w:val="-1"/>
                <w:sz w:val="13"/>
              </w:rPr>
              <w:t>9,875,519.84</w:t>
            </w:r>
            <w:r>
              <w:rPr>
                <w:rFonts w:ascii="Calibri"/>
                <w:sz w:val="13"/>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3"/>
              <w:jc w:val="right"/>
              <w:rPr>
                <w:rFonts w:ascii="Calibri" w:hAnsi="Calibri" w:cs="Calibri" w:eastAsia="Calibri" w:hint="default"/>
                <w:sz w:val="13"/>
                <w:szCs w:val="13"/>
              </w:rPr>
            </w:pPr>
            <w:r>
              <w:rPr>
                <w:rFonts w:ascii="宋体"/>
                <w:spacing w:val="-1"/>
                <w:sz w:val="13"/>
              </w:rPr>
              <w:t>-</w:t>
            </w:r>
            <w:r>
              <w:rPr>
                <w:rFonts w:ascii="Calibri"/>
                <w:spacing w:val="-1"/>
                <w:sz w:val="13"/>
              </w:rPr>
              <w:t>9,875,519.84</w:t>
            </w:r>
            <w:r>
              <w:rPr>
                <w:rFonts w:ascii="Calibri"/>
                <w:sz w:val="13"/>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．对所有者</w:t>
            </w:r>
            <w:r>
              <w:rPr>
                <w:rFonts w:ascii="宋体" w:hAnsi="宋体" w:cs="宋体" w:eastAsia="宋体" w:hint="default"/>
                <w:spacing w:val="6"/>
                <w:sz w:val="18"/>
                <w:szCs w:val="18"/>
              </w:rPr>
              <w:t>(</w:t>
            </w:r>
            <w:r>
              <w:rPr>
                <w:rFonts w:ascii="宋体" w:hAnsi="宋体" w:cs="宋体" w:eastAsia="宋体" w:hint="default"/>
                <w:spacing w:val="6"/>
                <w:sz w:val="18"/>
                <w:szCs w:val="18"/>
              </w:rPr>
              <w:t>或股东</w:t>
            </w:r>
            <w:r>
              <w:rPr>
                <w:rFonts w:ascii="宋体" w:hAnsi="宋体" w:cs="宋体" w:eastAsia="宋体" w:hint="default"/>
                <w:spacing w:val="6"/>
                <w:sz w:val="18"/>
                <w:szCs w:val="18"/>
              </w:rPr>
              <w:t>)</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62"/>
              <w:jc w:val="right"/>
              <w:rPr>
                <w:rFonts w:ascii="Calibri" w:hAnsi="Calibri" w:cs="Calibri" w:eastAsia="Calibri" w:hint="default"/>
                <w:sz w:val="13"/>
                <w:szCs w:val="13"/>
              </w:rPr>
            </w:pPr>
            <w:r>
              <w:rPr>
                <w:rFonts w:ascii="宋体"/>
                <w:w w:val="95"/>
                <w:sz w:val="13"/>
              </w:rPr>
              <w:t>-</w:t>
            </w:r>
            <w:r>
              <w:rPr>
                <w:rFonts w:ascii="Calibri"/>
                <w:w w:val="95"/>
                <w:sz w:val="13"/>
              </w:rPr>
              <w:t>18,711,859.16</w:t>
            </w:r>
            <w:r>
              <w:rPr>
                <w:rFonts w:ascii="Calibri"/>
                <w:sz w:val="13"/>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63"/>
              <w:jc w:val="right"/>
              <w:rPr>
                <w:rFonts w:ascii="Calibri" w:hAnsi="Calibri" w:cs="Calibri" w:eastAsia="Calibri" w:hint="default"/>
                <w:sz w:val="13"/>
                <w:szCs w:val="13"/>
              </w:rPr>
            </w:pPr>
            <w:r>
              <w:rPr>
                <w:rFonts w:ascii="宋体"/>
                <w:w w:val="95"/>
                <w:sz w:val="13"/>
              </w:rPr>
              <w:t>-</w:t>
            </w:r>
            <w:r>
              <w:rPr>
                <w:rFonts w:ascii="Calibri"/>
                <w:w w:val="95"/>
                <w:sz w:val="13"/>
              </w:rPr>
              <w:t>18,711,859.16</w:t>
            </w:r>
            <w:r>
              <w:rPr>
                <w:rFonts w:ascii="Calibri"/>
                <w:sz w:val="13"/>
              </w:rPr>
            </w: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2"/>
                <w:sz w:val="18"/>
                <w:szCs w:val="18"/>
              </w:rPr>
              <w:t> </w:t>
            </w:r>
            <w:r>
              <w:rPr>
                <w:rFonts w:ascii="宋体" w:hAnsi="宋体" w:cs="宋体" w:eastAsia="宋体" w:hint="default"/>
                <w:spacing w:val="9"/>
                <w:sz w:val="18"/>
                <w:szCs w:val="18"/>
              </w:rPr>
              <w:t>四</w:t>
            </w:r>
            <w:r>
              <w:rPr>
                <w:rFonts w:ascii="宋体" w:hAnsi="宋体" w:cs="宋体" w:eastAsia="宋体" w:hint="default"/>
                <w:spacing w:val="9"/>
                <w:sz w:val="18"/>
                <w:szCs w:val="18"/>
              </w:rPr>
              <w:t>)</w:t>
            </w:r>
            <w:r>
              <w:rPr>
                <w:rFonts w:ascii="宋体" w:hAnsi="宋体" w:cs="宋体" w:eastAsia="宋体" w:hint="default"/>
                <w:spacing w:val="-71"/>
                <w:sz w:val="18"/>
                <w:szCs w:val="18"/>
              </w:rPr>
              <w:t> </w:t>
            </w:r>
            <w:r>
              <w:rPr>
                <w:rFonts w:ascii="宋体" w:hAnsi="宋体" w:cs="宋体" w:eastAsia="宋体" w:hint="default"/>
                <w:spacing w:val="15"/>
                <w:sz w:val="18"/>
                <w:szCs w:val="18"/>
              </w:rPr>
              <w:t>所有者权益内部</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．资本公积转增资本</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．盈余公积转增资本</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500" w:left="640" w:right="0"/>
        </w:sectPr>
      </w:pPr>
    </w:p>
    <w:p>
      <w:pPr>
        <w:spacing w:line="240" w:lineRule="auto" w:before="7"/>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1844"/>
        <w:gridCol w:w="1134"/>
        <w:gridCol w:w="284"/>
        <w:gridCol w:w="283"/>
        <w:gridCol w:w="283"/>
        <w:gridCol w:w="1134"/>
        <w:gridCol w:w="283"/>
        <w:gridCol w:w="284"/>
        <w:gridCol w:w="283"/>
        <w:gridCol w:w="1134"/>
        <w:gridCol w:w="283"/>
        <w:gridCol w:w="1134"/>
        <w:gridCol w:w="992"/>
        <w:gridCol w:w="1134"/>
      </w:tblGrid>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专项储备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1" w:right="0"/>
              <w:jc w:val="left"/>
              <w:rPr>
                <w:rFonts w:ascii="Calibri" w:hAnsi="Calibri" w:cs="Calibri" w:eastAsia="Calibri" w:hint="default"/>
                <w:sz w:val="13"/>
                <w:szCs w:val="13"/>
              </w:rPr>
            </w:pPr>
            <w:r>
              <w:rPr>
                <w:rFonts w:ascii="Calibri"/>
                <w:sz w:val="13"/>
              </w:rPr>
              <w:t>621,826,786.00</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41" w:right="0"/>
              <w:jc w:val="left"/>
              <w:rPr>
                <w:rFonts w:ascii="Calibri" w:hAnsi="Calibri" w:cs="Calibri" w:eastAsia="Calibri" w:hint="default"/>
                <w:sz w:val="13"/>
                <w:szCs w:val="13"/>
              </w:rPr>
            </w:pPr>
            <w:r>
              <w:rPr>
                <w:rFonts w:ascii="Calibri"/>
                <w:sz w:val="13"/>
              </w:rPr>
              <w:t>1,104,618,007.62</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03" w:right="0"/>
              <w:jc w:val="left"/>
              <w:rPr>
                <w:rFonts w:ascii="Calibri" w:hAnsi="Calibri" w:cs="Calibri" w:eastAsia="Calibri" w:hint="default"/>
                <w:sz w:val="13"/>
                <w:szCs w:val="13"/>
              </w:rPr>
            </w:pPr>
            <w:r>
              <w:rPr>
                <w:rFonts w:ascii="Calibri"/>
                <w:sz w:val="13"/>
              </w:rPr>
              <w:t>48,351,946.52</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0" w:right="0"/>
              <w:jc w:val="left"/>
              <w:rPr>
                <w:rFonts w:ascii="Calibri" w:hAnsi="Calibri" w:cs="Calibri" w:eastAsia="Calibri" w:hint="default"/>
                <w:sz w:val="13"/>
                <w:szCs w:val="13"/>
              </w:rPr>
            </w:pPr>
            <w:r>
              <w:rPr>
                <w:rFonts w:ascii="Calibri"/>
                <w:sz w:val="13"/>
              </w:rPr>
              <w:t>331,973,909.93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7" w:right="0"/>
              <w:jc w:val="left"/>
              <w:rPr>
                <w:rFonts w:ascii="Calibri" w:hAnsi="Calibri" w:cs="Calibri" w:eastAsia="Calibri" w:hint="default"/>
                <w:sz w:val="13"/>
                <w:szCs w:val="13"/>
              </w:rPr>
            </w:pPr>
            <w:r>
              <w:rPr>
                <w:rFonts w:ascii="Calibri"/>
                <w:sz w:val="13"/>
              </w:rPr>
              <w:t>4,536,386.01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39" w:right="0"/>
              <w:jc w:val="left"/>
              <w:rPr>
                <w:rFonts w:ascii="Calibri" w:hAnsi="Calibri" w:cs="Calibri" w:eastAsia="Calibri" w:hint="default"/>
                <w:sz w:val="13"/>
                <w:szCs w:val="13"/>
              </w:rPr>
            </w:pPr>
            <w:r>
              <w:rPr>
                <w:rFonts w:ascii="Calibri"/>
                <w:sz w:val="13"/>
              </w:rPr>
              <w:t>2,111,307,036.08</w:t>
            </w:r>
          </w:p>
        </w:tc>
      </w:tr>
    </w:tbl>
    <w:p>
      <w:pPr>
        <w:spacing w:line="240" w:lineRule="auto" w:before="3"/>
        <w:rPr>
          <w:rFonts w:ascii="宋体" w:hAnsi="宋体" w:cs="宋体" w:eastAsia="宋体" w:hint="default"/>
          <w:sz w:val="21"/>
          <w:szCs w:val="21"/>
        </w:rPr>
      </w:pPr>
    </w:p>
    <w:p>
      <w:pPr>
        <w:tabs>
          <w:tab w:pos="3897" w:val="left" w:leader="none"/>
          <w:tab w:pos="7864" w:val="left" w:leader="none"/>
        </w:tabs>
        <w:spacing w:before="44"/>
        <w:ind w:left="833" w:right="1423"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w:t>
      </w:r>
      <w:r>
        <w:rPr>
          <w:rFonts w:ascii="宋体" w:hAnsi="宋体" w:cs="宋体" w:eastAsia="宋体" w:hint="default"/>
          <w:w w:val="95"/>
          <w:sz w:val="18"/>
          <w:szCs w:val="18"/>
        </w:rPr>
        <w:t>：刘宏</w:t>
        <w:tab/>
      </w:r>
      <w:r>
        <w:rPr>
          <w:rFonts w:ascii="宋体" w:hAnsi="宋体" w:cs="宋体" w:eastAsia="宋体" w:hint="default"/>
          <w:b/>
          <w:bCs/>
          <w:w w:val="95"/>
          <w:sz w:val="18"/>
          <w:szCs w:val="18"/>
        </w:rPr>
        <w:t>主管会计工作负责人</w:t>
      </w:r>
      <w:r>
        <w:rPr>
          <w:rFonts w:ascii="宋体" w:hAnsi="宋体" w:cs="宋体" w:eastAsia="宋体" w:hint="default"/>
          <w:w w:val="95"/>
          <w:sz w:val="18"/>
          <w:szCs w:val="18"/>
        </w:rPr>
        <w:t>：王歌</w:t>
        <w:tab/>
      </w:r>
      <w:r>
        <w:rPr>
          <w:rFonts w:ascii="宋体" w:hAnsi="宋体" w:cs="宋体" w:eastAsia="宋体" w:hint="default"/>
          <w:b/>
          <w:bCs/>
          <w:sz w:val="18"/>
          <w:szCs w:val="18"/>
        </w:rPr>
        <w:t>会计机构负责人</w:t>
      </w:r>
      <w:r>
        <w:rPr>
          <w:rFonts w:ascii="宋体" w:hAnsi="宋体" w:cs="宋体" w:eastAsia="宋体" w:hint="default"/>
          <w:sz w:val="18"/>
          <w:szCs w:val="18"/>
        </w:rPr>
        <w:t>：张雷</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9"/>
          <w:szCs w:val="19"/>
        </w:rPr>
      </w:pPr>
    </w:p>
    <w:p>
      <w:pPr>
        <w:spacing w:line="460" w:lineRule="atLeast" w:before="0"/>
        <w:ind w:left="833" w:right="6468"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z w:val="21"/>
          <w:szCs w:val="21"/>
          <w:u w:val="single" w:color="000000"/>
        </w:rPr>
        <w:t>母公司所有者权益变动表</w:t>
      </w:r>
      <w:r>
        <w:rPr>
          <w:rFonts w:ascii="宋体" w:hAnsi="宋体" w:cs="宋体" w:eastAsia="宋体" w:hint="default"/>
          <w:b/>
          <w:bCs/>
          <w:sz w:val="21"/>
          <w:szCs w:val="21"/>
        </w:rPr>
      </w: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年度） 编制单位：茂业通信网络股份有限公司</w:t>
      </w:r>
    </w:p>
    <w:p>
      <w:pPr>
        <w:pStyle w:val="BodyText"/>
        <w:tabs>
          <w:tab w:pos="7761" w:val="left" w:leader="none"/>
        </w:tabs>
        <w:spacing w:line="240" w:lineRule="auto" w:before="37"/>
        <w:ind w:left="833" w:right="1423"/>
        <w:jc w:val="left"/>
      </w:pPr>
      <w:r>
        <w:rPr/>
        <w:t>本期金额</w:t>
        <w:tab/>
        <w:t>金额单位：人民币元</w:t>
      </w: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837"/>
        <w:gridCol w:w="1247"/>
        <w:gridCol w:w="312"/>
        <w:gridCol w:w="283"/>
        <w:gridCol w:w="283"/>
        <w:gridCol w:w="1277"/>
        <w:gridCol w:w="282"/>
        <w:gridCol w:w="284"/>
        <w:gridCol w:w="283"/>
        <w:gridCol w:w="1134"/>
        <w:gridCol w:w="1134"/>
        <w:gridCol w:w="1134"/>
      </w:tblGrid>
      <w:tr>
        <w:trPr>
          <w:trHeight w:val="244" w:hRule="exact"/>
        </w:trPr>
        <w:tc>
          <w:tcPr>
            <w:tcW w:w="28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78" w:hRule="exact"/>
        </w:trPr>
        <w:tc>
          <w:tcPr>
            <w:tcW w:w="2837" w:type="dxa"/>
            <w:vMerge/>
            <w:tcBorders>
              <w:left w:val="single" w:sz="4" w:space="0" w:color="000000"/>
              <w:right w:val="single" w:sz="4" w:space="0" w:color="000000"/>
            </w:tcBorders>
          </w:tcPr>
          <w:p>
            <w:pPr/>
          </w:p>
        </w:tc>
        <w:tc>
          <w:tcPr>
            <w:tcW w:w="12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8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2" w:type="dxa"/>
            <w:vMerge w:val="restart"/>
            <w:tcBorders>
              <w:top w:val="single" w:sz="4" w:space="0" w:color="000000"/>
              <w:left w:val="single" w:sz="4" w:space="0" w:color="000000"/>
              <w:right w:val="single" w:sz="4" w:space="0" w:color="000000"/>
            </w:tcBorders>
          </w:tcPr>
          <w:p>
            <w:pPr>
              <w:pStyle w:val="TableParagraph"/>
              <w:spacing w:line="234" w:lineRule="exact" w:before="87"/>
              <w:ind w:left="4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45" w:right="44"/>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284" w:type="dxa"/>
            <w:vMerge w:val="restart"/>
            <w:tcBorders>
              <w:top w:val="single" w:sz="4" w:space="0" w:color="000000"/>
              <w:left w:val="single" w:sz="4" w:space="0" w:color="000000"/>
              <w:right w:val="single" w:sz="4" w:space="0" w:color="000000"/>
            </w:tcBorders>
          </w:tcPr>
          <w:p>
            <w:pPr>
              <w:pStyle w:val="TableParagraph"/>
              <w:spacing w:line="205" w:lineRule="exact"/>
              <w:ind w:left="47"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47" w:right="44"/>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46" w:right="4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2" w:right="19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934" w:hRule="exact"/>
        </w:trPr>
        <w:tc>
          <w:tcPr>
            <w:tcW w:w="2837" w:type="dxa"/>
            <w:vMerge/>
            <w:tcBorders>
              <w:left w:val="single" w:sz="4" w:space="0" w:color="000000"/>
              <w:bottom w:val="single" w:sz="4" w:space="0" w:color="000000"/>
              <w:right w:val="single" w:sz="4" w:space="0" w:color="000000"/>
            </w:tcBorders>
          </w:tcPr>
          <w:p>
            <w:pPr/>
          </w:p>
        </w:tc>
        <w:tc>
          <w:tcPr>
            <w:tcW w:w="1247" w:type="dxa"/>
            <w:vMerge/>
            <w:tcBorders>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3"/>
              <w:ind w:left="60" w:right="6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3"/>
              <w:ind w:left="45" w:right="4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 w:right="44"/>
              <w:jc w:val="left"/>
              <w:rPr>
                <w:rFonts w:ascii="宋体" w:hAnsi="宋体" w:cs="宋体" w:eastAsia="宋体" w:hint="default"/>
                <w:sz w:val="18"/>
                <w:szCs w:val="18"/>
              </w:rPr>
            </w:pPr>
            <w:r>
              <w:rPr>
                <w:rFonts w:ascii="宋体" w:hAnsi="宋体" w:cs="宋体" w:eastAsia="宋体" w:hint="default"/>
                <w:sz w:val="18"/>
                <w:szCs w:val="18"/>
              </w:rPr>
              <w:t>其 他</w:t>
            </w:r>
          </w:p>
        </w:tc>
        <w:tc>
          <w:tcPr>
            <w:tcW w:w="1277" w:type="dxa"/>
            <w:vMerge/>
            <w:tcBorders>
              <w:left w:val="single" w:sz="4" w:space="0" w:color="000000"/>
              <w:bottom w:val="single" w:sz="4" w:space="0" w:color="000000"/>
              <w:right w:val="single" w:sz="4" w:space="0" w:color="000000"/>
            </w:tcBorders>
          </w:tcPr>
          <w:p>
            <w:pPr/>
          </w:p>
        </w:tc>
        <w:tc>
          <w:tcPr>
            <w:tcW w:w="282"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621,826,786.00</w:t>
            </w:r>
            <w:r>
              <w:rPr>
                <w:rFonts w:ascii="Calibri"/>
                <w:sz w:val="13"/>
              </w:rPr>
            </w: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1,142,736,251.72</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39,100,982.75</w:t>
            </w:r>
            <w:r>
              <w:rPr>
                <w:rFonts w:ascii="Calibri"/>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1,803,664,020.47</w:t>
            </w: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0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5"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3"/>
              <w:jc w:val="right"/>
              <w:rPr>
                <w:rFonts w:ascii="Calibri" w:hAnsi="Calibri" w:cs="Calibri" w:eastAsia="Calibri" w:hint="default"/>
                <w:sz w:val="13"/>
                <w:szCs w:val="13"/>
              </w:rPr>
            </w:pPr>
            <w:r>
              <w:rPr>
                <w:rFonts w:ascii="Calibri"/>
                <w:spacing w:val="-1"/>
                <w:sz w:val="13"/>
              </w:rPr>
              <w:t>621,826,786.00</w:t>
            </w:r>
            <w:r>
              <w:rPr>
                <w:rFonts w:ascii="Calibri"/>
                <w:sz w:val="13"/>
              </w:rPr>
            </w: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3"/>
              <w:jc w:val="right"/>
              <w:rPr>
                <w:rFonts w:ascii="Calibri" w:hAnsi="Calibri" w:cs="Calibri" w:eastAsia="Calibri" w:hint="default"/>
                <w:sz w:val="13"/>
                <w:szCs w:val="13"/>
              </w:rPr>
            </w:pPr>
            <w:r>
              <w:rPr>
                <w:rFonts w:ascii="Calibri"/>
                <w:spacing w:val="-1"/>
                <w:sz w:val="13"/>
              </w:rPr>
              <w:t>1,142,736,251.72</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3"/>
              <w:jc w:val="right"/>
              <w:rPr>
                <w:rFonts w:ascii="Calibri" w:hAnsi="Calibri" w:cs="Calibri" w:eastAsia="Calibri" w:hint="default"/>
                <w:sz w:val="13"/>
                <w:szCs w:val="13"/>
              </w:rPr>
            </w:pPr>
            <w:r>
              <w:rPr>
                <w:rFonts w:ascii="Calibri"/>
                <w:spacing w:val="-1"/>
                <w:sz w:val="13"/>
              </w:rPr>
              <w:t>39,100,982.75</w:t>
            </w:r>
            <w:r>
              <w:rPr>
                <w:rFonts w:ascii="Calibri"/>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3"/>
              <w:jc w:val="right"/>
              <w:rPr>
                <w:rFonts w:ascii="Calibri" w:hAnsi="Calibri" w:cs="Calibri" w:eastAsia="Calibri" w:hint="default"/>
                <w:sz w:val="13"/>
                <w:szCs w:val="13"/>
              </w:rPr>
            </w:pPr>
            <w:r>
              <w:rPr>
                <w:rFonts w:ascii="Calibri"/>
                <w:spacing w:val="-1"/>
                <w:sz w:val="13"/>
              </w:rPr>
              <w:t>1,803,664,020.47</w:t>
            </w:r>
          </w:p>
        </w:tc>
      </w:tr>
      <w:tr>
        <w:trPr>
          <w:trHeight w:val="479"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3"/>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本</w:t>
            </w:r>
            <w:r>
              <w:rPr>
                <w:rFonts w:ascii="宋体" w:hAnsi="宋体" w:cs="宋体" w:eastAsia="宋体" w:hint="default"/>
                <w:spacing w:val="-63"/>
                <w:sz w:val="18"/>
                <w:szCs w:val="18"/>
              </w:rPr>
              <w:t> </w:t>
            </w:r>
            <w:r>
              <w:rPr>
                <w:rFonts w:ascii="宋体" w:hAnsi="宋体" w:cs="宋体" w:eastAsia="宋体" w:hint="default"/>
                <w:sz w:val="18"/>
                <w:szCs w:val="18"/>
              </w:rPr>
              <w:t>期</w:t>
            </w:r>
            <w:r>
              <w:rPr>
                <w:rFonts w:ascii="宋体" w:hAnsi="宋体" w:cs="宋体" w:eastAsia="宋体" w:hint="default"/>
                <w:spacing w:val="-64"/>
                <w:sz w:val="18"/>
                <w:szCs w:val="18"/>
              </w:rPr>
              <w:t> </w:t>
            </w:r>
            <w:r>
              <w:rPr>
                <w:rFonts w:ascii="宋体" w:hAnsi="宋体" w:cs="宋体" w:eastAsia="宋体" w:hint="default"/>
                <w:sz w:val="18"/>
                <w:szCs w:val="18"/>
              </w:rPr>
              <w:t>增</w:t>
            </w:r>
            <w:r>
              <w:rPr>
                <w:rFonts w:ascii="宋体" w:hAnsi="宋体" w:cs="宋体" w:eastAsia="宋体" w:hint="default"/>
                <w:spacing w:val="-63"/>
                <w:sz w:val="18"/>
                <w:szCs w:val="18"/>
              </w:rPr>
              <w:t> </w:t>
            </w:r>
            <w:r>
              <w:rPr>
                <w:rFonts w:ascii="宋体" w:hAnsi="宋体" w:cs="宋体" w:eastAsia="宋体" w:hint="default"/>
                <w:sz w:val="18"/>
                <w:szCs w:val="18"/>
              </w:rPr>
              <w:t>减</w:t>
            </w:r>
            <w:r>
              <w:rPr>
                <w:rFonts w:ascii="宋体" w:hAnsi="宋体" w:cs="宋体" w:eastAsia="宋体" w:hint="default"/>
                <w:spacing w:val="-64"/>
                <w:sz w:val="18"/>
                <w:szCs w:val="18"/>
              </w:rPr>
              <w:t> </w:t>
            </w:r>
            <w:r>
              <w:rPr>
                <w:rFonts w:ascii="宋体" w:hAnsi="宋体" w:cs="宋体" w:eastAsia="宋体" w:hint="default"/>
                <w:sz w:val="18"/>
                <w:szCs w:val="18"/>
              </w:rPr>
              <w:t>变</w:t>
            </w:r>
            <w:r>
              <w:rPr>
                <w:rFonts w:ascii="宋体" w:hAnsi="宋体" w:cs="宋体" w:eastAsia="宋体" w:hint="default"/>
                <w:spacing w:val="-64"/>
                <w:sz w:val="18"/>
                <w:szCs w:val="18"/>
              </w:rPr>
              <w:t> </w:t>
            </w:r>
            <w:r>
              <w:rPr>
                <w:rFonts w:ascii="宋体" w:hAnsi="宋体" w:cs="宋体" w:eastAsia="宋体" w:hint="default"/>
                <w:sz w:val="18"/>
                <w:szCs w:val="18"/>
              </w:rPr>
              <w:t>动</w:t>
            </w:r>
            <w:r>
              <w:rPr>
                <w:rFonts w:ascii="宋体" w:hAnsi="宋体" w:cs="宋体" w:eastAsia="宋体" w:hint="default"/>
                <w:spacing w:val="-63"/>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额</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pacing w:val="17"/>
                <w:sz w:val="18"/>
                <w:szCs w:val="18"/>
              </w:rPr>
              <w:t>减少以</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“－”号填列</w:t>
            </w:r>
            <w:r>
              <w:rPr>
                <w:rFonts w:ascii="宋体" w:hAnsi="宋体" w:cs="宋体" w:eastAsia="宋体" w:hint="default"/>
                <w:sz w:val="18"/>
                <w:szCs w:val="18"/>
              </w:rPr>
              <w:t>)</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63"/>
              <w:jc w:val="right"/>
              <w:rPr>
                <w:rFonts w:ascii="Calibri" w:hAnsi="Calibri" w:cs="Calibri" w:eastAsia="Calibri" w:hint="default"/>
                <w:sz w:val="13"/>
                <w:szCs w:val="13"/>
              </w:rPr>
            </w:pPr>
            <w:r>
              <w:rPr>
                <w:rFonts w:ascii="Calibri"/>
                <w:spacing w:val="-1"/>
                <w:sz w:val="13"/>
              </w:rPr>
              <w:t>37,182,067.93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63"/>
              <w:jc w:val="right"/>
              <w:rPr>
                <w:rFonts w:ascii="Calibri" w:hAnsi="Calibri" w:cs="Calibri" w:eastAsia="Calibri" w:hint="default"/>
                <w:sz w:val="13"/>
                <w:szCs w:val="13"/>
              </w:rPr>
            </w:pPr>
            <w:r>
              <w:rPr>
                <w:rFonts w:ascii="Calibri"/>
                <w:w w:val="95"/>
                <w:sz w:val="13"/>
              </w:rPr>
              <w:t>324,689,404.41</w:t>
            </w:r>
            <w:r>
              <w:rPr>
                <w:rFonts w:ascii="Calibri"/>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63"/>
              <w:jc w:val="right"/>
              <w:rPr>
                <w:rFonts w:ascii="Calibri" w:hAnsi="Calibri" w:cs="Calibri" w:eastAsia="Calibri" w:hint="default"/>
                <w:sz w:val="13"/>
                <w:szCs w:val="13"/>
              </w:rPr>
            </w:pPr>
            <w:r>
              <w:rPr>
                <w:rFonts w:ascii="Calibri"/>
                <w:spacing w:val="-1"/>
                <w:sz w:val="13"/>
              </w:rPr>
              <w:t>361,871,472.34</w:t>
            </w: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4"/>
              <w:jc w:val="right"/>
              <w:rPr>
                <w:rFonts w:ascii="Calibri" w:hAnsi="Calibri" w:cs="Calibri" w:eastAsia="Calibri" w:hint="default"/>
                <w:sz w:val="13"/>
                <w:szCs w:val="13"/>
              </w:rPr>
            </w:pPr>
            <w:r>
              <w:rPr>
                <w:rFonts w:ascii="Calibri"/>
                <w:spacing w:val="-1"/>
                <w:sz w:val="13"/>
              </w:rPr>
              <w:t>371,820,679.26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4"/>
              <w:jc w:val="right"/>
              <w:rPr>
                <w:rFonts w:ascii="Calibri" w:hAnsi="Calibri" w:cs="Calibri" w:eastAsia="Calibri" w:hint="default"/>
                <w:sz w:val="13"/>
                <w:szCs w:val="13"/>
              </w:rPr>
            </w:pPr>
            <w:r>
              <w:rPr>
                <w:rFonts w:ascii="Calibri"/>
                <w:spacing w:val="-1"/>
                <w:sz w:val="13"/>
              </w:rPr>
              <w:t>371,820,679.26</w:t>
            </w: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所有者投入和减少资本</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利润分配</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3"/>
              <w:jc w:val="right"/>
              <w:rPr>
                <w:rFonts w:ascii="Calibri" w:hAnsi="Calibri" w:cs="Calibri" w:eastAsia="Calibri" w:hint="default"/>
                <w:sz w:val="13"/>
                <w:szCs w:val="13"/>
              </w:rPr>
            </w:pPr>
            <w:r>
              <w:rPr>
                <w:rFonts w:ascii="Calibri"/>
                <w:spacing w:val="-1"/>
                <w:sz w:val="13"/>
              </w:rPr>
              <w:t>37,182,067.93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3"/>
              <w:jc w:val="right"/>
              <w:rPr>
                <w:rFonts w:ascii="Calibri" w:hAnsi="Calibri" w:cs="Calibri" w:eastAsia="Calibri" w:hint="default"/>
                <w:sz w:val="13"/>
                <w:szCs w:val="13"/>
              </w:rPr>
            </w:pPr>
            <w:r>
              <w:rPr>
                <w:rFonts w:ascii="宋体"/>
                <w:spacing w:val="-1"/>
                <w:sz w:val="13"/>
              </w:rPr>
              <w:t>-</w:t>
            </w:r>
            <w:r>
              <w:rPr>
                <w:rFonts w:ascii="Calibri"/>
                <w:spacing w:val="-1"/>
                <w:sz w:val="13"/>
              </w:rPr>
              <w:t>47,131,274.85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3"/>
              <w:jc w:val="right"/>
              <w:rPr>
                <w:rFonts w:ascii="Calibri" w:hAnsi="Calibri" w:cs="Calibri" w:eastAsia="Calibri" w:hint="default"/>
                <w:sz w:val="13"/>
                <w:szCs w:val="13"/>
              </w:rPr>
            </w:pPr>
            <w:r>
              <w:rPr>
                <w:rFonts w:ascii="宋体"/>
                <w:spacing w:val="-1"/>
                <w:sz w:val="13"/>
              </w:rPr>
              <w:t>-</w:t>
            </w:r>
            <w:r>
              <w:rPr>
                <w:rFonts w:ascii="Calibri"/>
                <w:spacing w:val="-1"/>
                <w:sz w:val="13"/>
              </w:rPr>
              <w:t>9,949,206.92</w:t>
            </w: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37,182,067.93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3"/>
              <w:jc w:val="right"/>
              <w:rPr>
                <w:rFonts w:ascii="Calibri" w:hAnsi="Calibri" w:cs="Calibri" w:eastAsia="Calibri" w:hint="default"/>
                <w:sz w:val="13"/>
                <w:szCs w:val="13"/>
              </w:rPr>
            </w:pPr>
            <w:r>
              <w:rPr>
                <w:rFonts w:ascii="宋体"/>
                <w:spacing w:val="-1"/>
                <w:sz w:val="13"/>
              </w:rPr>
              <w:t>-</w:t>
            </w:r>
            <w:r>
              <w:rPr>
                <w:rFonts w:ascii="Calibri"/>
                <w:spacing w:val="-1"/>
                <w:sz w:val="13"/>
              </w:rPr>
              <w:t>37,182,067.93</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w:t>
            </w:r>
            <w:r>
              <w:rPr>
                <w:rFonts w:ascii="宋体" w:hAnsi="宋体" w:cs="宋体" w:eastAsia="宋体" w:hint="default"/>
                <w:sz w:val="18"/>
                <w:szCs w:val="18"/>
              </w:rPr>
              <w:t>(</w:t>
            </w:r>
            <w:r>
              <w:rPr>
                <w:rFonts w:ascii="宋体" w:hAnsi="宋体" w:cs="宋体" w:eastAsia="宋体" w:hint="default"/>
                <w:sz w:val="18"/>
                <w:szCs w:val="18"/>
              </w:rPr>
              <w:t>或股东</w:t>
            </w:r>
            <w:r>
              <w:rPr>
                <w:rFonts w:ascii="宋体" w:hAnsi="宋体" w:cs="宋体" w:eastAsia="宋体" w:hint="default"/>
                <w:sz w:val="18"/>
                <w:szCs w:val="18"/>
              </w:rPr>
              <w:t>)</w:t>
            </w:r>
            <w:r>
              <w:rPr>
                <w:rFonts w:ascii="宋体" w:hAnsi="宋体" w:cs="宋体" w:eastAsia="宋体" w:hint="default"/>
                <w:sz w:val="18"/>
                <w:szCs w:val="18"/>
              </w:rPr>
              <w:t>的分配</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3"/>
              <w:jc w:val="right"/>
              <w:rPr>
                <w:rFonts w:ascii="Calibri" w:hAnsi="Calibri" w:cs="Calibri" w:eastAsia="Calibri" w:hint="default"/>
                <w:sz w:val="13"/>
                <w:szCs w:val="13"/>
              </w:rPr>
            </w:pPr>
            <w:r>
              <w:rPr>
                <w:rFonts w:ascii="宋体"/>
                <w:spacing w:val="-1"/>
                <w:sz w:val="13"/>
              </w:rPr>
              <w:t>-</w:t>
            </w:r>
            <w:r>
              <w:rPr>
                <w:rFonts w:ascii="Calibri"/>
                <w:spacing w:val="-1"/>
                <w:sz w:val="13"/>
              </w:rPr>
              <w:t>9,949,206.92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3"/>
              <w:jc w:val="right"/>
              <w:rPr>
                <w:rFonts w:ascii="Calibri" w:hAnsi="Calibri" w:cs="Calibri" w:eastAsia="Calibri" w:hint="default"/>
                <w:sz w:val="13"/>
                <w:szCs w:val="13"/>
              </w:rPr>
            </w:pPr>
            <w:r>
              <w:rPr>
                <w:rFonts w:ascii="宋体"/>
                <w:spacing w:val="-1"/>
                <w:sz w:val="13"/>
              </w:rPr>
              <w:t>-</w:t>
            </w:r>
            <w:r>
              <w:rPr>
                <w:rFonts w:ascii="Calibri"/>
                <w:spacing w:val="-1"/>
                <w:sz w:val="13"/>
              </w:rPr>
              <w:t>9,949,206.92</w:t>
            </w: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所有者权益内部结转</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专项储备</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其他</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621,826,786.00</w:t>
            </w:r>
            <w:r>
              <w:rPr>
                <w:rFonts w:ascii="Calibri"/>
                <w:sz w:val="13"/>
              </w:rPr>
            </w: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1,142,736,251.72</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37,182,067.93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363,790,387.16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2,165,535,492.81</w:t>
            </w:r>
          </w:p>
        </w:tc>
      </w:tr>
    </w:tbl>
    <w:p>
      <w:pPr>
        <w:spacing w:after="0" w:line="240" w:lineRule="auto"/>
        <w:jc w:val="right"/>
        <w:rPr>
          <w:rFonts w:ascii="Calibri" w:hAnsi="Calibri" w:cs="Calibri" w:eastAsia="Calibri" w:hint="default"/>
          <w:sz w:val="13"/>
          <w:szCs w:val="13"/>
        </w:rPr>
        <w:sectPr>
          <w:footerReference w:type="default" r:id="rId32"/>
          <w:pgSz w:w="11910" w:h="16840"/>
          <w:pgMar w:footer="1219" w:header="883" w:top="1140" w:bottom="1400" w:left="640" w:right="0"/>
        </w:sectPr>
      </w:pPr>
    </w:p>
    <w:p>
      <w:pPr>
        <w:spacing w:line="240" w:lineRule="auto" w:before="9"/>
        <w:rPr>
          <w:rFonts w:ascii="宋体" w:hAnsi="宋体" w:cs="宋体" w:eastAsia="宋体" w:hint="default"/>
          <w:sz w:val="17"/>
          <w:szCs w:val="17"/>
        </w:rPr>
      </w:pPr>
    </w:p>
    <w:p>
      <w:pPr>
        <w:pStyle w:val="BodyText"/>
        <w:tabs>
          <w:tab w:pos="7761" w:val="left" w:leader="none"/>
        </w:tabs>
        <w:spacing w:line="240" w:lineRule="auto" w:before="35"/>
        <w:ind w:left="833" w:right="1423"/>
        <w:jc w:val="left"/>
      </w:pPr>
      <w:r>
        <w:rPr/>
        <w:t>上期金额</w:t>
        <w:tab/>
        <w:t>金额单位：人民币元</w:t>
      </w: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837"/>
        <w:gridCol w:w="1247"/>
        <w:gridCol w:w="312"/>
        <w:gridCol w:w="283"/>
        <w:gridCol w:w="283"/>
        <w:gridCol w:w="1277"/>
        <w:gridCol w:w="282"/>
        <w:gridCol w:w="284"/>
        <w:gridCol w:w="283"/>
        <w:gridCol w:w="1134"/>
        <w:gridCol w:w="1134"/>
        <w:gridCol w:w="1134"/>
      </w:tblGrid>
      <w:tr>
        <w:trPr>
          <w:trHeight w:val="246" w:hRule="exact"/>
        </w:trPr>
        <w:tc>
          <w:tcPr>
            <w:tcW w:w="28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518" w:hRule="exact"/>
        </w:trPr>
        <w:tc>
          <w:tcPr>
            <w:tcW w:w="2837" w:type="dxa"/>
            <w:vMerge/>
            <w:tcBorders>
              <w:left w:val="single" w:sz="4" w:space="0" w:color="000000"/>
              <w:right w:val="single" w:sz="4" w:space="0" w:color="000000"/>
            </w:tcBorders>
          </w:tcPr>
          <w:p>
            <w:pPr/>
          </w:p>
        </w:tc>
        <w:tc>
          <w:tcPr>
            <w:tcW w:w="12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8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23" w:right="125"/>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2" w:type="dxa"/>
            <w:vMerge w:val="restart"/>
            <w:tcBorders>
              <w:top w:val="single" w:sz="4" w:space="0" w:color="000000"/>
              <w:left w:val="single" w:sz="4" w:space="0" w:color="000000"/>
              <w:right w:val="single" w:sz="4" w:space="0" w:color="000000"/>
            </w:tcBorders>
          </w:tcPr>
          <w:p>
            <w:pPr>
              <w:pStyle w:val="TableParagraph"/>
              <w:spacing w:line="234" w:lineRule="exact" w:before="81"/>
              <w:ind w:left="4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45" w:right="44"/>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284" w:type="dxa"/>
            <w:vMerge w:val="restart"/>
            <w:tcBorders>
              <w:top w:val="single" w:sz="4" w:space="0" w:color="000000"/>
              <w:left w:val="single" w:sz="4" w:space="0" w:color="000000"/>
              <w:right w:val="single" w:sz="4" w:space="0" w:color="000000"/>
            </w:tcBorders>
          </w:tcPr>
          <w:p>
            <w:pPr>
              <w:pStyle w:val="TableParagraph"/>
              <w:spacing w:line="205" w:lineRule="exact"/>
              <w:ind w:left="47"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before="1"/>
              <w:ind w:left="47" w:right="44"/>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46" w:right="4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34" w:lineRule="exact"/>
              <w:ind w:left="22" w:right="19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881" w:hRule="exact"/>
        </w:trPr>
        <w:tc>
          <w:tcPr>
            <w:tcW w:w="2837" w:type="dxa"/>
            <w:vMerge/>
            <w:tcBorders>
              <w:left w:val="single" w:sz="4" w:space="0" w:color="000000"/>
              <w:bottom w:val="single" w:sz="4" w:space="0" w:color="000000"/>
              <w:right w:val="single" w:sz="4" w:space="0" w:color="000000"/>
            </w:tcBorders>
          </w:tcPr>
          <w:p>
            <w:pPr/>
          </w:p>
        </w:tc>
        <w:tc>
          <w:tcPr>
            <w:tcW w:w="1247" w:type="dxa"/>
            <w:vMerge/>
            <w:tcBorders>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8"/>
              <w:ind w:left="60" w:right="6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8"/>
              <w:ind w:left="45" w:right="4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46" w:right="44"/>
              <w:jc w:val="left"/>
              <w:rPr>
                <w:rFonts w:ascii="宋体" w:hAnsi="宋体" w:cs="宋体" w:eastAsia="宋体" w:hint="default"/>
                <w:sz w:val="18"/>
                <w:szCs w:val="18"/>
              </w:rPr>
            </w:pPr>
            <w:r>
              <w:rPr>
                <w:rFonts w:ascii="宋体" w:hAnsi="宋体" w:cs="宋体" w:eastAsia="宋体" w:hint="default"/>
                <w:sz w:val="18"/>
                <w:szCs w:val="18"/>
              </w:rPr>
              <w:t>其 他</w:t>
            </w:r>
          </w:p>
        </w:tc>
        <w:tc>
          <w:tcPr>
            <w:tcW w:w="1277" w:type="dxa"/>
            <w:vMerge/>
            <w:tcBorders>
              <w:left w:val="single" w:sz="4" w:space="0" w:color="000000"/>
              <w:bottom w:val="single" w:sz="4" w:space="0" w:color="000000"/>
              <w:right w:val="single" w:sz="4" w:space="0" w:color="000000"/>
            </w:tcBorders>
          </w:tcPr>
          <w:p>
            <w:pPr/>
          </w:p>
        </w:tc>
        <w:tc>
          <w:tcPr>
            <w:tcW w:w="282"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445,521,564.00</w:t>
            </w: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455,578,073.38</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4"/>
              <w:jc w:val="right"/>
              <w:rPr>
                <w:rFonts w:ascii="Calibri" w:hAnsi="Calibri" w:cs="Calibri" w:eastAsia="Calibri" w:hint="default"/>
                <w:sz w:val="13"/>
                <w:szCs w:val="13"/>
              </w:rPr>
            </w:pPr>
            <w:r>
              <w:rPr>
                <w:rFonts w:ascii="宋体"/>
                <w:spacing w:val="-1"/>
                <w:sz w:val="13"/>
              </w:rPr>
              <w:t>-</w:t>
            </w:r>
            <w:r>
              <w:rPr>
                <w:rFonts w:ascii="Calibri"/>
                <w:spacing w:val="-1"/>
                <w:sz w:val="13"/>
              </w:rPr>
              <w:t>16,884,751.18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w w:val="95"/>
                <w:sz w:val="13"/>
              </w:rPr>
              <w:t>884,214,886.20</w:t>
            </w:r>
            <w:r>
              <w:rPr>
                <w:rFonts w:ascii="Calibri"/>
                <w:sz w:val="13"/>
              </w:rPr>
            </w: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3"/>
              <w:jc w:val="right"/>
              <w:rPr>
                <w:rFonts w:ascii="Calibri" w:hAnsi="Calibri" w:cs="Calibri" w:eastAsia="Calibri" w:hint="default"/>
                <w:sz w:val="13"/>
                <w:szCs w:val="13"/>
              </w:rPr>
            </w:pPr>
            <w:r>
              <w:rPr>
                <w:rFonts w:ascii="Calibri"/>
                <w:spacing w:val="-1"/>
                <w:sz w:val="13"/>
              </w:rPr>
              <w:t>445,521,564.00</w:t>
            </w: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3"/>
              <w:jc w:val="right"/>
              <w:rPr>
                <w:rFonts w:ascii="Calibri" w:hAnsi="Calibri" w:cs="Calibri" w:eastAsia="Calibri" w:hint="default"/>
                <w:sz w:val="13"/>
                <w:szCs w:val="13"/>
              </w:rPr>
            </w:pPr>
            <w:r>
              <w:rPr>
                <w:rFonts w:ascii="Calibri"/>
                <w:spacing w:val="-1"/>
                <w:sz w:val="13"/>
              </w:rPr>
              <w:t>455,578,073.38</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4"/>
              <w:jc w:val="right"/>
              <w:rPr>
                <w:rFonts w:ascii="Calibri" w:hAnsi="Calibri" w:cs="Calibri" w:eastAsia="Calibri" w:hint="default"/>
                <w:sz w:val="13"/>
                <w:szCs w:val="13"/>
              </w:rPr>
            </w:pPr>
            <w:r>
              <w:rPr>
                <w:rFonts w:ascii="宋体"/>
                <w:spacing w:val="-1"/>
                <w:sz w:val="13"/>
              </w:rPr>
              <w:t>-</w:t>
            </w:r>
            <w:r>
              <w:rPr>
                <w:rFonts w:ascii="Calibri"/>
                <w:spacing w:val="-1"/>
                <w:sz w:val="13"/>
              </w:rPr>
              <w:t>16,884,751.18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3"/>
              <w:jc w:val="right"/>
              <w:rPr>
                <w:rFonts w:ascii="Calibri" w:hAnsi="Calibri" w:cs="Calibri" w:eastAsia="Calibri" w:hint="default"/>
                <w:sz w:val="13"/>
                <w:szCs w:val="13"/>
              </w:rPr>
            </w:pPr>
            <w:r>
              <w:rPr>
                <w:rFonts w:ascii="Calibri"/>
                <w:w w:val="95"/>
                <w:sz w:val="13"/>
              </w:rPr>
              <w:t>884,214,886.20</w:t>
            </w:r>
            <w:r>
              <w:rPr>
                <w:rFonts w:ascii="Calibri"/>
                <w:sz w:val="13"/>
              </w:rPr>
            </w:r>
          </w:p>
        </w:tc>
      </w:tr>
      <w:tr>
        <w:trPr>
          <w:trHeight w:val="56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1"/>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本</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5"/>
                <w:sz w:val="18"/>
                <w:szCs w:val="18"/>
              </w:rPr>
              <w:t> </w:t>
            </w:r>
            <w:r>
              <w:rPr>
                <w:rFonts w:ascii="宋体" w:hAnsi="宋体" w:cs="宋体" w:eastAsia="宋体" w:hint="default"/>
                <w:sz w:val="18"/>
                <w:szCs w:val="18"/>
              </w:rPr>
              <w:t>增</w:t>
            </w:r>
            <w:r>
              <w:rPr>
                <w:rFonts w:ascii="宋体" w:hAnsi="宋体" w:cs="宋体" w:eastAsia="宋体" w:hint="default"/>
                <w:spacing w:val="-64"/>
                <w:sz w:val="18"/>
                <w:szCs w:val="18"/>
              </w:rPr>
              <w:t> </w:t>
            </w:r>
            <w:r>
              <w:rPr>
                <w:rFonts w:ascii="宋体" w:hAnsi="宋体" w:cs="宋体" w:eastAsia="宋体" w:hint="default"/>
                <w:sz w:val="18"/>
                <w:szCs w:val="18"/>
              </w:rPr>
              <w:t>减</w:t>
            </w:r>
            <w:r>
              <w:rPr>
                <w:rFonts w:ascii="宋体" w:hAnsi="宋体" w:cs="宋体" w:eastAsia="宋体" w:hint="default"/>
                <w:spacing w:val="-65"/>
                <w:sz w:val="18"/>
                <w:szCs w:val="18"/>
              </w:rPr>
              <w:t> </w:t>
            </w:r>
            <w:r>
              <w:rPr>
                <w:rFonts w:ascii="宋体" w:hAnsi="宋体" w:cs="宋体" w:eastAsia="宋体" w:hint="default"/>
                <w:sz w:val="18"/>
                <w:szCs w:val="18"/>
              </w:rPr>
              <w:t>变</w:t>
            </w:r>
            <w:r>
              <w:rPr>
                <w:rFonts w:ascii="宋体" w:hAnsi="宋体" w:cs="宋体" w:eastAsia="宋体" w:hint="default"/>
                <w:spacing w:val="-65"/>
                <w:sz w:val="18"/>
                <w:szCs w:val="18"/>
              </w:rPr>
              <w:t> </w:t>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额</w:t>
            </w:r>
            <w:r>
              <w:rPr>
                <w:rFonts w:ascii="宋体" w:hAnsi="宋体" w:cs="宋体" w:eastAsia="宋体" w:hint="default"/>
                <w:spacing w:val="-63"/>
                <w:sz w:val="18"/>
                <w:szCs w:val="18"/>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6"/>
                <w:sz w:val="18"/>
                <w:szCs w:val="18"/>
              </w:rPr>
              <w:t>减少以</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18"/>
                <w:szCs w:val="18"/>
              </w:rPr>
              <w:t>“－”号填列</w:t>
            </w:r>
            <w:r>
              <w:rPr>
                <w:rFonts w:ascii="宋体" w:hAnsi="宋体" w:cs="宋体" w:eastAsia="宋体" w:hint="default"/>
                <w:sz w:val="21"/>
                <w:szCs w:val="21"/>
              </w:rPr>
              <w:t>)</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3"/>
              <w:jc w:val="right"/>
              <w:rPr>
                <w:rFonts w:ascii="Calibri" w:hAnsi="Calibri" w:cs="Calibri" w:eastAsia="Calibri" w:hint="default"/>
                <w:sz w:val="13"/>
                <w:szCs w:val="13"/>
              </w:rPr>
            </w:pPr>
            <w:r>
              <w:rPr>
                <w:rFonts w:ascii="Calibri"/>
                <w:spacing w:val="-1"/>
                <w:sz w:val="13"/>
              </w:rPr>
              <w:t>176,305,222.00</w:t>
            </w: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2"/>
              <w:jc w:val="right"/>
              <w:rPr>
                <w:rFonts w:ascii="Calibri" w:hAnsi="Calibri" w:cs="Calibri" w:eastAsia="Calibri" w:hint="default"/>
                <w:sz w:val="13"/>
                <w:szCs w:val="13"/>
              </w:rPr>
            </w:pPr>
            <w:r>
              <w:rPr>
                <w:rFonts w:ascii="Calibri"/>
                <w:spacing w:val="-1"/>
                <w:sz w:val="13"/>
              </w:rPr>
              <w:t>687,158,178.34</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3"/>
              <w:jc w:val="right"/>
              <w:rPr>
                <w:rFonts w:ascii="Calibri" w:hAnsi="Calibri" w:cs="Calibri" w:eastAsia="Calibri" w:hint="default"/>
                <w:sz w:val="13"/>
                <w:szCs w:val="13"/>
              </w:rPr>
            </w:pPr>
            <w:r>
              <w:rPr>
                <w:rFonts w:ascii="Calibri"/>
                <w:spacing w:val="-1"/>
                <w:sz w:val="13"/>
              </w:rPr>
              <w:t>55,985,733.93</w:t>
            </w:r>
            <w:r>
              <w:rPr>
                <w:rFonts w:ascii="Calibri"/>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4"/>
              <w:jc w:val="right"/>
              <w:rPr>
                <w:rFonts w:ascii="Calibri" w:hAnsi="Calibri" w:cs="Calibri" w:eastAsia="Calibri" w:hint="default"/>
                <w:sz w:val="13"/>
                <w:szCs w:val="13"/>
              </w:rPr>
            </w:pPr>
            <w:r>
              <w:rPr>
                <w:rFonts w:ascii="Calibri"/>
                <w:spacing w:val="-1"/>
                <w:sz w:val="13"/>
              </w:rPr>
              <w:t>919,449,134.27</w:t>
            </w: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18"/>
                <w:szCs w:val="18"/>
              </w:rPr>
              <w:t>一</w:t>
            </w:r>
            <w:r>
              <w:rPr>
                <w:rFonts w:ascii="宋体" w:hAnsi="宋体" w:cs="宋体" w:eastAsia="宋体" w:hint="default"/>
                <w:sz w:val="21"/>
                <w:szCs w:val="21"/>
              </w:rPr>
              <w:t>)</w:t>
            </w:r>
            <w:r>
              <w:rPr>
                <w:rFonts w:ascii="宋体" w:hAnsi="宋体" w:cs="宋体" w:eastAsia="宋体" w:hint="default"/>
                <w:sz w:val="18"/>
                <w:szCs w:val="18"/>
              </w:rPr>
              <w:t>综合收益总额</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3"/>
              <w:jc w:val="right"/>
              <w:rPr>
                <w:rFonts w:ascii="Calibri" w:hAnsi="Calibri" w:cs="Calibri" w:eastAsia="Calibri" w:hint="default"/>
                <w:sz w:val="13"/>
                <w:szCs w:val="13"/>
              </w:rPr>
            </w:pPr>
            <w:r>
              <w:rPr>
                <w:rFonts w:ascii="Calibri"/>
                <w:spacing w:val="-1"/>
                <w:sz w:val="13"/>
              </w:rPr>
              <w:t>74,697,593.09</w:t>
            </w:r>
            <w:r>
              <w:rPr>
                <w:rFonts w:ascii="Calibri"/>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3"/>
              <w:jc w:val="right"/>
              <w:rPr>
                <w:rFonts w:ascii="Calibri" w:hAnsi="Calibri" w:cs="Calibri" w:eastAsia="Calibri" w:hint="default"/>
                <w:sz w:val="13"/>
                <w:szCs w:val="13"/>
              </w:rPr>
            </w:pPr>
            <w:r>
              <w:rPr>
                <w:rFonts w:ascii="Calibri"/>
                <w:spacing w:val="-1"/>
                <w:sz w:val="13"/>
              </w:rPr>
              <w:t>74,697,593.09</w:t>
            </w:r>
            <w:r>
              <w:rPr>
                <w:rFonts w:ascii="Calibri"/>
                <w:sz w:val="13"/>
              </w:rPr>
            </w: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18"/>
                <w:szCs w:val="18"/>
              </w:rPr>
              <w:t>二</w:t>
            </w:r>
            <w:r>
              <w:rPr>
                <w:rFonts w:ascii="宋体" w:hAnsi="宋体" w:cs="宋体" w:eastAsia="宋体" w:hint="default"/>
                <w:sz w:val="21"/>
                <w:szCs w:val="21"/>
              </w:rPr>
              <w:t>)</w:t>
            </w:r>
            <w:r>
              <w:rPr>
                <w:rFonts w:ascii="宋体" w:hAnsi="宋体" w:cs="宋体" w:eastAsia="宋体" w:hint="default"/>
                <w:sz w:val="18"/>
                <w:szCs w:val="18"/>
              </w:rPr>
              <w:t>所有者投入和减少资本</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176,305,222.00</w:t>
            </w: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2"/>
              <w:jc w:val="right"/>
              <w:rPr>
                <w:rFonts w:ascii="Calibri" w:hAnsi="Calibri" w:cs="Calibri" w:eastAsia="Calibri" w:hint="default"/>
                <w:sz w:val="13"/>
                <w:szCs w:val="13"/>
              </w:rPr>
            </w:pPr>
            <w:r>
              <w:rPr>
                <w:rFonts w:ascii="Calibri"/>
                <w:spacing w:val="-1"/>
                <w:sz w:val="13"/>
              </w:rPr>
              <w:t>687,158,178.34</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w w:val="95"/>
                <w:sz w:val="13"/>
              </w:rPr>
              <w:t>863,463,400.34</w:t>
            </w:r>
            <w:r>
              <w:rPr>
                <w:rFonts w:ascii="Calibri"/>
                <w:sz w:val="13"/>
              </w:rPr>
            </w: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3"/>
              <w:jc w:val="right"/>
              <w:rPr>
                <w:rFonts w:ascii="Calibri" w:hAnsi="Calibri" w:cs="Calibri" w:eastAsia="Calibri" w:hint="default"/>
                <w:sz w:val="13"/>
                <w:szCs w:val="13"/>
              </w:rPr>
            </w:pPr>
            <w:r>
              <w:rPr>
                <w:rFonts w:ascii="Calibri"/>
                <w:spacing w:val="-1"/>
                <w:sz w:val="13"/>
              </w:rPr>
              <w:t>176,305,222.00</w:t>
            </w: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2"/>
              <w:jc w:val="right"/>
              <w:rPr>
                <w:rFonts w:ascii="Calibri" w:hAnsi="Calibri" w:cs="Calibri" w:eastAsia="Calibri" w:hint="default"/>
                <w:sz w:val="13"/>
                <w:szCs w:val="13"/>
              </w:rPr>
            </w:pPr>
            <w:r>
              <w:rPr>
                <w:rFonts w:ascii="Calibri"/>
                <w:spacing w:val="-1"/>
                <w:sz w:val="13"/>
              </w:rPr>
              <w:t>687,158,178.34</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3"/>
              <w:jc w:val="right"/>
              <w:rPr>
                <w:rFonts w:ascii="Calibri" w:hAnsi="Calibri" w:cs="Calibri" w:eastAsia="Calibri" w:hint="default"/>
                <w:sz w:val="13"/>
                <w:szCs w:val="13"/>
              </w:rPr>
            </w:pPr>
            <w:r>
              <w:rPr>
                <w:rFonts w:ascii="Calibri"/>
                <w:w w:val="95"/>
                <w:sz w:val="13"/>
              </w:rPr>
              <w:t>863,463,400.34</w:t>
            </w:r>
            <w:r>
              <w:rPr>
                <w:rFonts w:ascii="Calibri"/>
                <w:sz w:val="13"/>
              </w:rPr>
            </w: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18"/>
                <w:szCs w:val="18"/>
              </w:rPr>
              <w:t>三</w:t>
            </w:r>
            <w:r>
              <w:rPr>
                <w:rFonts w:ascii="宋体" w:hAnsi="宋体" w:cs="宋体" w:eastAsia="宋体" w:hint="default"/>
                <w:sz w:val="21"/>
                <w:szCs w:val="21"/>
              </w:rPr>
              <w:t>)</w:t>
            </w:r>
            <w:r>
              <w:rPr>
                <w:rFonts w:ascii="宋体" w:hAnsi="宋体" w:cs="宋体" w:eastAsia="宋体" w:hint="default"/>
                <w:sz w:val="18"/>
                <w:szCs w:val="18"/>
              </w:rPr>
              <w:t>利润分配</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3"/>
              <w:jc w:val="right"/>
              <w:rPr>
                <w:rFonts w:ascii="Calibri" w:hAnsi="Calibri" w:cs="Calibri" w:eastAsia="Calibri" w:hint="default"/>
                <w:sz w:val="13"/>
                <w:szCs w:val="13"/>
              </w:rPr>
            </w:pPr>
            <w:r>
              <w:rPr>
                <w:rFonts w:ascii="宋体"/>
                <w:w w:val="95"/>
                <w:sz w:val="13"/>
              </w:rPr>
              <w:t>-</w:t>
            </w:r>
            <w:r>
              <w:rPr>
                <w:rFonts w:ascii="Calibri"/>
                <w:w w:val="95"/>
                <w:sz w:val="13"/>
              </w:rPr>
              <w:t>18,711,859.16</w:t>
            </w:r>
            <w:r>
              <w:rPr>
                <w:rFonts w:ascii="Calibri"/>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3"/>
              <w:jc w:val="right"/>
              <w:rPr>
                <w:rFonts w:ascii="Calibri" w:hAnsi="Calibri" w:cs="Calibri" w:eastAsia="Calibri" w:hint="default"/>
                <w:sz w:val="13"/>
                <w:szCs w:val="13"/>
              </w:rPr>
            </w:pPr>
            <w:r>
              <w:rPr>
                <w:rFonts w:ascii="宋体"/>
                <w:w w:val="95"/>
                <w:sz w:val="13"/>
              </w:rPr>
              <w:t>-</w:t>
            </w:r>
            <w:r>
              <w:rPr>
                <w:rFonts w:ascii="Calibri"/>
                <w:w w:val="95"/>
                <w:sz w:val="13"/>
              </w:rPr>
              <w:t>18,711,859.16</w:t>
            </w:r>
            <w:r>
              <w:rPr>
                <w:rFonts w:ascii="Calibri"/>
                <w:sz w:val="13"/>
              </w:rPr>
            </w: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w:t>
            </w:r>
            <w:r>
              <w:rPr>
                <w:rFonts w:ascii="宋体" w:hAnsi="宋体" w:cs="宋体" w:eastAsia="宋体" w:hint="default"/>
                <w:sz w:val="21"/>
                <w:szCs w:val="21"/>
              </w:rPr>
              <w:t>(</w:t>
            </w:r>
            <w:r>
              <w:rPr>
                <w:rFonts w:ascii="宋体" w:hAnsi="宋体" w:cs="宋体" w:eastAsia="宋体" w:hint="default"/>
                <w:sz w:val="18"/>
                <w:szCs w:val="18"/>
              </w:rPr>
              <w:t>或股东</w:t>
            </w:r>
            <w:r>
              <w:rPr>
                <w:rFonts w:ascii="宋体" w:hAnsi="宋体" w:cs="宋体" w:eastAsia="宋体" w:hint="default"/>
                <w:sz w:val="21"/>
                <w:szCs w:val="21"/>
              </w:rPr>
              <w:t>)</w:t>
            </w:r>
            <w:r>
              <w:rPr>
                <w:rFonts w:ascii="宋体" w:hAnsi="宋体" w:cs="宋体" w:eastAsia="宋体" w:hint="default"/>
                <w:sz w:val="18"/>
                <w:szCs w:val="18"/>
              </w:rPr>
              <w:t>的分配</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3"/>
              <w:jc w:val="right"/>
              <w:rPr>
                <w:rFonts w:ascii="Calibri" w:hAnsi="Calibri" w:cs="Calibri" w:eastAsia="Calibri" w:hint="default"/>
                <w:sz w:val="13"/>
                <w:szCs w:val="13"/>
              </w:rPr>
            </w:pPr>
            <w:r>
              <w:rPr>
                <w:rFonts w:ascii="宋体"/>
                <w:w w:val="95"/>
                <w:sz w:val="13"/>
              </w:rPr>
              <w:t>-</w:t>
            </w:r>
            <w:r>
              <w:rPr>
                <w:rFonts w:ascii="Calibri"/>
                <w:w w:val="95"/>
                <w:sz w:val="13"/>
              </w:rPr>
              <w:t>18,711,859.16</w:t>
            </w:r>
            <w:r>
              <w:rPr>
                <w:rFonts w:ascii="Calibri"/>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3"/>
              <w:jc w:val="right"/>
              <w:rPr>
                <w:rFonts w:ascii="Calibri" w:hAnsi="Calibri" w:cs="Calibri" w:eastAsia="Calibri" w:hint="default"/>
                <w:sz w:val="13"/>
                <w:szCs w:val="13"/>
              </w:rPr>
            </w:pPr>
            <w:r>
              <w:rPr>
                <w:rFonts w:ascii="宋体"/>
                <w:w w:val="95"/>
                <w:sz w:val="13"/>
              </w:rPr>
              <w:t>-</w:t>
            </w:r>
            <w:r>
              <w:rPr>
                <w:rFonts w:ascii="Calibri"/>
                <w:w w:val="95"/>
                <w:sz w:val="13"/>
              </w:rPr>
              <w:t>18,711,859.16</w:t>
            </w:r>
            <w:r>
              <w:rPr>
                <w:rFonts w:ascii="Calibri"/>
                <w:sz w:val="13"/>
              </w:rPr>
            </w: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18"/>
                <w:szCs w:val="18"/>
              </w:rPr>
              <w:t>四</w:t>
            </w:r>
            <w:r>
              <w:rPr>
                <w:rFonts w:ascii="宋体" w:hAnsi="宋体" w:cs="宋体" w:eastAsia="宋体" w:hint="default"/>
                <w:sz w:val="21"/>
                <w:szCs w:val="21"/>
              </w:rPr>
              <w:t>)</w:t>
            </w:r>
            <w:r>
              <w:rPr>
                <w:rFonts w:ascii="宋体" w:hAnsi="宋体" w:cs="宋体" w:eastAsia="宋体" w:hint="default"/>
                <w:sz w:val="18"/>
                <w:szCs w:val="18"/>
              </w:rPr>
              <w:t>所有者权益内部结转</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18"/>
                <w:szCs w:val="18"/>
              </w:rPr>
              <w:t>1</w:t>
            </w:r>
            <w:r>
              <w:rPr>
                <w:rFonts w:ascii="宋体" w:hAnsi="宋体" w:cs="宋体" w:eastAsia="宋体" w:hint="default"/>
                <w:sz w:val="18"/>
                <w:szCs w:val="18"/>
              </w:rPr>
              <w:t>．资本公积转增资本</w:t>
            </w:r>
            <w:r>
              <w:rPr>
                <w:rFonts w:ascii="宋体" w:hAnsi="宋体" w:cs="宋体" w:eastAsia="宋体" w:hint="default"/>
                <w:sz w:val="21"/>
                <w:szCs w:val="21"/>
              </w:rPr>
              <w:t>(</w:t>
            </w:r>
            <w:r>
              <w:rPr>
                <w:rFonts w:ascii="宋体" w:hAnsi="宋体" w:cs="宋体" w:eastAsia="宋体" w:hint="default"/>
                <w:sz w:val="18"/>
                <w:szCs w:val="18"/>
              </w:rPr>
              <w:t>或股本</w:t>
            </w:r>
            <w:r>
              <w:rPr>
                <w:rFonts w:ascii="宋体" w:hAnsi="宋体" w:cs="宋体" w:eastAsia="宋体" w:hint="default"/>
                <w:sz w:val="21"/>
                <w:szCs w:val="21"/>
              </w:rPr>
              <w:t>)</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18"/>
                <w:szCs w:val="18"/>
              </w:rPr>
              <w:t>2</w:t>
            </w:r>
            <w:r>
              <w:rPr>
                <w:rFonts w:ascii="宋体" w:hAnsi="宋体" w:cs="宋体" w:eastAsia="宋体" w:hint="default"/>
                <w:sz w:val="18"/>
                <w:szCs w:val="18"/>
              </w:rPr>
              <w:t>．盈余公积转增资本</w:t>
            </w:r>
            <w:r>
              <w:rPr>
                <w:rFonts w:ascii="宋体" w:hAnsi="宋体" w:cs="宋体" w:eastAsia="宋体" w:hint="default"/>
                <w:sz w:val="21"/>
                <w:szCs w:val="21"/>
              </w:rPr>
              <w:t>(</w:t>
            </w:r>
            <w:r>
              <w:rPr>
                <w:rFonts w:ascii="宋体" w:hAnsi="宋体" w:cs="宋体" w:eastAsia="宋体" w:hint="default"/>
                <w:sz w:val="18"/>
                <w:szCs w:val="18"/>
              </w:rPr>
              <w:t>或股本</w:t>
            </w:r>
            <w:r>
              <w:rPr>
                <w:rFonts w:ascii="宋体" w:hAnsi="宋体" w:cs="宋体" w:eastAsia="宋体" w:hint="default"/>
                <w:sz w:val="21"/>
                <w:szCs w:val="21"/>
              </w:rPr>
              <w:t>)</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18"/>
                <w:szCs w:val="18"/>
              </w:rPr>
              <w:t>五</w:t>
            </w:r>
            <w:r>
              <w:rPr>
                <w:rFonts w:ascii="宋体" w:hAnsi="宋体" w:cs="宋体" w:eastAsia="宋体" w:hint="default"/>
                <w:sz w:val="21"/>
                <w:szCs w:val="21"/>
              </w:rPr>
              <w:t>)</w:t>
            </w:r>
            <w:r>
              <w:rPr>
                <w:rFonts w:ascii="宋体" w:hAnsi="宋体" w:cs="宋体" w:eastAsia="宋体" w:hint="default"/>
                <w:sz w:val="18"/>
                <w:szCs w:val="18"/>
              </w:rPr>
              <w:t>专项储备</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18"/>
                <w:szCs w:val="18"/>
              </w:rPr>
              <w:t>六</w:t>
            </w:r>
            <w:r>
              <w:rPr>
                <w:rFonts w:ascii="宋体" w:hAnsi="宋体" w:cs="宋体" w:eastAsia="宋体" w:hint="default"/>
                <w:sz w:val="21"/>
                <w:szCs w:val="21"/>
              </w:rPr>
              <w:t>)</w:t>
            </w:r>
            <w:r>
              <w:rPr>
                <w:rFonts w:ascii="宋体" w:hAnsi="宋体" w:cs="宋体" w:eastAsia="宋体" w:hint="default"/>
                <w:sz w:val="18"/>
                <w:szCs w:val="18"/>
              </w:rPr>
              <w:t>其他</w:t>
            </w:r>
          </w:p>
        </w:tc>
        <w:tc>
          <w:tcPr>
            <w:tcW w:w="12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621,826,786.00</w:t>
            </w:r>
            <w:r>
              <w:rPr>
                <w:rFonts w:ascii="Calibri"/>
                <w:sz w:val="13"/>
              </w:rPr>
            </w:r>
          </w:p>
        </w:tc>
        <w:tc>
          <w:tcPr>
            <w:tcW w:w="31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1,142,736,251.72</w:t>
            </w:r>
          </w:p>
        </w:tc>
        <w:tc>
          <w:tcPr>
            <w:tcW w:w="28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39,100,982.75</w:t>
            </w:r>
            <w:r>
              <w:rPr>
                <w:rFonts w:ascii="Calibri"/>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Calibri" w:hAnsi="Calibri" w:cs="Calibri" w:eastAsia="Calibri" w:hint="default"/>
                <w:sz w:val="13"/>
                <w:szCs w:val="13"/>
              </w:rPr>
            </w:pPr>
            <w:r>
              <w:rPr>
                <w:rFonts w:ascii="Calibri"/>
                <w:spacing w:val="-1"/>
                <w:sz w:val="13"/>
              </w:rPr>
              <w:t>1,803,664,020.47</w:t>
            </w:r>
          </w:p>
        </w:tc>
      </w:tr>
    </w:tbl>
    <w:p>
      <w:pPr>
        <w:spacing w:line="240" w:lineRule="auto" w:before="3"/>
        <w:rPr>
          <w:rFonts w:ascii="宋体" w:hAnsi="宋体" w:cs="宋体" w:eastAsia="宋体" w:hint="default"/>
          <w:sz w:val="21"/>
          <w:szCs w:val="21"/>
        </w:rPr>
      </w:pPr>
    </w:p>
    <w:p>
      <w:pPr>
        <w:tabs>
          <w:tab w:pos="3897" w:val="left" w:leader="none"/>
          <w:tab w:pos="7864" w:val="left" w:leader="none"/>
        </w:tabs>
        <w:spacing w:before="44"/>
        <w:ind w:left="833" w:right="1423"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w:t>
      </w:r>
      <w:r>
        <w:rPr>
          <w:rFonts w:ascii="宋体" w:hAnsi="宋体" w:cs="宋体" w:eastAsia="宋体" w:hint="default"/>
          <w:w w:val="95"/>
          <w:sz w:val="18"/>
          <w:szCs w:val="18"/>
        </w:rPr>
        <w:t>：刘宏</w:t>
        <w:tab/>
      </w:r>
      <w:r>
        <w:rPr>
          <w:rFonts w:ascii="宋体" w:hAnsi="宋体" w:cs="宋体" w:eastAsia="宋体" w:hint="default"/>
          <w:b/>
          <w:bCs/>
          <w:w w:val="95"/>
          <w:sz w:val="18"/>
          <w:szCs w:val="18"/>
        </w:rPr>
        <w:t>主管会计工作负责人</w:t>
      </w:r>
      <w:r>
        <w:rPr>
          <w:rFonts w:ascii="宋体" w:hAnsi="宋体" w:cs="宋体" w:eastAsia="宋体" w:hint="default"/>
          <w:w w:val="95"/>
          <w:sz w:val="18"/>
          <w:szCs w:val="18"/>
        </w:rPr>
        <w:t>：王歌</w:t>
        <w:tab/>
      </w:r>
      <w:r>
        <w:rPr>
          <w:rFonts w:ascii="宋体" w:hAnsi="宋体" w:cs="宋体" w:eastAsia="宋体" w:hint="default"/>
          <w:b/>
          <w:bCs/>
          <w:sz w:val="18"/>
          <w:szCs w:val="18"/>
        </w:rPr>
        <w:t>会计机构负责人</w:t>
      </w:r>
      <w:r>
        <w:rPr>
          <w:rFonts w:ascii="宋体" w:hAnsi="宋体" w:cs="宋体" w:eastAsia="宋体" w:hint="default"/>
          <w:sz w:val="18"/>
          <w:szCs w:val="18"/>
        </w:rPr>
        <w:t>：张雷</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7"/>
          <w:szCs w:val="17"/>
        </w:rPr>
      </w:pPr>
    </w:p>
    <w:p>
      <w:pPr>
        <w:pStyle w:val="Heading2"/>
        <w:spacing w:line="240" w:lineRule="auto" w:before="0"/>
        <w:ind w:left="833" w:right="1423"/>
        <w:jc w:val="left"/>
        <w:rPr>
          <w:b w:val="0"/>
          <w:bCs w:val="0"/>
        </w:rPr>
      </w:pPr>
      <w:bookmarkStart w:name="_TOC_250001" w:id="2"/>
      <w:r>
        <w:rPr/>
        <w:t>财务报表附注</w:t>
      </w:r>
      <w:bookmarkEnd w:id="2"/>
      <w:r>
        <w:rPr>
          <w:b w:val="0"/>
          <w:bCs w:val="0"/>
        </w:rPr>
      </w:r>
    </w:p>
    <w:p>
      <w:pPr>
        <w:spacing w:line="240" w:lineRule="auto" w:before="6"/>
        <w:rPr>
          <w:rFonts w:ascii="宋体" w:hAnsi="宋体" w:cs="宋体" w:eastAsia="宋体" w:hint="default"/>
          <w:b/>
          <w:bCs/>
          <w:sz w:val="34"/>
          <w:szCs w:val="34"/>
        </w:rPr>
      </w:pPr>
    </w:p>
    <w:p>
      <w:pPr>
        <w:pStyle w:val="BodyText"/>
        <w:spacing w:line="430" w:lineRule="atLeast"/>
        <w:ind w:left="1254" w:right="1423" w:hanging="421"/>
        <w:jc w:val="left"/>
      </w:pPr>
      <w:r>
        <w:rPr>
          <w:rFonts w:ascii="宋体" w:hAnsi="宋体" w:cs="宋体" w:eastAsia="宋体" w:hint="default"/>
          <w:b/>
          <w:bCs/>
        </w:rPr>
        <w:t>一、公司基本情况</w:t>
      </w:r>
      <w:r>
        <w:rPr>
          <w:rFonts w:ascii="宋体" w:hAnsi="宋体" w:cs="宋体" w:eastAsia="宋体" w:hint="default"/>
          <w:b/>
          <w:bCs/>
          <w:w w:val="99"/>
        </w:rPr>
        <w:t> </w:t>
      </w:r>
      <w:r>
        <w:rPr>
          <w:spacing w:val="-1"/>
        </w:rPr>
        <w:t>茂业通信网络股份有限公司（原“茂业物流股份有限公司”“秦皇岛渤海物流控股股份有限公</w:t>
      </w:r>
    </w:p>
    <w:p>
      <w:pPr>
        <w:pStyle w:val="BodyText"/>
        <w:spacing w:line="272" w:lineRule="exact" w:before="25"/>
        <w:ind w:left="833" w:right="1386"/>
        <w:jc w:val="left"/>
      </w:pPr>
      <w:r>
        <w:rPr>
          <w:spacing w:val="-9"/>
        </w:rPr>
        <w:t>司”、“秦皇岛华联商城股份有限公司”，以下简称“本公司”）系经河北省人民政府冀股办（</w:t>
      </w:r>
      <w:r>
        <w:rPr>
          <w:rFonts w:ascii="宋体" w:hAnsi="宋体" w:cs="宋体" w:eastAsia="宋体" w:hint="default"/>
          <w:spacing w:val="-9"/>
        </w:rPr>
        <w:t>1997</w:t>
      </w:r>
      <w:r>
        <w:rPr>
          <w:spacing w:val="-9"/>
        </w:rPr>
        <w:t>）</w:t>
      </w:r>
      <w:r>
        <w:rPr/>
        <w:t> </w:t>
      </w:r>
      <w:r>
        <w:rPr>
          <w:rFonts w:ascii="宋体" w:hAnsi="宋体" w:cs="宋体" w:eastAsia="宋体" w:hint="default"/>
        </w:rPr>
        <w:t>18</w:t>
      </w:r>
      <w:r>
        <w:rPr>
          <w:rFonts w:ascii="宋体" w:hAnsi="宋体" w:cs="宋体" w:eastAsia="宋体" w:hint="default"/>
          <w:spacing w:val="-54"/>
        </w:rPr>
        <w:t> </w:t>
      </w:r>
      <w:r>
        <w:rPr/>
        <w:t>号批复批准，由秦皇岛华联商厦股份有限公司和秦皇岛商城股份有限公司合并设立。</w:t>
      </w:r>
    </w:p>
    <w:p>
      <w:pPr>
        <w:pStyle w:val="BodyText"/>
        <w:spacing w:line="274" w:lineRule="exact" w:before="128"/>
        <w:ind w:left="1253" w:right="0"/>
        <w:jc w:val="left"/>
      </w:pPr>
      <w:r>
        <w:rPr/>
        <w:t>经中国证券监督管理委员会证监发字（</w:t>
      </w:r>
      <w:r>
        <w:rPr>
          <w:rFonts w:ascii="宋体" w:hAnsi="宋体" w:cs="宋体" w:eastAsia="宋体" w:hint="default"/>
        </w:rPr>
        <w:t>1997</w:t>
      </w:r>
      <w:r>
        <w:rPr/>
        <w:t>）</w:t>
      </w:r>
      <w:r>
        <w:rPr>
          <w:rFonts w:ascii="宋体" w:hAnsi="宋体" w:cs="宋体" w:eastAsia="宋体" w:hint="default"/>
        </w:rPr>
        <w:t>477</w:t>
      </w:r>
      <w:r>
        <w:rPr>
          <w:rFonts w:ascii="宋体" w:hAnsi="宋体" w:cs="宋体" w:eastAsia="宋体" w:hint="default"/>
          <w:spacing w:val="-58"/>
        </w:rPr>
        <w:t> </w:t>
      </w:r>
      <w:r>
        <w:rPr>
          <w:spacing w:val="-3"/>
        </w:rPr>
        <w:t>号批复批准，本公司于</w:t>
      </w:r>
      <w:r>
        <w:rPr>
          <w:spacing w:val="-58"/>
        </w:rPr>
        <w:t> </w:t>
      </w:r>
      <w:r>
        <w:rPr>
          <w:rFonts w:ascii="宋体" w:hAnsi="宋体" w:cs="宋体" w:eastAsia="宋体" w:hint="default"/>
        </w:rPr>
        <w:t>1997</w:t>
      </w:r>
      <w:r>
        <w:rPr>
          <w:rFonts w:ascii="宋体" w:hAnsi="宋体" w:cs="宋体" w:eastAsia="宋体" w:hint="default"/>
          <w:spacing w:val="-59"/>
        </w:rPr>
        <w:t> </w:t>
      </w:r>
      <w:r>
        <w:rPr/>
        <w:t>年</w:t>
      </w:r>
      <w:r>
        <w:rPr>
          <w:spacing w:val="-60"/>
        </w:rPr>
        <w:t> </w:t>
      </w:r>
      <w:r>
        <w:rPr>
          <w:rFonts w:ascii="宋体" w:hAnsi="宋体" w:cs="宋体" w:eastAsia="宋体" w:hint="default"/>
        </w:rPr>
        <w:t>10</w:t>
      </w:r>
      <w:r>
        <w:rPr>
          <w:rFonts w:ascii="宋体" w:hAnsi="宋体" w:cs="宋体" w:eastAsia="宋体" w:hint="default"/>
          <w:spacing w:val="-59"/>
        </w:rPr>
        <w:t> </w:t>
      </w:r>
      <w:r>
        <w:rPr/>
        <w:t>月</w:t>
      </w:r>
      <w:r>
        <w:rPr>
          <w:spacing w:val="-60"/>
        </w:rPr>
        <w:t> </w:t>
      </w:r>
      <w:r>
        <w:rPr>
          <w:rFonts w:ascii="宋体" w:hAnsi="宋体" w:cs="宋体" w:eastAsia="宋体" w:hint="default"/>
        </w:rPr>
        <w:t>30</w:t>
      </w:r>
      <w:r>
        <w:rPr>
          <w:rFonts w:ascii="宋体" w:hAnsi="宋体" w:cs="宋体" w:eastAsia="宋体" w:hint="default"/>
          <w:spacing w:val="-58"/>
        </w:rPr>
        <w:t> </w:t>
      </w:r>
      <w:r>
        <w:rPr/>
        <w:t>日在</w:t>
      </w:r>
    </w:p>
    <w:p>
      <w:pPr>
        <w:pStyle w:val="BodyText"/>
        <w:spacing w:line="272" w:lineRule="exact"/>
        <w:ind w:left="833" w:right="0"/>
        <w:jc w:val="left"/>
      </w:pPr>
      <w:r>
        <w:rPr/>
        <w:t>深圳证券交易所上网发行人民币普通股</w:t>
      </w:r>
      <w:r>
        <w:rPr>
          <w:spacing w:val="-57"/>
        </w:rPr>
        <w:t> </w:t>
      </w:r>
      <w:r>
        <w:rPr>
          <w:rFonts w:ascii="宋体" w:hAnsi="宋体" w:cs="宋体" w:eastAsia="宋体" w:hint="default"/>
        </w:rPr>
        <w:t>3000</w:t>
      </w:r>
      <w:r>
        <w:rPr>
          <w:rFonts w:ascii="宋体" w:hAnsi="宋体" w:cs="宋体" w:eastAsia="宋体" w:hint="default"/>
          <w:spacing w:val="-58"/>
        </w:rPr>
        <w:t> </w:t>
      </w:r>
      <w:r>
        <w:rPr/>
        <w:t>万股，发行后股本</w:t>
      </w:r>
      <w:r>
        <w:rPr>
          <w:spacing w:val="-58"/>
        </w:rPr>
        <w:t> </w:t>
      </w:r>
      <w:r>
        <w:rPr>
          <w:rFonts w:ascii="宋体" w:hAnsi="宋体" w:cs="宋体" w:eastAsia="宋体" w:hint="default"/>
        </w:rPr>
        <w:t>11,005</w:t>
      </w:r>
      <w:r>
        <w:rPr>
          <w:rFonts w:ascii="宋体" w:hAnsi="宋体" w:cs="宋体" w:eastAsia="宋体" w:hint="default"/>
          <w:spacing w:val="-59"/>
        </w:rPr>
        <w:t> </w:t>
      </w:r>
      <w:r>
        <w:rPr/>
        <w:t>万股。后经送股、转增和配</w:t>
      </w:r>
    </w:p>
    <w:p>
      <w:pPr>
        <w:pStyle w:val="BodyText"/>
        <w:spacing w:line="274" w:lineRule="exact"/>
        <w:ind w:left="833" w:right="0"/>
        <w:jc w:val="left"/>
      </w:pPr>
      <w:r>
        <w:rPr>
          <w:spacing w:val="-3"/>
        </w:rPr>
        <w:t>股，本公司总股本增至</w:t>
      </w:r>
      <w:r>
        <w:rPr>
          <w:spacing w:val="-56"/>
        </w:rPr>
        <w:t> </w:t>
      </w:r>
      <w:r>
        <w:rPr>
          <w:rFonts w:ascii="宋体" w:hAnsi="宋体" w:cs="宋体" w:eastAsia="宋体" w:hint="default"/>
        </w:rPr>
        <w:t>338,707,568.00</w:t>
      </w:r>
      <w:r>
        <w:rPr>
          <w:rFonts w:ascii="宋体" w:hAnsi="宋体" w:cs="宋体" w:eastAsia="宋体" w:hint="default"/>
          <w:spacing w:val="-56"/>
        </w:rPr>
        <w:t> </w:t>
      </w:r>
      <w:r>
        <w:rPr>
          <w:spacing w:val="-4"/>
        </w:rPr>
        <w:t>元。</w:t>
      </w:r>
      <w:r>
        <w:rPr>
          <w:rFonts w:ascii="宋体" w:hAnsi="宋体" w:cs="宋体" w:eastAsia="宋体" w:hint="default"/>
          <w:spacing w:val="-4"/>
        </w:rPr>
        <w:t>2012</w:t>
      </w:r>
      <w:r>
        <w:rPr>
          <w:rFonts w:ascii="宋体" w:hAnsi="宋体" w:cs="宋体" w:eastAsia="宋体" w:hint="default"/>
          <w:spacing w:val="-58"/>
        </w:rPr>
        <w:t> </w:t>
      </w:r>
      <w:r>
        <w:rPr/>
        <w:t>年</w:t>
      </w:r>
      <w:r>
        <w:rPr>
          <w:spacing w:val="-57"/>
        </w:rPr>
        <w:t> </w:t>
      </w:r>
      <w:r>
        <w:rPr>
          <w:rFonts w:ascii="宋体" w:hAnsi="宋体" w:cs="宋体" w:eastAsia="宋体" w:hint="default"/>
        </w:rPr>
        <w:t>10</w:t>
      </w:r>
      <w:r>
        <w:rPr>
          <w:rFonts w:ascii="宋体" w:hAnsi="宋体" w:cs="宋体" w:eastAsia="宋体" w:hint="default"/>
          <w:spacing w:val="-56"/>
        </w:rPr>
        <w:t> </w:t>
      </w:r>
      <w:r>
        <w:rPr/>
        <w:t>月，根据与第一大股东中兆投资管理有限公</w:t>
      </w:r>
    </w:p>
    <w:p>
      <w:pPr>
        <w:spacing w:after="0" w:line="274" w:lineRule="exact"/>
        <w:jc w:val="left"/>
        <w:sectPr>
          <w:footerReference w:type="default" r:id="rId33"/>
          <w:pgSz w:w="11910" w:h="16840"/>
          <w:pgMar w:footer="1219" w:header="883" w:top="1140" w:bottom="1400" w:left="640" w:right="0"/>
          <w:pgNumType w:start="71"/>
        </w:sectPr>
      </w:pPr>
    </w:p>
    <w:p>
      <w:pPr>
        <w:spacing w:line="240" w:lineRule="auto" w:before="2"/>
        <w:rPr>
          <w:rFonts w:ascii="宋体" w:hAnsi="宋体" w:cs="宋体" w:eastAsia="宋体" w:hint="default"/>
          <w:sz w:val="16"/>
          <w:szCs w:val="16"/>
        </w:rPr>
      </w:pPr>
    </w:p>
    <w:p>
      <w:pPr>
        <w:pStyle w:val="BodyText"/>
        <w:spacing w:line="272" w:lineRule="exact" w:before="63"/>
        <w:ind w:right="1414"/>
        <w:jc w:val="both"/>
      </w:pPr>
      <w:r>
        <w:rPr>
          <w:spacing w:val="-1"/>
        </w:rPr>
        <w:t>司签订的《非公开发行股份购买资产协议》以及《非公开发行股份购买资产之补偿协议》，公司向</w:t>
      </w:r>
      <w:r>
        <w:rPr>
          <w:spacing w:val="-93"/>
        </w:rPr>
        <w:t> </w:t>
      </w:r>
      <w:r>
        <w:rPr>
          <w:spacing w:val="-93"/>
        </w:rPr>
      </w:r>
      <w:r>
        <w:rPr/>
        <w:t>中兆投资增发</w:t>
      </w:r>
      <w:r>
        <w:rPr>
          <w:spacing w:val="-51"/>
        </w:rPr>
        <w:t> </w:t>
      </w:r>
      <w:r>
        <w:rPr>
          <w:rFonts w:ascii="宋体" w:hAnsi="宋体" w:cs="宋体" w:eastAsia="宋体" w:hint="default"/>
        </w:rPr>
        <w:t>106,813,996</w:t>
      </w:r>
      <w:r>
        <w:rPr>
          <w:rFonts w:ascii="宋体" w:hAnsi="宋体" w:cs="宋体" w:eastAsia="宋体" w:hint="default"/>
          <w:spacing w:val="-51"/>
        </w:rPr>
        <w:t> </w:t>
      </w:r>
      <w:r>
        <w:rPr>
          <w:spacing w:val="-3"/>
        </w:rPr>
        <w:t>股，本公司总股本增加至</w:t>
      </w:r>
      <w:r>
        <w:rPr>
          <w:spacing w:val="-51"/>
        </w:rPr>
        <w:t> </w:t>
      </w:r>
      <w:r>
        <w:rPr>
          <w:rFonts w:ascii="宋体" w:hAnsi="宋体" w:cs="宋体" w:eastAsia="宋体" w:hint="default"/>
        </w:rPr>
        <w:t>445,521,564.00</w:t>
      </w:r>
      <w:r>
        <w:rPr>
          <w:rFonts w:ascii="宋体" w:hAnsi="宋体" w:cs="宋体" w:eastAsia="宋体" w:hint="default"/>
          <w:spacing w:val="-52"/>
        </w:rPr>
        <w:t> </w:t>
      </w:r>
      <w:r>
        <w:rPr>
          <w:spacing w:val="-4"/>
        </w:rPr>
        <w:t>元。</w:t>
      </w:r>
      <w:r>
        <w:rPr>
          <w:rFonts w:ascii="宋体" w:hAnsi="宋体" w:cs="宋体" w:eastAsia="宋体" w:hint="default"/>
          <w:spacing w:val="-4"/>
        </w:rPr>
        <w:t>2014</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spacing w:val="-5"/>
        </w:rPr>
        <w:t>月，根据本公</w:t>
      </w:r>
      <w:r>
        <w:rPr/>
        <w:t> </w:t>
      </w:r>
      <w:r>
        <w:rPr>
          <w:spacing w:val="-2"/>
        </w:rPr>
        <w:t>司股东大会决议及中国证券监督管理委员会证监许可【</w:t>
      </w:r>
      <w:r>
        <w:rPr>
          <w:rFonts w:ascii="宋体" w:hAnsi="宋体" w:cs="宋体" w:eastAsia="宋体" w:hint="default"/>
          <w:spacing w:val="-2"/>
        </w:rPr>
        <w:t>2014</w:t>
      </w:r>
      <w:r>
        <w:rPr>
          <w:spacing w:val="-2"/>
        </w:rPr>
        <w:t>】</w:t>
      </w:r>
      <w:r>
        <w:rPr>
          <w:rFonts w:ascii="宋体" w:hAnsi="宋体" w:cs="宋体" w:eastAsia="宋体" w:hint="default"/>
          <w:spacing w:val="-2"/>
        </w:rPr>
        <w:t>1225</w:t>
      </w:r>
      <w:r>
        <w:rPr>
          <w:rFonts w:ascii="宋体" w:hAnsi="宋体" w:cs="宋体" w:eastAsia="宋体" w:hint="default"/>
          <w:spacing w:val="-34"/>
        </w:rPr>
        <w:t> </w:t>
      </w:r>
      <w:r>
        <w:rPr>
          <w:spacing w:val="-2"/>
        </w:rPr>
        <w:t>号文《关于核准茂业物流股份有</w:t>
      </w:r>
      <w:r>
        <w:rPr>
          <w:spacing w:val="-101"/>
        </w:rPr>
        <w:t> </w:t>
      </w:r>
      <w:r>
        <w:rPr>
          <w:spacing w:val="-101"/>
        </w:rPr>
      </w:r>
      <w:r>
        <w:rPr>
          <w:spacing w:val="-1"/>
        </w:rPr>
        <w:t>限公司向孝昌鹰溪谷投资中心（有限合伙）等发行股份购买资产并募集配套资金的批复》核准，本</w:t>
      </w:r>
      <w:r>
        <w:rPr>
          <w:spacing w:val="-78"/>
        </w:rPr>
        <w:t> </w:t>
      </w:r>
      <w:r>
        <w:rPr>
          <w:spacing w:val="-78"/>
        </w:rPr>
      </w:r>
      <w:r>
        <w:rPr/>
        <w:t>公司向孝昌鹰溪谷投资中心（有限合伙）发行</w:t>
      </w:r>
      <w:r>
        <w:rPr>
          <w:spacing w:val="-61"/>
        </w:rPr>
        <w:t> </w:t>
      </w:r>
      <w:r>
        <w:rPr>
          <w:rFonts w:ascii="宋体" w:hAnsi="宋体" w:cs="宋体" w:eastAsia="宋体" w:hint="default"/>
        </w:rPr>
        <w:t>148,360,844</w:t>
      </w:r>
      <w:r>
        <w:rPr>
          <w:rFonts w:ascii="宋体" w:hAnsi="宋体" w:cs="宋体" w:eastAsia="宋体" w:hint="default"/>
          <w:spacing w:val="-61"/>
        </w:rPr>
        <w:t> </w:t>
      </w:r>
      <w:r>
        <w:rPr/>
        <w:t>股股份、向北京博升优势科技发展有限</w:t>
      </w:r>
    </w:p>
    <w:p>
      <w:pPr>
        <w:pStyle w:val="BodyText"/>
        <w:spacing w:line="247" w:lineRule="exact"/>
        <w:ind w:right="0"/>
        <w:jc w:val="both"/>
      </w:pPr>
      <w:r>
        <w:rPr/>
        <w:t>公司发行</w:t>
      </w:r>
      <w:r>
        <w:rPr>
          <w:spacing w:val="-61"/>
        </w:rPr>
        <w:t> </w:t>
      </w:r>
      <w:r>
        <w:rPr>
          <w:rFonts w:ascii="宋体" w:hAnsi="宋体" w:cs="宋体" w:eastAsia="宋体" w:hint="default"/>
        </w:rPr>
        <w:t>1,498,595</w:t>
      </w:r>
      <w:r>
        <w:rPr>
          <w:rFonts w:ascii="宋体" w:hAnsi="宋体" w:cs="宋体" w:eastAsia="宋体" w:hint="default"/>
          <w:spacing w:val="-61"/>
        </w:rPr>
        <w:t> </w:t>
      </w:r>
      <w:r>
        <w:rPr/>
        <w:t>股股份购买资产，向特定对象上海峰幽投资管理中心（普通合伙）非公开发行</w:t>
      </w:r>
    </w:p>
    <w:p>
      <w:pPr>
        <w:pStyle w:val="BodyText"/>
        <w:spacing w:line="272" w:lineRule="exact"/>
        <w:ind w:right="0"/>
        <w:jc w:val="both"/>
      </w:pPr>
      <w:r>
        <w:rPr>
          <w:rFonts w:ascii="宋体" w:hAnsi="宋体" w:cs="宋体" w:eastAsia="宋体" w:hint="default"/>
        </w:rPr>
        <w:t>26,445,784</w:t>
      </w:r>
      <w:r>
        <w:rPr>
          <w:rFonts w:ascii="宋体" w:hAnsi="宋体" w:cs="宋体" w:eastAsia="宋体" w:hint="default"/>
          <w:spacing w:val="-46"/>
        </w:rPr>
        <w:t> </w:t>
      </w:r>
      <w:r>
        <w:rPr>
          <w:spacing w:val="-2"/>
        </w:rPr>
        <w:t>股新股募集发行股份购买资产的配套资金。本次股份发行完成后，本公司总股本变更为</w:t>
      </w:r>
    </w:p>
    <w:p>
      <w:pPr>
        <w:pStyle w:val="BodyText"/>
        <w:spacing w:line="272" w:lineRule="exact"/>
        <w:ind w:right="0"/>
        <w:jc w:val="both"/>
      </w:pPr>
      <w:r>
        <w:rPr>
          <w:rFonts w:ascii="宋体" w:hAnsi="宋体" w:cs="宋体" w:eastAsia="宋体" w:hint="default"/>
        </w:rPr>
        <w:t>621,826,786</w:t>
      </w:r>
      <w:r>
        <w:rPr>
          <w:rFonts w:ascii="宋体" w:hAnsi="宋体" w:cs="宋体" w:eastAsia="宋体" w:hint="default"/>
          <w:spacing w:val="-17"/>
        </w:rPr>
        <w:t> </w:t>
      </w:r>
      <w:r>
        <w:rPr/>
        <w:t>股。本公司股票代码：</w:t>
      </w:r>
      <w:r>
        <w:rPr>
          <w:rFonts w:ascii="宋体" w:hAnsi="宋体" w:cs="宋体" w:eastAsia="宋体" w:hint="default"/>
        </w:rPr>
        <w:t>000889</w:t>
      </w:r>
      <w:r>
        <w:rPr/>
        <w:t>。法定代表人：刘宏，公司总部注册地址：河北省秦皇</w:t>
      </w:r>
    </w:p>
    <w:p>
      <w:pPr>
        <w:pStyle w:val="BodyText"/>
        <w:spacing w:line="274" w:lineRule="exact"/>
        <w:ind w:right="0"/>
        <w:jc w:val="both"/>
      </w:pPr>
      <w:r>
        <w:rPr/>
        <w:t>岛市河北大街中段</w:t>
      </w:r>
      <w:r>
        <w:rPr>
          <w:spacing w:val="-53"/>
        </w:rPr>
        <w:t> </w:t>
      </w:r>
      <w:r>
        <w:rPr>
          <w:rFonts w:ascii="宋体" w:hAnsi="宋体" w:cs="宋体" w:eastAsia="宋体" w:hint="default"/>
        </w:rPr>
        <w:t>146</w:t>
      </w:r>
      <w:r>
        <w:rPr>
          <w:rFonts w:ascii="宋体" w:hAnsi="宋体" w:cs="宋体" w:eastAsia="宋体" w:hint="default"/>
          <w:spacing w:val="-54"/>
        </w:rPr>
        <w:t> </w:t>
      </w:r>
      <w:r>
        <w:rPr/>
        <w:t>号</w:t>
      </w:r>
      <w:r>
        <w:rPr>
          <w:spacing w:val="-54"/>
        </w:rPr>
        <w:t> </w:t>
      </w:r>
      <w:r>
        <w:rPr>
          <w:rFonts w:ascii="宋体" w:hAnsi="宋体" w:cs="宋体" w:eastAsia="宋体" w:hint="default"/>
        </w:rPr>
        <w:t>26</w:t>
      </w:r>
      <w:r>
        <w:rPr>
          <w:rFonts w:ascii="宋体" w:hAnsi="宋体" w:cs="宋体" w:eastAsia="宋体" w:hint="default"/>
          <w:spacing w:val="-53"/>
        </w:rPr>
        <w:t> </w:t>
      </w:r>
      <w:r>
        <w:rPr/>
        <w:t>层。</w:t>
      </w:r>
    </w:p>
    <w:p>
      <w:pPr>
        <w:pStyle w:val="BodyText"/>
        <w:spacing w:line="237" w:lineRule="auto" w:before="156"/>
        <w:ind w:right="1310" w:firstLine="420"/>
        <w:jc w:val="both"/>
      </w:pPr>
      <w:r>
        <w:rPr/>
        <w:t>本公司主要从事通信工程、计算机网络工程的设计；网上销售；电子产品及通信设备、生产专 用车辆、家庭用品、工艺品；对餐饮业、居民服务业、采矿业、交通运输业的投资；货物进出口； 通信网络信息咨询服务；设计、制作、代理、发布国内各类广告；电子产品、计算机软件、计算机 </w:t>
      </w:r>
      <w:r>
        <w:rPr>
          <w:spacing w:val="-8"/>
        </w:rPr>
        <w:t>网络的技术开发、技术咨询、技术推广</w:t>
      </w:r>
      <w:r>
        <w:rPr>
          <w:rFonts w:ascii="宋体" w:hAnsi="宋体" w:cs="宋体" w:eastAsia="宋体" w:hint="default"/>
          <w:spacing w:val="-8"/>
        </w:rPr>
        <w:t>**</w:t>
      </w:r>
      <w:r>
        <w:rPr>
          <w:spacing w:val="-8"/>
        </w:rPr>
        <w:t>（依法须经批准的项目，经相关部门批准后方可开展经营）。</w:t>
      </w:r>
    </w:p>
    <w:p>
      <w:pPr>
        <w:pStyle w:val="BodyText"/>
        <w:spacing w:line="274" w:lineRule="exact" w:before="154"/>
        <w:ind w:left="574" w:right="1213"/>
        <w:jc w:val="left"/>
      </w:pPr>
      <w:r>
        <w:rPr/>
        <w:t>本公司地处秦皇岛市中心黄金地段，截止</w:t>
      </w:r>
      <w:r>
        <w:rPr>
          <w:spacing w:val="-55"/>
        </w:rPr>
        <w:t> </w:t>
      </w:r>
      <w:r>
        <w:rPr>
          <w:rFonts w:ascii="宋体" w:hAnsi="宋体" w:cs="宋体" w:eastAsia="宋体" w:hint="default"/>
        </w:rPr>
        <w:t>2014</w:t>
      </w:r>
      <w:r>
        <w:rPr>
          <w:rFonts w:ascii="宋体" w:hAnsi="宋体" w:cs="宋体" w:eastAsia="宋体" w:hint="default"/>
          <w:spacing w:val="-57"/>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日，本公司下设</w:t>
      </w:r>
      <w:r>
        <w:rPr>
          <w:spacing w:val="-55"/>
        </w:rPr>
        <w:t> </w:t>
      </w:r>
      <w:r>
        <w:rPr>
          <w:rFonts w:ascii="宋体" w:hAnsi="宋体" w:cs="宋体" w:eastAsia="宋体" w:hint="default"/>
        </w:rPr>
        <w:t>3</w:t>
      </w:r>
      <w:r>
        <w:rPr>
          <w:rFonts w:ascii="宋体" w:hAnsi="宋体" w:cs="宋体" w:eastAsia="宋体" w:hint="default"/>
          <w:spacing w:val="-55"/>
        </w:rPr>
        <w:t> </w:t>
      </w:r>
      <w:r>
        <w:rPr/>
        <w:t>个分公司分别是：</w:t>
      </w:r>
    </w:p>
    <w:p>
      <w:pPr>
        <w:pStyle w:val="BodyText"/>
        <w:spacing w:line="272" w:lineRule="exact" w:before="26"/>
        <w:ind w:right="1414"/>
        <w:jc w:val="both"/>
      </w:pPr>
      <w:r>
        <w:rPr/>
        <w:t>华联商场、商城商场、现代广场等</w:t>
      </w:r>
      <w:r>
        <w:rPr>
          <w:spacing w:val="-57"/>
        </w:rPr>
        <w:t> </w:t>
      </w:r>
      <w:r>
        <w:rPr>
          <w:rFonts w:ascii="宋体" w:hAnsi="宋体" w:cs="宋体" w:eastAsia="宋体" w:hint="default"/>
        </w:rPr>
        <w:t>3</w:t>
      </w:r>
      <w:r>
        <w:rPr>
          <w:rFonts w:ascii="宋体" w:hAnsi="宋体" w:cs="宋体" w:eastAsia="宋体" w:hint="default"/>
          <w:spacing w:val="-57"/>
        </w:rPr>
        <w:t> </w:t>
      </w:r>
      <w:r>
        <w:rPr/>
        <w:t>个经营实体；直接控股子公司有</w:t>
      </w:r>
      <w:r>
        <w:rPr>
          <w:spacing w:val="-57"/>
        </w:rPr>
        <w:t> </w:t>
      </w:r>
      <w:r>
        <w:rPr>
          <w:rFonts w:ascii="宋体" w:hAnsi="宋体" w:cs="宋体" w:eastAsia="宋体" w:hint="default"/>
        </w:rPr>
        <w:t>9</w:t>
      </w:r>
      <w:r>
        <w:rPr>
          <w:rFonts w:ascii="宋体" w:hAnsi="宋体" w:cs="宋体" w:eastAsia="宋体" w:hint="default"/>
          <w:spacing w:val="-58"/>
        </w:rPr>
        <w:t> </w:t>
      </w:r>
      <w:r>
        <w:rPr/>
        <w:t>个，分别是安徽国润投资发 </w:t>
      </w:r>
      <w:r>
        <w:rPr>
          <w:spacing w:val="-1"/>
        </w:rPr>
        <w:t>展有限公司、秦皇岛金原家居装饰城有限公司、秦皇岛市金原房地产开发有限公司、秦皇岛茂业控</w:t>
      </w:r>
      <w:r>
        <w:rPr>
          <w:spacing w:val="-77"/>
        </w:rPr>
        <w:t> </w:t>
      </w:r>
      <w:r>
        <w:rPr>
          <w:spacing w:val="-77"/>
        </w:rPr>
      </w:r>
      <w:r>
        <w:rPr>
          <w:spacing w:val="-1"/>
        </w:rPr>
        <w:t>股有限公司、秦皇岛茂业超市有限公司、秦皇岛市渤海物流煤炭经销有限公司、秦皇岛茂业物业有</w:t>
      </w:r>
      <w:r>
        <w:rPr>
          <w:spacing w:val="-77"/>
        </w:rPr>
        <w:t> </w:t>
      </w:r>
      <w:r>
        <w:rPr>
          <w:spacing w:val="-77"/>
        </w:rPr>
      </w:r>
      <w:r>
        <w:rPr/>
        <w:t>限公司、秦皇岛市金原商业管理有限责任公司、北京创世漫道科技有限公司。</w:t>
      </w:r>
      <w:r>
        <w:rPr>
          <w:rFonts w:ascii="宋体" w:hAnsi="宋体" w:cs="宋体" w:eastAsia="宋体" w:hint="default"/>
        </w:rPr>
        <w:t>2015</w:t>
      </w:r>
      <w:r>
        <w:rPr>
          <w:rFonts w:ascii="宋体" w:hAnsi="宋体" w:cs="宋体" w:eastAsia="宋体" w:hint="default"/>
          <w:spacing w:val="-69"/>
        </w:rPr>
        <w:t> </w:t>
      </w:r>
      <w:r>
        <w:rPr/>
        <w:t>年</w:t>
      </w:r>
      <w:r>
        <w:rPr>
          <w:spacing w:val="-69"/>
        </w:rPr>
        <w:t> </w:t>
      </w:r>
      <w:r>
        <w:rPr>
          <w:rFonts w:ascii="宋体" w:hAnsi="宋体" w:cs="宋体" w:eastAsia="宋体" w:hint="default"/>
        </w:rPr>
        <w:t>1</w:t>
      </w:r>
      <w:r>
        <w:rPr>
          <w:rFonts w:ascii="宋体" w:hAnsi="宋体" w:cs="宋体" w:eastAsia="宋体" w:hint="default"/>
          <w:spacing w:val="-68"/>
        </w:rPr>
        <w:t> </w:t>
      </w:r>
      <w:r>
        <w:rPr>
          <w:spacing w:val="-4"/>
        </w:rPr>
        <w:t>月，本公司</w:t>
      </w:r>
      <w:r>
        <w:rPr/>
        <w:t> </w:t>
      </w:r>
      <w:r>
        <w:rPr>
          <w:spacing w:val="-3"/>
        </w:rPr>
        <w:t>在保留创世漫道作为全资子公司的前提下，根据本公司</w:t>
      </w:r>
      <w:r>
        <w:rPr>
          <w:spacing w:val="-44"/>
        </w:rPr>
        <w:t> </w:t>
      </w:r>
      <w:r>
        <w:rPr>
          <w:rFonts w:ascii="宋体" w:hAnsi="宋体" w:cs="宋体" w:eastAsia="宋体" w:hint="default"/>
        </w:rPr>
        <w:t>2015</w:t>
      </w:r>
      <w:r>
        <w:rPr>
          <w:rFonts w:ascii="宋体" w:hAnsi="宋体" w:cs="宋体" w:eastAsia="宋体" w:hint="default"/>
          <w:spacing w:val="-46"/>
        </w:rPr>
        <w:t> </w:t>
      </w:r>
      <w:r>
        <w:rPr>
          <w:spacing w:val="-4"/>
        </w:rPr>
        <w:t>年第一届临时股东大会决议议案三（关</w:t>
      </w:r>
      <w:r>
        <w:rPr/>
        <w:t> </w:t>
      </w:r>
      <w:r>
        <w:rPr>
          <w:spacing w:val="-1"/>
        </w:rPr>
        <w:t>于调整所属分公司、子公司构架的议案），母公司以除上市公司不可剥离部分之外的资产，包括分</w:t>
      </w:r>
    </w:p>
    <w:p>
      <w:pPr>
        <w:pStyle w:val="BodyText"/>
        <w:spacing w:line="272" w:lineRule="exact"/>
        <w:ind w:right="1347"/>
        <w:jc w:val="both"/>
      </w:pPr>
      <w:r>
        <w:rPr/>
        <w:t>（子）公司的资产或股权对全资子公司秦皇岛茂业控股有限公司进行增资。</w:t>
      </w:r>
      <w:r>
        <w:rPr>
          <w:rFonts w:ascii="宋体" w:hAnsi="宋体" w:cs="宋体" w:eastAsia="宋体" w:hint="default"/>
        </w:rPr>
        <w:t>2015</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1"/>
        </w:rPr>
        <w:t> </w:t>
      </w:r>
      <w:r>
        <w:rPr>
          <w:spacing w:val="-5"/>
        </w:rPr>
        <w:t>月，为实现公</w:t>
      </w:r>
      <w:r>
        <w:rPr/>
        <w:t> 司业务的彻底转型，经股东大会同意，本公司与中兆投资管理有限公司签订的资产出售协议，中兆 投资管理有限公司以</w:t>
      </w:r>
      <w:r>
        <w:rPr>
          <w:spacing w:val="-55"/>
        </w:rPr>
        <w:t> </w:t>
      </w:r>
      <w:r>
        <w:rPr>
          <w:rFonts w:ascii="宋体" w:hAnsi="宋体" w:cs="宋体" w:eastAsia="宋体" w:hint="default"/>
        </w:rPr>
        <w:t>140,587.57.</w:t>
      </w:r>
      <w:r>
        <w:rPr/>
        <w:t>万元收购秦皇岛茂业控股有限公司</w:t>
      </w:r>
      <w:r>
        <w:rPr>
          <w:spacing w:val="-55"/>
        </w:rPr>
        <w:t> </w:t>
      </w:r>
      <w:r>
        <w:rPr>
          <w:rFonts w:ascii="宋体" w:hAnsi="宋体" w:cs="宋体" w:eastAsia="宋体" w:hint="default"/>
        </w:rPr>
        <w:t>100%</w:t>
      </w:r>
      <w:r>
        <w:rPr/>
        <w:t>股权，截止</w:t>
      </w:r>
      <w:r>
        <w:rPr>
          <w:spacing w:val="-57"/>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5"/>
        </w:rPr>
        <w:t> </w:t>
      </w:r>
      <w:r>
        <w:rPr/>
        <w:t>月 </w:t>
      </w:r>
      <w:r>
        <w:rPr>
          <w:rFonts w:ascii="宋体" w:hAnsi="宋体" w:cs="宋体" w:eastAsia="宋体" w:hint="default"/>
        </w:rPr>
        <w:t>31</w:t>
      </w:r>
      <w:r>
        <w:rPr>
          <w:rFonts w:ascii="宋体" w:hAnsi="宋体" w:cs="宋体" w:eastAsia="宋体" w:hint="default"/>
          <w:spacing w:val="-54"/>
        </w:rPr>
        <w:t> </w:t>
      </w:r>
      <w:r>
        <w:rPr/>
        <w:t>日，秦皇岛茂业控股有限公司的股权过户手续已完成，在符合企业会计准则相关规定的基础上，</w:t>
      </w:r>
    </w:p>
    <w:p>
      <w:pPr>
        <w:pStyle w:val="BodyText"/>
        <w:spacing w:line="248" w:lineRule="exact"/>
        <w:ind w:right="0"/>
        <w:jc w:val="both"/>
      </w:pPr>
      <w:r>
        <w:rPr/>
        <w:t>本公司从</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日开始，不再将秦皇岛茂业控股有限公司纳入合并报表范围。</w:t>
      </w:r>
    </w:p>
    <w:p>
      <w:pPr>
        <w:spacing w:line="240" w:lineRule="auto" w:before="11"/>
        <w:rPr>
          <w:rFonts w:ascii="宋体" w:hAnsi="宋体" w:cs="宋体" w:eastAsia="宋体" w:hint="default"/>
          <w:sz w:val="13"/>
          <w:szCs w:val="13"/>
        </w:rPr>
      </w:pPr>
    </w:p>
    <w:p>
      <w:pPr>
        <w:pStyle w:val="BodyText"/>
        <w:spacing w:line="272" w:lineRule="exact"/>
        <w:ind w:right="1298" w:firstLine="420"/>
        <w:jc w:val="left"/>
      </w:pPr>
      <w:r>
        <w:rPr>
          <w:rFonts w:ascii="宋体" w:hAnsi="宋体" w:cs="宋体" w:eastAsia="宋体" w:hint="default"/>
        </w:rPr>
        <w:t>2015</w:t>
      </w:r>
      <w:r>
        <w:rPr>
          <w:rFonts w:ascii="宋体" w:hAnsi="宋体" w:cs="宋体" w:eastAsia="宋体" w:hint="default"/>
          <w:spacing w:val="-39"/>
        </w:rPr>
        <w:t> </w:t>
      </w:r>
      <w:r>
        <w:rPr/>
        <w:t>年</w:t>
      </w:r>
      <w:r>
        <w:rPr>
          <w:spacing w:val="-42"/>
        </w:rPr>
        <w:t> </w:t>
      </w:r>
      <w:r>
        <w:rPr>
          <w:rFonts w:ascii="宋体" w:hAnsi="宋体" w:cs="宋体" w:eastAsia="宋体" w:hint="default"/>
        </w:rPr>
        <w:t>3</w:t>
      </w:r>
      <w:r>
        <w:rPr>
          <w:rFonts w:ascii="宋体" w:hAnsi="宋体" w:cs="宋体" w:eastAsia="宋体" w:hint="default"/>
          <w:spacing w:val="-40"/>
        </w:rPr>
        <w:t> </w:t>
      </w:r>
      <w:r>
        <w:rPr>
          <w:spacing w:val="-2"/>
        </w:rPr>
        <w:t>月</w:t>
      </w:r>
      <w:r>
        <w:rPr/>
        <w:t>，本公司与广东长实网络技术有限公司、孝昌恒隆投资中心（有限合伙</w:t>
      </w:r>
      <w:r>
        <w:rPr>
          <w:spacing w:val="-105"/>
        </w:rPr>
        <w:t>）</w:t>
      </w:r>
      <w:r>
        <w:rPr/>
        <w:t>、孝昌长</w:t>
      </w:r>
      <w:r>
        <w:rPr/>
        <w:t> 实锦轩投资中</w:t>
      </w:r>
      <w:r>
        <w:rPr>
          <w:spacing w:val="-24"/>
        </w:rPr>
        <w:t>心</w:t>
      </w:r>
      <w:r>
        <w:rPr/>
        <w:t>（有限合伙</w:t>
      </w:r>
      <w:r>
        <w:rPr>
          <w:spacing w:val="-105"/>
        </w:rPr>
        <w:t>）</w:t>
      </w:r>
      <w:r>
        <w:rPr>
          <w:spacing w:val="-24"/>
        </w:rPr>
        <w:t>、</w:t>
      </w:r>
      <w:r>
        <w:rPr/>
        <w:t>张</w:t>
      </w:r>
      <w:r>
        <w:rPr>
          <w:spacing w:val="-2"/>
        </w:rPr>
        <w:t>文</w:t>
      </w:r>
      <w:r>
        <w:rPr>
          <w:spacing w:val="-24"/>
        </w:rPr>
        <w:t>、</w:t>
      </w:r>
      <w:r>
        <w:rPr/>
        <w:t>李强签订</w:t>
      </w:r>
      <w:r>
        <w:rPr>
          <w:spacing w:val="-24"/>
        </w:rPr>
        <w:t>的</w:t>
      </w:r>
      <w:r>
        <w:rPr/>
        <w:t>《资产购买框架协议</w:t>
      </w:r>
      <w:r>
        <w:rPr>
          <w:spacing w:val="-106"/>
        </w:rPr>
        <w:t>》</w:t>
      </w:r>
      <w:r>
        <w:rPr>
          <w:spacing w:val="-129"/>
        </w:rPr>
        <w:t>、</w:t>
      </w:r>
      <w:r>
        <w:rPr/>
        <w:t>《盈利预</w:t>
      </w:r>
      <w:r>
        <w:rPr>
          <w:spacing w:val="-2"/>
        </w:rPr>
        <w:t>测</w:t>
      </w:r>
      <w:r>
        <w:rPr/>
        <w:t>补偿框架协议</w:t>
      </w:r>
      <w:r>
        <w:rPr>
          <w:spacing w:val="-105"/>
        </w:rPr>
        <w:t>》</w:t>
      </w:r>
      <w:r>
        <w:rPr/>
        <w:t>、</w:t>
      </w:r>
    </w:p>
    <w:p>
      <w:pPr>
        <w:pStyle w:val="BodyText"/>
        <w:spacing w:line="272" w:lineRule="exact"/>
        <w:ind w:right="1414"/>
        <w:jc w:val="both"/>
      </w:pPr>
      <w:r>
        <w:rPr>
          <w:spacing w:val="-5"/>
        </w:rPr>
        <w:t>《委托付款框架协议》，收购广东长实通信股份有限公司</w:t>
      </w:r>
      <w:r>
        <w:rPr>
          <w:spacing w:val="-47"/>
        </w:rPr>
        <w:t> </w:t>
      </w:r>
      <w:r>
        <w:rPr>
          <w:rFonts w:ascii="宋体" w:hAnsi="宋体" w:cs="宋体" w:eastAsia="宋体" w:hint="default"/>
          <w:spacing w:val="-1"/>
        </w:rPr>
        <w:t>100%</w:t>
      </w:r>
      <w:r>
        <w:rPr>
          <w:spacing w:val="-1"/>
        </w:rPr>
        <w:t>股权。</w:t>
      </w:r>
      <w:r>
        <w:rPr>
          <w:rFonts w:ascii="宋体" w:hAnsi="宋体" w:cs="宋体" w:eastAsia="宋体" w:hint="default"/>
          <w:spacing w:val="-1"/>
        </w:rPr>
        <w:t>2015</w:t>
      </w:r>
      <w:r>
        <w:rPr>
          <w:rFonts w:ascii="宋体" w:hAnsi="宋体" w:cs="宋体" w:eastAsia="宋体" w:hint="default"/>
          <w:spacing w:val="-49"/>
        </w:rPr>
        <w:t> </w:t>
      </w:r>
      <w:r>
        <w:rPr/>
        <w:t>年</w:t>
      </w:r>
      <w:r>
        <w:rPr>
          <w:spacing w:val="-49"/>
        </w:rPr>
        <w:t> </w:t>
      </w:r>
      <w:r>
        <w:rPr>
          <w:rFonts w:ascii="宋体" w:hAnsi="宋体" w:cs="宋体" w:eastAsia="宋体" w:hint="default"/>
        </w:rPr>
        <w:t>5</w:t>
      </w:r>
      <w:r>
        <w:rPr>
          <w:rFonts w:ascii="宋体" w:hAnsi="宋体" w:cs="宋体" w:eastAsia="宋体" w:hint="default"/>
          <w:spacing w:val="-47"/>
        </w:rPr>
        <w:t> </w:t>
      </w:r>
      <w:r>
        <w:rPr>
          <w:spacing w:val="-1"/>
        </w:rPr>
        <w:t>月，广东长实通信股</w:t>
      </w:r>
      <w:r>
        <w:rPr/>
        <w:t> 份有限公司的股权完成股权过户手续，</w:t>
      </w:r>
      <w:r>
        <w:rPr>
          <w:rFonts w:ascii="宋体" w:hAnsi="宋体" w:cs="宋体" w:eastAsia="宋体" w:hint="default"/>
        </w:rPr>
        <w:t>2015</w:t>
      </w:r>
      <w:r>
        <w:rPr>
          <w:rFonts w:ascii="宋体" w:hAnsi="宋体" w:cs="宋体" w:eastAsia="宋体" w:hint="default"/>
          <w:spacing w:val="-75"/>
        </w:rPr>
        <w:t> </w:t>
      </w:r>
      <w:r>
        <w:rPr/>
        <w:t>年</w:t>
      </w:r>
      <w:r>
        <w:rPr>
          <w:spacing w:val="-76"/>
        </w:rPr>
        <w:t> </w:t>
      </w:r>
      <w:r>
        <w:rPr>
          <w:rFonts w:ascii="宋体" w:hAnsi="宋体" w:cs="宋体" w:eastAsia="宋体" w:hint="default"/>
        </w:rPr>
        <w:t>6</w:t>
      </w:r>
      <w:r>
        <w:rPr>
          <w:rFonts w:ascii="宋体" w:hAnsi="宋体" w:cs="宋体" w:eastAsia="宋体" w:hint="default"/>
          <w:spacing w:val="-75"/>
        </w:rPr>
        <w:t> </w:t>
      </w:r>
      <w:r>
        <w:rPr/>
        <w:t>月广东长实通信股份有限公司更名为“广东长实通 </w:t>
      </w:r>
      <w:r>
        <w:rPr>
          <w:spacing w:val="-9"/>
        </w:rPr>
        <w:t>信科技有限公司”。</w:t>
      </w:r>
      <w:r>
        <w:rPr>
          <w:rFonts w:ascii="宋体" w:hAnsi="宋体" w:cs="宋体" w:eastAsia="宋体" w:hint="default"/>
          <w:spacing w:val="-9"/>
        </w:rPr>
        <w:t>2015</w:t>
      </w:r>
      <w:r>
        <w:rPr>
          <w:rFonts w:ascii="宋体" w:hAnsi="宋体" w:cs="宋体" w:eastAsia="宋体" w:hint="default"/>
          <w:spacing w:val="-42"/>
        </w:rPr>
        <w:t> </w:t>
      </w:r>
      <w:r>
        <w:rPr/>
        <w:t>年</w:t>
      </w:r>
      <w:r>
        <w:rPr>
          <w:spacing w:val="-42"/>
        </w:rPr>
        <w:t> </w:t>
      </w:r>
      <w:r>
        <w:rPr>
          <w:rFonts w:ascii="宋体" w:hAnsi="宋体" w:cs="宋体" w:eastAsia="宋体" w:hint="default"/>
        </w:rPr>
        <w:t>10</w:t>
      </w:r>
      <w:r>
        <w:rPr>
          <w:rFonts w:ascii="宋体" w:hAnsi="宋体" w:cs="宋体" w:eastAsia="宋体" w:hint="default"/>
          <w:spacing w:val="-42"/>
        </w:rPr>
        <w:t> </w:t>
      </w:r>
      <w:r>
        <w:rPr>
          <w:spacing w:val="-1"/>
        </w:rPr>
        <w:t>月，本公司支付</w:t>
      </w:r>
      <w:r>
        <w:rPr>
          <w:spacing w:val="-42"/>
        </w:rPr>
        <w:t> </w:t>
      </w:r>
      <w:r>
        <w:rPr>
          <w:rFonts w:ascii="宋体" w:hAnsi="宋体" w:cs="宋体" w:eastAsia="宋体" w:hint="default"/>
          <w:spacing w:val="-1"/>
        </w:rPr>
        <w:t>50%</w:t>
      </w:r>
      <w:r>
        <w:rPr>
          <w:spacing w:val="-1"/>
        </w:rPr>
        <w:t>以上股权款，截止</w:t>
      </w:r>
      <w:r>
        <w:rPr>
          <w:spacing w:val="-42"/>
        </w:rPr>
        <w:t> </w:t>
      </w:r>
      <w:r>
        <w:rPr>
          <w:rFonts w:ascii="宋体" w:hAnsi="宋体" w:cs="宋体" w:eastAsia="宋体" w:hint="default"/>
        </w:rPr>
        <w:t>2015</w:t>
      </w:r>
      <w:r>
        <w:rPr>
          <w:rFonts w:ascii="宋体" w:hAnsi="宋体" w:cs="宋体" w:eastAsia="宋体" w:hint="default"/>
          <w:spacing w:val="-43"/>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w:t>
      </w:r>
      <w:r>
        <w:rPr>
          <w:spacing w:val="-42"/>
        </w:rPr>
        <w:t> </w:t>
      </w:r>
      <w:r>
        <w:rPr>
          <w:rFonts w:ascii="宋体" w:hAnsi="宋体" w:cs="宋体" w:eastAsia="宋体" w:hint="default"/>
        </w:rPr>
        <w:t>31</w:t>
      </w:r>
      <w:r>
        <w:rPr>
          <w:rFonts w:ascii="宋体" w:hAnsi="宋体" w:cs="宋体" w:eastAsia="宋体" w:hint="default"/>
          <w:spacing w:val="-43"/>
        </w:rPr>
        <w:t> </w:t>
      </w:r>
      <w:r>
        <w:rPr/>
        <w:t>日，股权转 </w:t>
      </w:r>
      <w:r>
        <w:rPr>
          <w:spacing w:val="-2"/>
        </w:rPr>
        <w:t>让款已全部支付完毕。此次股权转让完成后，茂业物流股份有限公司成为持有本公司</w:t>
      </w:r>
      <w:r>
        <w:rPr>
          <w:spacing w:val="-47"/>
        </w:rPr>
        <w:t> </w:t>
      </w:r>
      <w:r>
        <w:rPr>
          <w:rFonts w:ascii="宋体" w:hAnsi="宋体" w:cs="宋体" w:eastAsia="宋体" w:hint="default"/>
        </w:rPr>
        <w:t>100%</w:t>
      </w:r>
      <w:r>
        <w:rPr/>
        <w:t>股权的唯 一股东。根据企业会计准则，本公司从</w:t>
      </w:r>
      <w:r>
        <w:rPr>
          <w:spacing w:val="-55"/>
        </w:rPr>
        <w:t> </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5"/>
        </w:rPr>
        <w:t> </w:t>
      </w:r>
      <w:r>
        <w:rPr/>
        <w:t>日开始，将广东长实通信科技有限公司纳入 合并报表范围。</w:t>
      </w:r>
    </w:p>
    <w:p>
      <w:pPr>
        <w:pStyle w:val="BodyText"/>
        <w:spacing w:line="272" w:lineRule="exact" w:before="155"/>
        <w:ind w:right="1408" w:firstLine="420"/>
        <w:jc w:val="left"/>
      </w:pPr>
      <w:r>
        <w:rPr/>
        <w:t>本公司在</w:t>
      </w:r>
      <w:r>
        <w:rPr>
          <w:spacing w:val="-56"/>
        </w:rPr>
        <w:t> </w:t>
      </w:r>
      <w:r>
        <w:rPr>
          <w:rFonts w:ascii="宋体" w:hAnsi="宋体" w:cs="宋体" w:eastAsia="宋体" w:hint="default"/>
        </w:rPr>
        <w:t>2015</w:t>
      </w:r>
      <w:r>
        <w:rPr>
          <w:rFonts w:ascii="宋体" w:hAnsi="宋体" w:cs="宋体" w:eastAsia="宋体" w:hint="default"/>
          <w:spacing w:val="-56"/>
        </w:rPr>
        <w:t> </w:t>
      </w:r>
      <w:r>
        <w:rPr/>
        <w:t>年度已彻底完成转型，</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11</w:t>
      </w:r>
      <w:r>
        <w:rPr>
          <w:rFonts w:ascii="宋体" w:hAnsi="宋体" w:cs="宋体" w:eastAsia="宋体" w:hint="default"/>
          <w:spacing w:val="-55"/>
        </w:rPr>
        <w:t> </w:t>
      </w:r>
      <w:r>
        <w:rPr>
          <w:spacing w:val="-3"/>
        </w:rPr>
        <w:t>月，经股东大会同意，公司将原名“茂业物流</w:t>
      </w:r>
      <w:r>
        <w:rPr/>
        <w:t> </w:t>
      </w:r>
      <w:r>
        <w:rPr>
          <w:spacing w:val="-5"/>
        </w:rPr>
        <w:t>股份有限公司”更名为“茂业通信网络股份有限公司”。</w:t>
      </w:r>
    </w:p>
    <w:p>
      <w:pPr>
        <w:pStyle w:val="BodyText"/>
        <w:spacing w:line="240" w:lineRule="auto" w:before="128"/>
        <w:ind w:left="573" w:right="1213"/>
        <w:jc w:val="left"/>
      </w:pPr>
      <w:r>
        <w:rPr/>
        <w:t>本财务报表业经本公司董事会于</w:t>
      </w:r>
      <w:r>
        <w:rPr>
          <w:spacing w:val="-52"/>
        </w:rPr>
        <w:t> </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15</w:t>
      </w:r>
      <w:r>
        <w:rPr>
          <w:rFonts w:ascii="宋体" w:hAnsi="宋体" w:cs="宋体" w:eastAsia="宋体" w:hint="default"/>
          <w:spacing w:val="-53"/>
        </w:rPr>
        <w:t> </w:t>
      </w:r>
      <w:r>
        <w:rPr/>
        <w:t>日决议批准报出。</w:t>
      </w:r>
    </w:p>
    <w:p>
      <w:pPr>
        <w:spacing w:line="240" w:lineRule="auto" w:before="9"/>
        <w:rPr>
          <w:rFonts w:ascii="宋体" w:hAnsi="宋体" w:cs="宋体" w:eastAsia="宋体" w:hint="default"/>
          <w:sz w:val="23"/>
          <w:szCs w:val="23"/>
        </w:rPr>
      </w:pPr>
    </w:p>
    <w:p>
      <w:pPr>
        <w:pStyle w:val="Heading3"/>
        <w:spacing w:line="374" w:lineRule="auto" w:before="0"/>
        <w:ind w:left="576" w:right="8092" w:hanging="421"/>
        <w:jc w:val="left"/>
        <w:rPr>
          <w:b w:val="0"/>
          <w:bCs w:val="0"/>
        </w:rPr>
      </w:pPr>
      <w:r>
        <w:rPr/>
        <w:t>二、财务报表的编制基础</w:t>
      </w:r>
      <w:r>
        <w:rPr>
          <w:w w:val="99"/>
        </w:rPr>
        <w:t> </w:t>
      </w:r>
      <w:r>
        <w:rPr>
          <w:rFonts w:ascii="宋体" w:hAnsi="宋体" w:cs="宋体" w:eastAsia="宋体" w:hint="default"/>
        </w:rPr>
        <w:t>1</w:t>
      </w:r>
      <w:r>
        <w:rPr/>
        <w:t>、编制基础</w:t>
      </w:r>
      <w:r>
        <w:rPr>
          <w:b w:val="0"/>
          <w:bCs w:val="0"/>
        </w:rPr>
      </w:r>
    </w:p>
    <w:p>
      <w:pPr>
        <w:pStyle w:val="BodyText"/>
        <w:spacing w:line="272" w:lineRule="exact" w:before="63"/>
        <w:ind w:right="1213" w:firstLine="420"/>
        <w:jc w:val="left"/>
      </w:pPr>
      <w:r>
        <w:rPr>
          <w:spacing w:val="-1"/>
        </w:rPr>
        <w:t>本公司财务报表以持续经营假设为基础，根据实际发生的交易和事项，按照财政部发布的《企</w:t>
      </w:r>
      <w:r>
        <w:rPr/>
        <w:t> </w:t>
      </w:r>
      <w:r>
        <w:rPr>
          <w:spacing w:val="-7"/>
        </w:rPr>
        <w:t>业会计准则——基本准则》（财政部令第</w:t>
      </w:r>
      <w:r>
        <w:rPr>
          <w:spacing w:val="-51"/>
        </w:rPr>
        <w:t> </w:t>
      </w:r>
      <w:r>
        <w:rPr>
          <w:rFonts w:ascii="宋体" w:hAnsi="宋体" w:cs="宋体" w:eastAsia="宋体" w:hint="default"/>
          <w:spacing w:val="-1"/>
        </w:rPr>
        <w:t>33</w:t>
      </w:r>
      <w:r>
        <w:rPr>
          <w:rFonts w:ascii="宋体" w:hAnsi="宋体" w:cs="宋体" w:eastAsia="宋体" w:hint="default"/>
          <w:spacing w:val="-51"/>
        </w:rPr>
        <w:t> </w:t>
      </w:r>
      <w:r>
        <w:rPr>
          <w:spacing w:val="-1"/>
        </w:rPr>
        <w:t>号发布、财政部令第</w:t>
      </w:r>
      <w:r>
        <w:rPr>
          <w:spacing w:val="-52"/>
        </w:rPr>
        <w:t> </w:t>
      </w:r>
      <w:r>
        <w:rPr>
          <w:rFonts w:ascii="宋体" w:hAnsi="宋体" w:cs="宋体" w:eastAsia="宋体" w:hint="default"/>
          <w:spacing w:val="-1"/>
        </w:rPr>
        <w:t>76</w:t>
      </w:r>
      <w:r>
        <w:rPr>
          <w:rFonts w:ascii="宋体" w:hAnsi="宋体" w:cs="宋体" w:eastAsia="宋体" w:hint="default"/>
          <w:spacing w:val="-51"/>
        </w:rPr>
        <w:t> </w:t>
      </w:r>
      <w:r>
        <w:rPr>
          <w:spacing w:val="-19"/>
        </w:rPr>
        <w:t>号修订）、于</w:t>
      </w:r>
      <w:r>
        <w:rPr>
          <w:spacing w:val="-52"/>
        </w:rPr>
        <w:t> </w:t>
      </w:r>
      <w:r>
        <w:rPr>
          <w:rFonts w:ascii="宋体" w:hAnsi="宋体" w:cs="宋体" w:eastAsia="宋体" w:hint="default"/>
        </w:rPr>
        <w:t>2006</w:t>
      </w:r>
      <w:r>
        <w:rPr>
          <w:rFonts w:ascii="宋体" w:hAnsi="宋体" w:cs="宋体" w:eastAsia="宋体" w:hint="default"/>
          <w:spacing w:val="-52"/>
        </w:rPr>
        <w:t> </w:t>
      </w:r>
      <w:r>
        <w:rPr/>
        <w:t>年</w:t>
      </w:r>
      <w:r>
        <w:rPr>
          <w:spacing w:val="-53"/>
        </w:rPr>
        <w:t> </w:t>
      </w:r>
      <w:r>
        <w:rPr>
          <w:rFonts w:ascii="宋体" w:hAnsi="宋体" w:cs="宋体" w:eastAsia="宋体" w:hint="default"/>
        </w:rPr>
        <w:t>2</w:t>
      </w:r>
      <w:r>
        <w:rPr>
          <w:rFonts w:ascii="宋体" w:hAnsi="宋体" w:cs="宋体" w:eastAsia="宋体" w:hint="default"/>
          <w:spacing w:val="-51"/>
        </w:rPr>
        <w:t> </w:t>
      </w:r>
      <w:r>
        <w:rPr/>
        <w:t>月</w:t>
      </w:r>
      <w:r>
        <w:rPr>
          <w:spacing w:val="-53"/>
        </w:rPr>
        <w:t> </w:t>
      </w:r>
      <w:r>
        <w:rPr>
          <w:rFonts w:ascii="宋体" w:hAnsi="宋体" w:cs="宋体" w:eastAsia="宋体" w:hint="default"/>
        </w:rPr>
        <w:t>15</w:t>
      </w:r>
      <w:r>
        <w:rPr>
          <w:rFonts w:ascii="宋体" w:hAnsi="宋体" w:cs="宋体" w:eastAsia="宋体" w:hint="default"/>
          <w:spacing w:val="-52"/>
        </w:rPr>
        <w:t> </w:t>
      </w:r>
      <w:r>
        <w:rPr/>
        <w:t>日</w:t>
      </w:r>
    </w:p>
    <w:p>
      <w:pPr>
        <w:pStyle w:val="BodyText"/>
        <w:spacing w:line="247" w:lineRule="exact"/>
        <w:ind w:right="0"/>
        <w:jc w:val="both"/>
      </w:pPr>
      <w:r>
        <w:rPr/>
        <w:t>及其后颁布和修订的 </w:t>
      </w:r>
      <w:r>
        <w:rPr>
          <w:rFonts w:ascii="宋体" w:hAnsi="宋体" w:cs="宋体" w:eastAsia="宋体" w:hint="default"/>
        </w:rPr>
        <w:t>41</w:t>
      </w:r>
      <w:r>
        <w:rPr>
          <w:rFonts w:ascii="宋体" w:hAnsi="宋体" w:cs="宋体" w:eastAsia="宋体" w:hint="default"/>
          <w:spacing w:val="-19"/>
        </w:rPr>
        <w:t> </w:t>
      </w:r>
      <w:r>
        <w:rPr/>
        <w:t>项具体会计准则、企业会计准则应用指南、企业会计准则解释及其他相关</w:t>
      </w:r>
    </w:p>
    <w:p>
      <w:pPr>
        <w:pStyle w:val="BodyText"/>
        <w:spacing w:line="272" w:lineRule="exact" w:before="26"/>
        <w:ind w:right="1415"/>
        <w:jc w:val="both"/>
      </w:pPr>
      <w:r>
        <w:rPr/>
        <w:t>规</w:t>
      </w:r>
      <w:r>
        <w:rPr>
          <w:spacing w:val="-4"/>
        </w:rPr>
        <w:t>定</w:t>
      </w:r>
      <w:r>
        <w:rPr/>
        <w:t>（以下合</w:t>
      </w:r>
      <w:r>
        <w:rPr>
          <w:spacing w:val="-4"/>
        </w:rPr>
        <w:t>称</w:t>
      </w:r>
      <w:r>
        <w:rPr/>
        <w:t>“企业会计准则</w:t>
      </w:r>
      <w:r>
        <w:rPr>
          <w:spacing w:val="-105"/>
        </w:rPr>
        <w:t>”</w:t>
      </w:r>
      <w:r>
        <w:rPr>
          <w:spacing w:val="-106"/>
        </w:rPr>
        <w:t>）</w:t>
      </w:r>
      <w:r>
        <w:rPr>
          <w:spacing w:val="-4"/>
        </w:rPr>
        <w:t>，</w:t>
      </w:r>
      <w:r>
        <w:rPr/>
        <w:t>以及中国证券监督管理委员</w:t>
      </w:r>
      <w:r>
        <w:rPr>
          <w:spacing w:val="-4"/>
        </w:rPr>
        <w:t>会</w:t>
      </w:r>
      <w:r>
        <w:rPr/>
        <w:t>《公开发行证券的公司信息披露</w:t>
      </w:r>
      <w:r>
        <w:rPr/>
        <w:t> 编报规则第</w:t>
      </w:r>
      <w:r>
        <w:rPr>
          <w:spacing w:val="-52"/>
        </w:rPr>
        <w:t> </w:t>
      </w:r>
      <w:r>
        <w:rPr>
          <w:rFonts w:ascii="宋体" w:hAnsi="宋体" w:cs="宋体" w:eastAsia="宋体" w:hint="default"/>
          <w:spacing w:val="-1"/>
        </w:rPr>
        <w:t>1</w:t>
      </w:r>
      <w:r>
        <w:rPr>
          <w:rFonts w:ascii="宋体" w:hAnsi="宋体" w:cs="宋体" w:eastAsia="宋体" w:hint="default"/>
        </w:rPr>
        <w:t>5</w:t>
      </w:r>
      <w:r>
        <w:rPr>
          <w:rFonts w:ascii="宋体" w:hAnsi="宋体" w:cs="宋体" w:eastAsia="宋体" w:hint="default"/>
          <w:spacing w:val="-52"/>
        </w:rPr>
        <w:t> </w:t>
      </w:r>
      <w:r>
        <w:rPr/>
        <w:t>号——财</w:t>
      </w:r>
      <w:r>
        <w:rPr>
          <w:spacing w:val="-2"/>
        </w:rPr>
        <w:t>务</w:t>
      </w:r>
      <w:r>
        <w:rPr/>
        <w:t>报告的一般规定</w:t>
      </w:r>
      <w:r>
        <w:rPr>
          <w:spacing w:val="-105"/>
        </w:rPr>
        <w:t>》</w:t>
      </w:r>
      <w:r>
        <w:rPr/>
        <w:t>（</w:t>
      </w:r>
      <w:r>
        <w:rPr>
          <w:rFonts w:ascii="宋体" w:hAnsi="宋体" w:cs="宋体" w:eastAsia="宋体" w:hint="default"/>
          <w:spacing w:val="-1"/>
        </w:rPr>
        <w:t>2</w:t>
      </w:r>
      <w:r>
        <w:rPr>
          <w:rFonts w:ascii="宋体" w:hAnsi="宋体" w:cs="宋体" w:eastAsia="宋体" w:hint="default"/>
        </w:rPr>
        <w:t>014</w:t>
      </w:r>
      <w:r>
        <w:rPr>
          <w:rFonts w:ascii="宋体" w:hAnsi="宋体" w:cs="宋体" w:eastAsia="宋体" w:hint="default"/>
          <w:spacing w:val="-53"/>
        </w:rPr>
        <w:t> </w:t>
      </w:r>
      <w:r>
        <w:rPr/>
        <w:t>年修订）的披露规定编制。</w:t>
      </w:r>
    </w:p>
    <w:p>
      <w:pPr>
        <w:pStyle w:val="BodyText"/>
        <w:spacing w:line="272" w:lineRule="exact" w:before="156"/>
        <w:ind w:right="1213" w:firstLine="420"/>
        <w:jc w:val="left"/>
      </w:pPr>
      <w:r>
        <w:rPr>
          <w:spacing w:val="-1"/>
        </w:rPr>
        <w:t>根据企业会计准则的相关规定，本公司会计核算以权责发生制为基础。除某些金融工具外，本</w:t>
      </w:r>
      <w:r>
        <w:rPr/>
        <w:t> 财务报表均以历史成本为计量基础。资产如果发生减值，则按照相关规定计提相应的减值准备。</w:t>
      </w:r>
    </w:p>
    <w:p>
      <w:pPr>
        <w:spacing w:after="0" w:line="272" w:lineRule="exact"/>
        <w:jc w:val="left"/>
        <w:sectPr>
          <w:pgSz w:w="11910" w:h="16840"/>
          <w:pgMar w:header="883" w:footer="1219" w:top="1140" w:bottom="1400" w:left="1320" w:right="0"/>
        </w:sectPr>
      </w:pPr>
    </w:p>
    <w:p>
      <w:pPr>
        <w:spacing w:line="240" w:lineRule="auto" w:before="2"/>
        <w:rPr>
          <w:rFonts w:ascii="宋体" w:hAnsi="宋体" w:cs="宋体" w:eastAsia="宋体" w:hint="default"/>
          <w:sz w:val="16"/>
          <w:szCs w:val="16"/>
        </w:rPr>
      </w:pPr>
    </w:p>
    <w:p>
      <w:pPr>
        <w:pStyle w:val="Heading3"/>
        <w:spacing w:line="240" w:lineRule="auto"/>
        <w:ind w:left="576" w:right="1213"/>
        <w:jc w:val="left"/>
        <w:rPr>
          <w:b w:val="0"/>
          <w:bCs w:val="0"/>
        </w:rPr>
      </w:pPr>
      <w:r>
        <w:rPr>
          <w:rFonts w:ascii="宋体" w:hAnsi="宋体" w:cs="宋体" w:eastAsia="宋体" w:hint="default"/>
        </w:rPr>
        <w:t>2</w:t>
      </w:r>
      <w:r>
        <w:rPr/>
        <w:t>、持续经营</w:t>
      </w:r>
      <w:r>
        <w:rPr>
          <w:b w:val="0"/>
          <w:bCs w:val="0"/>
        </w:rPr>
      </w:r>
    </w:p>
    <w:p>
      <w:pPr>
        <w:pStyle w:val="BodyText"/>
        <w:spacing w:line="240" w:lineRule="auto" w:before="153"/>
        <w:ind w:left="574" w:right="1213"/>
        <w:jc w:val="left"/>
      </w:pPr>
      <w:r>
        <w:rPr/>
        <w:t>公司自本报告期末至少</w:t>
      </w:r>
      <w:r>
        <w:rPr>
          <w:spacing w:val="-55"/>
        </w:rPr>
        <w:t> </w:t>
      </w:r>
      <w:r>
        <w:rPr>
          <w:rFonts w:ascii="宋体" w:hAnsi="宋体" w:cs="宋体" w:eastAsia="宋体" w:hint="default"/>
        </w:rPr>
        <w:t>12</w:t>
      </w:r>
      <w:r>
        <w:rPr>
          <w:rFonts w:ascii="宋体" w:hAnsi="宋体" w:cs="宋体" w:eastAsia="宋体" w:hint="default"/>
          <w:spacing w:val="-54"/>
        </w:rPr>
        <w:t> </w:t>
      </w:r>
      <w:r>
        <w:rPr/>
        <w:t>个月内具备持续经营能力，无影响持续经营能力的重大事项。</w:t>
      </w:r>
    </w:p>
    <w:p>
      <w:pPr>
        <w:spacing w:line="240" w:lineRule="auto" w:before="9"/>
        <w:rPr>
          <w:rFonts w:ascii="宋体" w:hAnsi="宋体" w:cs="宋体" w:eastAsia="宋体" w:hint="default"/>
          <w:sz w:val="23"/>
          <w:szCs w:val="23"/>
        </w:rPr>
      </w:pPr>
    </w:p>
    <w:p>
      <w:pPr>
        <w:pStyle w:val="Heading3"/>
        <w:spacing w:line="240" w:lineRule="auto" w:before="0"/>
        <w:ind w:left="576" w:right="1213"/>
        <w:jc w:val="left"/>
        <w:rPr>
          <w:b w:val="0"/>
          <w:bCs w:val="0"/>
        </w:rPr>
      </w:pPr>
      <w:r>
        <w:rPr/>
        <w:t>三、重要会计政策及会计估计</w:t>
      </w:r>
      <w:r>
        <w:rPr>
          <w:b w:val="0"/>
          <w:bCs w:val="0"/>
        </w:rPr>
      </w:r>
    </w:p>
    <w:p>
      <w:pPr>
        <w:spacing w:line="430" w:lineRule="atLeast" w:before="0"/>
        <w:ind w:left="574" w:right="1404" w:firstLine="70"/>
        <w:jc w:val="left"/>
        <w:rPr>
          <w:rFonts w:ascii="宋体" w:hAnsi="宋体" w:cs="宋体" w:eastAsia="宋体" w:hint="default"/>
          <w:sz w:val="21"/>
          <w:szCs w:val="21"/>
        </w:rPr>
      </w:pPr>
      <w:r>
        <w:rPr>
          <w:rFonts w:ascii="宋体" w:hAnsi="宋体" w:cs="宋体" w:eastAsia="宋体" w:hint="default"/>
          <w:b/>
          <w:bCs/>
          <w:sz w:val="21"/>
          <w:szCs w:val="21"/>
        </w:rPr>
        <w:t>（一）遵循企业会计准则的声明</w:t>
      </w:r>
      <w:r>
        <w:rPr>
          <w:rFonts w:ascii="宋体" w:hAnsi="宋体" w:cs="宋体" w:eastAsia="宋体" w:hint="default"/>
          <w:b/>
          <w:bCs/>
          <w:w w:val="99"/>
          <w:sz w:val="21"/>
          <w:szCs w:val="21"/>
        </w:rPr>
        <w:t> </w:t>
      </w:r>
      <w:r>
        <w:rPr>
          <w:rFonts w:ascii="宋体" w:hAnsi="宋体" w:cs="宋体" w:eastAsia="宋体" w:hint="default"/>
          <w:spacing w:val="-3"/>
          <w:sz w:val="21"/>
          <w:szCs w:val="21"/>
        </w:rPr>
        <w:t>本公司编制的财务报表符合企业会计准则的要求，真实、完整地反映了本公司</w:t>
      </w:r>
      <w:r>
        <w:rPr>
          <w:rFonts w:ascii="宋体" w:hAnsi="宋体" w:cs="宋体" w:eastAsia="宋体" w:hint="default"/>
          <w:spacing w:val="-46"/>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31</w:t>
      </w:r>
    </w:p>
    <w:p>
      <w:pPr>
        <w:pStyle w:val="BodyText"/>
        <w:spacing w:line="271" w:lineRule="exact"/>
        <w:ind w:right="1213"/>
        <w:jc w:val="left"/>
      </w:pPr>
      <w:r>
        <w:rPr/>
        <w:t>日的财务状况及 </w:t>
      </w:r>
      <w:r>
        <w:rPr>
          <w:rFonts w:ascii="宋体" w:hAnsi="宋体" w:cs="宋体" w:eastAsia="宋体" w:hint="default"/>
        </w:rPr>
        <w:t>2015</w:t>
      </w:r>
      <w:r>
        <w:rPr>
          <w:rFonts w:ascii="宋体" w:hAnsi="宋体" w:cs="宋体" w:eastAsia="宋体" w:hint="default"/>
          <w:spacing w:val="-16"/>
        </w:rPr>
        <w:t> </w:t>
      </w:r>
      <w:r>
        <w:rPr/>
        <w:t>年度的经营成果和现金流量等有关信息。此外，本公司的财务报表在所有重</w:t>
      </w:r>
    </w:p>
    <w:p>
      <w:pPr>
        <w:pStyle w:val="BodyText"/>
        <w:spacing w:line="272" w:lineRule="exact" w:before="26"/>
        <w:ind w:right="1400"/>
        <w:jc w:val="left"/>
      </w:pPr>
      <w:r>
        <w:rPr/>
        <w:t>大方面符合中国证券监督管理委员会</w:t>
      </w:r>
      <w:r>
        <w:rPr>
          <w:spacing w:val="-41"/>
        </w:rPr>
        <w:t> </w:t>
      </w:r>
      <w:r>
        <w:rPr>
          <w:rFonts w:ascii="宋体" w:hAnsi="宋体" w:cs="宋体" w:eastAsia="宋体" w:hint="default"/>
        </w:rPr>
        <w:t>2015</w:t>
      </w:r>
      <w:r>
        <w:rPr>
          <w:rFonts w:ascii="宋体" w:hAnsi="宋体" w:cs="宋体" w:eastAsia="宋体" w:hint="default"/>
          <w:spacing w:val="-40"/>
        </w:rPr>
        <w:t> </w:t>
      </w:r>
      <w:r>
        <w:rPr/>
        <w:t>年修订的《公开发行证券的公司信息披露编报规则第</w:t>
      </w:r>
      <w:r>
        <w:rPr>
          <w:spacing w:val="-41"/>
        </w:rPr>
        <w:t> </w:t>
      </w:r>
      <w:r>
        <w:rPr>
          <w:rFonts w:ascii="宋体" w:hAnsi="宋体" w:cs="宋体" w:eastAsia="宋体" w:hint="default"/>
        </w:rPr>
        <w:t>15 </w:t>
      </w:r>
      <w:r>
        <w:rPr/>
        <w:t>号—财务报告的一般规定》有关财务报表及其附注的披露要求。</w:t>
      </w:r>
    </w:p>
    <w:p>
      <w:pPr>
        <w:pStyle w:val="Heading3"/>
        <w:spacing w:line="240" w:lineRule="auto" w:before="128"/>
        <w:ind w:left="576" w:right="1213"/>
        <w:jc w:val="left"/>
        <w:rPr>
          <w:b w:val="0"/>
          <w:bCs w:val="0"/>
        </w:rPr>
      </w:pPr>
      <w:r>
        <w:rPr/>
        <w:t>（二）会计期间</w:t>
      </w:r>
      <w:r>
        <w:rPr>
          <w:b w:val="0"/>
          <w:bCs w:val="0"/>
        </w:rPr>
      </w:r>
    </w:p>
    <w:p>
      <w:pPr>
        <w:pStyle w:val="BodyText"/>
        <w:spacing w:line="240" w:lineRule="auto" w:before="153"/>
        <w:ind w:left="574" w:right="1213"/>
        <w:jc w:val="left"/>
      </w:pPr>
      <w:r>
        <w:rPr/>
        <w:t>本公司会计期间分为年度和中期，会计年度自公历</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日止。</w:t>
      </w:r>
    </w:p>
    <w:p>
      <w:pPr>
        <w:pStyle w:val="Heading3"/>
        <w:spacing w:line="240" w:lineRule="auto" w:before="153"/>
        <w:ind w:left="576" w:right="1213"/>
        <w:jc w:val="left"/>
        <w:rPr>
          <w:b w:val="0"/>
          <w:bCs w:val="0"/>
        </w:rPr>
      </w:pPr>
      <w:r>
        <w:rPr/>
        <w:t>（三）营业周期</w:t>
      </w:r>
      <w:r>
        <w:rPr>
          <w:b w:val="0"/>
          <w:bCs w:val="0"/>
        </w:rPr>
      </w:r>
    </w:p>
    <w:p>
      <w:pPr>
        <w:pStyle w:val="BodyText"/>
        <w:spacing w:line="240" w:lineRule="auto" w:before="152"/>
        <w:ind w:left="574" w:right="1213"/>
        <w:jc w:val="left"/>
      </w:pPr>
      <w:r>
        <w:rPr/>
        <w:t>本公司以</w:t>
      </w:r>
      <w:r>
        <w:rPr>
          <w:spacing w:val="-54"/>
        </w:rPr>
        <w:t> </w:t>
      </w:r>
      <w:r>
        <w:rPr>
          <w:rFonts w:ascii="宋体" w:hAnsi="宋体" w:cs="宋体" w:eastAsia="宋体" w:hint="default"/>
        </w:rPr>
        <w:t>12</w:t>
      </w:r>
      <w:r>
        <w:rPr>
          <w:rFonts w:ascii="宋体" w:hAnsi="宋体" w:cs="宋体" w:eastAsia="宋体" w:hint="default"/>
          <w:spacing w:val="-54"/>
        </w:rPr>
        <w:t> </w:t>
      </w:r>
      <w:r>
        <w:rPr/>
        <w:t>个月作为一个营业周期，并以其作为资产和负债的流动性划分标准。</w:t>
      </w:r>
    </w:p>
    <w:p>
      <w:pPr>
        <w:pStyle w:val="BodyText"/>
        <w:spacing w:line="430" w:lineRule="atLeast"/>
        <w:ind w:left="574" w:right="1213" w:firstLine="2"/>
        <w:jc w:val="left"/>
      </w:pPr>
      <w:r>
        <w:rPr>
          <w:rFonts w:ascii="宋体" w:hAnsi="宋体" w:cs="宋体" w:eastAsia="宋体" w:hint="default"/>
          <w:b/>
          <w:bCs/>
        </w:rPr>
        <w:t>（四）记账本位币</w:t>
      </w:r>
      <w:r>
        <w:rPr>
          <w:rFonts w:ascii="宋体" w:hAnsi="宋体" w:cs="宋体" w:eastAsia="宋体" w:hint="default"/>
          <w:b/>
          <w:bCs/>
          <w:w w:val="99"/>
        </w:rPr>
        <w:t> </w:t>
      </w:r>
      <w:r>
        <w:rPr>
          <w:spacing w:val="-1"/>
        </w:rPr>
        <w:t>人民币为本公司及子公司经营所处的主要经济环境中的货币，本公司及子公司以人民币为记账</w:t>
      </w:r>
    </w:p>
    <w:p>
      <w:pPr>
        <w:pStyle w:val="BodyText"/>
        <w:spacing w:line="272" w:lineRule="exact"/>
        <w:ind w:right="1213"/>
        <w:jc w:val="left"/>
      </w:pPr>
      <w:r>
        <w:rPr/>
        <w:t>本位币。本公司编制本财务报表时所采用的货币为人民币。</w:t>
      </w:r>
    </w:p>
    <w:p>
      <w:pPr>
        <w:spacing w:line="374" w:lineRule="auto" w:before="153"/>
        <w:ind w:left="574" w:right="2222" w:firstLine="2"/>
        <w:jc w:val="left"/>
        <w:rPr>
          <w:rFonts w:ascii="宋体" w:hAnsi="宋体" w:cs="宋体" w:eastAsia="宋体" w:hint="default"/>
          <w:sz w:val="21"/>
          <w:szCs w:val="21"/>
        </w:rPr>
      </w:pPr>
      <w:r>
        <w:rPr>
          <w:rFonts w:ascii="宋体" w:hAnsi="宋体" w:cs="宋体" w:eastAsia="宋体" w:hint="default"/>
          <w:b/>
          <w:bCs/>
          <w:sz w:val="21"/>
          <w:szCs w:val="21"/>
        </w:rPr>
        <w:t>（五）同一控制下和非同一控制下企业合并的会计处理方法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z w:val="21"/>
          <w:szCs w:val="21"/>
        </w:rPr>
        <w:t>企业合并，是指将两个或两个以上单独的企业合并形成一个报告主体的交易或事项。 企业合并分为同一控制下企业合并和非同一控制下企业合并。 </w:t>
      </w:r>
      <w:r>
        <w:rPr>
          <w:rFonts w:ascii="宋体" w:hAnsi="宋体" w:cs="宋体" w:eastAsia="宋体" w:hint="default"/>
          <w:sz w:val="21"/>
          <w:szCs w:val="21"/>
        </w:rPr>
        <w:t>1.</w:t>
      </w:r>
      <w:r>
        <w:rPr>
          <w:rFonts w:ascii="宋体" w:hAnsi="宋体" w:cs="宋体" w:eastAsia="宋体" w:hint="default"/>
          <w:sz w:val="21"/>
          <w:szCs w:val="21"/>
        </w:rPr>
        <w:t>同一控制下的企业合并</w:t>
      </w:r>
    </w:p>
    <w:p>
      <w:pPr>
        <w:pStyle w:val="BodyText"/>
        <w:spacing w:line="272" w:lineRule="exact" w:before="63"/>
        <w:ind w:right="1213" w:firstLine="420"/>
        <w:jc w:val="left"/>
      </w:pPr>
      <w:r>
        <w:rPr>
          <w:spacing w:val="-1"/>
        </w:rPr>
        <w:t>参与合并的企业在合并前后均受同一方或相同的多方最终控制且该控制并非暂时性的，认定为</w:t>
      </w:r>
      <w:r>
        <w:rPr/>
        <w:t> 同一控制下的企业合并。</w:t>
      </w:r>
    </w:p>
    <w:p>
      <w:pPr>
        <w:pStyle w:val="BodyText"/>
        <w:spacing w:line="272" w:lineRule="exact" w:before="156"/>
        <w:ind w:right="1414" w:firstLine="420"/>
        <w:jc w:val="both"/>
      </w:pPr>
      <w:r>
        <w:rPr>
          <w:spacing w:val="-1"/>
        </w:rPr>
        <w:t>合并方以支付现金、转让非现金资产或承担债务方式作为合并对价的，在合并日按照取得被合</w:t>
      </w:r>
      <w:r>
        <w:rPr/>
        <w:t> </w:t>
      </w:r>
      <w:r>
        <w:rPr>
          <w:spacing w:val="-1"/>
        </w:rPr>
        <w:t>并方所有者权益账面价值的份额作为长期股权投资的初始投资成本。长期股权投资初始投资成本与</w:t>
      </w:r>
      <w:r>
        <w:rPr>
          <w:spacing w:val="-78"/>
        </w:rPr>
        <w:t> </w:t>
      </w:r>
      <w:r>
        <w:rPr>
          <w:spacing w:val="-78"/>
        </w:rPr>
      </w:r>
      <w:r>
        <w:rPr>
          <w:spacing w:val="-1"/>
        </w:rPr>
        <w:t>支付的现金、转让的非现金资产以及所承担债务账面价值之间的差额，调整资本公积；资本公积不</w:t>
      </w:r>
      <w:r>
        <w:rPr>
          <w:spacing w:val="-77"/>
        </w:rPr>
        <w:t> </w:t>
      </w:r>
      <w:r>
        <w:rPr>
          <w:spacing w:val="-77"/>
        </w:rPr>
      </w:r>
      <w:r>
        <w:rPr/>
        <w:t>足冲减的，调整留存收益。</w:t>
      </w:r>
    </w:p>
    <w:p>
      <w:pPr>
        <w:pStyle w:val="BodyText"/>
        <w:spacing w:line="428" w:lineRule="exact" w:before="31"/>
        <w:ind w:left="573" w:right="1422"/>
        <w:jc w:val="left"/>
      </w:pPr>
      <w:r>
        <w:rPr/>
        <w:t>为进行企业合并发生的各项直接相关费用于发生时计入当期损益。 </w:t>
      </w:r>
      <w:r>
        <w:rPr>
          <w:rFonts w:ascii="宋体" w:hAnsi="宋体" w:cs="宋体" w:eastAsia="宋体" w:hint="default"/>
        </w:rPr>
        <w:t>2.</w:t>
      </w:r>
      <w:r>
        <w:rPr/>
        <w:t>非同一控制下的企业合并 </w:t>
      </w:r>
      <w:r>
        <w:rPr>
          <w:spacing w:val="4"/>
        </w:rPr>
        <w:t>参与合并的企业在合并前后不受同一方或相同的多方最终控制的，为非同一控制下的企业合</w:t>
      </w:r>
    </w:p>
    <w:p>
      <w:pPr>
        <w:pStyle w:val="BodyText"/>
        <w:spacing w:line="215" w:lineRule="exact"/>
        <w:ind w:right="1213"/>
        <w:jc w:val="left"/>
      </w:pPr>
      <w:r>
        <w:rPr/>
        <w:t>并。非同一控制下的企业合并，在购买日取得对其他参与合并企业控制权的一方为购买方，参与合</w:t>
      </w:r>
    </w:p>
    <w:p>
      <w:pPr>
        <w:pStyle w:val="BodyText"/>
        <w:spacing w:line="274" w:lineRule="exact"/>
        <w:ind w:right="1213"/>
        <w:jc w:val="left"/>
      </w:pPr>
      <w:r>
        <w:rPr/>
        <w:t>并的其他企业为被购买方。购买日，是指为购买方实际取得对被购买方控制权的日期。</w:t>
      </w:r>
    </w:p>
    <w:p>
      <w:pPr>
        <w:pStyle w:val="BodyText"/>
        <w:spacing w:line="237" w:lineRule="auto" w:before="156"/>
        <w:ind w:right="1415" w:firstLine="420"/>
        <w:jc w:val="both"/>
      </w:pPr>
      <w:r>
        <w:rPr>
          <w:spacing w:val="-1"/>
        </w:rPr>
        <w:t>对于非同一控制下的企业合并，合并成本包含购买日购买方为取得对被购买方的控制权而付出</w:t>
      </w:r>
      <w:r>
        <w:rPr/>
        <w:t> </w:t>
      </w:r>
      <w:r>
        <w:rPr>
          <w:spacing w:val="-1"/>
        </w:rPr>
        <w:t>的资产、发生或承担的负债以及发行的权益性证券的公允价值。购买方作为合并对价发行的权益性</w:t>
      </w:r>
      <w:r>
        <w:rPr>
          <w:spacing w:val="-80"/>
        </w:rPr>
        <w:t> </w:t>
      </w:r>
      <w:r>
        <w:rPr>
          <w:spacing w:val="-80"/>
        </w:rPr>
      </w:r>
      <w:r>
        <w:rPr>
          <w:spacing w:val="-1"/>
        </w:rPr>
        <w:t>证券或债务性证券的交易费用，计入权益性证券或债务性证券的初始确认金额。所涉及的或有对价</w:t>
      </w:r>
      <w:r>
        <w:rPr>
          <w:spacing w:val="-80"/>
        </w:rPr>
        <w:t> </w:t>
      </w:r>
      <w:r>
        <w:rPr>
          <w:spacing w:val="-80"/>
        </w:rPr>
      </w:r>
      <w:r>
        <w:rPr/>
        <w:t>按其在购买日的公允价值计入合并成本，购买日后 </w:t>
      </w:r>
      <w:r>
        <w:rPr>
          <w:rFonts w:ascii="宋体" w:hAnsi="宋体" w:cs="宋体" w:eastAsia="宋体" w:hint="default"/>
        </w:rPr>
        <w:t>12</w:t>
      </w:r>
      <w:r>
        <w:rPr>
          <w:rFonts w:ascii="宋体" w:hAnsi="宋体" w:cs="宋体" w:eastAsia="宋体" w:hint="default"/>
          <w:spacing w:val="-17"/>
        </w:rPr>
        <w:t> </w:t>
      </w:r>
      <w:r>
        <w:rPr/>
        <w:t>个月内出现对购买日已存在情况的新的或进 </w:t>
      </w:r>
      <w:r>
        <w:rPr>
          <w:spacing w:val="-1"/>
        </w:rPr>
        <w:t>一步证据而需要调整或有对价的，相应调整合并商誉。购买方发生的合并成本及在合并中取得的可</w:t>
      </w:r>
      <w:r>
        <w:rPr>
          <w:spacing w:val="-80"/>
        </w:rPr>
        <w:t> </w:t>
      </w:r>
      <w:r>
        <w:rPr>
          <w:spacing w:val="-80"/>
        </w:rPr>
      </w:r>
      <w:r>
        <w:rPr>
          <w:spacing w:val="-1"/>
        </w:rPr>
        <w:t>辨认净资产按购买日的公允价值计量。合并成本大于合并中取得的被购买方于购买日可辨认净资产</w:t>
      </w:r>
      <w:r>
        <w:rPr>
          <w:spacing w:val="-78"/>
        </w:rPr>
        <w:t> </w:t>
      </w:r>
      <w:r>
        <w:rPr>
          <w:spacing w:val="-78"/>
        </w:rPr>
      </w:r>
      <w:r>
        <w:rPr>
          <w:spacing w:val="-1"/>
        </w:rPr>
        <w:t>公允价值份额的差额，确认为商誉。合并成本小于合并中取得的被购买方可辨认净资产公允价值份</w:t>
      </w:r>
      <w:r>
        <w:rPr>
          <w:spacing w:val="-80"/>
        </w:rPr>
        <w:t> </w:t>
      </w:r>
      <w:r>
        <w:rPr>
          <w:spacing w:val="-80"/>
        </w:rPr>
      </w:r>
      <w:r>
        <w:rPr>
          <w:spacing w:val="-1"/>
        </w:rPr>
        <w:t>额的，首先对取得的被购买方各项可辨认资产、负债及或有负债的公允价值以及合并成本的计量进</w:t>
      </w:r>
      <w:r>
        <w:rPr>
          <w:spacing w:val="-80"/>
        </w:rPr>
        <w:t> </w:t>
      </w:r>
      <w:r>
        <w:rPr>
          <w:spacing w:val="-80"/>
        </w:rPr>
      </w:r>
      <w:r>
        <w:rPr>
          <w:spacing w:val="-1"/>
        </w:rPr>
        <w:t>行复核，复核后合并成本仍小于合并中取得的被购买方可辨认净资产公允价值份额的，其差额计入</w:t>
      </w:r>
    </w:p>
    <w:p>
      <w:pPr>
        <w:spacing w:after="0" w:line="237" w:lineRule="auto"/>
        <w:jc w:val="both"/>
        <w:sectPr>
          <w:pgSz w:w="11910" w:h="16840"/>
          <w:pgMar w:header="883" w:footer="1219" w:top="1140" w:bottom="1400" w:left="1320" w:right="0"/>
        </w:sectPr>
      </w:pPr>
    </w:p>
    <w:p>
      <w:pPr>
        <w:spacing w:line="240" w:lineRule="auto" w:before="2"/>
        <w:rPr>
          <w:rFonts w:ascii="宋体" w:hAnsi="宋体" w:cs="宋体" w:eastAsia="宋体" w:hint="default"/>
          <w:sz w:val="16"/>
          <w:szCs w:val="16"/>
        </w:rPr>
      </w:pPr>
    </w:p>
    <w:p>
      <w:pPr>
        <w:pStyle w:val="BodyText"/>
        <w:spacing w:line="240" w:lineRule="auto" w:before="35"/>
        <w:ind w:right="0"/>
        <w:jc w:val="both"/>
      </w:pPr>
      <w:r>
        <w:rPr/>
        <w:t>当期损益。</w:t>
      </w:r>
    </w:p>
    <w:p>
      <w:pPr>
        <w:pStyle w:val="BodyText"/>
        <w:spacing w:line="237" w:lineRule="auto" w:before="156"/>
        <w:ind w:right="1415" w:firstLine="420"/>
        <w:jc w:val="both"/>
      </w:pPr>
      <w:r>
        <w:rPr>
          <w:spacing w:val="-1"/>
        </w:rPr>
        <w:t>购买方取得被购买方的可抵扣暂时性差异，在购买日因不符合递延所得税资产确认条件而未予</w:t>
      </w:r>
      <w:r>
        <w:rPr/>
        <w:t> 确认的，在购买日后 </w:t>
      </w:r>
      <w:r>
        <w:rPr>
          <w:rFonts w:ascii="宋体" w:hAnsi="宋体" w:cs="宋体" w:eastAsia="宋体" w:hint="default"/>
        </w:rPr>
        <w:t>12</w:t>
      </w:r>
      <w:r>
        <w:rPr>
          <w:rFonts w:ascii="宋体" w:hAnsi="宋体" w:cs="宋体" w:eastAsia="宋体" w:hint="default"/>
          <w:spacing w:val="-19"/>
        </w:rPr>
        <w:t> </w:t>
      </w:r>
      <w:r>
        <w:rPr/>
        <w:t>个月内，如取得新的或进一步的信息表明购买日的相关情况已经存在，预 </w:t>
      </w:r>
      <w:r>
        <w:rPr>
          <w:spacing w:val="3"/>
        </w:rPr>
        <w:t>期被购买方在购买日可抵扣暂时性差异带来的经济利益能够实现的，则确认相关的递延所得税资</w:t>
      </w:r>
      <w:r>
        <w:rPr>
          <w:spacing w:val="-69"/>
        </w:rPr>
        <w:t> </w:t>
      </w:r>
      <w:r>
        <w:rPr>
          <w:spacing w:val="-69"/>
        </w:rPr>
      </w:r>
      <w:r>
        <w:rPr/>
        <w:t>产，同时减少商誉，商誉不足冲减的，差额部分确认为当期损益；</w:t>
      </w:r>
    </w:p>
    <w:p>
      <w:pPr>
        <w:pStyle w:val="BodyText"/>
        <w:spacing w:line="430" w:lineRule="atLeast"/>
        <w:ind w:left="574" w:right="1213"/>
        <w:jc w:val="left"/>
      </w:pPr>
      <w:r>
        <w:rPr/>
        <w:t>除上述情况以外，确认与企业合并相关的递延所得税资产的，计入当期损益。 </w:t>
      </w:r>
      <w:r>
        <w:rPr>
          <w:spacing w:val="-1"/>
        </w:rPr>
        <w:t>通过多次交易分步实现的非同一控制下企业合并，根据《财政部关于印发企业会计准则解释第</w:t>
      </w:r>
    </w:p>
    <w:p>
      <w:pPr>
        <w:pStyle w:val="BodyText"/>
        <w:spacing w:line="272" w:lineRule="exact" w:before="25"/>
        <w:ind w:right="1415"/>
        <w:jc w:val="both"/>
      </w:pPr>
      <w:r>
        <w:rPr>
          <w:rFonts w:ascii="宋体" w:hAnsi="宋体" w:cs="宋体" w:eastAsia="宋体" w:hint="default"/>
        </w:rPr>
        <w:t>5</w:t>
      </w:r>
      <w:r>
        <w:rPr>
          <w:rFonts w:ascii="宋体" w:hAnsi="宋体" w:cs="宋体" w:eastAsia="宋体" w:hint="default"/>
          <w:spacing w:val="-46"/>
        </w:rPr>
        <w:t> </w:t>
      </w:r>
      <w:r>
        <w:rPr>
          <w:spacing w:val="-8"/>
        </w:rPr>
        <w:t>号的通知》（财会〔</w:t>
      </w:r>
      <w:r>
        <w:rPr>
          <w:rFonts w:ascii="宋体" w:hAnsi="宋体" w:cs="宋体" w:eastAsia="宋体" w:hint="default"/>
          <w:spacing w:val="-8"/>
        </w:rPr>
        <w:t>2012</w:t>
      </w:r>
      <w:r>
        <w:rPr>
          <w:spacing w:val="-8"/>
        </w:rPr>
        <w:t>〕</w:t>
      </w:r>
      <w:r>
        <w:rPr>
          <w:rFonts w:ascii="宋体" w:hAnsi="宋体" w:cs="宋体" w:eastAsia="宋体" w:hint="default"/>
          <w:spacing w:val="-8"/>
        </w:rPr>
        <w:t>19</w:t>
      </w:r>
      <w:r>
        <w:rPr>
          <w:rFonts w:ascii="宋体" w:hAnsi="宋体" w:cs="宋体" w:eastAsia="宋体" w:hint="default"/>
          <w:spacing w:val="-46"/>
        </w:rPr>
        <w:t> </w:t>
      </w:r>
      <w:r>
        <w:rPr>
          <w:spacing w:val="-1"/>
        </w:rPr>
        <w:t>号）和《企业会计准则第</w:t>
      </w:r>
      <w:r>
        <w:rPr>
          <w:spacing w:val="-46"/>
        </w:rPr>
        <w:t> </w:t>
      </w:r>
      <w:r>
        <w:rPr>
          <w:rFonts w:ascii="宋体" w:hAnsi="宋体" w:cs="宋体" w:eastAsia="宋体" w:hint="default"/>
          <w:spacing w:val="-1"/>
        </w:rPr>
        <w:t>33</w:t>
      </w:r>
      <w:r>
        <w:rPr>
          <w:rFonts w:ascii="宋体" w:hAnsi="宋体" w:cs="宋体" w:eastAsia="宋体" w:hint="default"/>
          <w:spacing w:val="-46"/>
        </w:rPr>
        <w:t> </w:t>
      </w:r>
      <w:r>
        <w:rPr>
          <w:spacing w:val="-1"/>
        </w:rPr>
        <w:t>号——合并财务报表》第五十一条关于</w:t>
      </w:r>
      <w:r>
        <w:rPr/>
        <w:t> </w:t>
      </w:r>
      <w:r>
        <w:rPr>
          <w:spacing w:val="-1"/>
        </w:rPr>
        <w:t>“一揽子交易”的判断标准，判断该多次交易是否属于“一揽子交易”。属于“一揽子交易”的，</w:t>
      </w:r>
      <w:r>
        <w:rPr>
          <w:spacing w:val="-93"/>
        </w:rPr>
        <w:t> </w:t>
      </w:r>
      <w:r>
        <w:rPr>
          <w:spacing w:val="-93"/>
        </w:rPr>
      </w:r>
      <w:r>
        <w:rPr>
          <w:spacing w:val="-1"/>
        </w:rPr>
        <w:t>参考本部分前面各段描述及长期股权投资进行会计处理；不属于“一揽子交易”的，区分个别财务</w:t>
      </w:r>
      <w:r>
        <w:rPr>
          <w:spacing w:val="-78"/>
        </w:rPr>
        <w:t> </w:t>
      </w:r>
      <w:r>
        <w:rPr>
          <w:spacing w:val="-78"/>
        </w:rPr>
      </w:r>
      <w:r>
        <w:rPr/>
        <w:t>报表和合并财务报表进行相关会计处理：</w:t>
      </w:r>
    </w:p>
    <w:p>
      <w:pPr>
        <w:pStyle w:val="BodyText"/>
        <w:spacing w:line="272" w:lineRule="exact" w:before="155"/>
        <w:ind w:right="1414" w:firstLine="420"/>
        <w:jc w:val="both"/>
      </w:pPr>
      <w:r>
        <w:rPr>
          <w:spacing w:val="-1"/>
        </w:rPr>
        <w:t>在个别财务报表中，以购买日之前所持被购买方的股权投资的账面价值与购买日新增投资成本</w:t>
      </w:r>
      <w:r>
        <w:rPr/>
        <w:t> </w:t>
      </w:r>
      <w:r>
        <w:rPr>
          <w:spacing w:val="-1"/>
        </w:rPr>
        <w:t>之和，作为该项投资的初始投资成本；购买日之前持有的被购买方的股权涉及其他综合收益的，在</w:t>
      </w:r>
      <w:r>
        <w:rPr>
          <w:spacing w:val="-77"/>
        </w:rPr>
        <w:t> </w:t>
      </w:r>
      <w:r>
        <w:rPr>
          <w:spacing w:val="-77"/>
        </w:rPr>
      </w:r>
      <w:r>
        <w:rPr>
          <w:spacing w:val="3"/>
        </w:rPr>
        <w:t>处置该项投资时将与其相关的其他综合收益采用与被购买方直接处置相关资产或负债相同的基础</w:t>
      </w:r>
      <w:r>
        <w:rPr>
          <w:spacing w:val="-69"/>
        </w:rPr>
        <w:t> </w:t>
      </w:r>
      <w:r>
        <w:rPr>
          <w:spacing w:val="-69"/>
        </w:rPr>
      </w:r>
      <w:r>
        <w:rPr>
          <w:spacing w:val="-1"/>
        </w:rPr>
        <w:t>进行会计处理（即，除了按照权益法核算的在被购买方重新计量设定受益计划净负债或净资产导致</w:t>
      </w:r>
      <w:r>
        <w:rPr>
          <w:spacing w:val="-79"/>
        </w:rPr>
        <w:t> </w:t>
      </w:r>
      <w:r>
        <w:rPr>
          <w:spacing w:val="-79"/>
        </w:rPr>
      </w:r>
      <w:r>
        <w:rPr>
          <w:spacing w:val="-5"/>
        </w:rPr>
        <w:t>的变动中的相应份额以外，其余转入当期投资收益）。</w:t>
      </w:r>
    </w:p>
    <w:p>
      <w:pPr>
        <w:pStyle w:val="BodyText"/>
        <w:spacing w:line="272" w:lineRule="exact" w:before="156"/>
        <w:ind w:right="1415" w:firstLine="420"/>
        <w:jc w:val="both"/>
      </w:pPr>
      <w:r>
        <w:rPr>
          <w:spacing w:val="-1"/>
        </w:rPr>
        <w:t>在合并财务报表中，对于购买日之前持有的被购买方的股权，按照该股权在购买日的公允价值</w:t>
      </w:r>
      <w:r>
        <w:rPr/>
        <w:t> </w:t>
      </w:r>
      <w:r>
        <w:rPr>
          <w:spacing w:val="-1"/>
        </w:rPr>
        <w:t>进行重新计量，公允价值与其账面价值的差额计入当期投资收益；购买日之前持有的被购买方的股</w:t>
      </w:r>
      <w:r>
        <w:rPr>
          <w:spacing w:val="-80"/>
        </w:rPr>
        <w:t> </w:t>
      </w:r>
      <w:r>
        <w:rPr>
          <w:spacing w:val="-80"/>
        </w:rPr>
      </w:r>
      <w:r>
        <w:rPr>
          <w:spacing w:val="-1"/>
        </w:rPr>
        <w:t>权涉及其他综合收益的，与其相关的其他综合收益应当采用与被购买方直接处置相关资产或负债相</w:t>
      </w:r>
      <w:r>
        <w:rPr>
          <w:spacing w:val="-78"/>
        </w:rPr>
        <w:t> </w:t>
      </w:r>
      <w:r>
        <w:rPr>
          <w:spacing w:val="-78"/>
        </w:rPr>
      </w:r>
      <w:r>
        <w:rPr>
          <w:spacing w:val="-1"/>
        </w:rPr>
        <w:t>同的基础进行会计处理（即，除了按照权益法核算的在被购买方重新计量设定受益计划净负债或净</w:t>
      </w:r>
      <w:r>
        <w:rPr>
          <w:spacing w:val="-79"/>
        </w:rPr>
        <w:t> </w:t>
      </w:r>
      <w:r>
        <w:rPr>
          <w:spacing w:val="-79"/>
        </w:rPr>
      </w:r>
      <w:r>
        <w:rPr>
          <w:spacing w:val="-4"/>
        </w:rPr>
        <w:t>资产导致的变动中的相应份额以外，其余转为购买日所属当期投资收益）。</w:t>
      </w:r>
    </w:p>
    <w:p>
      <w:pPr>
        <w:spacing w:line="374" w:lineRule="auto" w:before="128"/>
        <w:ind w:left="573" w:right="7039" w:firstLine="2"/>
        <w:jc w:val="left"/>
        <w:rPr>
          <w:rFonts w:ascii="宋体" w:hAnsi="宋体" w:cs="宋体" w:eastAsia="宋体" w:hint="default"/>
          <w:sz w:val="21"/>
          <w:szCs w:val="21"/>
        </w:rPr>
      </w:pPr>
      <w:r>
        <w:rPr>
          <w:rFonts w:ascii="宋体" w:hAnsi="宋体" w:cs="宋体" w:eastAsia="宋体" w:hint="default"/>
          <w:b/>
          <w:bCs/>
          <w:sz w:val="21"/>
          <w:szCs w:val="21"/>
        </w:rPr>
        <w:t>（六）合并财务报表的编制方法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合并财务报表范围的确定原则</w:t>
      </w:r>
    </w:p>
    <w:p>
      <w:pPr>
        <w:pStyle w:val="BodyText"/>
        <w:spacing w:line="272" w:lineRule="exact" w:before="63"/>
        <w:ind w:right="1400" w:firstLine="420"/>
        <w:jc w:val="both"/>
      </w:pPr>
      <w:r>
        <w:rPr>
          <w:spacing w:val="-1"/>
        </w:rPr>
        <w:t>合并财务报表的合并范围以控制为基础予以确定。控制是指本公司拥有对被投资方的权力，通</w:t>
      </w:r>
      <w:r>
        <w:rPr/>
        <w:t> 过参与被投资方的相关活动而享有可变回报，并且有能力运用对被投资方的权力影响该回报金额。 合并范围包括本公司及全部子公司。子公司，是指被本公司控制的企业或主体。</w:t>
      </w:r>
    </w:p>
    <w:p>
      <w:pPr>
        <w:pStyle w:val="BodyText"/>
        <w:spacing w:line="272" w:lineRule="exact" w:before="156"/>
        <w:ind w:right="1415" w:firstLine="420"/>
        <w:jc w:val="both"/>
      </w:pPr>
      <w:r>
        <w:rPr>
          <w:spacing w:val="-1"/>
        </w:rPr>
        <w:t>一旦相关事实和情况的变化导致上述控制定义涉及的相关要素发生了变化，本公司将进行重新</w:t>
      </w:r>
      <w:r>
        <w:rPr/>
        <w:t> 评估。</w:t>
      </w:r>
    </w:p>
    <w:p>
      <w:pPr>
        <w:pStyle w:val="BodyText"/>
        <w:spacing w:line="428" w:lineRule="exact" w:before="31"/>
        <w:ind w:left="574" w:right="1382"/>
        <w:jc w:val="left"/>
      </w:pPr>
      <w:r>
        <w:rPr>
          <w:rFonts w:ascii="宋体" w:hAnsi="宋体" w:cs="宋体" w:eastAsia="宋体" w:hint="default"/>
        </w:rPr>
        <w:t>2.</w:t>
      </w:r>
      <w:r>
        <w:rPr/>
        <w:t>合并财务报表编制的方法 从取得子公司的净资产和生产经营决策的实际控制权之日起，本公司开始将其纳入合并范围；</w:t>
      </w:r>
    </w:p>
    <w:p>
      <w:pPr>
        <w:pStyle w:val="BodyText"/>
        <w:spacing w:line="215" w:lineRule="exact"/>
        <w:ind w:right="0"/>
        <w:jc w:val="both"/>
      </w:pPr>
      <w:r>
        <w:rPr/>
        <w:t>从丧失实际控制权之日起停止纳入合并范围。对于处置的子公司，处置日前的经营成果和现金流量</w:t>
      </w:r>
    </w:p>
    <w:p>
      <w:pPr>
        <w:pStyle w:val="BodyText"/>
        <w:spacing w:line="237" w:lineRule="auto" w:before="1"/>
        <w:ind w:right="1416"/>
        <w:jc w:val="both"/>
      </w:pPr>
      <w:r>
        <w:rPr>
          <w:spacing w:val="-1"/>
        </w:rPr>
        <w:t>已经适当地包括在合并利润表和合并现金流量表中；当期处置的子公司，不调整合并资产负债表的</w:t>
      </w:r>
      <w:r>
        <w:rPr>
          <w:spacing w:val="-80"/>
        </w:rPr>
        <w:t> </w:t>
      </w:r>
      <w:r>
        <w:rPr>
          <w:spacing w:val="-80"/>
        </w:rPr>
      </w:r>
      <w:r>
        <w:rPr>
          <w:spacing w:val="-1"/>
        </w:rPr>
        <w:t>期初数。非同一控制下企业合并增加的子公司，其购买日后的经营成果及现金流量已经适当地包括</w:t>
      </w:r>
      <w:r>
        <w:rPr>
          <w:spacing w:val="-80"/>
        </w:rPr>
        <w:t> </w:t>
      </w:r>
      <w:r>
        <w:rPr>
          <w:spacing w:val="-80"/>
        </w:rPr>
      </w:r>
      <w:r>
        <w:rPr>
          <w:spacing w:val="-1"/>
        </w:rPr>
        <w:t>在合并利润表和合并现金流量表中，且不调整合并财务报表的期初数和对比数。同一控制下企业合</w:t>
      </w:r>
      <w:r>
        <w:rPr>
          <w:spacing w:val="-79"/>
        </w:rPr>
        <w:t> </w:t>
      </w:r>
      <w:r>
        <w:rPr>
          <w:spacing w:val="-79"/>
        </w:rPr>
      </w:r>
      <w:r>
        <w:rPr>
          <w:spacing w:val="-1"/>
        </w:rPr>
        <w:t>并增加的子公司，其自合并当期期初至合并日的经营成果和现金流量已经适当地包括在合并利润表</w:t>
      </w:r>
      <w:r>
        <w:rPr>
          <w:spacing w:val="-78"/>
        </w:rPr>
        <w:t> </w:t>
      </w:r>
      <w:r>
        <w:rPr>
          <w:spacing w:val="-78"/>
        </w:rPr>
      </w:r>
      <w:r>
        <w:rPr/>
        <w:t>和合并现金流量表中，并且同时调整合并财务报表的对比数。</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在编制合并财务报表时，子公司与本公司采用的会计政策或会计期间不一致的，按照本公司的</w:t>
      </w:r>
      <w:r>
        <w:rPr/>
        <w:t> </w:t>
      </w:r>
      <w:r>
        <w:rPr>
          <w:spacing w:val="3"/>
        </w:rPr>
        <w:t>会计政策和会计期间对子公司财务报表进行必要的调整。对于非同一控制下企业合并取得的子公</w:t>
      </w:r>
      <w:r>
        <w:rPr>
          <w:spacing w:val="-69"/>
        </w:rPr>
        <w:t> </w:t>
      </w:r>
      <w:r>
        <w:rPr>
          <w:spacing w:val="-69"/>
        </w:rPr>
      </w:r>
      <w:r>
        <w:rPr/>
        <w:t>司，以购买日可辨认净资产公允价值为基础对其财务报表进行调整。</w:t>
      </w:r>
    </w:p>
    <w:p>
      <w:pPr>
        <w:pStyle w:val="BodyText"/>
        <w:spacing w:line="428" w:lineRule="exact" w:before="32"/>
        <w:ind w:left="574" w:right="1213"/>
        <w:jc w:val="left"/>
      </w:pPr>
      <w:r>
        <w:rPr/>
        <w:t>公司内所有重大往来余额、交易及未实现利润在合并财务报表编制时予以抵销。 </w:t>
      </w:r>
      <w:r>
        <w:rPr>
          <w:spacing w:val="4"/>
        </w:rPr>
        <w:t>子公司的股东权益及当期净损益中不属于本公司所拥有的部分分别作为少数股东权益及少数</w:t>
      </w:r>
    </w:p>
    <w:p>
      <w:pPr>
        <w:pStyle w:val="BodyText"/>
        <w:spacing w:line="215" w:lineRule="exact"/>
        <w:ind w:right="0"/>
        <w:jc w:val="both"/>
      </w:pPr>
      <w:r>
        <w:rPr/>
        <w:t>股东损益在合并财务报表中股东权益及净利润项下单独列示。子公司当期净损益中属于少数股东权</w:t>
      </w:r>
    </w:p>
    <w:p>
      <w:pPr>
        <w:pStyle w:val="BodyText"/>
        <w:spacing w:line="274" w:lineRule="exact"/>
        <w:ind w:right="0"/>
        <w:jc w:val="both"/>
      </w:pPr>
      <w:r>
        <w:rPr/>
        <w:t>益的份额，在合并利润表中净利润项目下以“少数股东损益”项目列示。</w:t>
      </w:r>
    </w:p>
    <w:p>
      <w:pPr>
        <w:spacing w:after="0" w:line="274" w:lineRule="exact"/>
        <w:jc w:val="both"/>
        <w:sectPr>
          <w:pgSz w:w="11910" w:h="16840"/>
          <w:pgMar w:header="883" w:footer="1219" w:top="1140" w:bottom="1400" w:left="1320" w:right="0"/>
        </w:sectPr>
      </w:pPr>
    </w:p>
    <w:p>
      <w:pPr>
        <w:spacing w:line="240" w:lineRule="auto" w:before="2"/>
        <w:rPr>
          <w:rFonts w:ascii="宋体" w:hAnsi="宋体" w:cs="宋体" w:eastAsia="宋体" w:hint="default"/>
          <w:sz w:val="16"/>
          <w:szCs w:val="16"/>
        </w:rPr>
      </w:pPr>
    </w:p>
    <w:p>
      <w:pPr>
        <w:pStyle w:val="BodyText"/>
        <w:spacing w:line="272" w:lineRule="exact" w:before="63"/>
        <w:ind w:right="1415" w:firstLine="420"/>
        <w:jc w:val="both"/>
      </w:pPr>
      <w:r>
        <w:rPr>
          <w:spacing w:val="-1"/>
        </w:rPr>
        <w:t>少数股东分担的子公司的亏损超过了少数股东在该子公司期初股东权益中所享有的份额，冲减</w:t>
      </w:r>
      <w:r>
        <w:rPr/>
        <w:t> 少数股东权益。</w:t>
      </w:r>
    </w:p>
    <w:p>
      <w:pPr>
        <w:pStyle w:val="BodyText"/>
        <w:spacing w:line="237" w:lineRule="auto" w:before="131"/>
        <w:ind w:right="1415" w:firstLine="420"/>
        <w:jc w:val="both"/>
      </w:pPr>
      <w:r>
        <w:rPr>
          <w:spacing w:val="-1"/>
        </w:rPr>
        <w:t>当因处置部分股权投资或其他原因丧失了对原有子公司的控制权时，对于剩余股权，按照其在</w:t>
      </w:r>
      <w:r>
        <w:rPr/>
        <w:t> </w:t>
      </w:r>
      <w:r>
        <w:rPr>
          <w:spacing w:val="-1"/>
        </w:rPr>
        <w:t>丧失控制权日的公允价值进行重新计量。处置股权取得的对价与剩余股权公允价值之和，减去按原</w:t>
      </w:r>
      <w:r>
        <w:rPr>
          <w:spacing w:val="-80"/>
        </w:rPr>
        <w:t> </w:t>
      </w:r>
      <w:r>
        <w:rPr>
          <w:spacing w:val="-80"/>
        </w:rPr>
      </w:r>
      <w:r>
        <w:rPr>
          <w:spacing w:val="-1"/>
        </w:rPr>
        <w:t>持股比例计算应享有原有子公司自购买日开始持续计算的净资产的份额之间的差额，计入丧失控制</w:t>
      </w:r>
      <w:r>
        <w:rPr>
          <w:spacing w:val="-77"/>
        </w:rPr>
        <w:t> </w:t>
      </w:r>
      <w:r>
        <w:rPr>
          <w:spacing w:val="-77"/>
        </w:rPr>
      </w:r>
      <w:r>
        <w:rPr>
          <w:spacing w:val="-1"/>
        </w:rPr>
        <w:t>权当期的投资收益。与原有子公司股权投资相关的其他综合收益，在丧失控制权时采用与被购买方</w:t>
      </w:r>
      <w:r>
        <w:rPr>
          <w:spacing w:val="-80"/>
        </w:rPr>
        <w:t> </w:t>
      </w:r>
      <w:r>
        <w:rPr>
          <w:spacing w:val="-80"/>
        </w:rPr>
      </w:r>
      <w:r>
        <w:rPr>
          <w:spacing w:val="-1"/>
        </w:rPr>
        <w:t>直接处置相关资产或负债相同的基础进行会计处理（即，除了在该原有子公司重新计量设定受益计</w:t>
      </w:r>
      <w:r>
        <w:rPr>
          <w:spacing w:val="-79"/>
        </w:rPr>
        <w:t> </w:t>
      </w:r>
      <w:r>
        <w:rPr>
          <w:spacing w:val="-79"/>
        </w:rPr>
      </w:r>
      <w:r>
        <w:rPr>
          <w:spacing w:val="-1"/>
        </w:rPr>
        <w:t>划净负债或净资产导致的变动以外，其余一并转为当期投资收益）。其后，对该部分剩余股权按照</w:t>
      </w:r>
    </w:p>
    <w:p>
      <w:pPr>
        <w:pStyle w:val="BodyText"/>
        <w:spacing w:line="272" w:lineRule="exact" w:before="25"/>
        <w:ind w:right="1400"/>
        <w:jc w:val="left"/>
      </w:pPr>
      <w:r>
        <w:rPr/>
        <w:t>《企业会计准则第</w:t>
      </w:r>
      <w:r>
        <w:rPr>
          <w:spacing w:val="-31"/>
        </w:rPr>
        <w:t> </w:t>
      </w:r>
      <w:r>
        <w:rPr>
          <w:rFonts w:ascii="宋体" w:hAnsi="宋体" w:cs="宋体" w:eastAsia="宋体" w:hint="default"/>
        </w:rPr>
        <w:t>2</w:t>
      </w:r>
      <w:r>
        <w:rPr>
          <w:rFonts w:ascii="宋体" w:hAnsi="宋体" w:cs="宋体" w:eastAsia="宋体" w:hint="default"/>
          <w:spacing w:val="-30"/>
        </w:rPr>
        <w:t> </w:t>
      </w:r>
      <w:r>
        <w:rPr/>
        <w:t>号——长期股权投资》或《企业会计准则第</w:t>
      </w:r>
      <w:r>
        <w:rPr>
          <w:spacing w:val="-31"/>
        </w:rPr>
        <w:t> </w:t>
      </w:r>
      <w:r>
        <w:rPr>
          <w:rFonts w:ascii="宋体" w:hAnsi="宋体" w:cs="宋体" w:eastAsia="宋体" w:hint="default"/>
        </w:rPr>
        <w:t>22</w:t>
      </w:r>
      <w:r>
        <w:rPr>
          <w:rFonts w:ascii="宋体" w:hAnsi="宋体" w:cs="宋体" w:eastAsia="宋体" w:hint="default"/>
          <w:spacing w:val="-30"/>
        </w:rPr>
        <w:t> </w:t>
      </w:r>
      <w:r>
        <w:rPr/>
        <w:t>号——金融工具确认和计量》 等相关规定进行后续计量</w:t>
      </w:r>
      <w:r>
        <w:rPr>
          <w:color w:val="FF0000"/>
        </w:rPr>
        <w:t>。</w:t>
      </w:r>
      <w:r>
        <w:rPr/>
      </w:r>
    </w:p>
    <w:p>
      <w:pPr>
        <w:pStyle w:val="BodyText"/>
        <w:spacing w:line="237" w:lineRule="auto" w:before="131"/>
        <w:ind w:right="1305" w:firstLine="420"/>
        <w:jc w:val="left"/>
      </w:pPr>
      <w:r>
        <w:rPr/>
        <w:t>本公司通过多次交易分步处置对子公司股权投资直至丧失控制权的，需区分处置对子公司股权 投资直至丧失控制权的各项交易是否属于一揽子交易。处置对子公司股权投资的各项交易的条款、 条件以及经济影响符合以下一种或多种情况，通常表明应将多次交易事项作为一揽子交易进行会计 处理：①这些交易是同时或者在考虑了彼此影响的情况下订立的；②这些交易整体才能达成一项完 </w:t>
      </w:r>
      <w:r>
        <w:rPr>
          <w:spacing w:val="-3"/>
        </w:rPr>
        <w:t>整的商业结果；③一项交易的发生取决于其他至少一项交易的发生；④一项交易单独看是不经济的，</w:t>
      </w:r>
      <w:r>
        <w:rPr>
          <w:spacing w:val="-95"/>
        </w:rPr>
        <w:t> </w:t>
      </w:r>
      <w:r>
        <w:rPr>
          <w:spacing w:val="-95"/>
        </w:rPr>
      </w:r>
      <w:r>
        <w:rPr/>
        <w:t>但是和其他交易一并考虑时是经济的。不属于一揽子交易的，对其中的每一项交易视情况分别按照</w:t>
      </w:r>
      <w:r>
        <w:rPr/>
        <w:t> “不丧失控制权的情况下部分处置对子公司的长期股权投资”和“因处置部分股权投资或其他原因 </w:t>
      </w:r>
      <w:r>
        <w:rPr>
          <w:spacing w:val="-1"/>
        </w:rPr>
        <w:t>丧失了对原有子公司的控制权”（详见前段）适用的原则进行会计处理。处置对子公司股权投资直</w:t>
      </w:r>
      <w:r>
        <w:rPr>
          <w:spacing w:val="-87"/>
        </w:rPr>
        <w:t> </w:t>
      </w:r>
      <w:r>
        <w:rPr>
          <w:spacing w:val="-87"/>
        </w:rPr>
      </w:r>
      <w:r>
        <w:rPr/>
        <w:t>至丧失控制权的各项交易属于一揽子交易的，将各项交易作为一项处置子公司并丧失控制权的交易</w:t>
      </w:r>
      <w:r>
        <w:rPr/>
        <w:t> 进行会计处理；但是，在丧失控制权之前每一次处置价款与处置投资对应的享有该子公司净资产份 额的差额，在合并财务报表中确认为其他综合收益，在丧失控制权时一并转入丧失控制权当期的损 益。</w:t>
      </w:r>
    </w:p>
    <w:p>
      <w:pPr>
        <w:spacing w:line="430" w:lineRule="atLeast" w:before="0"/>
        <w:ind w:left="573" w:right="1213" w:firstLine="2"/>
        <w:jc w:val="left"/>
        <w:rPr>
          <w:rFonts w:ascii="宋体" w:hAnsi="宋体" w:cs="宋体" w:eastAsia="宋体" w:hint="default"/>
          <w:sz w:val="21"/>
          <w:szCs w:val="21"/>
        </w:rPr>
      </w:pPr>
      <w:r>
        <w:rPr>
          <w:rFonts w:ascii="宋体" w:hAnsi="宋体" w:cs="宋体" w:eastAsia="宋体" w:hint="default"/>
          <w:b/>
          <w:bCs/>
          <w:sz w:val="21"/>
          <w:szCs w:val="21"/>
        </w:rPr>
        <w:t>（七）现金及现金等价物的确定标准</w:t>
      </w:r>
      <w:r>
        <w:rPr>
          <w:rFonts w:ascii="宋体" w:hAnsi="宋体" w:cs="宋体" w:eastAsia="宋体" w:hint="default"/>
          <w:b/>
          <w:bCs/>
          <w:w w:val="99"/>
          <w:sz w:val="21"/>
          <w:szCs w:val="21"/>
        </w:rPr>
        <w:t> </w:t>
      </w:r>
      <w:r>
        <w:rPr>
          <w:rFonts w:ascii="宋体" w:hAnsi="宋体" w:cs="宋体" w:eastAsia="宋体" w:hint="default"/>
          <w:spacing w:val="4"/>
          <w:sz w:val="21"/>
          <w:szCs w:val="21"/>
        </w:rPr>
        <w:t>本公司现金及现金等价物包括库存现金、可以随时用于支付的存款以及本公司持有的期限短</w:t>
      </w:r>
    </w:p>
    <w:p>
      <w:pPr>
        <w:pStyle w:val="BodyText"/>
        <w:spacing w:line="272" w:lineRule="exact" w:before="25"/>
        <w:ind w:right="1213"/>
        <w:jc w:val="left"/>
      </w:pPr>
      <w:r>
        <w:rPr>
          <w:spacing w:val="-1"/>
        </w:rPr>
        <w:t>（一般为从购买日起，三个月内到期）、流动性强、易于转换为已知金额的现金、价值变动风险很</w:t>
      </w:r>
      <w:r>
        <w:rPr>
          <w:spacing w:val="-93"/>
        </w:rPr>
        <w:t> </w:t>
      </w:r>
      <w:r>
        <w:rPr>
          <w:spacing w:val="-93"/>
        </w:rPr>
      </w:r>
      <w:r>
        <w:rPr/>
        <w:t>小的投资。</w:t>
      </w:r>
    </w:p>
    <w:p>
      <w:pPr>
        <w:spacing w:line="374" w:lineRule="auto" w:before="128"/>
        <w:ind w:left="574" w:right="7038" w:firstLine="2"/>
        <w:jc w:val="left"/>
        <w:rPr>
          <w:rFonts w:ascii="宋体" w:hAnsi="宋体" w:cs="宋体" w:eastAsia="宋体" w:hint="default"/>
          <w:sz w:val="21"/>
          <w:szCs w:val="21"/>
        </w:rPr>
      </w:pPr>
      <w:r>
        <w:rPr>
          <w:rFonts w:ascii="宋体" w:hAnsi="宋体" w:cs="宋体" w:eastAsia="宋体" w:hint="default"/>
          <w:b/>
          <w:bCs/>
          <w:sz w:val="21"/>
          <w:szCs w:val="21"/>
        </w:rPr>
        <w:t>（八）外币业务和外币报表折算</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外币交易的折算方法</w:t>
      </w:r>
    </w:p>
    <w:p>
      <w:pPr>
        <w:pStyle w:val="BodyText"/>
        <w:spacing w:line="272" w:lineRule="exact" w:before="63"/>
        <w:ind w:right="1417" w:firstLine="420"/>
        <w:jc w:val="both"/>
      </w:pPr>
      <w:r>
        <w:rPr>
          <w:spacing w:val="-1"/>
        </w:rPr>
        <w:t>本公司发生的外币交易在初始确认时，按交易日的即期汇率折算为记账本位币金额，但公司发</w:t>
      </w:r>
      <w:r>
        <w:rPr/>
        <w:t> 生的外币兑换业务或涉及外币兑换的交易事项，按照实际采用的汇率折算为记账本位币金额。</w:t>
      </w:r>
    </w:p>
    <w:p>
      <w:pPr>
        <w:pStyle w:val="BodyText"/>
        <w:spacing w:line="428" w:lineRule="exact" w:before="31"/>
        <w:ind w:left="574" w:right="1382"/>
        <w:jc w:val="left"/>
      </w:pPr>
      <w:r>
        <w:rPr>
          <w:rFonts w:ascii="宋体" w:hAnsi="宋体" w:cs="宋体" w:eastAsia="宋体" w:hint="default"/>
        </w:rPr>
        <w:t>2.</w:t>
      </w:r>
      <w:r>
        <w:rPr/>
        <w:t>对于外币货币性项目和外币非货币性项目的折算方法 资产负债表日，对于外币货币性项目采用资产负债表日即期汇率折算，由此产生的汇兑差额，</w:t>
      </w:r>
    </w:p>
    <w:p>
      <w:pPr>
        <w:pStyle w:val="BodyText"/>
        <w:spacing w:line="215" w:lineRule="exact"/>
        <w:ind w:right="1213"/>
        <w:jc w:val="left"/>
      </w:pPr>
      <w:r>
        <w:rPr/>
        <w:t>除：①属于与购建符合资本化条件的资产相关的外币专门借款产生的汇兑差额按照借款费用资本化</w:t>
      </w:r>
    </w:p>
    <w:p>
      <w:pPr>
        <w:pStyle w:val="BodyText"/>
        <w:spacing w:line="272" w:lineRule="exact" w:before="26"/>
        <w:ind w:right="1213"/>
        <w:jc w:val="left"/>
      </w:pPr>
      <w:r>
        <w:rPr>
          <w:spacing w:val="-1"/>
        </w:rPr>
        <w:t>的原则处理；②可供出售的外币货币性项目除摊余成本之外的其他账面余额变动产生的汇兑差额计</w:t>
      </w:r>
      <w:r>
        <w:rPr>
          <w:spacing w:val="-77"/>
        </w:rPr>
        <w:t> </w:t>
      </w:r>
      <w:r>
        <w:rPr>
          <w:spacing w:val="-77"/>
        </w:rPr>
      </w:r>
      <w:r>
        <w:rPr/>
        <w:t>入其他综合收益之外，均计入当期损益。</w:t>
      </w:r>
    </w:p>
    <w:p>
      <w:pPr>
        <w:pStyle w:val="BodyText"/>
        <w:spacing w:line="272" w:lineRule="exact" w:before="156"/>
        <w:ind w:right="1415" w:firstLine="420"/>
        <w:jc w:val="both"/>
      </w:pPr>
      <w:r>
        <w:rPr>
          <w:spacing w:val="-1"/>
        </w:rPr>
        <w:t>以历史成本计量的外币非货币性项目，仍采用交易发生日的即期汇率折算的记账本位币金额计</w:t>
      </w:r>
      <w:r>
        <w:rPr/>
        <w:t> </w:t>
      </w:r>
      <w:r>
        <w:rPr>
          <w:spacing w:val="-1"/>
        </w:rPr>
        <w:t>量。以公允价值计量的外币非货币性项目，采用公允价值确定日的即期汇率折算，折算后的记账本</w:t>
      </w:r>
      <w:r>
        <w:rPr>
          <w:spacing w:val="-77"/>
        </w:rPr>
        <w:t> </w:t>
      </w:r>
      <w:r>
        <w:rPr>
          <w:spacing w:val="-77"/>
        </w:rPr>
      </w:r>
      <w:r>
        <w:rPr>
          <w:spacing w:val="-1"/>
        </w:rPr>
        <w:t>位币金额与原记账本位币金额的差额，作为公允价值变动（含汇率变动）处理，计入当期损益或确</w:t>
      </w:r>
      <w:r>
        <w:rPr>
          <w:spacing w:val="-79"/>
        </w:rPr>
        <w:t> </w:t>
      </w:r>
      <w:r>
        <w:rPr>
          <w:spacing w:val="-79"/>
        </w:rPr>
      </w:r>
      <w:r>
        <w:rPr/>
        <w:t>认为其他综合收益。</w:t>
      </w:r>
    </w:p>
    <w:p>
      <w:pPr>
        <w:pStyle w:val="BodyText"/>
        <w:spacing w:line="428" w:lineRule="exact" w:before="31"/>
        <w:ind w:left="574" w:right="1213" w:firstLine="2"/>
        <w:jc w:val="left"/>
      </w:pPr>
      <w:r>
        <w:rPr>
          <w:rFonts w:ascii="宋体" w:hAnsi="宋体" w:cs="宋体" w:eastAsia="宋体" w:hint="default"/>
          <w:b/>
          <w:bCs/>
        </w:rPr>
        <w:t>（九）金融工具</w:t>
      </w:r>
      <w:r>
        <w:rPr>
          <w:rFonts w:ascii="宋体" w:hAnsi="宋体" w:cs="宋体" w:eastAsia="宋体" w:hint="default"/>
          <w:b/>
          <w:bCs/>
          <w:w w:val="99"/>
        </w:rPr>
        <w:t> </w:t>
      </w:r>
      <w:r>
        <w:rPr>
          <w:spacing w:val="-1"/>
        </w:rPr>
        <w:t>在本公司成为金融工具合同的一方时确认一项金融资产或金融负债。金融资产和金融负债在初</w:t>
      </w:r>
    </w:p>
    <w:p>
      <w:pPr>
        <w:pStyle w:val="BodyText"/>
        <w:spacing w:line="215" w:lineRule="exact"/>
        <w:ind w:right="1213"/>
        <w:jc w:val="left"/>
      </w:pPr>
      <w:r>
        <w:rPr/>
        <w:t>始确认时以公允价值计量。对于以公允价值计量且其变动计入当期损益的金融资产和金融负债，相</w:t>
      </w:r>
    </w:p>
    <w:p>
      <w:pPr>
        <w:pStyle w:val="BodyText"/>
        <w:spacing w:line="272" w:lineRule="exact" w:before="26"/>
        <w:ind w:right="1213"/>
        <w:jc w:val="left"/>
      </w:pPr>
      <w:r>
        <w:rPr>
          <w:spacing w:val="-1"/>
        </w:rPr>
        <w:t>关的交易费用直接计入损益，对于其他类别的金融资产和金融负债，相关交易费用计入初始确认金</w:t>
      </w:r>
      <w:r>
        <w:rPr>
          <w:spacing w:val="-80"/>
        </w:rPr>
        <w:t> </w:t>
      </w:r>
      <w:r>
        <w:rPr>
          <w:spacing w:val="-80"/>
        </w:rPr>
      </w:r>
      <w:r>
        <w:rPr/>
        <w:t>额。</w:t>
      </w:r>
    </w:p>
    <w:p>
      <w:pPr>
        <w:spacing w:after="0" w:line="272" w:lineRule="exact"/>
        <w:jc w:val="left"/>
        <w:sectPr>
          <w:pgSz w:w="11910" w:h="16840"/>
          <w:pgMar w:header="883" w:footer="1219" w:top="1140" w:bottom="1400" w:left="1320" w:right="0"/>
        </w:sectPr>
      </w:pPr>
    </w:p>
    <w:p>
      <w:pPr>
        <w:spacing w:line="240" w:lineRule="auto" w:before="2"/>
        <w:rPr>
          <w:rFonts w:ascii="宋体" w:hAnsi="宋体" w:cs="宋体" w:eastAsia="宋体" w:hint="default"/>
          <w:sz w:val="16"/>
          <w:szCs w:val="16"/>
        </w:rPr>
      </w:pPr>
    </w:p>
    <w:p>
      <w:pPr>
        <w:pStyle w:val="BodyText"/>
        <w:spacing w:line="240" w:lineRule="auto" w:before="35"/>
        <w:ind w:left="574" w:right="1213"/>
        <w:jc w:val="left"/>
      </w:pPr>
      <w:r>
        <w:rPr>
          <w:rFonts w:ascii="宋体" w:hAnsi="宋体" w:cs="宋体" w:eastAsia="宋体" w:hint="default"/>
        </w:rPr>
        <w:t>1.</w:t>
      </w:r>
      <w:r>
        <w:rPr/>
        <w:t>金融资产和金融负债的公允价值确定方法</w:t>
      </w:r>
    </w:p>
    <w:p>
      <w:pPr>
        <w:pStyle w:val="BodyText"/>
        <w:spacing w:line="237" w:lineRule="auto" w:before="156"/>
        <w:ind w:right="1400" w:firstLine="420"/>
        <w:jc w:val="both"/>
      </w:pPr>
      <w:r>
        <w:rPr>
          <w:spacing w:val="-1"/>
        </w:rPr>
        <w:t>公允价值，是指市场参与者在计量日发生的有序交易中，出售一项资产所能收到或者转移一项</w:t>
      </w:r>
      <w:r>
        <w:rPr/>
        <w:t> 负债所需支付的价格。金融工具存在活跃市场的，本公司采用活跃市场中的报价确定其公允价值。 </w:t>
      </w:r>
      <w:r>
        <w:rPr>
          <w:spacing w:val="-1"/>
        </w:rPr>
        <w:t>活跃市场中的报价是指易于定期从交易所、经纪商、行业协会、定价服务机构等获得的价格，且代</w:t>
      </w:r>
      <w:r>
        <w:rPr>
          <w:spacing w:val="-78"/>
        </w:rPr>
        <w:t> </w:t>
      </w:r>
      <w:r>
        <w:rPr>
          <w:spacing w:val="-78"/>
        </w:rPr>
      </w:r>
      <w:r>
        <w:rPr>
          <w:spacing w:val="-1"/>
        </w:rPr>
        <w:t>表了在公平交易中实际发生的市场交易的价格。金融工具不存在活跃市场的，本公司采用估值技术</w:t>
      </w:r>
      <w:r>
        <w:rPr>
          <w:spacing w:val="-80"/>
        </w:rPr>
        <w:t> </w:t>
      </w:r>
      <w:r>
        <w:rPr>
          <w:spacing w:val="-80"/>
        </w:rPr>
      </w:r>
      <w:r>
        <w:rPr>
          <w:spacing w:val="3"/>
        </w:rPr>
        <w:t>确定其公允价值。估值技术包括参考熟悉情况并自愿交易的各方最近进行的市场交易中使用的价</w:t>
      </w:r>
      <w:r>
        <w:rPr>
          <w:spacing w:val="-68"/>
        </w:rPr>
        <w:t> </w:t>
      </w:r>
      <w:r>
        <w:rPr>
          <w:spacing w:val="-68"/>
        </w:rPr>
      </w:r>
      <w:r>
        <w:rPr/>
        <w:t>格、参照实质上相同的其他金融工具当前的公允价值、现金流量折现法和期权定价模型等。</w:t>
      </w:r>
    </w:p>
    <w:p>
      <w:pPr>
        <w:pStyle w:val="BodyText"/>
        <w:spacing w:line="430" w:lineRule="atLeast"/>
        <w:ind w:left="574" w:right="1213"/>
        <w:jc w:val="left"/>
      </w:pPr>
      <w:r>
        <w:rPr>
          <w:rFonts w:ascii="宋体" w:hAnsi="宋体" w:cs="宋体" w:eastAsia="宋体" w:hint="default"/>
        </w:rPr>
        <w:t>2.</w:t>
      </w:r>
      <w:r>
        <w:rPr/>
        <w:t>金融资产的分类、确认和计量 </w:t>
      </w:r>
      <w:r>
        <w:rPr>
          <w:spacing w:val="-1"/>
        </w:rPr>
        <w:t>以常规方式买卖金融资产，按交易日进行会计确认和终止确认。金融资产在初始确认时划分为</w:t>
      </w:r>
    </w:p>
    <w:p>
      <w:pPr>
        <w:pStyle w:val="BodyText"/>
        <w:spacing w:line="272" w:lineRule="exact" w:before="25"/>
        <w:ind w:right="1213"/>
        <w:jc w:val="left"/>
      </w:pPr>
      <w:r>
        <w:rPr>
          <w:spacing w:val="-1"/>
        </w:rPr>
        <w:t>以公允价值计量且其变动计入当期损益的金融资产、持有至到期投资、贷款和应收款项以及可供出</w:t>
      </w:r>
      <w:r>
        <w:rPr>
          <w:spacing w:val="-80"/>
        </w:rPr>
        <w:t> </w:t>
      </w:r>
      <w:r>
        <w:rPr>
          <w:spacing w:val="-80"/>
        </w:rPr>
      </w:r>
      <w:r>
        <w:rPr/>
        <w:t>售金融资产。</w:t>
      </w:r>
    </w:p>
    <w:p>
      <w:pPr>
        <w:pStyle w:val="BodyText"/>
        <w:spacing w:line="428" w:lineRule="exact" w:before="30"/>
        <w:ind w:left="573" w:right="1213"/>
        <w:jc w:val="left"/>
      </w:pPr>
      <w:r>
        <w:rPr/>
        <w:t>①以公允价值计量且其变动计入当期损益的金融资产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宋体" w:hAnsi="宋体" w:cs="宋体" w:eastAsia="宋体" w:hint="default"/>
          <w:spacing w:val="-1"/>
        </w:rPr>
        <w:t>A.</w:t>
      </w:r>
      <w:r>
        <w:rPr>
          <w:spacing w:val="-1"/>
        </w:rPr>
        <w:t>取得该金融资产的目的，主要是为了近</w:t>
      </w:r>
    </w:p>
    <w:p>
      <w:pPr>
        <w:pStyle w:val="BodyText"/>
        <w:spacing w:line="215" w:lineRule="exact"/>
        <w:ind w:right="1213"/>
        <w:jc w:val="left"/>
      </w:pPr>
      <w:r>
        <w:rPr/>
        <w:t>期内出售；</w:t>
      </w:r>
      <w:r>
        <w:rPr>
          <w:rFonts w:ascii="宋体" w:hAnsi="宋体" w:cs="宋体" w:eastAsia="宋体" w:hint="default"/>
        </w:rPr>
        <w:t>B.</w:t>
      </w:r>
      <w:r>
        <w:rPr/>
        <w:t>属于进行集中管理的可辨认金融工具组合的一部分，且有客观证据表明本公司近期采</w:t>
      </w:r>
    </w:p>
    <w:p>
      <w:pPr>
        <w:pStyle w:val="BodyText"/>
        <w:spacing w:line="272" w:lineRule="exact" w:before="26"/>
        <w:ind w:right="1308"/>
        <w:jc w:val="left"/>
      </w:pPr>
      <w:r>
        <w:rPr>
          <w:spacing w:val="-3"/>
        </w:rPr>
        <w:t>用短期获利方式对该组合进行管理；</w:t>
      </w:r>
      <w:r>
        <w:rPr>
          <w:rFonts w:ascii="宋体" w:hAnsi="宋体" w:cs="宋体" w:eastAsia="宋体" w:hint="default"/>
          <w:spacing w:val="-3"/>
        </w:rPr>
        <w:t>C.</w:t>
      </w:r>
      <w:r>
        <w:rPr>
          <w:spacing w:val="-3"/>
        </w:rPr>
        <w:t>属于衍生工具，但是，被指定且为有效套期工具的衍生工具、</w:t>
      </w:r>
      <w:r>
        <w:rPr>
          <w:spacing w:val="-93"/>
        </w:rPr>
        <w:t> </w:t>
      </w:r>
      <w:r>
        <w:rPr>
          <w:spacing w:val="-93"/>
        </w:rPr>
      </w:r>
      <w:r>
        <w:rPr/>
        <w:t>属于财务担保合同的衍生工具、与在活跃市场中没有报价且其公允价值不能可靠计量的权益工具投</w:t>
      </w:r>
      <w:r>
        <w:rPr/>
        <w:t> 资挂钩并须通过交付该权益工具结算的衍生工具除外。</w:t>
      </w:r>
    </w:p>
    <w:p>
      <w:pPr>
        <w:pStyle w:val="BodyText"/>
        <w:spacing w:line="237" w:lineRule="auto" w:before="131"/>
        <w:ind w:right="1415" w:firstLine="420"/>
        <w:jc w:val="both"/>
      </w:pPr>
      <w:r>
        <w:rPr>
          <w:spacing w:val="-1"/>
        </w:rPr>
        <w:t>符合下述条件之一的金融资产，在初始确认时可指定为以公允价值计量且其变动计入当期损益</w:t>
      </w:r>
      <w:r>
        <w:rPr/>
        <w:t> </w:t>
      </w:r>
      <w:r>
        <w:rPr>
          <w:spacing w:val="-1"/>
        </w:rPr>
        <w:t>的金融资产：</w:t>
      </w:r>
      <w:r>
        <w:rPr>
          <w:rFonts w:ascii="宋体" w:hAnsi="宋体" w:cs="宋体" w:eastAsia="宋体" w:hint="default"/>
          <w:spacing w:val="-1"/>
        </w:rPr>
        <w:t>A.</w:t>
      </w:r>
      <w:r>
        <w:rPr>
          <w:spacing w:val="-1"/>
        </w:rPr>
        <w:t>该指定可以消除或明显减少由于该金融资产的计量基础不同所导致的相关利得或损</w:t>
      </w:r>
      <w:r>
        <w:rPr>
          <w:spacing w:val="-79"/>
        </w:rPr>
        <w:t> </w:t>
      </w:r>
      <w:r>
        <w:rPr>
          <w:spacing w:val="-79"/>
        </w:rPr>
      </w:r>
      <w:r>
        <w:rPr>
          <w:spacing w:val="-1"/>
        </w:rPr>
        <w:t>失在确认或计量方面不一致的情况；</w:t>
      </w:r>
      <w:r>
        <w:rPr>
          <w:rFonts w:ascii="宋体" w:hAnsi="宋体" w:cs="宋体" w:eastAsia="宋体" w:hint="default"/>
          <w:spacing w:val="-1"/>
        </w:rPr>
        <w:t>B.</w:t>
      </w:r>
      <w:r>
        <w:rPr>
          <w:spacing w:val="-1"/>
        </w:rPr>
        <w:t>本公司风险管理或投资策略的正式书面文件已载明，对该金</w:t>
      </w:r>
      <w:r>
        <w:rPr>
          <w:spacing w:val="-79"/>
        </w:rPr>
        <w:t> </w:t>
      </w:r>
      <w:r>
        <w:rPr>
          <w:spacing w:val="-79"/>
        </w:rPr>
      </w:r>
      <w:r>
        <w:rPr>
          <w:spacing w:val="-1"/>
        </w:rPr>
        <w:t>融资产所在的金融资产组合或金融资产和金融负债组合以公允价值为基础进行管理、评价并向关键</w:t>
      </w:r>
      <w:r>
        <w:rPr>
          <w:spacing w:val="-78"/>
        </w:rPr>
        <w:t> </w:t>
      </w:r>
      <w:r>
        <w:rPr>
          <w:spacing w:val="-78"/>
        </w:rPr>
      </w:r>
      <w:r>
        <w:rPr/>
        <w:t>管理人员报告。</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以公允价值计量且其变动计入当期损益的金融资产采用公允价值进行后续计量，公允价值变动</w:t>
      </w:r>
      <w:r>
        <w:rPr/>
        <w:t> 形成的利得或损失以及与该等金融资产相关的股利和利息收入计入当期损益。</w:t>
      </w:r>
    </w:p>
    <w:p>
      <w:pPr>
        <w:pStyle w:val="BodyText"/>
        <w:spacing w:line="428" w:lineRule="exact" w:before="31"/>
        <w:ind w:left="573" w:right="1213"/>
        <w:jc w:val="left"/>
      </w:pPr>
      <w:r>
        <w:rPr/>
        <w:t>②持有至到期投资 </w:t>
      </w:r>
      <w:r>
        <w:rPr>
          <w:spacing w:val="-1"/>
        </w:rPr>
        <w:t>是指到期日固定、回收金额固定或可确定，且本公司有明确意图和能力持有至到期的非衍生金</w:t>
      </w:r>
    </w:p>
    <w:p>
      <w:pPr>
        <w:pStyle w:val="BodyText"/>
        <w:spacing w:line="216" w:lineRule="exact"/>
        <w:ind w:right="1213"/>
        <w:jc w:val="left"/>
      </w:pPr>
      <w:r>
        <w:rPr/>
        <w:t>融资产。</w:t>
      </w:r>
    </w:p>
    <w:p>
      <w:pPr>
        <w:spacing w:line="240" w:lineRule="auto" w:before="11"/>
        <w:rPr>
          <w:rFonts w:ascii="宋体" w:hAnsi="宋体" w:cs="宋体" w:eastAsia="宋体" w:hint="default"/>
          <w:sz w:val="13"/>
          <w:szCs w:val="13"/>
        </w:rPr>
      </w:pPr>
    </w:p>
    <w:p>
      <w:pPr>
        <w:pStyle w:val="BodyText"/>
        <w:spacing w:line="272" w:lineRule="exact"/>
        <w:ind w:right="1414" w:firstLine="420"/>
        <w:jc w:val="both"/>
      </w:pPr>
      <w:r>
        <w:rPr>
          <w:spacing w:val="-1"/>
        </w:rPr>
        <w:t>持有至到期投资采用实际利率法，按摊余成本进行后续计量，在终止确认、发生减值或摊销时</w:t>
      </w:r>
      <w:r>
        <w:rPr/>
        <w:t> 产生的利得或损失，计入当期损益。</w:t>
      </w:r>
    </w:p>
    <w:p>
      <w:pPr>
        <w:pStyle w:val="BodyText"/>
        <w:spacing w:line="272" w:lineRule="exact" w:before="156"/>
        <w:ind w:right="1416" w:firstLine="420"/>
        <w:jc w:val="both"/>
      </w:pPr>
      <w:r>
        <w:rPr>
          <w:spacing w:val="-1"/>
        </w:rPr>
        <w:t>实际利率法是指按照金融资产或金融负债（含一组金融资产或金融负债）的实际利率计算其摊</w:t>
      </w:r>
      <w:r>
        <w:rPr/>
        <w:t> </w:t>
      </w:r>
      <w:r>
        <w:rPr>
          <w:spacing w:val="-1"/>
        </w:rPr>
        <w:t>余成本及各期利息收入或支出的方法。实际利率是指将金融资产或金融负债在预期存续期间或适用</w:t>
      </w:r>
      <w:r>
        <w:rPr>
          <w:spacing w:val="-78"/>
        </w:rPr>
        <w:t> </w:t>
      </w:r>
      <w:r>
        <w:rPr>
          <w:spacing w:val="-78"/>
        </w:rPr>
      </w:r>
      <w:r>
        <w:rPr/>
        <w:t>的更短期间内的未来现金流量，折现为该金融资产或金融负债当前账面价值所使用的利率。</w:t>
      </w:r>
    </w:p>
    <w:p>
      <w:pPr>
        <w:pStyle w:val="BodyText"/>
        <w:spacing w:line="272" w:lineRule="exact" w:before="155"/>
        <w:ind w:right="1415" w:firstLine="420"/>
        <w:jc w:val="both"/>
      </w:pPr>
      <w:r>
        <w:rPr>
          <w:spacing w:val="-1"/>
        </w:rPr>
        <w:t>在计算实际利率时，本公司将在考虑金融资产或金融负债所有合同条款的基础上预计未来现金</w:t>
      </w:r>
      <w:r>
        <w:rPr/>
        <w:t> </w:t>
      </w:r>
      <w:r>
        <w:rPr>
          <w:spacing w:val="-1"/>
        </w:rPr>
        <w:t>流量（不考虑未来的信用损失），同时还将考虑金融资产或金融负债合同各方之间支付或收取的、</w:t>
      </w:r>
      <w:r>
        <w:rPr>
          <w:spacing w:val="-93"/>
        </w:rPr>
        <w:t> </w:t>
      </w:r>
      <w:r>
        <w:rPr>
          <w:spacing w:val="-93"/>
        </w:rPr>
      </w:r>
      <w:r>
        <w:rPr/>
        <w:t>属于实际利率组成部分的各项收费、交易费用及折价或溢价等。</w:t>
      </w:r>
    </w:p>
    <w:p>
      <w:pPr>
        <w:pStyle w:val="BodyText"/>
        <w:spacing w:line="428" w:lineRule="exact" w:before="31"/>
        <w:ind w:left="573" w:right="1213"/>
        <w:jc w:val="left"/>
      </w:pPr>
      <w:r>
        <w:rPr/>
        <w:t>③贷款和应收款项 </w:t>
      </w:r>
      <w:r>
        <w:rPr>
          <w:spacing w:val="-1"/>
        </w:rPr>
        <w:t>是指在活跃市场中没有报价、回收金额固定或可确定的非衍生金融资产。本公司划分为贷款和</w:t>
      </w:r>
    </w:p>
    <w:p>
      <w:pPr>
        <w:pStyle w:val="BodyText"/>
        <w:spacing w:line="216" w:lineRule="exact"/>
        <w:ind w:right="1213"/>
        <w:jc w:val="left"/>
      </w:pPr>
      <w:r>
        <w:rPr/>
        <w:t>应收款的金融资产包括应收票据、应收账款、应收利息、应收股利及其他应收款等。</w:t>
      </w:r>
    </w:p>
    <w:p>
      <w:pPr>
        <w:spacing w:line="240" w:lineRule="auto" w:before="11"/>
        <w:rPr>
          <w:rFonts w:ascii="宋体" w:hAnsi="宋体" w:cs="宋体" w:eastAsia="宋体" w:hint="default"/>
          <w:sz w:val="13"/>
          <w:szCs w:val="13"/>
        </w:rPr>
      </w:pPr>
    </w:p>
    <w:p>
      <w:pPr>
        <w:pStyle w:val="BodyText"/>
        <w:spacing w:line="272" w:lineRule="exact"/>
        <w:ind w:right="1414" w:firstLine="420"/>
        <w:jc w:val="both"/>
      </w:pPr>
      <w:r>
        <w:rPr>
          <w:spacing w:val="-1"/>
        </w:rPr>
        <w:t>贷款和应收款项采用实际利率法，按摊余成本进行后续计量，在终止确认、发生减值或摊销时</w:t>
      </w:r>
      <w:r>
        <w:rPr/>
        <w:t> 产生的利得或损失，计入当期损益。</w:t>
      </w:r>
    </w:p>
    <w:p>
      <w:pPr>
        <w:spacing w:after="0" w:line="272" w:lineRule="exact"/>
        <w:jc w:val="both"/>
        <w:sectPr>
          <w:pgSz w:w="11910" w:h="16840"/>
          <w:pgMar w:header="883" w:footer="1219" w:top="1140" w:bottom="1400" w:left="1320" w:right="0"/>
        </w:sectPr>
      </w:pPr>
    </w:p>
    <w:p>
      <w:pPr>
        <w:spacing w:line="240" w:lineRule="auto" w:before="2"/>
        <w:rPr>
          <w:rFonts w:ascii="宋体" w:hAnsi="宋体" w:cs="宋体" w:eastAsia="宋体" w:hint="default"/>
          <w:sz w:val="16"/>
          <w:szCs w:val="16"/>
        </w:rPr>
      </w:pPr>
    </w:p>
    <w:p>
      <w:pPr>
        <w:pStyle w:val="BodyText"/>
        <w:spacing w:line="240" w:lineRule="auto" w:before="35"/>
        <w:ind w:left="574" w:right="1213"/>
        <w:jc w:val="left"/>
      </w:pPr>
      <w:r>
        <w:rPr/>
        <w:t>④可供出售金融资产</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包括初始确认时即被指定为可供出售的非衍生金融资产，以及除了以公允价值计量且其变动计</w:t>
      </w:r>
      <w:r>
        <w:rPr/>
        <w:t> 入当期损益的金融资产、贷款和应收款项、持有至到期投资以外的金融资产。</w:t>
      </w:r>
    </w:p>
    <w:p>
      <w:pPr>
        <w:pStyle w:val="BodyText"/>
        <w:spacing w:line="237" w:lineRule="auto" w:before="131"/>
        <w:ind w:right="1400" w:firstLine="420"/>
        <w:jc w:val="right"/>
      </w:pPr>
      <w:r>
        <w:rPr>
          <w:spacing w:val="4"/>
        </w:rPr>
        <w:t>可供出售债务工具投资的期末成本按照其摊余成本法确定，即初始确认金额扣除已偿还的本</w:t>
      </w:r>
      <w:r>
        <w:rPr/>
        <w:t> </w:t>
      </w:r>
      <w:r>
        <w:rPr>
          <w:spacing w:val="-1"/>
        </w:rPr>
        <w:t>金，加上或减去采用实际利率法将该初始确认金额与到期日金额之间的差额进行摊销形成的累计摊</w:t>
      </w:r>
      <w:r>
        <w:rPr>
          <w:spacing w:val="-101"/>
        </w:rPr>
        <w:t> </w:t>
      </w:r>
      <w:r>
        <w:rPr>
          <w:spacing w:val="-101"/>
        </w:rPr>
      </w:r>
      <w:r>
        <w:rPr/>
        <w:t>销额，并扣除已发生的减值损失后的金额。可供出售权益工具投资的期末成本为其初始取得成本。</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可供出售金融资产采用公允价值进行后续计量，公允价值变动形成的利得或损失，除减值损失</w:t>
      </w:r>
      <w:r>
        <w:rPr/>
        <w:t> </w:t>
      </w:r>
      <w:r>
        <w:rPr>
          <w:spacing w:val="-1"/>
        </w:rPr>
        <w:t>和外币货币性金融资产与摊余成本相关的汇兑差额计入当期损益外，确认为其他综合收益，在该金</w:t>
      </w:r>
      <w:r>
        <w:rPr>
          <w:spacing w:val="-80"/>
        </w:rPr>
        <w:t> </w:t>
      </w:r>
      <w:r>
        <w:rPr>
          <w:spacing w:val="-80"/>
        </w:rPr>
      </w:r>
      <w:r>
        <w:rPr>
          <w:spacing w:val="-1"/>
        </w:rPr>
        <w:t>融资产终止确认时转出，计入当期损益。但是，在活跃市场中没有报价且其公允价值不能可靠计量</w:t>
      </w:r>
      <w:r>
        <w:rPr>
          <w:spacing w:val="-77"/>
        </w:rPr>
        <w:t> </w:t>
      </w:r>
      <w:r>
        <w:rPr>
          <w:spacing w:val="-77"/>
        </w:rPr>
      </w:r>
      <w:r>
        <w:rPr>
          <w:spacing w:val="-1"/>
        </w:rPr>
        <w:t>的权益工具投资，以及与该权益工具挂钩并须通过交付该权益工具结算的衍生金融资产，按照成本</w:t>
      </w:r>
      <w:r>
        <w:rPr>
          <w:spacing w:val="-80"/>
        </w:rPr>
        <w:t> </w:t>
      </w:r>
      <w:r>
        <w:rPr>
          <w:spacing w:val="-80"/>
        </w:rPr>
      </w:r>
      <w:r>
        <w:rPr/>
        <w:t>进行后续计量。</w:t>
      </w:r>
    </w:p>
    <w:p>
      <w:pPr>
        <w:pStyle w:val="BodyText"/>
        <w:spacing w:line="428" w:lineRule="exact" w:before="30"/>
        <w:ind w:left="573" w:right="1213"/>
        <w:jc w:val="left"/>
      </w:pPr>
      <w:r>
        <w:rPr/>
        <w:t>可供出售金融资产持有期间取得的利息及被投资单位宣告发放的现金股利，计入投资收益。 </w:t>
      </w:r>
      <w:r>
        <w:rPr>
          <w:rFonts w:ascii="宋体" w:hAnsi="宋体" w:cs="宋体" w:eastAsia="宋体" w:hint="default"/>
        </w:rPr>
        <w:t>3.</w:t>
      </w:r>
      <w:r>
        <w:rPr/>
        <w:t>金融资产减值 </w:t>
      </w:r>
      <w:r>
        <w:rPr>
          <w:spacing w:val="-1"/>
        </w:rPr>
        <w:t>除了以公允价值计量且其变动计入当期损益的金融资产外，本公司在每个资产负债表日对其他</w:t>
      </w:r>
    </w:p>
    <w:p>
      <w:pPr>
        <w:pStyle w:val="BodyText"/>
        <w:spacing w:line="216" w:lineRule="exact"/>
        <w:ind w:right="1213"/>
        <w:jc w:val="left"/>
      </w:pPr>
      <w:r>
        <w:rPr/>
        <w:t>金融资产的账面价值进行检查，有客观证据表明金融资产发生减值的，计提减值准备。</w:t>
      </w:r>
    </w:p>
    <w:p>
      <w:pPr>
        <w:spacing w:line="240" w:lineRule="auto" w:before="11"/>
        <w:rPr>
          <w:rFonts w:ascii="宋体" w:hAnsi="宋体" w:cs="宋体" w:eastAsia="宋体" w:hint="default"/>
          <w:sz w:val="13"/>
          <w:szCs w:val="13"/>
        </w:rPr>
      </w:pPr>
    </w:p>
    <w:p>
      <w:pPr>
        <w:pStyle w:val="BodyText"/>
        <w:spacing w:line="272" w:lineRule="exact"/>
        <w:ind w:right="1417" w:firstLine="420"/>
        <w:jc w:val="both"/>
      </w:pPr>
      <w:r>
        <w:rPr>
          <w:spacing w:val="-1"/>
        </w:rPr>
        <w:t>本公司对单项金额重大的金融资产单独进行减值测试；对单项金额不重大的金融资产，单独进</w:t>
      </w:r>
      <w:r>
        <w:rPr/>
        <w:t> 行减值测试或包括在具有类似信用风险特征的金融资产组合中进行减值测试。</w:t>
      </w:r>
    </w:p>
    <w:p>
      <w:pPr>
        <w:pStyle w:val="BodyText"/>
        <w:spacing w:line="272" w:lineRule="exact" w:before="156"/>
        <w:ind w:right="1417" w:firstLine="420"/>
        <w:jc w:val="both"/>
      </w:pPr>
      <w:r>
        <w:rPr>
          <w:spacing w:val="-1"/>
        </w:rPr>
        <w:t>单独测试未发生减值的金融资产（包括单项金额重大和不重大的金融资产），包括在具有类似</w:t>
      </w:r>
      <w:r>
        <w:rPr/>
        <w:t> </w:t>
      </w:r>
      <w:r>
        <w:rPr>
          <w:spacing w:val="-1"/>
        </w:rPr>
        <w:t>信用风险特征的金融资产组合中再进行减值测试。已单项确认减值损失的金融资产，不包括在具有</w:t>
      </w:r>
      <w:r>
        <w:rPr>
          <w:spacing w:val="-80"/>
        </w:rPr>
        <w:t> </w:t>
      </w:r>
      <w:r>
        <w:rPr>
          <w:spacing w:val="-80"/>
        </w:rPr>
      </w:r>
      <w:r>
        <w:rPr/>
        <w:t>类似信用风险特征的金融资产组合中进行减值测试。</w:t>
      </w:r>
    </w:p>
    <w:p>
      <w:pPr>
        <w:pStyle w:val="BodyText"/>
        <w:spacing w:line="428" w:lineRule="exact" w:before="32"/>
        <w:ind w:left="573" w:right="1213"/>
        <w:jc w:val="left"/>
      </w:pPr>
      <w:r>
        <w:rPr/>
        <w:t>①持有至到期投资、贷款和应收款项减值 </w:t>
      </w:r>
      <w:r>
        <w:rPr>
          <w:spacing w:val="-1"/>
        </w:rPr>
        <w:t>以成本或摊余成本计量的金融资产将其账面价值减记至预计未来现金流量现值，减记金额确认</w:t>
      </w:r>
    </w:p>
    <w:p>
      <w:pPr>
        <w:pStyle w:val="BodyText"/>
        <w:spacing w:line="215" w:lineRule="exact"/>
        <w:ind w:right="1213"/>
        <w:jc w:val="left"/>
      </w:pPr>
      <w:r>
        <w:rPr/>
        <w:t>为减值损失，计入当期损益。金融资产在确认减值损失后，如有客观证据表明该金融资产价值已恢</w:t>
      </w:r>
    </w:p>
    <w:p>
      <w:pPr>
        <w:pStyle w:val="BodyText"/>
        <w:spacing w:line="272" w:lineRule="exact" w:before="26"/>
        <w:ind w:right="1213"/>
        <w:jc w:val="left"/>
      </w:pPr>
      <w:r>
        <w:rPr>
          <w:spacing w:val="-1"/>
        </w:rPr>
        <w:t>复，且客观上与确认该损失后发生的事项有关，原确认的减值损失予以转回，金融资产转回减值损</w:t>
      </w:r>
      <w:r>
        <w:rPr>
          <w:spacing w:val="-77"/>
        </w:rPr>
        <w:t> </w:t>
      </w:r>
      <w:r>
        <w:rPr>
          <w:spacing w:val="-77"/>
        </w:rPr>
      </w:r>
      <w:r>
        <w:rPr/>
        <w:t>失后的账面价值不超过假定不计提减值准备情况下该金融资产在转回日的摊余成本。</w:t>
      </w:r>
    </w:p>
    <w:p>
      <w:pPr>
        <w:pStyle w:val="BodyText"/>
        <w:spacing w:line="428" w:lineRule="exact" w:before="31"/>
        <w:ind w:left="573" w:right="1213"/>
        <w:jc w:val="left"/>
      </w:pPr>
      <w:r>
        <w:rPr/>
        <w:t>②可供出售金融资产减值 </w:t>
      </w:r>
      <w:r>
        <w:rPr>
          <w:spacing w:val="-1"/>
        </w:rPr>
        <w:t>当综合相关因素判断可供出售权益工具投资公允价值下跌是严重或非暂时性下跌时，表明该可</w:t>
      </w:r>
    </w:p>
    <w:p>
      <w:pPr>
        <w:pStyle w:val="BodyText"/>
        <w:spacing w:line="215" w:lineRule="exact"/>
        <w:ind w:right="1213"/>
        <w:jc w:val="left"/>
      </w:pPr>
      <w:r>
        <w:rPr/>
        <w:t>供出售权益工具投资发生减值</w:t>
      </w:r>
      <w:r>
        <w:rPr>
          <w:spacing w:val="-17"/>
        </w:rPr>
        <w:t>。</w:t>
      </w:r>
      <w:r>
        <w:rPr/>
        <w:t>其</w:t>
      </w:r>
      <w:r>
        <w:rPr>
          <w:spacing w:val="-17"/>
        </w:rPr>
        <w:t>中</w:t>
      </w:r>
      <w:r>
        <w:rPr/>
        <w:t>“严重下跌</w:t>
      </w:r>
      <w:r>
        <w:rPr>
          <w:spacing w:val="-17"/>
        </w:rPr>
        <w:t>”</w:t>
      </w:r>
      <w:r>
        <w:rPr/>
        <w:t>是指公允价值下跌幅度累计超过</w:t>
      </w:r>
      <w:r>
        <w:rPr>
          <w:spacing w:val="-51"/>
        </w:rPr>
        <w:t> </w:t>
      </w:r>
      <w:r>
        <w:rPr>
          <w:rFonts w:ascii="宋体" w:hAnsi="宋体" w:cs="宋体" w:eastAsia="宋体" w:hint="default"/>
        </w:rPr>
        <w:t>20%</w:t>
      </w:r>
      <w:r>
        <w:rPr>
          <w:spacing w:val="-123"/>
        </w:rPr>
        <w:t>；</w:t>
      </w:r>
      <w:r>
        <w:rPr/>
        <w:t>“</w:t>
      </w:r>
      <w:r>
        <w:rPr>
          <w:spacing w:val="-2"/>
        </w:rPr>
        <w:t>非</w:t>
      </w:r>
      <w:r>
        <w:rPr/>
        <w:t>暂时性</w:t>
      </w:r>
    </w:p>
    <w:p>
      <w:pPr>
        <w:pStyle w:val="BodyText"/>
        <w:spacing w:line="274" w:lineRule="exact"/>
        <w:ind w:right="1213"/>
        <w:jc w:val="left"/>
      </w:pPr>
      <w:r>
        <w:rPr/>
        <w:t>下跌”是指公允价值连续下跌时间超过</w:t>
      </w:r>
      <w:r>
        <w:rPr>
          <w:spacing w:val="-54"/>
        </w:rPr>
        <w:t> </w:t>
      </w:r>
      <w:r>
        <w:rPr>
          <w:rFonts w:ascii="宋体" w:hAnsi="宋体" w:cs="宋体" w:eastAsia="宋体" w:hint="default"/>
        </w:rPr>
        <w:t>12</w:t>
      </w:r>
      <w:r>
        <w:rPr>
          <w:rFonts w:ascii="宋体" w:hAnsi="宋体" w:cs="宋体" w:eastAsia="宋体" w:hint="default"/>
          <w:spacing w:val="-54"/>
        </w:rPr>
        <w:t> </w:t>
      </w:r>
      <w:r>
        <w:rPr/>
        <w:t>个月。</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可供出售金融资产发生减值时，将原计入其他综合收益的因公允价值下降形成的累计损失予以</w:t>
      </w:r>
      <w:r>
        <w:rPr/>
        <w:t> </w:t>
      </w:r>
      <w:r>
        <w:rPr>
          <w:spacing w:val="-1"/>
        </w:rPr>
        <w:t>转出并计入当期损益，该转出的累计损失为该资产初始取得成本扣除已收回本金和已摊销金额、当</w:t>
      </w:r>
      <w:r>
        <w:rPr>
          <w:spacing w:val="-80"/>
        </w:rPr>
        <w:t> </w:t>
      </w:r>
      <w:r>
        <w:rPr>
          <w:spacing w:val="-80"/>
        </w:rPr>
      </w:r>
      <w:r>
        <w:rPr/>
        <w:t>前公允价值和原已计入损益的减值损失后的余额。</w:t>
      </w:r>
    </w:p>
    <w:p>
      <w:pPr>
        <w:pStyle w:val="BodyText"/>
        <w:spacing w:line="237" w:lineRule="auto" w:before="131"/>
        <w:ind w:right="1417" w:firstLine="420"/>
        <w:jc w:val="both"/>
      </w:pPr>
      <w:r>
        <w:rPr>
          <w:spacing w:val="-1"/>
        </w:rPr>
        <w:t>在确认减值损失后，期后如有客观证据表明该金融资产价值已恢复，且客观上与确认该损失后</w:t>
      </w:r>
      <w:r>
        <w:rPr/>
        <w:t> </w:t>
      </w:r>
      <w:r>
        <w:rPr>
          <w:spacing w:val="-1"/>
        </w:rPr>
        <w:t>发生的事项有关，原确认的减值损失予以转回，可供出售权益工具投资的减值损失转回确认为其他</w:t>
      </w:r>
      <w:r>
        <w:rPr>
          <w:spacing w:val="-80"/>
        </w:rPr>
        <w:t> </w:t>
      </w:r>
      <w:r>
        <w:rPr>
          <w:spacing w:val="-80"/>
        </w:rPr>
      </w:r>
      <w:r>
        <w:rPr/>
        <w:t>综合收益，可供出售债务工具的减值损失转回计入当期损益。</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在活跃市场中没有报价且其公允价值不能可靠计量的权益工具投资，或与该权益工具挂钩并须</w:t>
      </w:r>
      <w:r>
        <w:rPr/>
        <w:t> 通过交付该权益工具结算的衍生金融资产的减值损失，不予转回。</w:t>
      </w:r>
    </w:p>
    <w:p>
      <w:pPr>
        <w:pStyle w:val="BodyText"/>
        <w:spacing w:line="428" w:lineRule="exact" w:before="32"/>
        <w:ind w:left="574" w:right="1382"/>
        <w:jc w:val="left"/>
      </w:pPr>
      <w:r>
        <w:rPr>
          <w:rFonts w:ascii="宋体" w:hAnsi="宋体" w:cs="宋体" w:eastAsia="宋体" w:hint="default"/>
        </w:rPr>
        <w:t>4.</w:t>
      </w:r>
      <w:r>
        <w:rPr/>
        <w:t>金融资产转移的确认依据和计量方法 满足下列条件之一的金融资产，予以终止确认：①收取该金融资产现金流量的合同权利终止；</w:t>
      </w:r>
    </w:p>
    <w:p>
      <w:pPr>
        <w:pStyle w:val="BodyText"/>
        <w:spacing w:line="215" w:lineRule="exact"/>
        <w:ind w:right="1213"/>
        <w:jc w:val="left"/>
      </w:pPr>
      <w:r>
        <w:rPr/>
        <w:t>②该金融资产已转移，且将金融资产所有权上几乎所有的风险和报酬转移给转入方；③该金融资产</w:t>
      </w:r>
    </w:p>
    <w:p>
      <w:pPr>
        <w:pStyle w:val="BodyText"/>
        <w:spacing w:line="274" w:lineRule="exact"/>
        <w:ind w:right="1213"/>
        <w:jc w:val="left"/>
      </w:pPr>
      <w:r>
        <w:rPr/>
        <w:t>已转移，虽然企业既没有转移也没有保留金融资产所有权上几乎所有的风险和报酬，但是放弃了对</w:t>
      </w:r>
    </w:p>
    <w:p>
      <w:pPr>
        <w:spacing w:after="0" w:line="274" w:lineRule="exact"/>
        <w:jc w:val="left"/>
        <w:sectPr>
          <w:pgSz w:w="11910" w:h="16840"/>
          <w:pgMar w:header="883" w:footer="1219" w:top="1140" w:bottom="1400" w:left="1320" w:right="0"/>
        </w:sectPr>
      </w:pPr>
    </w:p>
    <w:p>
      <w:pPr>
        <w:spacing w:line="240" w:lineRule="auto" w:before="2"/>
        <w:rPr>
          <w:rFonts w:ascii="宋体" w:hAnsi="宋体" w:cs="宋体" w:eastAsia="宋体" w:hint="default"/>
          <w:sz w:val="16"/>
          <w:szCs w:val="16"/>
        </w:rPr>
      </w:pPr>
    </w:p>
    <w:p>
      <w:pPr>
        <w:pStyle w:val="BodyText"/>
        <w:spacing w:line="240" w:lineRule="auto" w:before="35"/>
        <w:ind w:right="1213"/>
        <w:jc w:val="left"/>
      </w:pPr>
      <w:r>
        <w:rPr/>
        <w:t>该金融资产控制。</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若企业既没有转移也没有保留金融资产所有权上几乎所有的风险和报酬，且未放弃对该金融资</w:t>
      </w:r>
      <w:r>
        <w:rPr/>
        <w:t> </w:t>
      </w:r>
      <w:r>
        <w:rPr>
          <w:spacing w:val="-1"/>
        </w:rPr>
        <w:t>产的控制的，则按照继续涉入所转移金融资产的程度确认有关金融资产，并相应确认有关负债。继</w:t>
      </w:r>
      <w:r>
        <w:rPr>
          <w:spacing w:val="-77"/>
        </w:rPr>
        <w:t> </w:t>
      </w:r>
      <w:r>
        <w:rPr>
          <w:spacing w:val="-77"/>
        </w:rPr>
      </w:r>
      <w:r>
        <w:rPr/>
        <w:t>续涉入所转移金融资产的程度，是指该金融资产价值变动使企业面临的风险水平。</w:t>
      </w:r>
    </w:p>
    <w:p>
      <w:pPr>
        <w:pStyle w:val="BodyText"/>
        <w:spacing w:line="272" w:lineRule="exact" w:before="157"/>
        <w:ind w:right="1415" w:firstLine="420"/>
        <w:jc w:val="both"/>
      </w:pPr>
      <w:r>
        <w:rPr>
          <w:spacing w:val="-1"/>
        </w:rPr>
        <w:t>金融资产整体转移满足终止确认条件的，将所转移金融资产的账面价值及因转移而收到的对价</w:t>
      </w:r>
      <w:r>
        <w:rPr/>
        <w:t> 与原计入其他综合收益的公允价值变动累计额之和的差额计入当期损益。</w:t>
      </w:r>
    </w:p>
    <w:p>
      <w:pPr>
        <w:pStyle w:val="BodyText"/>
        <w:spacing w:line="272" w:lineRule="exact" w:before="156"/>
        <w:ind w:right="1415" w:firstLine="420"/>
        <w:jc w:val="both"/>
      </w:pPr>
      <w:r>
        <w:rPr>
          <w:spacing w:val="-1"/>
        </w:rPr>
        <w:t>金融资产部分转移满足终止确认条件的，将所转移金融资产的账面价值在终止确认及未终止确</w:t>
      </w:r>
      <w:r>
        <w:rPr/>
        <w:t> </w:t>
      </w:r>
      <w:r>
        <w:rPr>
          <w:spacing w:val="-1"/>
        </w:rPr>
        <w:t>认部分之间按其相对的公允价值进行分摊，并将因转移而收到的对价与应分摊至终止确认部分的原</w:t>
      </w:r>
      <w:r>
        <w:rPr>
          <w:spacing w:val="-78"/>
        </w:rPr>
        <w:t> </w:t>
      </w:r>
      <w:r>
        <w:rPr>
          <w:spacing w:val="-78"/>
        </w:rPr>
      </w:r>
      <w:r>
        <w:rPr/>
        <w:t>计入其他综合收益的公允价值变动累计额之和与分摊的前述账面金额之差额计入当期损益。</w:t>
      </w:r>
    </w:p>
    <w:p>
      <w:pPr>
        <w:pStyle w:val="BodyText"/>
        <w:spacing w:line="237" w:lineRule="auto" w:before="131"/>
        <w:ind w:right="1414" w:firstLine="420"/>
        <w:jc w:val="both"/>
      </w:pPr>
      <w:r>
        <w:rPr>
          <w:spacing w:val="-1"/>
        </w:rPr>
        <w:t>本公司对采用附追索权方式出售的金融资产，或将持有的金融资产背书转让，需确定该金融资</w:t>
      </w:r>
      <w:r>
        <w:rPr/>
        <w:t> </w:t>
      </w:r>
      <w:r>
        <w:rPr>
          <w:spacing w:val="-1"/>
        </w:rPr>
        <w:t>产所有权上几乎所有的风险和报酬是否已经转移。已将该金融资产所有权上几乎所有的风险和报酬</w:t>
      </w:r>
      <w:r>
        <w:rPr>
          <w:spacing w:val="-78"/>
        </w:rPr>
        <w:t> </w:t>
      </w:r>
      <w:r>
        <w:rPr>
          <w:spacing w:val="-78"/>
        </w:rPr>
      </w:r>
      <w:r>
        <w:rPr>
          <w:spacing w:val="-1"/>
        </w:rPr>
        <w:t>转移给转入方的，终止确认该金融资产；保留了金融资产所有权上几乎所有的风险和报酬的，不终</w:t>
      </w:r>
      <w:r>
        <w:rPr>
          <w:spacing w:val="-77"/>
        </w:rPr>
        <w:t> </w:t>
      </w:r>
      <w:r>
        <w:rPr>
          <w:spacing w:val="-77"/>
        </w:rPr>
      </w:r>
      <w:r>
        <w:rPr>
          <w:spacing w:val="-1"/>
        </w:rPr>
        <w:t>止确认该金融资产；既没有转移也没有保留金融资产所有权上几乎所有的风险和报酬的，则继续判</w:t>
      </w:r>
      <w:r>
        <w:rPr>
          <w:spacing w:val="-80"/>
        </w:rPr>
        <w:t> </w:t>
      </w:r>
      <w:r>
        <w:rPr>
          <w:spacing w:val="-80"/>
        </w:rPr>
      </w:r>
      <w:r>
        <w:rPr/>
        <w:t>断企业是否对该资产保留了控制，并根据前面各段所述的原则进行会计处理。</w:t>
      </w:r>
    </w:p>
    <w:p>
      <w:pPr>
        <w:pStyle w:val="BodyText"/>
        <w:spacing w:line="430" w:lineRule="atLeast"/>
        <w:ind w:left="573" w:right="1213"/>
        <w:jc w:val="left"/>
      </w:pPr>
      <w:r>
        <w:rPr>
          <w:rFonts w:ascii="宋体" w:hAnsi="宋体" w:cs="宋体" w:eastAsia="宋体" w:hint="default"/>
        </w:rPr>
        <w:t>5.</w:t>
      </w:r>
      <w:r>
        <w:rPr/>
        <w:t>金融负债的分类和计量 </w:t>
      </w:r>
      <w:r>
        <w:rPr>
          <w:spacing w:val="4"/>
        </w:rPr>
        <w:t>金融负债在初始确认时划分为以公允价值计量且其变动计入当期损益的金融负债和其他金融</w:t>
      </w:r>
    </w:p>
    <w:p>
      <w:pPr>
        <w:pStyle w:val="BodyText"/>
        <w:spacing w:line="272" w:lineRule="exact" w:before="25"/>
        <w:ind w:right="1213"/>
        <w:jc w:val="left"/>
      </w:pPr>
      <w:r>
        <w:rPr>
          <w:spacing w:val="-1"/>
        </w:rPr>
        <w:t>负债。初始确认金融负债，以公允价值计量。对于以公允价值计量且其变动计入当期损益的金融负</w:t>
      </w:r>
      <w:r>
        <w:rPr>
          <w:spacing w:val="-77"/>
        </w:rPr>
        <w:t> </w:t>
      </w:r>
      <w:r>
        <w:rPr>
          <w:spacing w:val="-77"/>
        </w:rPr>
      </w:r>
      <w:r>
        <w:rPr/>
        <w:t>债，相关的交易费用直接计入当期损益，对于其他金融负债，相关交易费用计入初始确认金额。</w:t>
      </w:r>
    </w:p>
    <w:p>
      <w:pPr>
        <w:pStyle w:val="BodyText"/>
        <w:spacing w:line="428" w:lineRule="exact" w:before="31"/>
        <w:ind w:left="574" w:right="1213"/>
        <w:jc w:val="left"/>
      </w:pPr>
      <w:r>
        <w:rPr/>
        <w:t>①以公允价值计量且其变动计入当期损益的金融负债 </w:t>
      </w:r>
      <w:r>
        <w:rPr>
          <w:spacing w:val="4"/>
        </w:rPr>
        <w:t>分类为交易性金融负债和在初始确认时指定为以公允价值计量且其变动计入当期损益的金融</w:t>
      </w:r>
    </w:p>
    <w:p>
      <w:pPr>
        <w:pStyle w:val="BodyText"/>
        <w:spacing w:line="215" w:lineRule="exact"/>
        <w:ind w:right="1213"/>
        <w:jc w:val="left"/>
      </w:pPr>
      <w:r>
        <w:rPr>
          <w:spacing w:val="3"/>
        </w:rPr>
        <w:t>负债的条件与分类为交易性金融资产和在初始确认时指定为以公允价值计量且其变动计入当期损</w:t>
      </w:r>
    </w:p>
    <w:p>
      <w:pPr>
        <w:pStyle w:val="BodyText"/>
        <w:spacing w:line="274" w:lineRule="exact"/>
        <w:ind w:right="1213"/>
        <w:jc w:val="left"/>
      </w:pPr>
      <w:r>
        <w:rPr/>
        <w:t>益的金融资产的条件一致。</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以公允价值计量且其变动计入当期损益的金融负债采用公允价值进行后续计量，公允价值的变</w:t>
      </w:r>
      <w:r>
        <w:rPr/>
        <w:t> 动形成的利得或损失以及与该等金融负债相关的股利和利息支出计入当期损益。</w:t>
      </w:r>
    </w:p>
    <w:p>
      <w:pPr>
        <w:pStyle w:val="BodyText"/>
        <w:spacing w:line="428" w:lineRule="exact" w:before="31"/>
        <w:ind w:left="573" w:right="1213"/>
        <w:jc w:val="left"/>
      </w:pPr>
      <w:r>
        <w:rPr/>
        <w:t>②其他金融负债 </w:t>
      </w:r>
      <w:r>
        <w:rPr>
          <w:spacing w:val="-1"/>
        </w:rPr>
        <w:t>与在活跃市场中没有报价、公允价值不能可靠计量的权益工具挂钩并须通过交付该权益工具结</w:t>
      </w:r>
    </w:p>
    <w:p>
      <w:pPr>
        <w:pStyle w:val="BodyText"/>
        <w:spacing w:line="215" w:lineRule="exact"/>
        <w:ind w:right="1213"/>
        <w:jc w:val="left"/>
      </w:pPr>
      <w:r>
        <w:rPr/>
        <w:t>算的衍生金融负债，按照成本进行后续计量。其他金融负债采用实际利率法，按摊余成本进行后续</w:t>
      </w:r>
    </w:p>
    <w:p>
      <w:pPr>
        <w:pStyle w:val="BodyText"/>
        <w:spacing w:line="374" w:lineRule="auto"/>
        <w:ind w:left="574" w:right="5163" w:hanging="421"/>
        <w:jc w:val="left"/>
      </w:pPr>
      <w:r>
        <w:rPr/>
        <w:t>计量，终止确认或摊销产生的利得或损失计入当期损益。 </w:t>
      </w:r>
      <w:r>
        <w:rPr>
          <w:rFonts w:ascii="宋体" w:hAnsi="宋体" w:cs="宋体" w:eastAsia="宋体" w:hint="default"/>
        </w:rPr>
        <w:t>6.</w:t>
      </w:r>
      <w:r>
        <w:rPr/>
        <w:t>金融负债的终止确认</w:t>
      </w:r>
    </w:p>
    <w:p>
      <w:pPr>
        <w:pStyle w:val="BodyText"/>
        <w:spacing w:line="240" w:lineRule="auto" w:before="36"/>
        <w:ind w:left="574" w:right="1213"/>
        <w:jc w:val="left"/>
      </w:pPr>
      <w:r>
        <w:rPr/>
        <w:t>金融负债的现时义务全部或部分已经解除的，才能终止确认该金融负债或其一部分。</w:t>
      </w:r>
    </w:p>
    <w:p>
      <w:pPr>
        <w:spacing w:line="240" w:lineRule="auto" w:before="11"/>
        <w:rPr>
          <w:rFonts w:ascii="宋体" w:hAnsi="宋体" w:cs="宋体" w:eastAsia="宋体" w:hint="default"/>
          <w:sz w:val="13"/>
          <w:szCs w:val="13"/>
        </w:rPr>
      </w:pPr>
    </w:p>
    <w:p>
      <w:pPr>
        <w:pStyle w:val="BodyText"/>
        <w:spacing w:line="272" w:lineRule="exact"/>
        <w:ind w:right="1305" w:firstLine="420"/>
        <w:jc w:val="left"/>
      </w:pPr>
      <w:r>
        <w:rPr/>
        <w:t>本公司（债务人）与债权人之间签订协议，以承担新金融负债方式替换现存金融负债，且新金 </w:t>
      </w:r>
      <w:r>
        <w:rPr>
          <w:spacing w:val="-3"/>
        </w:rPr>
        <w:t>融负债与现存金融负债的合同条款实质上不同的，终止确认现存金融负债，并同时确认新金融负债。</w:t>
      </w:r>
    </w:p>
    <w:p>
      <w:pPr>
        <w:pStyle w:val="BodyText"/>
        <w:spacing w:line="272" w:lineRule="exact" w:before="156"/>
        <w:ind w:right="1417" w:firstLine="420"/>
        <w:jc w:val="both"/>
      </w:pPr>
      <w:r>
        <w:rPr>
          <w:spacing w:val="-1"/>
        </w:rPr>
        <w:t>金融负债全部或部分终止确认的，将终止确认部分的账面价值与支付的对价（包括转出的非现</w:t>
      </w:r>
      <w:r>
        <w:rPr/>
        <w:t> 金资产或承担的新金融负债）之间的差额，计入当期损益。</w:t>
      </w:r>
    </w:p>
    <w:p>
      <w:pPr>
        <w:pStyle w:val="BodyText"/>
        <w:spacing w:line="428" w:lineRule="exact" w:before="31"/>
        <w:ind w:left="574" w:right="1213"/>
        <w:jc w:val="left"/>
      </w:pPr>
      <w:r>
        <w:rPr>
          <w:rFonts w:ascii="宋体" w:hAnsi="宋体" w:cs="宋体" w:eastAsia="宋体" w:hint="default"/>
        </w:rPr>
        <w:t>7.</w:t>
      </w:r>
      <w:r>
        <w:rPr/>
        <w:t>金融资产和金融负债的抵销 </w:t>
      </w:r>
      <w:r>
        <w:rPr>
          <w:spacing w:val="-1"/>
        </w:rPr>
        <w:t>当本公司具有抵销已确认金融资产和金融负债的法定权利，且目前可执行该种法定权利，同时</w:t>
      </w:r>
    </w:p>
    <w:p>
      <w:pPr>
        <w:pStyle w:val="BodyText"/>
        <w:spacing w:line="216" w:lineRule="exact"/>
        <w:ind w:right="1213"/>
        <w:jc w:val="left"/>
      </w:pPr>
      <w:r>
        <w:rPr/>
        <w:t>本公司计划以净额结算或同时变现该金融资产和清偿该金融负债时，金融资产和金融负债以相互抵</w:t>
      </w:r>
    </w:p>
    <w:p>
      <w:pPr>
        <w:pStyle w:val="BodyText"/>
        <w:spacing w:line="272" w:lineRule="exact" w:before="26"/>
        <w:ind w:right="1213"/>
        <w:jc w:val="left"/>
      </w:pPr>
      <w:r>
        <w:rPr>
          <w:spacing w:val="-1"/>
        </w:rPr>
        <w:t>销后的金额在资产负债表内列示。除此以外，金融资产和金融负债在资产负债表内分别列示，不予</w:t>
      </w:r>
      <w:r>
        <w:rPr>
          <w:spacing w:val="-77"/>
        </w:rPr>
        <w:t> </w:t>
      </w:r>
      <w:r>
        <w:rPr>
          <w:spacing w:val="-77"/>
        </w:rPr>
      </w:r>
      <w:r>
        <w:rPr/>
        <w:t>相互抵销。</w:t>
      </w:r>
    </w:p>
    <w:p>
      <w:pPr>
        <w:pStyle w:val="BodyText"/>
        <w:spacing w:line="240" w:lineRule="auto" w:before="128"/>
        <w:ind w:left="574" w:right="1213"/>
        <w:jc w:val="left"/>
      </w:pPr>
      <w:r>
        <w:rPr>
          <w:rFonts w:ascii="宋体" w:hAnsi="宋体" w:cs="宋体" w:eastAsia="宋体" w:hint="default"/>
        </w:rPr>
        <w:t>8.</w:t>
      </w:r>
      <w:r>
        <w:rPr/>
        <w:t>权益工具</w:t>
      </w:r>
    </w:p>
    <w:p>
      <w:pPr>
        <w:spacing w:after="0" w:line="240" w:lineRule="auto"/>
        <w:jc w:val="left"/>
        <w:sectPr>
          <w:pgSz w:w="11910" w:h="16840"/>
          <w:pgMar w:header="883" w:footer="1219" w:top="1140" w:bottom="1400" w:left="1320" w:right="0"/>
        </w:sectPr>
      </w:pPr>
    </w:p>
    <w:p>
      <w:pPr>
        <w:spacing w:line="240" w:lineRule="auto" w:before="2"/>
        <w:rPr>
          <w:rFonts w:ascii="宋体" w:hAnsi="宋体" w:cs="宋体" w:eastAsia="宋体" w:hint="default"/>
          <w:sz w:val="16"/>
          <w:szCs w:val="16"/>
        </w:rPr>
      </w:pPr>
    </w:p>
    <w:p>
      <w:pPr>
        <w:pStyle w:val="BodyText"/>
        <w:spacing w:line="272" w:lineRule="exact" w:before="63"/>
        <w:ind w:right="1415" w:firstLine="420"/>
        <w:jc w:val="both"/>
      </w:pPr>
      <w:r>
        <w:rPr>
          <w:spacing w:val="-1"/>
        </w:rPr>
        <w:t>权益工具是指能证明拥有本公司在扣除所有负债后的资产中的剩余权益的合同。企业合并中合</w:t>
      </w:r>
      <w:r>
        <w:rPr/>
        <w:t> </w:t>
      </w:r>
      <w:r>
        <w:rPr>
          <w:spacing w:val="-1"/>
        </w:rPr>
        <w:t>并方发行权益工具发生的交易费用抵减权益工具的溢价收入，不足抵减的，冲减留存收益。其余权</w:t>
      </w:r>
      <w:r>
        <w:rPr>
          <w:spacing w:val="-77"/>
        </w:rPr>
        <w:t> </w:t>
      </w:r>
      <w:r>
        <w:rPr>
          <w:spacing w:val="-77"/>
        </w:rPr>
      </w:r>
      <w:r>
        <w:rPr/>
        <w:t>益工具，在发行时收到的对价扣除交易费用后增加股东权益。</w:t>
      </w:r>
    </w:p>
    <w:p>
      <w:pPr>
        <w:pStyle w:val="BodyText"/>
        <w:spacing w:line="272" w:lineRule="exact" w:before="156"/>
        <w:ind w:right="1425" w:firstLine="420"/>
        <w:jc w:val="both"/>
      </w:pPr>
      <w:r>
        <w:rPr>
          <w:spacing w:val="-1"/>
        </w:rPr>
        <w:t>本公司对权益工具持有方的各种分配（不包括股票股利），减少股东权益。本公司不确认权益</w:t>
      </w:r>
      <w:r>
        <w:rPr/>
        <w:t> 工具的公允价值变动额。</w:t>
      </w:r>
    </w:p>
    <w:p>
      <w:pPr>
        <w:pStyle w:val="BodyText"/>
        <w:spacing w:line="428" w:lineRule="exact" w:before="31"/>
        <w:ind w:left="574" w:right="1213" w:firstLine="2"/>
        <w:jc w:val="left"/>
      </w:pPr>
      <w:r>
        <w:rPr>
          <w:rFonts w:ascii="宋体" w:hAnsi="宋体" w:cs="宋体" w:eastAsia="宋体" w:hint="default"/>
          <w:b/>
          <w:bCs/>
        </w:rPr>
        <w:t>（十）应收款项</w:t>
      </w:r>
      <w:r>
        <w:rPr>
          <w:rFonts w:ascii="宋体" w:hAnsi="宋体" w:cs="宋体" w:eastAsia="宋体" w:hint="default"/>
          <w:b/>
          <w:bCs/>
          <w:w w:val="99"/>
        </w:rPr>
        <w:t> </w:t>
      </w:r>
      <w:r>
        <w:rPr>
          <w:spacing w:val="-1"/>
        </w:rPr>
        <w:t>本公司应收款项（包括应收账款和其他应收款等）按合同或协议价款作为初始入账金额。凡因</w:t>
      </w:r>
    </w:p>
    <w:p>
      <w:pPr>
        <w:pStyle w:val="BodyText"/>
        <w:spacing w:line="215" w:lineRule="exact"/>
        <w:ind w:right="1213"/>
        <w:jc w:val="left"/>
      </w:pPr>
      <w:r>
        <w:rPr/>
        <w:t>债务人破产，依照法律清偿程序清偿后仍无法收回；或因债务人死亡，既无遗产可供清偿，又无义</w:t>
      </w:r>
    </w:p>
    <w:p>
      <w:pPr>
        <w:pStyle w:val="BodyText"/>
        <w:spacing w:line="272" w:lineRule="exact" w:before="26"/>
        <w:ind w:right="1213"/>
        <w:jc w:val="left"/>
      </w:pPr>
      <w:r>
        <w:rPr>
          <w:spacing w:val="-1"/>
        </w:rPr>
        <w:t>务承担人，确实无法收回；或因债务人逾期未能履行偿债义务，经法定程序审核批准，该等应收款</w:t>
      </w:r>
      <w:r>
        <w:rPr>
          <w:spacing w:val="-78"/>
        </w:rPr>
        <w:t> </w:t>
      </w:r>
      <w:r>
        <w:rPr>
          <w:spacing w:val="-78"/>
        </w:rPr>
      </w:r>
      <w:r>
        <w:rPr/>
        <w:t>项列为坏账损失。</w:t>
      </w:r>
    </w:p>
    <w:p>
      <w:pPr>
        <w:pStyle w:val="BodyText"/>
        <w:spacing w:line="428" w:lineRule="exact" w:before="31"/>
        <w:ind w:left="574" w:right="1213" w:firstLine="105"/>
        <w:jc w:val="left"/>
      </w:pPr>
      <w:r>
        <w:rPr>
          <w:rFonts w:ascii="宋体" w:hAnsi="宋体" w:cs="宋体" w:eastAsia="宋体" w:hint="default"/>
        </w:rPr>
        <w:t>1.</w:t>
      </w:r>
      <w:r>
        <w:rPr>
          <w:rFonts w:ascii="宋体" w:hAnsi="宋体" w:cs="宋体" w:eastAsia="宋体" w:hint="default"/>
          <w:spacing w:val="-1"/>
        </w:rPr>
        <w:t> </w:t>
      </w:r>
      <w:r>
        <w:rPr/>
        <w:t>单项金额重大的应收款项坏账准备的确认标准及计提方法： </w:t>
      </w:r>
      <w:r>
        <w:rPr>
          <w:spacing w:val="-1"/>
        </w:rPr>
        <w:t>本公司将单项金额重大的具体标准确定为：账龄三年以上且单项金额伍拾万元以上的应收款项</w:t>
      </w:r>
    </w:p>
    <w:p>
      <w:pPr>
        <w:pStyle w:val="BodyText"/>
        <w:spacing w:line="215" w:lineRule="exact"/>
        <w:ind w:right="1213"/>
        <w:jc w:val="left"/>
      </w:pPr>
      <w:r>
        <w:rPr/>
        <w:t>前十名，若符合条件的少于十名，除按上述条件划分的单项重大应收款项外，其余应收款项不分帐</w:t>
      </w:r>
    </w:p>
    <w:p>
      <w:pPr>
        <w:pStyle w:val="BodyText"/>
        <w:spacing w:line="274" w:lineRule="exact"/>
        <w:ind w:right="1213"/>
        <w:jc w:val="left"/>
      </w:pPr>
      <w:r>
        <w:rPr/>
        <w:t>龄，按款项金额大小取足前十位。</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在资产负债表日，除对列入合并财务报表范围核算单位的应收款项不计提坏账准备之外，本公</w:t>
      </w:r>
      <w:r>
        <w:rPr/>
        <w:t> </w:t>
      </w:r>
      <w:r>
        <w:rPr>
          <w:spacing w:val="-1"/>
        </w:rPr>
        <w:t>司对单项金额重大的应收款项单独进行减值测试，经测试发生了减值的，按其未来现金流量现值低</w:t>
      </w:r>
      <w:r>
        <w:rPr>
          <w:spacing w:val="-80"/>
        </w:rPr>
        <w:t> </w:t>
      </w:r>
      <w:r>
        <w:rPr>
          <w:spacing w:val="-80"/>
        </w:rPr>
      </w:r>
      <w:r>
        <w:rPr>
          <w:spacing w:val="-1"/>
        </w:rPr>
        <w:t>于其账面价值的差额，确定减值损失，计提坏账准备；对单项测试未减值的应收款项，汇同按组合</w:t>
      </w:r>
      <w:r>
        <w:rPr>
          <w:spacing w:val="-78"/>
        </w:rPr>
        <w:t> </w:t>
      </w:r>
      <w:r>
        <w:rPr>
          <w:spacing w:val="-78"/>
        </w:rPr>
      </w:r>
      <w:r>
        <w:rPr/>
        <w:t>计提减值准备的应收账款，计提坏账准备。</w:t>
      </w:r>
    </w:p>
    <w:p>
      <w:pPr>
        <w:pStyle w:val="BodyText"/>
        <w:spacing w:line="428" w:lineRule="exact" w:before="31"/>
        <w:ind w:left="573" w:right="1213"/>
        <w:jc w:val="left"/>
      </w:pPr>
      <w:r>
        <w:rPr>
          <w:rFonts w:ascii="宋体" w:hAnsi="宋体" w:cs="宋体" w:eastAsia="宋体" w:hint="default"/>
        </w:rPr>
        <w:t>2</w:t>
      </w:r>
      <w:r>
        <w:rPr/>
        <w:t>．按组合计提坏账准备的应收款项确定组合的依据及计提方法： </w:t>
      </w:r>
      <w:r>
        <w:rPr>
          <w:spacing w:val="-1"/>
        </w:rPr>
        <w:t>除了单项金额重大及单项金额虽不重大但单项计提坏账准备的应收款项外，本公司根据所开展</w:t>
      </w:r>
    </w:p>
    <w:p>
      <w:pPr>
        <w:pStyle w:val="BodyText"/>
        <w:spacing w:line="215" w:lineRule="exact"/>
        <w:ind w:right="1213"/>
        <w:jc w:val="left"/>
      </w:pPr>
      <w:r>
        <w:rPr/>
        <w:t>业务的类型，将上述两类以外的应收款项划分为商业应收款项、房地产业应收款项两大组合。按组</w:t>
      </w:r>
    </w:p>
    <w:p>
      <w:pPr>
        <w:pStyle w:val="BodyText"/>
        <w:spacing w:line="274" w:lineRule="exact"/>
        <w:ind w:right="1213"/>
        <w:jc w:val="left"/>
      </w:pPr>
      <w:r>
        <w:rPr/>
        <w:t>合计提坏账准备的应收款项坏账准备的计提采用账龄分析法。具体计提比例如下：</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501"/>
        <w:gridCol w:w="4572"/>
      </w:tblGrid>
      <w:tr>
        <w:trPr>
          <w:trHeight w:val="340"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hAnsi="宋体" w:cs="宋体" w:eastAsia="宋体" w:hint="default"/>
                <w:sz w:val="18"/>
                <w:szCs w:val="18"/>
              </w:rPr>
              <w:t>计提比例</w:t>
            </w:r>
          </w:p>
        </w:tc>
      </w:tr>
      <w:tr>
        <w:trPr>
          <w:trHeight w:val="29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w:t>
            </w:r>
          </w:p>
        </w:tc>
      </w:tr>
      <w:tr>
        <w:trPr>
          <w:trHeight w:val="294"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w:t>
            </w:r>
          </w:p>
        </w:tc>
      </w:tr>
      <w:tr>
        <w:trPr>
          <w:trHeight w:val="29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w:t>
            </w:r>
          </w:p>
        </w:tc>
      </w:tr>
      <w:tr>
        <w:trPr>
          <w:trHeight w:val="29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w:t>
            </w:r>
          </w:p>
        </w:tc>
      </w:tr>
    </w:tbl>
    <w:p>
      <w:pPr>
        <w:spacing w:line="240" w:lineRule="auto" w:before="7"/>
        <w:rPr>
          <w:rFonts w:ascii="宋体" w:hAnsi="宋体" w:cs="宋体" w:eastAsia="宋体" w:hint="default"/>
          <w:sz w:val="6"/>
          <w:szCs w:val="6"/>
        </w:rPr>
      </w:pPr>
    </w:p>
    <w:p>
      <w:pPr>
        <w:pStyle w:val="BodyText"/>
        <w:spacing w:line="240" w:lineRule="auto" w:before="35"/>
        <w:ind w:left="574" w:right="1213"/>
        <w:jc w:val="left"/>
      </w:pPr>
      <w:r>
        <w:rPr>
          <w:rFonts w:ascii="宋体" w:hAnsi="宋体" w:cs="宋体" w:eastAsia="宋体" w:hint="default"/>
        </w:rPr>
        <w:t>3.</w:t>
      </w:r>
      <w:r>
        <w:rPr>
          <w:rFonts w:ascii="宋体" w:hAnsi="宋体" w:cs="宋体" w:eastAsia="宋体" w:hint="default"/>
          <w:spacing w:val="-2"/>
        </w:rPr>
        <w:t> </w:t>
      </w:r>
      <w:r>
        <w:rPr/>
        <w:t>单项金额虽不重大但单项计提坏账准备的应收款项确认标准及计提方法：</w:t>
      </w:r>
    </w:p>
    <w:p>
      <w:pPr>
        <w:spacing w:line="240" w:lineRule="auto" w:before="11"/>
        <w:rPr>
          <w:rFonts w:ascii="宋体" w:hAnsi="宋体" w:cs="宋体" w:eastAsia="宋体" w:hint="default"/>
          <w:sz w:val="13"/>
          <w:szCs w:val="13"/>
        </w:rPr>
      </w:pPr>
    </w:p>
    <w:p>
      <w:pPr>
        <w:pStyle w:val="BodyText"/>
        <w:spacing w:line="272" w:lineRule="exact"/>
        <w:ind w:right="1213" w:firstLine="420"/>
        <w:jc w:val="left"/>
      </w:pPr>
      <w:r>
        <w:rPr>
          <w:spacing w:val="-1"/>
        </w:rPr>
        <w:t>本公司对账龄三年以上、且有证据表明回收已存在风险的应收款项单项计提坏账准备。坏账准</w:t>
      </w:r>
      <w:r>
        <w:rPr/>
        <w:t> 备根据其未来现金流量现值低于其账面价值的差额计提。</w:t>
      </w:r>
    </w:p>
    <w:p>
      <w:pPr>
        <w:spacing w:line="374" w:lineRule="auto" w:before="128"/>
        <w:ind w:left="574" w:right="8093" w:firstLine="2"/>
        <w:jc w:val="left"/>
        <w:rPr>
          <w:rFonts w:ascii="宋体" w:hAnsi="宋体" w:cs="宋体" w:eastAsia="宋体" w:hint="default"/>
          <w:sz w:val="21"/>
          <w:szCs w:val="21"/>
        </w:rPr>
      </w:pPr>
      <w:r>
        <w:rPr>
          <w:rFonts w:ascii="宋体" w:hAnsi="宋体" w:cs="宋体" w:eastAsia="宋体" w:hint="default"/>
          <w:b/>
          <w:bCs/>
          <w:sz w:val="21"/>
          <w:szCs w:val="21"/>
        </w:rPr>
        <w:t>（十一）存货的核算</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．存货的分类</w:t>
      </w:r>
    </w:p>
    <w:p>
      <w:pPr>
        <w:pStyle w:val="BodyText"/>
        <w:spacing w:line="272" w:lineRule="exact" w:before="63"/>
        <w:ind w:right="1213" w:firstLine="420"/>
        <w:jc w:val="left"/>
      </w:pPr>
      <w:r>
        <w:rPr>
          <w:spacing w:val="-1"/>
        </w:rPr>
        <w:t>本公司的存货分为原材料、材料物资、库存商品、受托代销商品、低值易耗品、开发产品、开</w:t>
      </w:r>
      <w:r>
        <w:rPr/>
        <w:t> 发成本等。</w:t>
      </w:r>
    </w:p>
    <w:p>
      <w:pPr>
        <w:pStyle w:val="BodyText"/>
        <w:spacing w:line="428" w:lineRule="exact" w:before="31"/>
        <w:ind w:left="574" w:right="1213"/>
        <w:jc w:val="left"/>
      </w:pPr>
      <w:r>
        <w:rPr>
          <w:rFonts w:ascii="宋体" w:hAnsi="宋体" w:cs="宋体" w:eastAsia="宋体" w:hint="default"/>
        </w:rPr>
        <w:t>2</w:t>
      </w:r>
      <w:r>
        <w:rPr/>
        <w:t>．发出存货的计价方法 </w:t>
      </w:r>
      <w:r>
        <w:rPr>
          <w:spacing w:val="-1"/>
        </w:rPr>
        <w:t>各类存货取得时按实际成本计价。商品流通类企业原材料和库存商品的发出、领用采用先进先</w:t>
      </w:r>
    </w:p>
    <w:p>
      <w:pPr>
        <w:pStyle w:val="BodyText"/>
        <w:spacing w:line="216" w:lineRule="exact"/>
        <w:ind w:left="0" w:right="3977"/>
        <w:jc w:val="center"/>
      </w:pPr>
      <w:r>
        <w:rPr/>
        <w:t>出法结转成本；开发产品以实际成本计价，出售时以实际成本结转。</w:t>
      </w:r>
    </w:p>
    <w:p>
      <w:pPr>
        <w:pStyle w:val="BodyText"/>
        <w:spacing w:line="240" w:lineRule="auto" w:before="154"/>
        <w:ind w:left="574" w:right="1213"/>
        <w:jc w:val="left"/>
      </w:pPr>
      <w:r>
        <w:rPr>
          <w:rFonts w:ascii="宋体" w:hAnsi="宋体" w:cs="宋体" w:eastAsia="宋体" w:hint="default"/>
        </w:rPr>
        <w:t>3</w:t>
      </w:r>
      <w:r>
        <w:rPr/>
        <w:t>．存货可变现净值的确定依据及存货跌价准备的计提方法</w:t>
      </w:r>
    </w:p>
    <w:p>
      <w:pPr>
        <w:spacing w:line="240" w:lineRule="auto" w:before="1"/>
        <w:rPr>
          <w:rFonts w:ascii="宋体" w:hAnsi="宋体" w:cs="宋体" w:eastAsia="宋体" w:hint="default"/>
          <w:sz w:val="9"/>
          <w:szCs w:val="9"/>
        </w:rPr>
      </w:pPr>
    </w:p>
    <w:p>
      <w:pPr>
        <w:pStyle w:val="BodyText"/>
        <w:spacing w:line="274" w:lineRule="exact" w:before="35"/>
        <w:ind w:left="574" w:right="1213"/>
        <w:jc w:val="left"/>
      </w:pPr>
      <w:r>
        <w:rPr>
          <w:spacing w:val="4"/>
        </w:rPr>
        <w:t>本公司期末对存货进行全面清查后，按存货的成本与可变现净值孰低提取或调整存货跌价准</w:t>
      </w:r>
    </w:p>
    <w:p>
      <w:pPr>
        <w:pStyle w:val="BodyText"/>
        <w:spacing w:line="274" w:lineRule="exact"/>
        <w:ind w:right="1213"/>
        <w:jc w:val="left"/>
      </w:pPr>
      <w:r>
        <w:rPr/>
        <w:t>备。</w:t>
      </w:r>
    </w:p>
    <w:p>
      <w:pPr>
        <w:spacing w:after="0" w:line="274" w:lineRule="exact"/>
        <w:jc w:val="left"/>
        <w:sectPr>
          <w:pgSz w:w="11910" w:h="16840"/>
          <w:pgMar w:header="883" w:footer="1219" w:top="1140" w:bottom="1400" w:left="1320" w:right="0"/>
        </w:sectPr>
      </w:pPr>
    </w:p>
    <w:p>
      <w:pPr>
        <w:spacing w:line="240" w:lineRule="auto" w:before="2"/>
        <w:rPr>
          <w:rFonts w:ascii="宋体" w:hAnsi="宋体" w:cs="宋体" w:eastAsia="宋体" w:hint="default"/>
          <w:sz w:val="16"/>
          <w:szCs w:val="16"/>
        </w:rPr>
      </w:pPr>
    </w:p>
    <w:p>
      <w:pPr>
        <w:pStyle w:val="BodyText"/>
        <w:spacing w:line="272" w:lineRule="exact" w:before="63"/>
        <w:ind w:right="1414" w:firstLine="420"/>
        <w:jc w:val="both"/>
      </w:pPr>
      <w:r>
        <w:rPr>
          <w:spacing w:val="-1"/>
        </w:rPr>
        <w:t>产成品、商品和用于出售的材料等直接用于出售的商品存货，在正常生产经营过程中，以该存</w:t>
      </w:r>
      <w:r>
        <w:rPr/>
        <w:t> 货的估计售价减去估计的销售费用和相关税费后的金额，确定其可变现净值；</w:t>
      </w:r>
    </w:p>
    <w:p>
      <w:pPr>
        <w:pStyle w:val="BodyText"/>
        <w:spacing w:line="272" w:lineRule="exact" w:before="156"/>
        <w:ind w:right="1417" w:firstLine="420"/>
        <w:jc w:val="both"/>
      </w:pPr>
      <w:r>
        <w:rPr>
          <w:spacing w:val="-1"/>
        </w:rPr>
        <w:t>需要经过加工的材料存货，在正常生产经营过程中，以所生产的产成品的估计售价减去至完工</w:t>
      </w:r>
      <w:r>
        <w:rPr/>
        <w:t> 时估计将要发生的成本、估计的销售费用和相关税费后的金额，确定其可变现净值；</w:t>
      </w:r>
    </w:p>
    <w:p>
      <w:pPr>
        <w:pStyle w:val="BodyText"/>
        <w:spacing w:line="272" w:lineRule="exact" w:before="157"/>
        <w:ind w:right="1417" w:firstLine="420"/>
        <w:jc w:val="both"/>
      </w:pPr>
      <w:r>
        <w:rPr>
          <w:spacing w:val="-1"/>
        </w:rPr>
        <w:t>为执行销售合同或者劳务合同而持有的存货，其可变现净值以合同价格为基础计算，若持有存</w:t>
      </w:r>
      <w:r>
        <w:rPr/>
        <w:t> 货的数量多于销售合同订购数量的，超出部分的存货的可变现净值以一般销售价格为基础计算。</w:t>
      </w:r>
    </w:p>
    <w:p>
      <w:pPr>
        <w:pStyle w:val="BodyText"/>
        <w:spacing w:line="428" w:lineRule="exact" w:before="31"/>
        <w:ind w:left="574" w:right="1213"/>
        <w:jc w:val="left"/>
      </w:pPr>
      <w:r>
        <w:rPr/>
        <w:t>期末通常按照单个存货项目计提存货跌价准备； </w:t>
      </w:r>
      <w:r>
        <w:rPr>
          <w:spacing w:val="-1"/>
        </w:rPr>
        <w:t>对于数量繁多、单价较低的存货，按照存货类别计提存货跌价准备；与在同一地区生产和销售</w:t>
      </w:r>
    </w:p>
    <w:p>
      <w:pPr>
        <w:pStyle w:val="BodyText"/>
        <w:spacing w:line="215" w:lineRule="exact"/>
        <w:ind w:right="0"/>
        <w:jc w:val="both"/>
      </w:pPr>
      <w:r>
        <w:rPr/>
        <w:t>的产品系列相关、具有相同或类似最终用途或目的，且难以与其他项目分开计量的存货，则合并计</w:t>
      </w:r>
    </w:p>
    <w:p>
      <w:pPr>
        <w:pStyle w:val="BodyText"/>
        <w:spacing w:line="274" w:lineRule="exact"/>
        <w:ind w:right="0"/>
        <w:jc w:val="both"/>
      </w:pPr>
      <w:r>
        <w:rPr/>
        <w:t>提存货跌价准备。</w:t>
      </w:r>
    </w:p>
    <w:p>
      <w:pPr>
        <w:spacing w:line="240" w:lineRule="auto" w:before="11"/>
        <w:rPr>
          <w:rFonts w:ascii="宋体" w:hAnsi="宋体" w:cs="宋体" w:eastAsia="宋体" w:hint="default"/>
          <w:sz w:val="13"/>
          <w:szCs w:val="13"/>
        </w:rPr>
      </w:pPr>
    </w:p>
    <w:p>
      <w:pPr>
        <w:pStyle w:val="BodyText"/>
        <w:spacing w:line="272" w:lineRule="exact"/>
        <w:ind w:right="1417" w:firstLine="420"/>
        <w:jc w:val="both"/>
      </w:pPr>
      <w:r>
        <w:rPr>
          <w:spacing w:val="-1"/>
        </w:rPr>
        <w:t>以前减记存货价值的影响因素已经消失的，减记的金额予以恢复，并在原已计提的存货跌价准</w:t>
      </w:r>
      <w:r>
        <w:rPr/>
        <w:t> 备金额内转回，转回的金额计入当期损益。</w:t>
      </w:r>
    </w:p>
    <w:p>
      <w:pPr>
        <w:pStyle w:val="BodyText"/>
        <w:spacing w:line="374" w:lineRule="auto" w:before="128"/>
        <w:ind w:left="573" w:right="5793"/>
        <w:jc w:val="left"/>
      </w:pPr>
      <w:r>
        <w:rPr>
          <w:rFonts w:ascii="宋体" w:hAnsi="宋体" w:cs="宋体" w:eastAsia="宋体" w:hint="default"/>
        </w:rPr>
        <w:t>4</w:t>
      </w:r>
      <w:r>
        <w:rPr/>
        <w:t>．存货的盘存制度 存货盘存制度采用永续盘存制。 </w:t>
      </w:r>
      <w:r>
        <w:rPr>
          <w:rFonts w:ascii="宋体" w:hAnsi="宋体" w:cs="宋体" w:eastAsia="宋体" w:hint="default"/>
        </w:rPr>
        <w:t>5</w:t>
      </w:r>
      <w:r>
        <w:rPr/>
        <w:t>．低值易耗品和包装物的摊销方法 低值易耗品和包装物领用时一次摊销法摊销。</w:t>
      </w:r>
    </w:p>
    <w:p>
      <w:pPr>
        <w:pStyle w:val="Heading3"/>
        <w:spacing w:line="240" w:lineRule="auto" w:before="36"/>
        <w:ind w:left="576" w:right="1213"/>
        <w:jc w:val="left"/>
        <w:rPr>
          <w:b w:val="0"/>
          <w:bCs w:val="0"/>
        </w:rPr>
      </w:pPr>
      <w:r>
        <w:rPr/>
        <w:t>（十二）长期股权投资</w:t>
      </w:r>
      <w:r>
        <w:rPr>
          <w:b w:val="0"/>
          <w:bCs w:val="0"/>
        </w:rPr>
      </w:r>
    </w:p>
    <w:p>
      <w:pPr>
        <w:pStyle w:val="BodyText"/>
        <w:spacing w:line="237" w:lineRule="auto" w:before="156"/>
        <w:ind w:right="1414" w:firstLine="420"/>
        <w:jc w:val="both"/>
      </w:pPr>
      <w:r>
        <w:rPr>
          <w:spacing w:val="-1"/>
        </w:rPr>
        <w:t>本部分所指的长期股权投资是指本公司对被投资单位具有控制、共同控制或重大影响的长期股</w:t>
      </w:r>
      <w:r>
        <w:rPr/>
        <w:t> </w:t>
      </w:r>
      <w:r>
        <w:rPr>
          <w:spacing w:val="-1"/>
        </w:rPr>
        <w:t>权投资。本公司对被投资单位不具有控制、共同控制或重大影响的长期股权投资，作为可供出售金</w:t>
      </w:r>
      <w:r>
        <w:rPr>
          <w:spacing w:val="-77"/>
        </w:rPr>
        <w:t> </w:t>
      </w:r>
      <w:r>
        <w:rPr>
          <w:spacing w:val="-77"/>
        </w:rPr>
      </w:r>
      <w:r>
        <w:rPr/>
        <w:t>融资产或以公允价值计量且其变动计入当期损益的金融资产核算，其会计政策详见金融工具。</w:t>
      </w:r>
    </w:p>
    <w:p>
      <w:pPr>
        <w:spacing w:line="240" w:lineRule="auto" w:before="11"/>
        <w:rPr>
          <w:rFonts w:ascii="宋体" w:hAnsi="宋体" w:cs="宋体" w:eastAsia="宋体" w:hint="default"/>
          <w:sz w:val="13"/>
          <w:szCs w:val="13"/>
        </w:rPr>
      </w:pPr>
    </w:p>
    <w:p>
      <w:pPr>
        <w:pStyle w:val="BodyText"/>
        <w:spacing w:line="272" w:lineRule="exact"/>
        <w:ind w:right="1417" w:firstLine="420"/>
        <w:jc w:val="both"/>
      </w:pPr>
      <w:r>
        <w:rPr>
          <w:spacing w:val="-1"/>
        </w:rPr>
        <w:t>共同控制，是指本公司按照相关约定对某项安排所共有的控制，并且该安排的相关活动必须经</w:t>
      </w:r>
      <w:r>
        <w:rPr/>
        <w:t> </w:t>
      </w:r>
      <w:r>
        <w:rPr>
          <w:spacing w:val="-1"/>
        </w:rPr>
        <w:t>过分享控制权的参与方一致同意后才能决策。重大影响，是指本公司对被投资单位的财务和经营政</w:t>
      </w:r>
      <w:r>
        <w:rPr>
          <w:spacing w:val="-80"/>
        </w:rPr>
        <w:t> </w:t>
      </w:r>
      <w:r>
        <w:rPr>
          <w:spacing w:val="-80"/>
        </w:rPr>
      </w:r>
      <w:r>
        <w:rPr/>
        <w:t>策有参与决策的权力，但并不能够控制或者与其他方一起共同控制这些政策的制定。</w:t>
      </w:r>
    </w:p>
    <w:p>
      <w:pPr>
        <w:pStyle w:val="BodyText"/>
        <w:spacing w:line="428" w:lineRule="exact" w:before="31"/>
        <w:ind w:left="574" w:right="1213"/>
        <w:jc w:val="left"/>
      </w:pPr>
      <w:r>
        <w:rPr>
          <w:rFonts w:ascii="宋体" w:hAnsi="宋体" w:cs="宋体" w:eastAsia="宋体" w:hint="default"/>
        </w:rPr>
        <w:t>1.</w:t>
      </w:r>
      <w:r>
        <w:rPr/>
        <w:t>投资成本的确定 </w:t>
      </w:r>
      <w:r>
        <w:rPr>
          <w:spacing w:val="-1"/>
        </w:rPr>
        <w:t>对于同一控制下的企业合并取得的长期股权投资，在合并日按照被合并方所有者权益在最终控</w:t>
      </w:r>
    </w:p>
    <w:p>
      <w:pPr>
        <w:pStyle w:val="BodyText"/>
        <w:spacing w:line="215" w:lineRule="exact"/>
        <w:ind w:right="0"/>
        <w:jc w:val="both"/>
      </w:pPr>
      <w:r>
        <w:rPr/>
        <w:t>制方合并财务报表中的账面价值的份额作为长期股权投资的初始投资成本。长期股权投资初始投资</w:t>
      </w:r>
    </w:p>
    <w:p>
      <w:pPr>
        <w:pStyle w:val="BodyText"/>
        <w:spacing w:line="237" w:lineRule="auto" w:before="1"/>
        <w:ind w:right="1400"/>
        <w:jc w:val="both"/>
      </w:pPr>
      <w:r>
        <w:rPr>
          <w:spacing w:val="-1"/>
        </w:rPr>
        <w:t>成本与支付的现金、转让的非现金资产以及所承担债务账面价值之间的差额，调整资本公积；资本</w:t>
      </w:r>
      <w:r>
        <w:rPr>
          <w:spacing w:val="-77"/>
        </w:rPr>
        <w:t> </w:t>
      </w:r>
      <w:r>
        <w:rPr>
          <w:spacing w:val="-77"/>
        </w:rPr>
      </w:r>
      <w:r>
        <w:rPr>
          <w:spacing w:val="-1"/>
        </w:rPr>
        <w:t>公积不足冲减的，调整留存收益。以发行权益性证券作为合并对价的，在合并日按照被合并方股东</w:t>
      </w:r>
      <w:r>
        <w:rPr>
          <w:spacing w:val="-77"/>
        </w:rPr>
        <w:t> </w:t>
      </w:r>
      <w:r>
        <w:rPr>
          <w:spacing w:val="-77"/>
        </w:rPr>
      </w:r>
      <w:r>
        <w:rPr/>
        <w:t>权益</w:t>
      </w:r>
      <w:r>
        <w:rPr>
          <w:rFonts w:ascii="宋体" w:hAnsi="宋体" w:cs="宋体" w:eastAsia="宋体" w:hint="default"/>
        </w:rPr>
        <w:t>/</w:t>
      </w:r>
      <w:r>
        <w:rPr/>
        <w:t>所有者权益在最终控制方合并财务报表中的账面价值的份额作为长期股权投资的初始投资成</w:t>
      </w:r>
      <w:r>
        <w:rPr>
          <w:spacing w:val="-30"/>
        </w:rPr>
        <w:t> </w:t>
      </w:r>
      <w:r>
        <w:rPr>
          <w:spacing w:val="-30"/>
        </w:rPr>
      </w:r>
      <w:r>
        <w:rPr>
          <w:spacing w:val="-1"/>
        </w:rPr>
        <w:t>本，按照发行股份的面值总额作为股本，长期股权投资初始投资成本与所发行股份面值总额之间的</w:t>
      </w:r>
      <w:r>
        <w:rPr>
          <w:spacing w:val="-80"/>
        </w:rPr>
        <w:t> </w:t>
      </w:r>
      <w:r>
        <w:rPr>
          <w:spacing w:val="-80"/>
        </w:rPr>
      </w:r>
      <w:r>
        <w:rPr>
          <w:spacing w:val="-1"/>
        </w:rPr>
        <w:t>差额，调整资本公积；资本公积不足冲减的，调整留存收益（通过多次交易分步取得同一控制下被</w:t>
      </w:r>
      <w:r>
        <w:rPr>
          <w:spacing w:val="-78"/>
        </w:rPr>
        <w:t> </w:t>
      </w:r>
      <w:r>
        <w:rPr>
          <w:spacing w:val="-78"/>
        </w:rPr>
      </w:r>
      <w:r>
        <w:rPr>
          <w:spacing w:val="-1"/>
        </w:rPr>
        <w:t>合并方的股权，最终形成同一控制下企业合并的，应分别是否属于“一揽子交易”进行处理：属于</w:t>
      </w:r>
      <w:r>
        <w:rPr>
          <w:spacing w:val="-81"/>
        </w:rPr>
        <w:t> </w:t>
      </w:r>
      <w:r>
        <w:rPr>
          <w:spacing w:val="-81"/>
        </w:rPr>
      </w:r>
      <w:r>
        <w:rPr/>
        <w:t>“一揽子交易”的，将各项交易作为一项取得控制权的交易进行会计处理。不属于“一揽子交易” 的，在合并日按照应享有被合并方股东权益</w:t>
      </w:r>
      <w:r>
        <w:rPr>
          <w:rFonts w:ascii="宋体" w:hAnsi="宋体" w:cs="宋体" w:eastAsia="宋体" w:hint="default"/>
        </w:rPr>
        <w:t>/</w:t>
      </w:r>
      <w:r>
        <w:rPr/>
        <w:t>所有者权益在最终控制方合并财务报表中的账面价值</w:t>
      </w:r>
      <w:r>
        <w:rPr>
          <w:spacing w:val="-25"/>
        </w:rPr>
        <w:t> </w:t>
      </w:r>
      <w:r>
        <w:rPr>
          <w:spacing w:val="-25"/>
        </w:rPr>
      </w:r>
      <w:r>
        <w:rPr>
          <w:spacing w:val="-1"/>
        </w:rPr>
        <w:t>的份额作为长期股权投资的初始投资成本，长期股权投资初始投资成本与达到合并前的长期股权投</w:t>
      </w:r>
      <w:r>
        <w:rPr>
          <w:spacing w:val="-78"/>
        </w:rPr>
        <w:t> </w:t>
      </w:r>
      <w:r>
        <w:rPr>
          <w:spacing w:val="-78"/>
        </w:rPr>
      </w:r>
      <w:r>
        <w:rPr>
          <w:spacing w:val="-1"/>
        </w:rPr>
        <w:t>资账面价值加上合并日进一步取得股份新支付对价的账面价值之和的差额，调整资本公积；资本公</w:t>
      </w:r>
      <w:r>
        <w:rPr>
          <w:spacing w:val="-80"/>
        </w:rPr>
        <w:t> </w:t>
      </w:r>
      <w:r>
        <w:rPr>
          <w:spacing w:val="-80"/>
        </w:rPr>
      </w:r>
      <w:r>
        <w:rPr>
          <w:spacing w:val="-1"/>
        </w:rPr>
        <w:t>积不足冲减的，调整留存收益。合并日之前持有的股权投资因采用权益法核算或为可供出售金融资</w:t>
      </w:r>
      <w:r>
        <w:rPr>
          <w:spacing w:val="-80"/>
        </w:rPr>
        <w:t> </w:t>
      </w:r>
      <w:r>
        <w:rPr>
          <w:spacing w:val="-80"/>
        </w:rPr>
      </w:r>
      <w:r>
        <w:rPr>
          <w:spacing w:val="-5"/>
        </w:rPr>
        <w:t>产而确认的其他综合收益，暂不进行会计处理）。</w:t>
      </w:r>
    </w:p>
    <w:p>
      <w:pPr>
        <w:spacing w:line="240" w:lineRule="auto" w:before="12"/>
        <w:rPr>
          <w:rFonts w:ascii="宋体" w:hAnsi="宋体" w:cs="宋体" w:eastAsia="宋体" w:hint="default"/>
          <w:sz w:val="13"/>
          <w:szCs w:val="13"/>
        </w:rPr>
      </w:pPr>
    </w:p>
    <w:p>
      <w:pPr>
        <w:pStyle w:val="BodyText"/>
        <w:spacing w:line="272" w:lineRule="exact"/>
        <w:ind w:right="1414" w:firstLine="420"/>
        <w:jc w:val="both"/>
      </w:pPr>
      <w:r>
        <w:rPr>
          <w:spacing w:val="-1"/>
        </w:rPr>
        <w:t>对于非同一控制下的企业合并取得的长期股权投资，在购买日按照合并成本作为长期股权投资</w:t>
      </w:r>
      <w:r>
        <w:rPr/>
        <w:t> </w:t>
      </w:r>
      <w:r>
        <w:rPr>
          <w:spacing w:val="-1"/>
        </w:rPr>
        <w:t>的初始投资成本，合并成本包括购买方付出的资产、发生或承担的负债、发行的权益性证券的公允</w:t>
      </w:r>
      <w:r>
        <w:rPr>
          <w:spacing w:val="-77"/>
        </w:rPr>
        <w:t> </w:t>
      </w:r>
      <w:r>
        <w:rPr>
          <w:spacing w:val="-77"/>
        </w:rPr>
      </w:r>
      <w:r>
        <w:rPr>
          <w:spacing w:val="-1"/>
        </w:rPr>
        <w:t>价值之和（通过多次交易分步取得被购买方的股权，最终形成非同一控制下的企业合并的，应分别</w:t>
      </w:r>
      <w:r>
        <w:rPr>
          <w:spacing w:val="-77"/>
        </w:rPr>
        <w:t> </w:t>
      </w:r>
      <w:r>
        <w:rPr>
          <w:spacing w:val="-77"/>
        </w:rPr>
      </w:r>
      <w:r>
        <w:rPr>
          <w:spacing w:val="-1"/>
        </w:rPr>
        <w:t>是否属于“一揽子交易”进行处理：属于“一揽子交易”的，将各项交易作为一项取得控制权的交</w:t>
      </w:r>
    </w:p>
    <w:p>
      <w:pPr>
        <w:spacing w:after="0" w:line="272" w:lineRule="exact"/>
        <w:jc w:val="both"/>
        <w:sectPr>
          <w:footerReference w:type="default" r:id="rId34"/>
          <w:pgSz w:w="11910" w:h="16840"/>
          <w:pgMar w:footer="1219" w:header="883" w:top="1140" w:bottom="1400" w:left="1320" w:right="0"/>
        </w:sectPr>
      </w:pPr>
    </w:p>
    <w:p>
      <w:pPr>
        <w:spacing w:line="240" w:lineRule="auto" w:before="2"/>
        <w:rPr>
          <w:rFonts w:ascii="宋体" w:hAnsi="宋体" w:cs="宋体" w:eastAsia="宋体" w:hint="default"/>
          <w:sz w:val="16"/>
          <w:szCs w:val="16"/>
        </w:rPr>
      </w:pPr>
    </w:p>
    <w:p>
      <w:pPr>
        <w:pStyle w:val="BodyText"/>
        <w:spacing w:line="272" w:lineRule="exact" w:before="63"/>
        <w:ind w:right="1415"/>
        <w:jc w:val="both"/>
      </w:pPr>
      <w:r>
        <w:rPr>
          <w:spacing w:val="-1"/>
        </w:rPr>
        <w:t>易进行会计处理。不属于“一揽子交易”的，按照原持有被购买方的股权投资账面价值加上新增投</w:t>
      </w:r>
      <w:r>
        <w:rPr>
          <w:spacing w:val="-79"/>
        </w:rPr>
        <w:t> </w:t>
      </w:r>
      <w:r>
        <w:rPr>
          <w:spacing w:val="-79"/>
        </w:rPr>
      </w:r>
      <w:r>
        <w:rPr>
          <w:spacing w:val="-1"/>
        </w:rPr>
        <w:t>资成本之和，作为改按成本法核算的长期股权投资的初始投资成本。原持有的股权采用权益法核算</w:t>
      </w:r>
      <w:r>
        <w:rPr>
          <w:spacing w:val="-80"/>
        </w:rPr>
        <w:t> </w:t>
      </w:r>
      <w:r>
        <w:rPr>
          <w:spacing w:val="-80"/>
        </w:rPr>
      </w:r>
      <w:r>
        <w:rPr>
          <w:spacing w:val="-1"/>
        </w:rPr>
        <w:t>的，相关其他综合收益暂不进行会计处理。原持有股权投资为可供出售金融资产的，其公允价值与</w:t>
      </w:r>
      <w:r>
        <w:rPr>
          <w:spacing w:val="-77"/>
        </w:rPr>
        <w:t> </w:t>
      </w:r>
      <w:r>
        <w:rPr>
          <w:spacing w:val="-77"/>
        </w:rPr>
      </w:r>
      <w:r>
        <w:rPr>
          <w:spacing w:val="-3"/>
        </w:rPr>
        <w:t>账面价值之间的差额，以及原计入其他综合收益的累计公允价值变动转入当期损益）。</w:t>
      </w:r>
    </w:p>
    <w:p>
      <w:pPr>
        <w:pStyle w:val="BodyText"/>
        <w:spacing w:line="272" w:lineRule="exact" w:before="157"/>
        <w:ind w:right="1417" w:firstLine="420"/>
        <w:jc w:val="both"/>
      </w:pPr>
      <w:r>
        <w:rPr>
          <w:spacing w:val="-1"/>
        </w:rPr>
        <w:t>合并方或购买方为企业合并发生的审计、法律服务、评估咨询等中介费用以及其他相关管理费</w:t>
      </w:r>
      <w:r>
        <w:rPr/>
        <w:t> 用，于发生时计入当期损益。</w:t>
      </w:r>
    </w:p>
    <w:p>
      <w:pPr>
        <w:pStyle w:val="BodyText"/>
        <w:spacing w:line="237" w:lineRule="auto" w:before="131"/>
        <w:ind w:right="1399" w:firstLine="420"/>
        <w:jc w:val="both"/>
      </w:pPr>
      <w:r>
        <w:rPr>
          <w:spacing w:val="-1"/>
        </w:rPr>
        <w:t>除企业合并形成的长期股权投资外的其他股权投资，按成本进行初始计量，该成本视长期股权</w:t>
      </w:r>
      <w:r>
        <w:rPr/>
        <w:t> </w:t>
      </w:r>
      <w:r>
        <w:rPr>
          <w:spacing w:val="-1"/>
        </w:rPr>
        <w:t>投资取得方式的不同，分别按照本公司实际支付的现金购买价款、本公司发行的权益性证券的公允</w:t>
      </w:r>
      <w:r>
        <w:rPr>
          <w:spacing w:val="-80"/>
        </w:rPr>
        <w:t> </w:t>
      </w:r>
      <w:r>
        <w:rPr>
          <w:spacing w:val="-80"/>
        </w:rPr>
      </w:r>
      <w:r>
        <w:rPr/>
        <w:t>价值、投资合同或协议约定的价值、非货币性资产交换交易中换出资产的公允价值或原账面价值、 </w:t>
      </w:r>
      <w:r>
        <w:rPr>
          <w:spacing w:val="-1"/>
        </w:rPr>
        <w:t>该项长期股权投资自身的公允价值等方式确定。与取得长期股权投资直接相关的费用、税金及其他</w:t>
      </w:r>
      <w:r>
        <w:rPr>
          <w:spacing w:val="-80"/>
        </w:rPr>
        <w:t> </w:t>
      </w:r>
      <w:r>
        <w:rPr>
          <w:spacing w:val="-80"/>
        </w:rPr>
      </w:r>
      <w:r>
        <w:rPr/>
        <w:t>必要支出也计入投资成本。对于因追加投资能够对被投资单位实施重大影响或实施共同控制但不构</w:t>
      </w:r>
      <w:r>
        <w:rPr/>
        <w:t> 成控制的，长期股权投资成本为按照《企业会计准则第 </w:t>
      </w:r>
      <w:r>
        <w:rPr>
          <w:rFonts w:ascii="宋体" w:hAnsi="宋体" w:cs="宋体" w:eastAsia="宋体" w:hint="default"/>
        </w:rPr>
        <w:t>22</w:t>
      </w:r>
      <w:r>
        <w:rPr>
          <w:rFonts w:ascii="宋体" w:hAnsi="宋体" w:cs="宋体" w:eastAsia="宋体" w:hint="default"/>
          <w:spacing w:val="-18"/>
        </w:rPr>
        <w:t> </w:t>
      </w:r>
      <w:r>
        <w:rPr/>
        <w:t>号——金融工具确认和计量》确定的原 持有股权投资的公允价值加上新增投资成本之和。</w:t>
      </w:r>
    </w:p>
    <w:p>
      <w:pPr>
        <w:pStyle w:val="BodyText"/>
        <w:spacing w:line="430" w:lineRule="atLeast"/>
        <w:ind w:left="574" w:right="1213"/>
        <w:jc w:val="left"/>
      </w:pPr>
      <w:r>
        <w:rPr>
          <w:rFonts w:ascii="宋体" w:hAnsi="宋体" w:cs="宋体" w:eastAsia="宋体" w:hint="default"/>
        </w:rPr>
        <w:t>2.</w:t>
      </w:r>
      <w:r>
        <w:rPr/>
        <w:t>后续计量及损益确认方法 </w:t>
      </w:r>
      <w:r>
        <w:rPr>
          <w:spacing w:val="-1"/>
        </w:rPr>
        <w:t>对被投资单位具有共同控制（构成共同经营者除外）或重大影响的长期股权投资，采用权益法</w:t>
      </w:r>
    </w:p>
    <w:p>
      <w:pPr>
        <w:pStyle w:val="BodyText"/>
        <w:spacing w:line="272" w:lineRule="exact"/>
        <w:ind w:right="0"/>
        <w:jc w:val="both"/>
      </w:pPr>
      <w:r>
        <w:rPr/>
        <w:t>核算。此外，公司财务报表采用成本法核算能够对被投资单位实施控制的长期股权投资。</w:t>
      </w:r>
    </w:p>
    <w:p>
      <w:pPr>
        <w:pStyle w:val="BodyText"/>
        <w:spacing w:line="430" w:lineRule="atLeast"/>
        <w:ind w:left="573" w:right="1213"/>
        <w:jc w:val="left"/>
      </w:pPr>
      <w:r>
        <w:rPr/>
        <w:t>①成本法核算的长期股权投资 </w:t>
      </w:r>
      <w:r>
        <w:rPr>
          <w:spacing w:val="-1"/>
        </w:rPr>
        <w:t>采用成本法核算时，长期股权投资按初始投资成本计价，追加或收回投资调整长期股权投资的</w:t>
      </w:r>
    </w:p>
    <w:p>
      <w:pPr>
        <w:pStyle w:val="BodyText"/>
        <w:spacing w:line="272" w:lineRule="exact" w:before="25"/>
        <w:ind w:right="1400"/>
        <w:jc w:val="both"/>
      </w:pPr>
      <w:r>
        <w:rPr/>
        <w:t>成本。除取得投资时实际支付的价款或者对价中包含的已宣告但尚未发放的现金股利或者利润外， 当期投资收益按照享有被投资单位宣告发放的现金股利或利润确认。</w:t>
      </w:r>
    </w:p>
    <w:p>
      <w:pPr>
        <w:pStyle w:val="BodyText"/>
        <w:spacing w:line="428" w:lineRule="exact" w:before="31"/>
        <w:ind w:left="573" w:right="1213"/>
        <w:jc w:val="left"/>
      </w:pPr>
      <w:r>
        <w:rPr/>
        <w:t>②权益法核算的长期股权投资 </w:t>
      </w:r>
      <w:r>
        <w:rPr>
          <w:spacing w:val="-1"/>
        </w:rPr>
        <w:t>采用权益法核算时，长期股权投资的初始投资成本大于投资时应享有被投资单位可辨认净资产</w:t>
      </w:r>
    </w:p>
    <w:p>
      <w:pPr>
        <w:pStyle w:val="BodyText"/>
        <w:spacing w:line="215" w:lineRule="exact"/>
        <w:ind w:right="0"/>
        <w:jc w:val="both"/>
      </w:pPr>
      <w:r>
        <w:rPr/>
        <w:t>公允价值份额的，不调整长期股权投资的初始投资成本；初始投资成本小于投资时应享有被投资单</w:t>
      </w:r>
    </w:p>
    <w:p>
      <w:pPr>
        <w:pStyle w:val="BodyText"/>
        <w:spacing w:line="274" w:lineRule="exact"/>
        <w:ind w:right="0"/>
        <w:jc w:val="both"/>
      </w:pPr>
      <w:r>
        <w:rPr/>
        <w:t>位可辨认净资产公允价值份额的，其差额计入当期损益，同时调整长期股权投资的成本。</w:t>
      </w:r>
    </w:p>
    <w:p>
      <w:pPr>
        <w:pStyle w:val="BodyText"/>
        <w:spacing w:line="237" w:lineRule="auto" w:before="156"/>
        <w:ind w:right="1400" w:firstLine="420"/>
        <w:jc w:val="both"/>
      </w:pPr>
      <w:r>
        <w:rPr/>
        <w:t>采用权益法核算时，按照应享有或应分担的被投资单位实现的净损益和其他综合收益的份额， </w:t>
      </w:r>
      <w:r>
        <w:rPr>
          <w:spacing w:val="-1"/>
        </w:rPr>
        <w:t>分别确认投资收益和其他综合收益，同时调整长期股权投资的账面价值；按照被投资单位宣告分派</w:t>
      </w:r>
      <w:r>
        <w:rPr>
          <w:spacing w:val="-80"/>
        </w:rPr>
        <w:t> </w:t>
      </w:r>
      <w:r>
        <w:rPr>
          <w:spacing w:val="-80"/>
        </w:rPr>
      </w:r>
      <w:r>
        <w:rPr>
          <w:spacing w:val="-1"/>
        </w:rPr>
        <w:t>的利润或现金股利计算应享有的部分，相应减少长期股权投资的账面价值；对于被投资单位除净损</w:t>
      </w:r>
      <w:r>
        <w:rPr>
          <w:spacing w:val="-80"/>
        </w:rPr>
        <w:t> </w:t>
      </w:r>
      <w:r>
        <w:rPr>
          <w:spacing w:val="-80"/>
        </w:rPr>
      </w:r>
      <w:r>
        <w:rPr>
          <w:spacing w:val="-1"/>
        </w:rPr>
        <w:t>益、其他综合收益和利润分配以外所有者权益的其他变动，调整长期股权投资的账面价值并计入资</w:t>
      </w:r>
      <w:r>
        <w:rPr>
          <w:spacing w:val="-80"/>
        </w:rPr>
        <w:t> </w:t>
      </w:r>
      <w:r>
        <w:rPr>
          <w:spacing w:val="-80"/>
        </w:rPr>
      </w:r>
      <w:r>
        <w:rPr>
          <w:spacing w:val="-1"/>
        </w:rPr>
        <w:t>本公积。在确认应享有被投资单位净损益的份额时，以取得投资时被投资单位各项可辨认资产等的</w:t>
      </w:r>
      <w:r>
        <w:rPr>
          <w:spacing w:val="-80"/>
        </w:rPr>
        <w:t> </w:t>
      </w:r>
      <w:r>
        <w:rPr>
          <w:spacing w:val="-80"/>
        </w:rPr>
      </w:r>
      <w:r>
        <w:rPr>
          <w:spacing w:val="-1"/>
        </w:rPr>
        <w:t>公允价值为基础，对被投资单位的净利润进行调整后确认。被投资单位采用的会计政策及会计期间</w:t>
      </w:r>
      <w:r>
        <w:rPr>
          <w:spacing w:val="-80"/>
        </w:rPr>
        <w:t> </w:t>
      </w:r>
      <w:r>
        <w:rPr>
          <w:spacing w:val="-80"/>
        </w:rPr>
      </w:r>
      <w:r>
        <w:rPr>
          <w:spacing w:val="-1"/>
        </w:rPr>
        <w:t>与本公司不一致的，按照本公司的会计政策及会计期间对被投资单位的财务报表进行调整，并据以</w:t>
      </w:r>
      <w:r>
        <w:rPr>
          <w:spacing w:val="-80"/>
        </w:rPr>
        <w:t> </w:t>
      </w:r>
      <w:r>
        <w:rPr>
          <w:spacing w:val="-80"/>
        </w:rPr>
      </w:r>
      <w:r>
        <w:rPr>
          <w:spacing w:val="-1"/>
        </w:rPr>
        <w:t>确认投资收益和其他综合收益。对于本公司与联营企业及合营企业之间发生的交易，投出或出售的</w:t>
      </w:r>
      <w:r>
        <w:rPr>
          <w:spacing w:val="-80"/>
        </w:rPr>
        <w:t> </w:t>
      </w:r>
      <w:r>
        <w:rPr>
          <w:spacing w:val="-80"/>
        </w:rPr>
      </w:r>
      <w:r>
        <w:rPr>
          <w:spacing w:val="-1"/>
        </w:rPr>
        <w:t>资产不构成业务的，未实现内部交易损益按照享有的比例计算归属于本公司的部分予以抵销，在此</w:t>
      </w:r>
      <w:r>
        <w:rPr>
          <w:spacing w:val="-80"/>
        </w:rPr>
        <w:t> </w:t>
      </w:r>
      <w:r>
        <w:rPr>
          <w:spacing w:val="-80"/>
        </w:rPr>
      </w:r>
      <w:r>
        <w:rPr>
          <w:spacing w:val="-1"/>
        </w:rPr>
        <w:t>基础上确认投资损益。但本公司与被投资单位发生的未实现内部交易损失，属于所转让资产减值损</w:t>
      </w:r>
      <w:r>
        <w:rPr>
          <w:spacing w:val="-80"/>
        </w:rPr>
        <w:t> </w:t>
      </w:r>
      <w:r>
        <w:rPr>
          <w:spacing w:val="-80"/>
        </w:rPr>
      </w:r>
      <w:r>
        <w:rPr>
          <w:spacing w:val="-1"/>
        </w:rPr>
        <w:t>失的，不予以抵销。本公司向合营企业或联营企业投出的资产构成业务的，投资方因此取得长期股</w:t>
      </w:r>
      <w:r>
        <w:rPr>
          <w:spacing w:val="-77"/>
        </w:rPr>
        <w:t> </w:t>
      </w:r>
      <w:r>
        <w:rPr>
          <w:spacing w:val="-77"/>
        </w:rPr>
      </w:r>
      <w:r>
        <w:rPr>
          <w:spacing w:val="-1"/>
        </w:rPr>
        <w:t>权投资但未取得控制权的，以投出业务的公允价值作为新增长期股权投资的初始投资成本，初始投</w:t>
      </w:r>
      <w:r>
        <w:rPr>
          <w:spacing w:val="-80"/>
        </w:rPr>
        <w:t> </w:t>
      </w:r>
      <w:r>
        <w:rPr>
          <w:spacing w:val="-80"/>
        </w:rPr>
      </w:r>
      <w:r>
        <w:rPr>
          <w:spacing w:val="-1"/>
        </w:rPr>
        <w:t>资成本与投出业务的账面价值之差，全额计入当期损益。本公司向合营企业或联营企业出售的资产</w:t>
      </w:r>
      <w:r>
        <w:rPr>
          <w:spacing w:val="-80"/>
        </w:rPr>
        <w:t> </w:t>
      </w:r>
      <w:r>
        <w:rPr>
          <w:spacing w:val="-80"/>
        </w:rPr>
      </w:r>
      <w:r>
        <w:rPr>
          <w:spacing w:val="-1"/>
        </w:rPr>
        <w:t>构成业务的，取得的对价与业务的账面价值之差，全额计入当期损益。本公司自联营企业及合营企</w:t>
      </w:r>
      <w:r>
        <w:rPr>
          <w:spacing w:val="-77"/>
        </w:rPr>
        <w:t> </w:t>
      </w:r>
      <w:r>
        <w:rPr>
          <w:spacing w:val="-77"/>
        </w:rPr>
      </w:r>
      <w:r>
        <w:rPr/>
        <w:t>业购入的资产构成业务的，按《企业会计准则第 </w:t>
      </w:r>
      <w:r>
        <w:rPr>
          <w:rFonts w:ascii="宋体" w:hAnsi="宋体" w:cs="宋体" w:eastAsia="宋体" w:hint="default"/>
        </w:rPr>
        <w:t>20</w:t>
      </w:r>
      <w:r>
        <w:rPr>
          <w:rFonts w:ascii="宋体" w:hAnsi="宋体" w:cs="宋体" w:eastAsia="宋体" w:hint="default"/>
          <w:spacing w:val="-17"/>
        </w:rPr>
        <w:t> </w:t>
      </w:r>
      <w:r>
        <w:rPr/>
        <w:t>号——企业合并》的规定进行会计处理，全额 确认与交易相关的利得或损失。</w:t>
      </w:r>
    </w:p>
    <w:p>
      <w:pPr>
        <w:spacing w:line="240" w:lineRule="auto" w:before="12"/>
        <w:rPr>
          <w:rFonts w:ascii="宋体" w:hAnsi="宋体" w:cs="宋体" w:eastAsia="宋体" w:hint="default"/>
          <w:sz w:val="13"/>
          <w:szCs w:val="13"/>
        </w:rPr>
      </w:pPr>
    </w:p>
    <w:p>
      <w:pPr>
        <w:pStyle w:val="BodyText"/>
        <w:spacing w:line="272" w:lineRule="exact"/>
        <w:ind w:right="1305" w:firstLine="420"/>
        <w:jc w:val="left"/>
      </w:pPr>
      <w:r>
        <w:rPr/>
        <w:t>在确认应分担被投资单位发生的净亏损时，以长期股权投资的账面价值和其他实质上构成对被 </w:t>
      </w:r>
      <w:r>
        <w:rPr>
          <w:spacing w:val="-3"/>
        </w:rPr>
        <w:t>投资单位净投资的长期权益减记至零为限。此外，如本公司对被投资单位负有承担额外损失的义务，</w:t>
      </w:r>
      <w:r>
        <w:rPr>
          <w:spacing w:val="-95"/>
        </w:rPr>
        <w:t> </w:t>
      </w:r>
      <w:r>
        <w:rPr>
          <w:spacing w:val="-95"/>
        </w:rPr>
      </w:r>
      <w:r>
        <w:rPr/>
        <w:t>则按预计承担的义务确认预计负债，计入当期投资损失。被投资单位以后期间实现净利润的，本公</w:t>
      </w:r>
      <w:r>
        <w:rPr/>
        <w:t> 司在收益分享额弥补未确认的亏损分担额后，恢复确认收益分享额。</w:t>
      </w:r>
    </w:p>
    <w:p>
      <w:pPr>
        <w:spacing w:after="0" w:line="272" w:lineRule="exact"/>
        <w:jc w:val="left"/>
        <w:sectPr>
          <w:footerReference w:type="default" r:id="rId35"/>
          <w:pgSz w:w="11910" w:h="16840"/>
          <w:pgMar w:footer="1219" w:header="883" w:top="1140" w:bottom="1400" w:left="1320" w:right="0"/>
          <w:pgNumType w:start="81"/>
        </w:sectPr>
      </w:pPr>
    </w:p>
    <w:p>
      <w:pPr>
        <w:spacing w:line="240" w:lineRule="auto" w:before="2"/>
        <w:rPr>
          <w:rFonts w:ascii="宋体" w:hAnsi="宋体" w:cs="宋体" w:eastAsia="宋体" w:hint="default"/>
          <w:sz w:val="16"/>
          <w:szCs w:val="16"/>
        </w:rPr>
      </w:pPr>
    </w:p>
    <w:p>
      <w:pPr>
        <w:pStyle w:val="BodyText"/>
        <w:spacing w:line="240" w:lineRule="auto" w:before="35"/>
        <w:ind w:left="574" w:right="1213"/>
        <w:jc w:val="left"/>
      </w:pPr>
      <w:r>
        <w:rPr/>
        <w:t>③收购少数股权</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在编制合并财务报表时，因购买少数股权新增的长期股权投资与按照新增持股比例计算应享有</w:t>
      </w:r>
      <w:r>
        <w:rPr/>
        <w:t> </w:t>
      </w:r>
      <w:r>
        <w:rPr>
          <w:spacing w:val="-1"/>
        </w:rPr>
        <w:t>子公司自购买日（或合并日）开始持续计算的净资产份额之间的差额，调整资本公积，资本公积不</w:t>
      </w:r>
      <w:r>
        <w:rPr>
          <w:spacing w:val="-78"/>
        </w:rPr>
        <w:t> </w:t>
      </w:r>
      <w:r>
        <w:rPr>
          <w:spacing w:val="-78"/>
        </w:rPr>
      </w:r>
      <w:r>
        <w:rPr/>
        <w:t>足冲减的，调整留存收益。</w:t>
      </w:r>
    </w:p>
    <w:p>
      <w:pPr>
        <w:pStyle w:val="BodyText"/>
        <w:spacing w:line="428" w:lineRule="exact" w:before="32"/>
        <w:ind w:left="573" w:right="1213"/>
        <w:jc w:val="left"/>
      </w:pPr>
      <w:r>
        <w:rPr/>
        <w:t>④处置长期股权投资 </w:t>
      </w:r>
      <w:r>
        <w:rPr>
          <w:spacing w:val="-1"/>
        </w:rPr>
        <w:t>在合并财务报表中，母公司在不丧失控制权的情况下部分处置对子公司的长期股权投资，处置</w:t>
      </w:r>
    </w:p>
    <w:p>
      <w:pPr>
        <w:pStyle w:val="BodyText"/>
        <w:spacing w:line="215" w:lineRule="exact"/>
        <w:ind w:right="1213"/>
        <w:jc w:val="left"/>
      </w:pPr>
      <w:r>
        <w:rPr/>
        <w:t>价款与处置长期股权投资相对应享有子公司净资产的差额计入股东权益；母公司部分处置对子公司</w:t>
      </w:r>
    </w:p>
    <w:p>
      <w:pPr>
        <w:pStyle w:val="BodyText"/>
        <w:spacing w:line="272" w:lineRule="exact" w:before="26"/>
        <w:ind w:right="1213"/>
        <w:jc w:val="left"/>
      </w:pPr>
      <w:r>
        <w:rPr>
          <w:spacing w:val="-6"/>
        </w:rPr>
        <w:t>的长期股权投资导致丧失对子公司控制权的，按本附注四、</w:t>
      </w:r>
      <w:r>
        <w:rPr>
          <w:rFonts w:ascii="宋体" w:hAnsi="宋体" w:cs="宋体" w:eastAsia="宋体" w:hint="default"/>
          <w:spacing w:val="-6"/>
        </w:rPr>
        <w:t>5</w:t>
      </w:r>
      <w:r>
        <w:rPr>
          <w:spacing w:val="-6"/>
        </w:rPr>
        <w:t>、（</w:t>
      </w:r>
      <w:r>
        <w:rPr>
          <w:rFonts w:ascii="宋体" w:hAnsi="宋体" w:cs="宋体" w:eastAsia="宋体" w:hint="default"/>
          <w:spacing w:val="-6"/>
        </w:rPr>
        <w:t>2</w:t>
      </w:r>
      <w:r>
        <w:rPr>
          <w:spacing w:val="-6"/>
        </w:rPr>
        <w:t>）“合并财务报表编制的方法”中</w:t>
      </w:r>
      <w:r>
        <w:rPr>
          <w:spacing w:val="-64"/>
        </w:rPr>
        <w:t> </w:t>
      </w:r>
      <w:r>
        <w:rPr>
          <w:spacing w:val="-64"/>
        </w:rPr>
      </w:r>
      <w:r>
        <w:rPr/>
        <w:t>所述的相关会计政策处理。</w:t>
      </w:r>
    </w:p>
    <w:p>
      <w:pPr>
        <w:pStyle w:val="BodyText"/>
        <w:spacing w:line="272" w:lineRule="exact" w:before="156"/>
        <w:ind w:right="1414" w:firstLine="420"/>
        <w:jc w:val="both"/>
      </w:pPr>
      <w:r>
        <w:rPr>
          <w:spacing w:val="-1"/>
        </w:rPr>
        <w:t>其他情形下的长期股权投资处置，对于处置的股权，其账面价值与实际取得价款的差额，计入</w:t>
      </w:r>
      <w:r>
        <w:rPr/>
        <w:t> 当期损益。</w:t>
      </w:r>
    </w:p>
    <w:p>
      <w:pPr>
        <w:pStyle w:val="BodyText"/>
        <w:spacing w:line="272" w:lineRule="exact" w:before="155"/>
        <w:ind w:right="1415" w:firstLine="420"/>
        <w:jc w:val="both"/>
      </w:pPr>
      <w:r>
        <w:rPr>
          <w:spacing w:val="-1"/>
        </w:rPr>
        <w:t>采用权益法核算的长期股权投资，处置后的剩余股权仍采用权益法核算的，在处置时将原计入</w:t>
      </w:r>
      <w:r>
        <w:rPr/>
        <w:t> </w:t>
      </w:r>
      <w:r>
        <w:rPr>
          <w:spacing w:val="3"/>
        </w:rPr>
        <w:t>股东权益的其他综合收益部分按相应的比例采用与被投资单位直接处置相关资产或负债相同的基</w:t>
      </w:r>
      <w:r>
        <w:rPr>
          <w:spacing w:val="-69"/>
        </w:rPr>
        <w:t> </w:t>
      </w:r>
      <w:r>
        <w:rPr>
          <w:spacing w:val="-69"/>
        </w:rPr>
      </w:r>
      <w:r>
        <w:rPr>
          <w:spacing w:val="-1"/>
        </w:rPr>
        <w:t>础进行会计处理。因被投资方除净损益、其他综合收益和利润分配以外的其他所有者权益变动而确</w:t>
      </w:r>
      <w:r>
        <w:rPr>
          <w:spacing w:val="-80"/>
        </w:rPr>
        <w:t> </w:t>
      </w:r>
      <w:r>
        <w:rPr>
          <w:spacing w:val="-80"/>
        </w:rPr>
      </w:r>
      <w:r>
        <w:rPr/>
        <w:t>认的所有者权益，按比例结转入当期损益。</w:t>
      </w:r>
    </w:p>
    <w:p>
      <w:pPr>
        <w:pStyle w:val="BodyText"/>
        <w:spacing w:line="272" w:lineRule="exact" w:before="156"/>
        <w:ind w:right="1416" w:firstLine="420"/>
        <w:jc w:val="both"/>
      </w:pPr>
      <w:r>
        <w:rPr>
          <w:spacing w:val="-1"/>
        </w:rPr>
        <w:t>采用成本法核算的长期股权投资，处置后剩余股权仍采用成本法核算的，其在取得对被投资单</w:t>
      </w:r>
      <w:r>
        <w:rPr/>
        <w:t> </w:t>
      </w:r>
      <w:r>
        <w:rPr>
          <w:spacing w:val="-1"/>
        </w:rPr>
        <w:t>位的控制之前因采用权益法核算或金融工具确认和计量准则核算而确认的其他综合收益，采用与被</w:t>
      </w:r>
      <w:r>
        <w:rPr>
          <w:spacing w:val="-78"/>
        </w:rPr>
        <w:t> </w:t>
      </w:r>
      <w:r>
        <w:rPr>
          <w:spacing w:val="-78"/>
        </w:rPr>
      </w:r>
      <w:r>
        <w:rPr>
          <w:spacing w:val="-1"/>
        </w:rPr>
        <w:t>投资单位直接处置相关资产或负债相同的基础进行会计处理，并按比例结转当期损益；因采用权益</w:t>
      </w:r>
      <w:r>
        <w:rPr>
          <w:spacing w:val="-80"/>
        </w:rPr>
        <w:t> </w:t>
      </w:r>
      <w:r>
        <w:rPr>
          <w:spacing w:val="-80"/>
        </w:rPr>
      </w:r>
      <w:r>
        <w:rPr>
          <w:spacing w:val="-1"/>
        </w:rPr>
        <w:t>法核算而确认的被投资单位净资产中除净损益、其他综合收益和利润分配以外的其他所有者权益变</w:t>
      </w:r>
      <w:r>
        <w:rPr>
          <w:spacing w:val="-78"/>
        </w:rPr>
        <w:t> </w:t>
      </w:r>
      <w:r>
        <w:rPr>
          <w:spacing w:val="-78"/>
        </w:rPr>
      </w:r>
      <w:r>
        <w:rPr/>
        <w:t>动按比例结转当期损益。</w:t>
      </w:r>
    </w:p>
    <w:p>
      <w:pPr>
        <w:pStyle w:val="BodyText"/>
        <w:spacing w:line="237" w:lineRule="auto" w:before="131"/>
        <w:ind w:right="1415" w:firstLine="420"/>
        <w:jc w:val="both"/>
      </w:pPr>
      <w:r>
        <w:rPr>
          <w:spacing w:val="-1"/>
        </w:rPr>
        <w:t>本公司因处置部分股权投资丧失了对被投资单位的控制的，在编制个别财务报表时，处置后的</w:t>
      </w:r>
      <w:r>
        <w:rPr/>
        <w:t> </w:t>
      </w:r>
      <w:r>
        <w:rPr>
          <w:spacing w:val="-1"/>
        </w:rPr>
        <w:t>剩余股权能够对被投资单位实施共同控制或施加重大影响的，改按权益法核算，并对该剩余股权视</w:t>
      </w:r>
      <w:r>
        <w:rPr>
          <w:spacing w:val="-80"/>
        </w:rPr>
        <w:t> </w:t>
      </w:r>
      <w:r>
        <w:rPr>
          <w:spacing w:val="-80"/>
        </w:rPr>
      </w:r>
      <w:r>
        <w:rPr>
          <w:spacing w:val="-1"/>
        </w:rPr>
        <w:t>同自取得时即采用权益法核算进行调整；处置后的剩余股权不能对被投资单位实施共同控制或施加</w:t>
      </w:r>
      <w:r>
        <w:rPr>
          <w:spacing w:val="-78"/>
        </w:rPr>
        <w:t> </w:t>
      </w:r>
      <w:r>
        <w:rPr>
          <w:spacing w:val="-78"/>
        </w:rPr>
      </w:r>
      <w:r>
        <w:rPr>
          <w:spacing w:val="-1"/>
        </w:rPr>
        <w:t>重大影响的，改按金融工具确认和计量准则的有关规定进行会计处理，其在丧失控制之日的公允价</w:t>
      </w:r>
      <w:r>
        <w:rPr>
          <w:spacing w:val="-80"/>
        </w:rPr>
        <w:t> </w:t>
      </w:r>
      <w:r>
        <w:rPr>
          <w:spacing w:val="-80"/>
        </w:rPr>
      </w:r>
      <w:r>
        <w:rPr>
          <w:spacing w:val="-1"/>
        </w:rPr>
        <w:t>值与账面价值之间的差额计入当期损益。对于本公司取得对被投资单位的控制之前，因采用权益法</w:t>
      </w:r>
      <w:r>
        <w:rPr>
          <w:spacing w:val="-80"/>
        </w:rPr>
        <w:t> </w:t>
      </w:r>
      <w:r>
        <w:rPr>
          <w:spacing w:val="-80"/>
        </w:rPr>
      </w:r>
      <w:r>
        <w:rPr>
          <w:spacing w:val="-1"/>
        </w:rPr>
        <w:t>核算或金融工具确认和计量准则核算而确认的其他综合收益，在丧失对被投资单位控制时采用与被</w:t>
      </w:r>
      <w:r>
        <w:rPr>
          <w:spacing w:val="-78"/>
        </w:rPr>
        <w:t> </w:t>
      </w:r>
      <w:r>
        <w:rPr>
          <w:spacing w:val="-78"/>
        </w:rPr>
      </w:r>
      <w:r>
        <w:rPr>
          <w:spacing w:val="-1"/>
        </w:rPr>
        <w:t>投资单位直接处置相关资产或负债相同的基础进行会计处理，因采用权益法核算而确认的被投资单</w:t>
      </w:r>
      <w:r>
        <w:rPr>
          <w:spacing w:val="-78"/>
        </w:rPr>
        <w:t> </w:t>
      </w:r>
      <w:r>
        <w:rPr>
          <w:spacing w:val="-78"/>
        </w:rPr>
      </w:r>
      <w:r>
        <w:rPr>
          <w:spacing w:val="-1"/>
        </w:rPr>
        <w:t>位净资产中除净损益、其他综合收益和利润分配以外的其他所有者权益变动在丧失对被投资单位控</w:t>
      </w:r>
      <w:r>
        <w:rPr>
          <w:spacing w:val="-78"/>
        </w:rPr>
        <w:t> </w:t>
      </w:r>
      <w:r>
        <w:rPr>
          <w:spacing w:val="-78"/>
        </w:rPr>
      </w:r>
      <w:r>
        <w:rPr>
          <w:spacing w:val="-1"/>
        </w:rPr>
        <w:t>制时结转入当期损益。其中，处置后的剩余股权采用权益法核算的，其他综合收益和其他所有者权</w:t>
      </w:r>
      <w:r>
        <w:rPr>
          <w:spacing w:val="-77"/>
        </w:rPr>
        <w:t> </w:t>
      </w:r>
      <w:r>
        <w:rPr>
          <w:spacing w:val="-77"/>
        </w:rPr>
      </w:r>
      <w:r>
        <w:rPr>
          <w:spacing w:val="-1"/>
        </w:rPr>
        <w:t>益按比例结转；处置后的剩余股权改按金融工具确认和计量准则进行会计处理的，其他综合收益和</w:t>
      </w:r>
      <w:r>
        <w:rPr>
          <w:spacing w:val="-80"/>
        </w:rPr>
        <w:t> </w:t>
      </w:r>
      <w:r>
        <w:rPr>
          <w:spacing w:val="-80"/>
        </w:rPr>
      </w:r>
      <w:r>
        <w:rPr/>
        <w:t>其他所有者权益全部结转。</w:t>
      </w:r>
    </w:p>
    <w:p>
      <w:pPr>
        <w:pStyle w:val="BodyText"/>
        <w:spacing w:line="237" w:lineRule="auto" w:before="156"/>
        <w:ind w:right="1400" w:firstLine="420"/>
        <w:jc w:val="both"/>
      </w:pPr>
      <w:r>
        <w:rPr>
          <w:spacing w:val="-1"/>
        </w:rPr>
        <w:t>本公司因处置部分股权投资丧失了对被投资单位的共同控制或重大影响的，处置后的剩余股权</w:t>
      </w:r>
      <w:r>
        <w:rPr/>
        <w:t> </w:t>
      </w:r>
      <w:r>
        <w:rPr>
          <w:spacing w:val="-1"/>
        </w:rPr>
        <w:t>改按金融工具确认和计量准则核算，其在丧失共同控制或重大影响之日的公允价值与账面价值之间</w:t>
      </w:r>
      <w:r>
        <w:rPr>
          <w:spacing w:val="-78"/>
        </w:rPr>
        <w:t> </w:t>
      </w:r>
      <w:r>
        <w:rPr>
          <w:spacing w:val="-78"/>
        </w:rPr>
      </w:r>
      <w:r>
        <w:rPr>
          <w:spacing w:val="-1"/>
        </w:rPr>
        <w:t>的差额计入当期损益。原股权投资因采用权益法核算而确认的其他综合收益，在终止采用权益法核</w:t>
      </w:r>
      <w:r>
        <w:rPr>
          <w:spacing w:val="-80"/>
        </w:rPr>
        <w:t> </w:t>
      </w:r>
      <w:r>
        <w:rPr>
          <w:spacing w:val="-80"/>
        </w:rPr>
      </w:r>
      <w:r>
        <w:rPr/>
        <w:t>算时采用与被投资单位直接处置相关资产或负债相同的基础进行会计处理，因被投资方除净损益、 </w:t>
      </w:r>
      <w:r>
        <w:rPr>
          <w:spacing w:val="-1"/>
        </w:rPr>
        <w:t>其他综合收益和利润分配以外的其他所有者权益变动而确认的所有者权益，在终止采用权益法时全</w:t>
      </w:r>
      <w:r>
        <w:rPr>
          <w:spacing w:val="-78"/>
        </w:rPr>
        <w:t> </w:t>
      </w:r>
      <w:r>
        <w:rPr>
          <w:spacing w:val="-78"/>
        </w:rPr>
      </w:r>
      <w:r>
        <w:rPr/>
        <w:t>部转入当期投资收益。</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本公司通过多次交易分步处置对子公司股权投资直至丧失控制权，如果上述交易属于一揽子交</w:t>
      </w:r>
      <w:r>
        <w:rPr/>
        <w:t> </w:t>
      </w:r>
      <w:r>
        <w:rPr>
          <w:spacing w:val="-1"/>
        </w:rPr>
        <w:t>易的，将各项交易作为一项处置子公司股权投资并丧失控制权的交易进行会计处理，在丧失控制权</w:t>
      </w:r>
      <w:r>
        <w:rPr>
          <w:spacing w:val="-80"/>
        </w:rPr>
        <w:t> </w:t>
      </w:r>
      <w:r>
        <w:rPr>
          <w:spacing w:val="-80"/>
        </w:rPr>
      </w:r>
      <w:r>
        <w:rPr>
          <w:spacing w:val="-1"/>
        </w:rPr>
        <w:t>之前每一次处置价款与所处置的股权对应的长期股权投资账面价值之间的差额，先确认为其他综合</w:t>
      </w:r>
      <w:r>
        <w:rPr>
          <w:spacing w:val="-78"/>
        </w:rPr>
        <w:t> </w:t>
      </w:r>
      <w:r>
        <w:rPr>
          <w:spacing w:val="-78"/>
        </w:rPr>
      </w:r>
      <w:r>
        <w:rPr/>
        <w:t>收益，到丧失控制权时再一并转入丧失控制权的当期损益。</w:t>
      </w:r>
    </w:p>
    <w:p>
      <w:pPr>
        <w:spacing w:line="374" w:lineRule="auto" w:before="129"/>
        <w:ind w:left="573" w:right="4953" w:firstLine="2"/>
        <w:jc w:val="left"/>
        <w:rPr>
          <w:rFonts w:ascii="宋体" w:hAnsi="宋体" w:cs="宋体" w:eastAsia="宋体" w:hint="default"/>
          <w:sz w:val="21"/>
          <w:szCs w:val="21"/>
        </w:rPr>
      </w:pPr>
      <w:r>
        <w:rPr>
          <w:rFonts w:ascii="宋体" w:hAnsi="宋体" w:cs="宋体" w:eastAsia="宋体" w:hint="default"/>
          <w:b/>
          <w:bCs/>
          <w:sz w:val="21"/>
          <w:szCs w:val="21"/>
        </w:rPr>
        <w:t>（十三）投资性房地产</w:t>
      </w:r>
      <w:r>
        <w:rPr>
          <w:rFonts w:ascii="宋体" w:hAnsi="宋体" w:cs="宋体" w:eastAsia="宋体" w:hint="default"/>
          <w:b/>
          <w:bCs/>
          <w:w w:val="99"/>
          <w:sz w:val="21"/>
          <w:szCs w:val="21"/>
        </w:rPr>
        <w:t> </w:t>
      </w:r>
      <w:r>
        <w:rPr>
          <w:rFonts w:ascii="宋体" w:hAnsi="宋体" w:cs="宋体" w:eastAsia="宋体" w:hint="default"/>
          <w:sz w:val="21"/>
          <w:szCs w:val="21"/>
        </w:rPr>
        <w:t>本公司投资性房地产是指为赚取租金而持有的房地产。</w:t>
      </w:r>
    </w:p>
    <w:p>
      <w:pPr>
        <w:pStyle w:val="BodyText"/>
        <w:spacing w:line="240" w:lineRule="auto" w:before="36"/>
        <w:ind w:left="574" w:right="1213"/>
        <w:jc w:val="left"/>
      </w:pPr>
      <w:r>
        <w:rPr/>
        <w:t>投资性房地产按取得时的实际成本入账，由建造该项资产达到预定可使用状态前所发生的必要</w:t>
      </w:r>
    </w:p>
    <w:p>
      <w:pPr>
        <w:spacing w:after="0" w:line="240" w:lineRule="auto"/>
        <w:jc w:val="left"/>
        <w:sectPr>
          <w:pgSz w:w="11910" w:h="16840"/>
          <w:pgMar w:header="883" w:footer="1219" w:top="1140" w:bottom="1400" w:left="1320" w:right="0"/>
        </w:sectPr>
      </w:pPr>
    </w:p>
    <w:p>
      <w:pPr>
        <w:spacing w:line="240" w:lineRule="auto" w:before="2"/>
        <w:rPr>
          <w:rFonts w:ascii="宋体" w:hAnsi="宋体" w:cs="宋体" w:eastAsia="宋体" w:hint="default"/>
          <w:sz w:val="16"/>
          <w:szCs w:val="16"/>
        </w:rPr>
      </w:pPr>
    </w:p>
    <w:p>
      <w:pPr>
        <w:pStyle w:val="BodyText"/>
        <w:spacing w:line="240" w:lineRule="auto" w:before="35"/>
        <w:ind w:right="1213"/>
        <w:jc w:val="left"/>
      </w:pPr>
      <w:r>
        <w:rPr/>
        <w:t>支出构成。</w:t>
      </w:r>
    </w:p>
    <w:p>
      <w:pPr>
        <w:spacing w:line="240" w:lineRule="auto" w:before="11"/>
        <w:rPr>
          <w:rFonts w:ascii="宋体" w:hAnsi="宋体" w:cs="宋体" w:eastAsia="宋体" w:hint="default"/>
          <w:sz w:val="13"/>
          <w:szCs w:val="13"/>
        </w:rPr>
      </w:pPr>
    </w:p>
    <w:p>
      <w:pPr>
        <w:pStyle w:val="BodyText"/>
        <w:spacing w:line="272" w:lineRule="exact"/>
        <w:ind w:right="1400" w:firstLine="420"/>
        <w:jc w:val="both"/>
      </w:pPr>
      <w:r>
        <w:rPr/>
        <w:t>本公司对投资性房地产采用成本模式进行后续计量，折旧政策详见本附注“固定资产的标准、 </w:t>
      </w:r>
      <w:r>
        <w:rPr>
          <w:spacing w:val="-9"/>
        </w:rPr>
        <w:t>分类、计价、折旧政策”。</w:t>
      </w:r>
    </w:p>
    <w:p>
      <w:pPr>
        <w:pStyle w:val="BodyText"/>
        <w:spacing w:line="237" w:lineRule="auto" w:before="131"/>
        <w:ind w:right="1305" w:firstLine="420"/>
        <w:jc w:val="left"/>
      </w:pPr>
      <w:r>
        <w:rPr/>
        <w:t>本公司年末对投资性房地产按照账面净值与可收回金额孰低计量，按单项资产可收回金额低于 </w:t>
      </w:r>
      <w:r>
        <w:rPr>
          <w:spacing w:val="-3"/>
        </w:rPr>
        <w:t>账面净值的差额，计提投资性房地产减值准备。资产减值损失一经确认，在以后会计期间不再转回。</w:t>
      </w:r>
      <w:r>
        <w:rPr>
          <w:spacing w:val="-95"/>
        </w:rPr>
        <w:t> </w:t>
      </w:r>
      <w:r>
        <w:rPr>
          <w:spacing w:val="-95"/>
        </w:rPr>
      </w:r>
      <w:r>
        <w:rPr/>
        <w:t>本公司投资性房地产按照取得时的成本进行初始计量，并采用成本模式进行后续计量。</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本公司投资性房地产可收回金额低于其账面价值时，按单项投资性房地产可收回金额低于账面</w:t>
      </w:r>
      <w:r>
        <w:rPr/>
        <w:t> </w:t>
      </w:r>
      <w:r>
        <w:rPr>
          <w:spacing w:val="-1"/>
        </w:rPr>
        <w:t>价值的差额，确认投资性房地产减值准备。本公司投资性房地产减值准备一经确认，在以后会计期</w:t>
      </w:r>
      <w:r>
        <w:rPr>
          <w:spacing w:val="-77"/>
        </w:rPr>
        <w:t> </w:t>
      </w:r>
      <w:r>
        <w:rPr>
          <w:spacing w:val="-77"/>
        </w:rPr>
      </w:r>
      <w:r>
        <w:rPr/>
        <w:t>间不得转回。</w:t>
      </w:r>
    </w:p>
    <w:p>
      <w:pPr>
        <w:spacing w:line="374" w:lineRule="auto" w:before="128"/>
        <w:ind w:left="573" w:right="6618" w:firstLine="2"/>
        <w:jc w:val="left"/>
        <w:rPr>
          <w:rFonts w:ascii="宋体" w:hAnsi="宋体" w:cs="宋体" w:eastAsia="宋体" w:hint="default"/>
          <w:sz w:val="21"/>
          <w:szCs w:val="21"/>
        </w:rPr>
      </w:pPr>
      <w:r>
        <w:rPr>
          <w:rFonts w:ascii="宋体" w:hAnsi="宋体" w:cs="宋体" w:eastAsia="宋体" w:hint="default"/>
          <w:b/>
          <w:bCs/>
          <w:sz w:val="21"/>
          <w:szCs w:val="21"/>
        </w:rPr>
        <w:t>（十四）固定资产的计价和折旧方法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．固定资产确认条件</w:t>
      </w:r>
    </w:p>
    <w:p>
      <w:pPr>
        <w:pStyle w:val="BodyText"/>
        <w:spacing w:line="272" w:lineRule="exact" w:before="62"/>
        <w:ind w:right="1414" w:firstLine="420"/>
        <w:jc w:val="both"/>
      </w:pPr>
      <w:r>
        <w:rPr>
          <w:spacing w:val="-1"/>
        </w:rPr>
        <w:t>本公司固定资产是指为生产商品、提供劳务、出租或经营管理而持有，并且使用年限超过一年</w:t>
      </w:r>
      <w:r>
        <w:rPr/>
        <w:t> 的有形资产。固定资产在同时满足下列条件时予以确认：</w:t>
      </w:r>
    </w:p>
    <w:p>
      <w:pPr>
        <w:pStyle w:val="BodyText"/>
        <w:spacing w:line="240" w:lineRule="auto" w:before="128"/>
        <w:ind w:left="574" w:right="1213"/>
        <w:jc w:val="left"/>
      </w:pPr>
      <w:r>
        <w:rPr/>
        <w:t>（</w:t>
      </w:r>
      <w:r>
        <w:rPr>
          <w:rFonts w:ascii="宋体" w:hAnsi="宋体" w:cs="宋体" w:eastAsia="宋体" w:hint="default"/>
        </w:rPr>
        <w:t>1</w:t>
      </w:r>
      <w:r>
        <w:rPr/>
        <w:t>）与该固定资产有关的经济利益很可能流入企业；</w:t>
      </w:r>
    </w:p>
    <w:p>
      <w:pPr>
        <w:pStyle w:val="BodyText"/>
        <w:spacing w:line="374" w:lineRule="auto" w:before="153"/>
        <w:ind w:left="573" w:right="5373"/>
        <w:jc w:val="left"/>
      </w:pPr>
      <w:r>
        <w:rPr/>
        <w:t>（</w:t>
      </w:r>
      <w:r>
        <w:rPr>
          <w:rFonts w:ascii="宋体" w:hAnsi="宋体" w:cs="宋体" w:eastAsia="宋体" w:hint="default"/>
        </w:rPr>
        <w:t>2</w:t>
      </w:r>
      <w:r>
        <w:rPr/>
        <w:t>）该固定资产的成本能够可靠地计量。 </w:t>
      </w:r>
      <w:r>
        <w:rPr>
          <w:rFonts w:ascii="宋体" w:hAnsi="宋体" w:cs="宋体" w:eastAsia="宋体" w:hint="default"/>
        </w:rPr>
        <w:t>2</w:t>
      </w:r>
      <w:r>
        <w:rPr/>
        <w:t>．固定资产的初始计量 本公司固定资产通常按照实际成本作为初始计量。</w:t>
      </w:r>
    </w:p>
    <w:p>
      <w:pPr>
        <w:pStyle w:val="BodyText"/>
        <w:spacing w:line="272" w:lineRule="exact" w:before="63"/>
        <w:ind w:right="1417" w:firstLine="420"/>
        <w:jc w:val="both"/>
      </w:pPr>
      <w:r>
        <w:rPr>
          <w:spacing w:val="-1"/>
        </w:rPr>
        <w:t>本公司购买固定资产的价款超过正常信用条件延期支付，实质上具有融资性质的，固定资产的</w:t>
      </w:r>
      <w:r>
        <w:rPr/>
        <w:t> 成本以购买价款的现值为基础确定。</w:t>
      </w:r>
    </w:p>
    <w:p>
      <w:pPr>
        <w:pStyle w:val="BodyText"/>
        <w:spacing w:line="272" w:lineRule="exact" w:before="157"/>
        <w:ind w:right="1415" w:firstLine="420"/>
        <w:jc w:val="both"/>
      </w:pPr>
      <w:r>
        <w:rPr>
          <w:spacing w:val="-1"/>
        </w:rPr>
        <w:t>本公司债务重组取得债务人用以抵债的固定资产，以该固定资产的公允价值为基础确定其入账</w:t>
      </w:r>
      <w:r>
        <w:rPr/>
        <w:t> </w:t>
      </w:r>
      <w:r>
        <w:rPr>
          <w:spacing w:val="-1"/>
        </w:rPr>
        <w:t>价值，并将重组债务的账面价值与该用以抵债的固定资产公允价值之间的差额，计入当期损益；在</w:t>
      </w:r>
      <w:r>
        <w:rPr>
          <w:spacing w:val="-77"/>
        </w:rPr>
        <w:t> </w:t>
      </w:r>
      <w:r>
        <w:rPr>
          <w:spacing w:val="-77"/>
        </w:rPr>
      </w:r>
      <w:r>
        <w:rPr>
          <w:spacing w:val="-1"/>
        </w:rPr>
        <w:t>非货币性资产交换具备商业实质和换入资产或换出资产的公允价值能够可靠计量的前提下，非货币</w:t>
      </w:r>
      <w:r>
        <w:rPr>
          <w:spacing w:val="-78"/>
        </w:rPr>
        <w:t> </w:t>
      </w:r>
      <w:r>
        <w:rPr>
          <w:spacing w:val="-78"/>
        </w:rPr>
      </w:r>
      <w:r>
        <w:rPr>
          <w:spacing w:val="-1"/>
        </w:rPr>
        <w:t>性资产交换换入的固定资产通常以换出资产的公允价值为基础确定其入账价值，除非有确凿证据表</w:t>
      </w:r>
      <w:r>
        <w:rPr>
          <w:spacing w:val="-78"/>
        </w:rPr>
        <w:t> </w:t>
      </w:r>
      <w:r>
        <w:rPr>
          <w:spacing w:val="-78"/>
        </w:rPr>
      </w:r>
      <w:r>
        <w:rPr>
          <w:spacing w:val="-1"/>
        </w:rPr>
        <w:t>明换入资产的公允价值更加可靠；不满足上述前提的非货币性资产交换，以换出资产的账面价值和</w:t>
      </w:r>
      <w:r>
        <w:rPr>
          <w:spacing w:val="-80"/>
        </w:rPr>
        <w:t> </w:t>
      </w:r>
      <w:r>
        <w:rPr>
          <w:spacing w:val="-80"/>
        </w:rPr>
      </w:r>
      <w:r>
        <w:rPr/>
        <w:t>应支付的相关税费作为换入固定资产的成本，不确认损益。</w:t>
      </w:r>
    </w:p>
    <w:p>
      <w:pPr>
        <w:pStyle w:val="BodyText"/>
        <w:spacing w:line="272" w:lineRule="exact" w:before="156"/>
        <w:ind w:right="1422" w:firstLine="420"/>
        <w:jc w:val="both"/>
      </w:pPr>
      <w:r>
        <w:rPr>
          <w:spacing w:val="4"/>
        </w:rPr>
        <w:t>本公司以同一控制下的企业吸收合并方式取得的固定资产按被合并方的账面价值确定其入账</w:t>
      </w:r>
      <w:r>
        <w:rPr/>
        <w:t> 价值；以非同一控制下的企业吸收合并方式取得的固定资产按公允价值确定其入账价值。</w:t>
      </w:r>
    </w:p>
    <w:p>
      <w:pPr>
        <w:pStyle w:val="BodyText"/>
        <w:spacing w:line="272" w:lineRule="exact" w:before="156"/>
        <w:ind w:right="1415" w:firstLine="420"/>
        <w:jc w:val="both"/>
      </w:pPr>
      <w:r>
        <w:rPr>
          <w:spacing w:val="-1"/>
        </w:rPr>
        <w:t>本公司融资租入的固定资产，按租赁开始日租赁资产公允价值与最低租赁付款额现值两者中较</w:t>
      </w:r>
      <w:r>
        <w:rPr/>
        <w:t> 低者作为入账价值。</w:t>
      </w:r>
    </w:p>
    <w:p>
      <w:pPr>
        <w:pStyle w:val="BodyText"/>
        <w:spacing w:line="428" w:lineRule="exact" w:before="31"/>
        <w:ind w:left="574" w:right="1213"/>
        <w:jc w:val="left"/>
      </w:pPr>
      <w:r>
        <w:rPr>
          <w:rFonts w:ascii="宋体" w:hAnsi="宋体" w:cs="宋体" w:eastAsia="宋体" w:hint="default"/>
        </w:rPr>
        <w:t>3</w:t>
      </w:r>
      <w:r>
        <w:rPr/>
        <w:t>．固定资产折旧计提方法 </w:t>
      </w:r>
      <w:r>
        <w:rPr>
          <w:spacing w:val="-1"/>
        </w:rPr>
        <w:t>本公司固定资产折旧采用年限平均法分类计提，根据固定资产类别、预计使用年限和预计净残</w:t>
      </w:r>
    </w:p>
    <w:p>
      <w:pPr>
        <w:pStyle w:val="BodyText"/>
        <w:spacing w:line="216" w:lineRule="exact"/>
        <w:ind w:right="1213"/>
        <w:jc w:val="left"/>
      </w:pPr>
      <w:r>
        <w:rPr/>
        <w:t>值率确定折旧率。</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符合资本化条件的固定资产装修费用，在两次装修期间与固定资产尚可使用年限两者中较短的</w:t>
      </w:r>
      <w:r>
        <w:rPr/>
        <w:t> 期间内，采用年限平均法单独计提折旧。</w:t>
      </w:r>
    </w:p>
    <w:p>
      <w:pPr>
        <w:pStyle w:val="BodyText"/>
        <w:spacing w:line="272" w:lineRule="exact" w:before="156"/>
        <w:ind w:right="1417" w:firstLine="420"/>
        <w:jc w:val="both"/>
      </w:pPr>
      <w:r>
        <w:rPr>
          <w:spacing w:val="-1"/>
        </w:rPr>
        <w:t>融资租赁方式租入的固定资产，能合理确定租赁期届满时将会取得租赁资产所有权的，在租赁</w:t>
      </w:r>
      <w:r>
        <w:rPr/>
        <w:t> </w:t>
      </w:r>
      <w:r>
        <w:rPr>
          <w:spacing w:val="-1"/>
        </w:rPr>
        <w:t>资产尚可使用年限内计提折旧；无法合理确定租赁期届满时能够取得租赁资产所有权的，在租赁期</w:t>
      </w:r>
      <w:r>
        <w:rPr>
          <w:spacing w:val="-80"/>
        </w:rPr>
        <w:t> </w:t>
      </w:r>
      <w:r>
        <w:rPr>
          <w:spacing w:val="-80"/>
        </w:rPr>
      </w:r>
      <w:r>
        <w:rPr/>
        <w:t>与租赁资产尚可使用年限两者中较短的期间内计提折旧。</w:t>
      </w:r>
    </w:p>
    <w:p>
      <w:pPr>
        <w:pStyle w:val="BodyText"/>
        <w:spacing w:line="240" w:lineRule="auto" w:before="128"/>
        <w:ind w:left="574" w:right="1213"/>
        <w:jc w:val="left"/>
      </w:pPr>
      <w:r>
        <w:rPr/>
        <w:t>各类固定资产折旧年限和年折旧率如下：</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700"/>
        <w:gridCol w:w="3420"/>
        <w:gridCol w:w="2812"/>
      </w:tblGrid>
      <w:tr>
        <w:trPr>
          <w:trHeight w:val="34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9"/>
              <w:jc w:val="right"/>
              <w:rPr>
                <w:rFonts w:ascii="宋体" w:hAnsi="宋体" w:cs="宋体" w:eastAsia="宋体" w:hint="default"/>
                <w:sz w:val="18"/>
                <w:szCs w:val="18"/>
              </w:rPr>
            </w:pPr>
            <w:r>
              <w:rPr>
                <w:rFonts w:ascii="宋体" w:hAnsi="宋体" w:cs="宋体" w:eastAsia="宋体" w:hint="default"/>
                <w:sz w:val="18"/>
                <w:szCs w:val="18"/>
              </w:rPr>
              <w:t>年折旧率</w:t>
            </w:r>
          </w:p>
        </w:tc>
      </w:tr>
      <w:tr>
        <w:trPr>
          <w:trHeight w:val="28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20-50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95"/>
              <w:jc w:val="right"/>
              <w:rPr>
                <w:rFonts w:ascii="宋体" w:hAnsi="宋体" w:cs="宋体" w:eastAsia="宋体" w:hint="default"/>
                <w:sz w:val="18"/>
                <w:szCs w:val="18"/>
              </w:rPr>
            </w:pPr>
            <w:r>
              <w:rPr>
                <w:rFonts w:ascii="宋体"/>
                <w:sz w:val="18"/>
              </w:rPr>
              <w:t>4.75-1.9%</w:t>
            </w:r>
          </w:p>
        </w:tc>
      </w:tr>
    </w:tbl>
    <w:p>
      <w:pPr>
        <w:spacing w:after="0" w:line="225" w:lineRule="exact"/>
        <w:jc w:val="right"/>
        <w:rPr>
          <w:rFonts w:ascii="宋体" w:hAnsi="宋体" w:cs="宋体" w:eastAsia="宋体" w:hint="default"/>
          <w:sz w:val="18"/>
          <w:szCs w:val="18"/>
        </w:rPr>
        <w:sectPr>
          <w:pgSz w:w="11910" w:h="16840"/>
          <w:pgMar w:header="883" w:footer="1219" w:top="1140" w:bottom="1400" w:left="1320" w:right="0"/>
        </w:sectPr>
      </w:pPr>
    </w:p>
    <w:p>
      <w:pPr>
        <w:spacing w:line="240" w:lineRule="auto" w:before="7"/>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700"/>
        <w:gridCol w:w="3420"/>
        <w:gridCol w:w="2812"/>
      </w:tblGrid>
      <w:tr>
        <w:trPr>
          <w:trHeight w:val="28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7-15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sz w:val="18"/>
              </w:rPr>
              <w:t>13.57-6.33%</w:t>
            </w:r>
          </w:p>
        </w:tc>
      </w:tr>
      <w:tr>
        <w:trPr>
          <w:trHeight w:val="28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sz w:val="18"/>
              </w:rPr>
              <w:t>11.88%</w:t>
            </w:r>
          </w:p>
        </w:tc>
      </w:tr>
      <w:tr>
        <w:trPr>
          <w:trHeight w:val="28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8-12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11.88-7.92%</w:t>
            </w:r>
          </w:p>
        </w:tc>
      </w:tr>
    </w:tbl>
    <w:p>
      <w:pPr>
        <w:spacing w:line="240" w:lineRule="auto" w:before="7"/>
        <w:rPr>
          <w:rFonts w:ascii="宋体" w:hAnsi="宋体" w:cs="宋体" w:eastAsia="宋体" w:hint="default"/>
          <w:sz w:val="6"/>
          <w:szCs w:val="6"/>
        </w:rPr>
      </w:pPr>
    </w:p>
    <w:p>
      <w:pPr>
        <w:pStyle w:val="BodyText"/>
        <w:spacing w:line="240" w:lineRule="auto" w:before="35"/>
        <w:ind w:left="574" w:right="1213"/>
        <w:jc w:val="left"/>
      </w:pPr>
      <w:r>
        <w:rPr>
          <w:rFonts w:ascii="宋体" w:hAnsi="宋体" w:cs="宋体" w:eastAsia="宋体" w:hint="default"/>
        </w:rPr>
        <w:t>4</w:t>
      </w:r>
      <w:r>
        <w:rPr/>
        <w:t>．固定资产减值测试方法、减值准备计提方法</w:t>
      </w:r>
    </w:p>
    <w:p>
      <w:pPr>
        <w:pStyle w:val="BodyText"/>
        <w:spacing w:line="430" w:lineRule="atLeast"/>
        <w:ind w:left="573" w:right="1213"/>
        <w:jc w:val="left"/>
      </w:pPr>
      <w:r>
        <w:rPr/>
        <w:t>资产负债表日，固定资产按照账面价值与可收回金额孰低计价。 </w:t>
      </w:r>
      <w:r>
        <w:rPr>
          <w:spacing w:val="-1"/>
        </w:rPr>
        <w:t>存在减值迹象的，本公司估计其可收回金额。可收回金额低于其账面价值的，按差额计提资产</w:t>
      </w:r>
    </w:p>
    <w:p>
      <w:pPr>
        <w:pStyle w:val="BodyText"/>
        <w:spacing w:line="272" w:lineRule="exact" w:before="25"/>
        <w:ind w:right="1416"/>
        <w:jc w:val="both"/>
      </w:pPr>
      <w:r>
        <w:rPr>
          <w:spacing w:val="-1"/>
        </w:rPr>
        <w:t>减值准备。可收回金额根据固定资产的公允价值减去处置费用后的净额与资产预计未来现金流量的</w:t>
      </w:r>
      <w:r>
        <w:rPr>
          <w:spacing w:val="-78"/>
        </w:rPr>
        <w:t> </w:t>
      </w:r>
      <w:r>
        <w:rPr>
          <w:spacing w:val="-78"/>
        </w:rPr>
      </w:r>
      <w:r>
        <w:rPr/>
        <w:t>现值两者之间较高者确定。</w:t>
      </w:r>
    </w:p>
    <w:p>
      <w:pPr>
        <w:pStyle w:val="BodyText"/>
        <w:spacing w:line="240" w:lineRule="auto" w:before="128"/>
        <w:ind w:left="573" w:right="1213"/>
        <w:jc w:val="left"/>
      </w:pPr>
      <w:r>
        <w:rPr/>
        <w:t>固定资产减值损失一经确认，在以后会计期间不再转回。</w:t>
      </w:r>
    </w:p>
    <w:p>
      <w:pPr>
        <w:spacing w:line="374" w:lineRule="auto" w:before="153"/>
        <w:ind w:left="574" w:right="6422" w:firstLine="2"/>
        <w:jc w:val="left"/>
        <w:rPr>
          <w:rFonts w:ascii="宋体" w:hAnsi="宋体" w:cs="宋体" w:eastAsia="宋体" w:hint="default"/>
          <w:sz w:val="21"/>
          <w:szCs w:val="21"/>
        </w:rPr>
      </w:pPr>
      <w:r>
        <w:rPr>
          <w:rFonts w:ascii="宋体" w:hAnsi="宋体" w:cs="宋体" w:eastAsia="宋体" w:hint="default"/>
          <w:b/>
          <w:bCs/>
          <w:sz w:val="21"/>
          <w:szCs w:val="21"/>
        </w:rPr>
        <w:t>（十五）在建工程核算方法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．在建工程类别 本公司在建工程以立项项目分类核算。 </w:t>
      </w:r>
      <w:r>
        <w:rPr>
          <w:rFonts w:ascii="宋体" w:hAnsi="宋体" w:cs="宋体" w:eastAsia="宋体" w:hint="default"/>
          <w:sz w:val="21"/>
          <w:szCs w:val="21"/>
        </w:rPr>
        <w:t>2</w:t>
      </w:r>
      <w:r>
        <w:rPr>
          <w:rFonts w:ascii="宋体" w:hAnsi="宋体" w:cs="宋体" w:eastAsia="宋体" w:hint="default"/>
          <w:sz w:val="21"/>
          <w:szCs w:val="21"/>
        </w:rPr>
        <w:t>．在建工程的初始计量和后续计量</w:t>
      </w:r>
    </w:p>
    <w:p>
      <w:pPr>
        <w:pStyle w:val="BodyText"/>
        <w:spacing w:line="272" w:lineRule="exact" w:before="63"/>
        <w:ind w:right="1415" w:firstLine="420"/>
        <w:jc w:val="both"/>
      </w:pPr>
      <w:r>
        <w:rPr>
          <w:spacing w:val="-1"/>
        </w:rPr>
        <w:t>本公司在建工程按照实际发生的支出确定其工程成本，并单独核算。工程达到预定可使用状态</w:t>
      </w:r>
      <w:r>
        <w:rPr/>
        <w:t> </w:t>
      </w:r>
      <w:r>
        <w:rPr>
          <w:spacing w:val="-1"/>
        </w:rPr>
        <w:t>前因进行试运转所发生的净支出，计入工程成本。在建工程项目在达到预定可使用状态前所取得的</w:t>
      </w:r>
      <w:r>
        <w:rPr>
          <w:spacing w:val="-80"/>
        </w:rPr>
        <w:t> </w:t>
      </w:r>
      <w:r>
        <w:rPr>
          <w:spacing w:val="-80"/>
        </w:rPr>
      </w:r>
      <w:r>
        <w:rPr>
          <w:spacing w:val="-1"/>
        </w:rPr>
        <w:t>试运转过程中形成的、能够对外销售的产品，其发生的成本，计入在建工程成本，销售或转为库存</w:t>
      </w:r>
      <w:r>
        <w:rPr>
          <w:spacing w:val="-78"/>
        </w:rPr>
        <w:t> </w:t>
      </w:r>
      <w:r>
        <w:rPr>
          <w:spacing w:val="-78"/>
        </w:rPr>
      </w:r>
      <w:r>
        <w:rPr>
          <w:spacing w:val="-1"/>
        </w:rPr>
        <w:t>商品时，按实际销售收入或按预计售价冲减工程成本。在建工程发生的借款费用，符合借款费用资</w:t>
      </w:r>
      <w:r>
        <w:rPr>
          <w:spacing w:val="-77"/>
        </w:rPr>
        <w:t> </w:t>
      </w:r>
      <w:r>
        <w:rPr>
          <w:spacing w:val="-77"/>
        </w:rPr>
      </w:r>
      <w:r>
        <w:rPr/>
        <w:t>本化条件的，在所购建的固定资产达到预计可使用状态前，计入在建工程成本。</w:t>
      </w:r>
    </w:p>
    <w:p>
      <w:pPr>
        <w:pStyle w:val="BodyText"/>
        <w:spacing w:line="428" w:lineRule="exact" w:before="31"/>
        <w:ind w:left="573" w:right="1213"/>
        <w:jc w:val="left"/>
      </w:pPr>
      <w:r>
        <w:rPr>
          <w:rFonts w:ascii="宋体" w:hAnsi="宋体" w:cs="宋体" w:eastAsia="宋体" w:hint="default"/>
        </w:rPr>
        <w:t>3</w:t>
      </w:r>
      <w:r>
        <w:rPr/>
        <w:t>．在建工程结转为固定资产的标准和时点 </w:t>
      </w:r>
      <w:r>
        <w:rPr>
          <w:spacing w:val="-1"/>
        </w:rPr>
        <w:t>本公司在建工程项目按建造该项资产达到预定可使用状态前所发生的全部支出，作为固定资产</w:t>
      </w:r>
    </w:p>
    <w:p>
      <w:pPr>
        <w:pStyle w:val="BodyText"/>
        <w:spacing w:line="215" w:lineRule="exact"/>
        <w:ind w:right="0"/>
        <w:jc w:val="both"/>
      </w:pPr>
      <w:r>
        <w:rPr/>
        <w:t>的入账价值。所建造的固定资产在建工程已达到预定可使用状态，但尚未办理竣工决算的，自达到</w:t>
      </w:r>
    </w:p>
    <w:p>
      <w:pPr>
        <w:pStyle w:val="BodyText"/>
        <w:spacing w:line="272" w:lineRule="exact" w:before="26"/>
        <w:ind w:right="1400"/>
        <w:jc w:val="both"/>
      </w:pPr>
      <w:r>
        <w:rPr/>
        <w:t>预定可使用状态之日起，根据工程预算、造价或者工程实际成本等，按估计的价值转入固定资产， </w:t>
      </w:r>
      <w:r>
        <w:rPr>
          <w:spacing w:val="-1"/>
        </w:rPr>
        <w:t>并按本公司固定资产折旧政策计提固定资产的折旧，待办理竣工决算后，再按实际成本调整原来的</w:t>
      </w:r>
      <w:r>
        <w:rPr>
          <w:spacing w:val="-80"/>
        </w:rPr>
        <w:t> </w:t>
      </w:r>
      <w:r>
        <w:rPr>
          <w:spacing w:val="-80"/>
        </w:rPr>
      </w:r>
      <w:r>
        <w:rPr/>
        <w:t>暂估价值，但不调整原已计提的折旧额。</w:t>
      </w:r>
    </w:p>
    <w:p>
      <w:pPr>
        <w:pStyle w:val="BodyText"/>
        <w:spacing w:line="272" w:lineRule="exact" w:before="156"/>
        <w:ind w:right="1213" w:firstLine="420"/>
        <w:jc w:val="left"/>
      </w:pPr>
      <w:r>
        <w:rPr>
          <w:spacing w:val="-1"/>
        </w:rPr>
        <w:t>上述</w:t>
      </w:r>
      <w:r>
        <w:rPr>
          <w:rFonts w:ascii="宋体" w:hAnsi="宋体" w:cs="宋体" w:eastAsia="宋体" w:hint="default"/>
          <w:spacing w:val="-1"/>
        </w:rPr>
        <w:t>"</w:t>
      </w:r>
      <w:r>
        <w:rPr>
          <w:spacing w:val="-1"/>
        </w:rPr>
        <w:t>达到预定可使用状态</w:t>
      </w:r>
      <w:r>
        <w:rPr>
          <w:rFonts w:ascii="宋体" w:hAnsi="宋体" w:cs="宋体" w:eastAsia="宋体" w:hint="default"/>
          <w:spacing w:val="-1"/>
        </w:rPr>
        <w:t>"</w:t>
      </w:r>
      <w:r>
        <w:rPr>
          <w:spacing w:val="-1"/>
        </w:rPr>
        <w:t>，是指固定资产已达到本公司预定的可使用状态。当存在下列情况</w:t>
      </w:r>
      <w:r>
        <w:rPr/>
        <w:t> 之一时，则认为所购建的固定资产已达到预定可使用状态：</w:t>
      </w:r>
    </w:p>
    <w:p>
      <w:pPr>
        <w:pStyle w:val="BodyText"/>
        <w:spacing w:line="240" w:lineRule="auto" w:before="128"/>
        <w:ind w:left="574" w:right="1213"/>
        <w:jc w:val="left"/>
      </w:pPr>
      <w:r>
        <w:rPr/>
        <w:t>①固定资产的实体建造</w:t>
      </w:r>
      <w:r>
        <w:rPr>
          <w:rFonts w:ascii="宋体" w:hAnsi="宋体" w:cs="宋体" w:eastAsia="宋体" w:hint="default"/>
        </w:rPr>
        <w:t>(</w:t>
      </w:r>
      <w:r>
        <w:rPr/>
        <w:t>包括安装</w:t>
      </w:r>
      <w:r>
        <w:rPr>
          <w:rFonts w:ascii="宋体" w:hAnsi="宋体" w:cs="宋体" w:eastAsia="宋体" w:hint="default"/>
        </w:rPr>
        <w:t>)</w:t>
      </w:r>
      <w:r>
        <w:rPr/>
        <w:t>工作已经全部完成或者实质上已经全部完成；</w:t>
      </w:r>
    </w:p>
    <w:p>
      <w:pPr>
        <w:spacing w:line="240" w:lineRule="auto" w:before="11"/>
        <w:rPr>
          <w:rFonts w:ascii="宋体" w:hAnsi="宋体" w:cs="宋体" w:eastAsia="宋体" w:hint="default"/>
          <w:sz w:val="13"/>
          <w:szCs w:val="13"/>
        </w:rPr>
      </w:pPr>
    </w:p>
    <w:p>
      <w:pPr>
        <w:pStyle w:val="BodyText"/>
        <w:spacing w:line="272" w:lineRule="exact"/>
        <w:ind w:right="1213" w:firstLine="420"/>
        <w:jc w:val="left"/>
      </w:pPr>
      <w:r>
        <w:rPr>
          <w:spacing w:val="-1"/>
        </w:rPr>
        <w:t>②已经过试生产或试运行，并且其结果表明资产能够正常运行或者能够稳定地生产出合格产品</w:t>
      </w:r>
      <w:r>
        <w:rPr/>
        <w:t> 时，或者试运行结果表明能够正常运转或营业时；</w:t>
      </w:r>
    </w:p>
    <w:p>
      <w:pPr>
        <w:pStyle w:val="BodyText"/>
        <w:spacing w:line="240" w:lineRule="auto" w:before="128"/>
        <w:ind w:left="573" w:right="1213"/>
        <w:jc w:val="left"/>
      </w:pPr>
      <w:r>
        <w:rPr/>
        <w:t>③该项建造的固定资产上的支出金额很少或者几乎不再发生；</w:t>
      </w:r>
    </w:p>
    <w:p>
      <w:pPr>
        <w:spacing w:line="240" w:lineRule="auto" w:before="11"/>
        <w:rPr>
          <w:rFonts w:ascii="宋体" w:hAnsi="宋体" w:cs="宋体" w:eastAsia="宋体" w:hint="default"/>
          <w:sz w:val="13"/>
          <w:szCs w:val="13"/>
        </w:rPr>
      </w:pPr>
    </w:p>
    <w:p>
      <w:pPr>
        <w:pStyle w:val="BodyText"/>
        <w:spacing w:line="272" w:lineRule="exact"/>
        <w:ind w:right="1213" w:firstLine="420"/>
        <w:jc w:val="left"/>
      </w:pPr>
      <w:r>
        <w:rPr>
          <w:spacing w:val="-1"/>
        </w:rPr>
        <w:t>④所购建的固定资产已经达到设计或合同要求，或与设计或合同要求相符或基本相符，即使有</w:t>
      </w:r>
      <w:r>
        <w:rPr/>
        <w:t> 极个别地方与设计或合同要求不相符，也不足以影响其正常使用。</w:t>
      </w:r>
    </w:p>
    <w:p>
      <w:pPr>
        <w:pStyle w:val="BodyText"/>
        <w:spacing w:line="428" w:lineRule="exact" w:before="30"/>
        <w:ind w:left="574" w:right="1298" w:firstLine="2"/>
        <w:jc w:val="left"/>
      </w:pPr>
      <w:r>
        <w:rPr>
          <w:rFonts w:ascii="宋体" w:hAnsi="宋体" w:cs="宋体" w:eastAsia="宋体" w:hint="default"/>
          <w:b/>
          <w:bCs/>
        </w:rPr>
        <w:t>（十六）借款费用</w:t>
      </w:r>
      <w:r>
        <w:rPr>
          <w:rFonts w:ascii="宋体" w:hAnsi="宋体" w:cs="宋体" w:eastAsia="宋体" w:hint="default"/>
          <w:b/>
          <w:bCs/>
          <w:w w:val="99"/>
        </w:rPr>
        <w:t> </w:t>
      </w:r>
      <w:r>
        <w:rPr>
          <w:spacing w:val="-3"/>
        </w:rPr>
        <w:t>本公司发生的借款费用，可直接归属于符合资本化条件的资产的购建或者生产的，予以资本化，</w:t>
      </w:r>
    </w:p>
    <w:p>
      <w:pPr>
        <w:pStyle w:val="BodyText"/>
        <w:spacing w:line="215" w:lineRule="exact"/>
        <w:ind w:right="0"/>
        <w:jc w:val="both"/>
      </w:pPr>
      <w:r>
        <w:rPr/>
        <w:t>计入相关资产成本；其他借款费用，在发生时根据其发生额确认为费用，计入当期损益。符合资本</w:t>
      </w:r>
    </w:p>
    <w:p>
      <w:pPr>
        <w:pStyle w:val="BodyText"/>
        <w:spacing w:line="272" w:lineRule="exact" w:before="26"/>
        <w:ind w:right="1416"/>
        <w:jc w:val="both"/>
      </w:pPr>
      <w:r>
        <w:rPr>
          <w:spacing w:val="-1"/>
        </w:rPr>
        <w:t>化条件的资产，是指需要经过相当长时间的购建或者生产活动才能达到预定可使用或者可销售状态</w:t>
      </w:r>
      <w:r>
        <w:rPr>
          <w:spacing w:val="-78"/>
        </w:rPr>
        <w:t> </w:t>
      </w:r>
      <w:r>
        <w:rPr>
          <w:spacing w:val="-78"/>
        </w:rPr>
      </w:r>
      <w:r>
        <w:rPr/>
        <w:t>的固定资产、投资性房地产和存货等资产。</w:t>
      </w:r>
    </w:p>
    <w:p>
      <w:pPr>
        <w:pStyle w:val="BodyText"/>
        <w:spacing w:line="272" w:lineRule="exact" w:before="156"/>
        <w:ind w:right="1213" w:firstLine="420"/>
        <w:jc w:val="left"/>
      </w:pPr>
      <w:r>
        <w:rPr>
          <w:spacing w:val="-3"/>
        </w:rPr>
        <w:t>同时满足下列条件时，借款费用开始资本化：（</w:t>
      </w:r>
      <w:r>
        <w:rPr>
          <w:rFonts w:ascii="宋体" w:hAnsi="宋体" w:cs="宋体" w:eastAsia="宋体" w:hint="default"/>
          <w:spacing w:val="-3"/>
        </w:rPr>
        <w:t>1</w:t>
      </w:r>
      <w:r>
        <w:rPr>
          <w:spacing w:val="-3"/>
        </w:rPr>
        <w:t>）资产支出已经发生，资产支出包括为购建或</w:t>
      </w:r>
      <w:r>
        <w:rPr/>
        <w:t> 者生产符合资本化条件的资产而以支付现金、转移非现金资产或者承担带息债务形式发生的支出；</w:t>
      </w:r>
    </w:p>
    <w:p>
      <w:pPr>
        <w:pStyle w:val="BodyText"/>
        <w:spacing w:line="248" w:lineRule="exact"/>
        <w:ind w:right="0"/>
        <w:jc w:val="both"/>
      </w:pPr>
      <w:r>
        <w:rPr>
          <w:spacing w:val="2"/>
        </w:rPr>
        <w:t>（</w:t>
      </w:r>
      <w:r>
        <w:rPr>
          <w:rFonts w:ascii="宋体" w:hAnsi="宋体" w:cs="宋体" w:eastAsia="宋体" w:hint="default"/>
          <w:spacing w:val="3"/>
        </w:rPr>
        <w:t>2</w:t>
      </w:r>
      <w:r>
        <w:rPr>
          <w:spacing w:val="1"/>
        </w:rPr>
        <w:t>）</w:t>
      </w:r>
      <w:r>
        <w:rPr>
          <w:spacing w:val="2"/>
        </w:rPr>
        <w:t>借款</w:t>
      </w:r>
      <w:r>
        <w:rPr>
          <w:spacing w:val="1"/>
        </w:rPr>
        <w:t>费</w:t>
      </w:r>
      <w:r>
        <w:rPr>
          <w:spacing w:val="2"/>
        </w:rPr>
        <w:t>用已经发生</w:t>
      </w:r>
      <w:r>
        <w:rPr>
          <w:spacing w:val="-105"/>
        </w:rPr>
        <w:t>；</w:t>
      </w:r>
      <w:r>
        <w:rPr>
          <w:spacing w:val="4"/>
        </w:rPr>
        <w:t>（</w:t>
      </w:r>
      <w:r>
        <w:rPr>
          <w:rFonts w:ascii="宋体" w:hAnsi="宋体" w:cs="宋体" w:eastAsia="宋体" w:hint="default"/>
          <w:spacing w:val="3"/>
        </w:rPr>
        <w:t>3</w:t>
      </w:r>
      <w:r>
        <w:rPr>
          <w:spacing w:val="1"/>
        </w:rPr>
        <w:t>）</w:t>
      </w:r>
      <w:r>
        <w:rPr>
          <w:spacing w:val="2"/>
        </w:rPr>
        <w:t>为使</w:t>
      </w:r>
      <w:r>
        <w:rPr>
          <w:spacing w:val="1"/>
        </w:rPr>
        <w:t>资</w:t>
      </w:r>
      <w:r>
        <w:rPr>
          <w:spacing w:val="2"/>
        </w:rPr>
        <w:t>产达到预</w:t>
      </w:r>
      <w:r>
        <w:rPr>
          <w:spacing w:val="1"/>
        </w:rPr>
        <w:t>定</w:t>
      </w:r>
      <w:r>
        <w:rPr>
          <w:spacing w:val="2"/>
        </w:rPr>
        <w:t>可使用或</w:t>
      </w:r>
      <w:r>
        <w:rPr>
          <w:spacing w:val="1"/>
        </w:rPr>
        <w:t>者</w:t>
      </w:r>
      <w:r>
        <w:rPr>
          <w:spacing w:val="2"/>
        </w:rPr>
        <w:t>可销售状</w:t>
      </w:r>
      <w:r>
        <w:rPr>
          <w:spacing w:val="1"/>
        </w:rPr>
        <w:t>态</w:t>
      </w:r>
      <w:r>
        <w:rPr>
          <w:spacing w:val="2"/>
        </w:rPr>
        <w:t>所必要的</w:t>
      </w:r>
      <w:r>
        <w:rPr>
          <w:spacing w:val="1"/>
        </w:rPr>
        <w:t>购</w:t>
      </w:r>
      <w:r>
        <w:rPr>
          <w:spacing w:val="2"/>
        </w:rPr>
        <w:t>建或者</w:t>
      </w:r>
      <w:r>
        <w:rPr>
          <w:spacing w:val="1"/>
        </w:rPr>
        <w:t>生产</w:t>
      </w:r>
      <w:r>
        <w:rPr/>
        <w:t>活</w:t>
      </w:r>
    </w:p>
    <w:p>
      <w:pPr>
        <w:spacing w:after="0" w:line="248" w:lineRule="exact"/>
        <w:jc w:val="both"/>
        <w:sectPr>
          <w:pgSz w:w="11910" w:h="16840"/>
          <w:pgMar w:header="883" w:footer="1219" w:top="1140" w:bottom="1400" w:left="1320" w:right="0"/>
        </w:sectPr>
      </w:pPr>
    </w:p>
    <w:p>
      <w:pPr>
        <w:spacing w:line="240" w:lineRule="auto" w:before="2"/>
        <w:rPr>
          <w:rFonts w:ascii="宋体" w:hAnsi="宋体" w:cs="宋体" w:eastAsia="宋体" w:hint="default"/>
          <w:sz w:val="16"/>
          <w:szCs w:val="16"/>
        </w:rPr>
      </w:pPr>
    </w:p>
    <w:p>
      <w:pPr>
        <w:pStyle w:val="BodyText"/>
        <w:spacing w:line="240" w:lineRule="auto" w:before="35"/>
        <w:ind w:right="1213"/>
        <w:jc w:val="left"/>
      </w:pPr>
      <w:r>
        <w:rPr/>
        <w:t>动已经开始。</w:t>
      </w:r>
    </w:p>
    <w:p>
      <w:pPr>
        <w:pStyle w:val="BodyText"/>
        <w:spacing w:line="237" w:lineRule="auto" w:before="156"/>
        <w:ind w:right="1415" w:firstLine="420"/>
        <w:jc w:val="both"/>
      </w:pPr>
      <w:r>
        <w:rPr>
          <w:spacing w:val="-1"/>
        </w:rPr>
        <w:t>在资本化期间内，每一会计期间的资本化金额，为购建或者生产符合资本化条件的资产而借入</w:t>
      </w:r>
      <w:r>
        <w:rPr/>
        <w:t> </w:t>
      </w:r>
      <w:r>
        <w:rPr>
          <w:spacing w:val="-1"/>
        </w:rPr>
        <w:t>专门借款的，以专门借款当期实际发生的利息费用，减去将尚未动用的借款资金存入银行取得的利</w:t>
      </w:r>
      <w:r>
        <w:rPr>
          <w:spacing w:val="-80"/>
        </w:rPr>
        <w:t> </w:t>
      </w:r>
      <w:r>
        <w:rPr>
          <w:spacing w:val="-80"/>
        </w:rPr>
      </w:r>
      <w:r>
        <w:rPr>
          <w:spacing w:val="-1"/>
        </w:rPr>
        <w:t>息收入或进行暂时性投资取得的投资收益后的金额确定。为购建或者生产符合资本化条件的资产而</w:t>
      </w:r>
      <w:r>
        <w:rPr>
          <w:spacing w:val="-78"/>
        </w:rPr>
        <w:t> </w:t>
      </w:r>
      <w:r>
        <w:rPr>
          <w:spacing w:val="-78"/>
        </w:rPr>
      </w:r>
      <w:r>
        <w:rPr>
          <w:spacing w:val="-1"/>
        </w:rPr>
        <w:t>占用了一般借款的，根据累计资产支出超过专门借款部分的资产支出加权平均数乘以所占用一般借</w:t>
      </w:r>
      <w:r>
        <w:rPr>
          <w:spacing w:val="-78"/>
        </w:rPr>
        <w:t> </w:t>
      </w:r>
      <w:r>
        <w:rPr>
          <w:spacing w:val="-78"/>
        </w:rPr>
      </w:r>
      <w:r>
        <w:rPr>
          <w:spacing w:val="-1"/>
        </w:rPr>
        <w:t>款的资本化率，计算确定一般借款应予资本化的利息金额。利息资本化金额，不超过当期相关借款</w:t>
      </w:r>
      <w:r>
        <w:rPr>
          <w:spacing w:val="-77"/>
        </w:rPr>
        <w:t> </w:t>
      </w:r>
      <w:r>
        <w:rPr>
          <w:spacing w:val="-77"/>
        </w:rPr>
      </w:r>
      <w:r>
        <w:rPr/>
        <w:t>实际发生的利息金额。</w:t>
      </w:r>
    </w:p>
    <w:p>
      <w:pPr>
        <w:spacing w:line="240" w:lineRule="auto" w:before="11"/>
        <w:rPr>
          <w:rFonts w:ascii="宋体" w:hAnsi="宋体" w:cs="宋体" w:eastAsia="宋体" w:hint="default"/>
          <w:sz w:val="13"/>
          <w:szCs w:val="13"/>
        </w:rPr>
      </w:pPr>
    </w:p>
    <w:p>
      <w:pPr>
        <w:pStyle w:val="BodyText"/>
        <w:spacing w:line="272" w:lineRule="exact"/>
        <w:ind w:right="1411" w:firstLine="420"/>
        <w:jc w:val="both"/>
      </w:pPr>
      <w:r>
        <w:rPr/>
        <w:t>符合资本化条件的资产在购建或者生产过程中发生非正常中断、且中断时间连续超过 </w:t>
      </w:r>
      <w:r>
        <w:rPr>
          <w:rFonts w:ascii="宋体" w:hAnsi="宋体" w:cs="宋体" w:eastAsia="宋体" w:hint="default"/>
        </w:rPr>
        <w:t>3</w:t>
      </w:r>
      <w:r>
        <w:rPr>
          <w:rFonts w:ascii="宋体" w:hAnsi="宋体" w:cs="宋体" w:eastAsia="宋体" w:hint="default"/>
          <w:spacing w:val="79"/>
        </w:rPr>
        <w:t> </w:t>
      </w:r>
      <w:r>
        <w:rPr>
          <w:spacing w:val="3"/>
        </w:rPr>
        <w:t>个月 </w:t>
      </w:r>
      <w:r>
        <w:rPr>
          <w:spacing w:val="-1"/>
        </w:rPr>
        <w:t>的，暂停借款费用的资本化。在中断期间发生的借款费用确认为费用，计入当期损益，直至资产的</w:t>
      </w:r>
      <w:r>
        <w:rPr>
          <w:spacing w:val="-77"/>
        </w:rPr>
        <w:t> </w:t>
      </w:r>
      <w:r>
        <w:rPr>
          <w:spacing w:val="-77"/>
        </w:rPr>
      </w:r>
      <w:r>
        <w:rPr>
          <w:spacing w:val="-1"/>
        </w:rPr>
        <w:t>购建或者生产活动重新开始。如果中断是所购建或者生产的符合资本化条件的资产达到预定可使用</w:t>
      </w:r>
      <w:r>
        <w:rPr>
          <w:spacing w:val="-78"/>
        </w:rPr>
        <w:t> </w:t>
      </w:r>
      <w:r>
        <w:rPr>
          <w:spacing w:val="-78"/>
        </w:rPr>
      </w:r>
      <w:r>
        <w:rPr/>
        <w:t>或者可销售状态必要的程序，借款费用继续资本化。</w:t>
      </w:r>
    </w:p>
    <w:p>
      <w:pPr>
        <w:pStyle w:val="BodyText"/>
        <w:spacing w:line="274" w:lineRule="exact" w:before="127"/>
        <w:ind w:left="574" w:right="1213"/>
        <w:jc w:val="left"/>
      </w:pPr>
      <w:r>
        <w:rPr>
          <w:spacing w:val="4"/>
        </w:rPr>
        <w:t>购建或者生产符合资本化条件的资产达到预定可使用或者可销售状态时，停止借款费用资本</w:t>
      </w:r>
    </w:p>
    <w:p>
      <w:pPr>
        <w:pStyle w:val="BodyText"/>
        <w:spacing w:line="274" w:lineRule="exact"/>
        <w:ind w:right="1213"/>
        <w:jc w:val="left"/>
      </w:pPr>
      <w:r>
        <w:rPr/>
        <w:t>化。</w:t>
      </w:r>
    </w:p>
    <w:p>
      <w:pPr>
        <w:spacing w:line="240" w:lineRule="auto" w:before="1"/>
        <w:rPr>
          <w:rFonts w:ascii="宋体" w:hAnsi="宋体" w:cs="宋体" w:eastAsia="宋体" w:hint="default"/>
          <w:sz w:val="9"/>
          <w:szCs w:val="9"/>
        </w:rPr>
      </w:pPr>
    </w:p>
    <w:p>
      <w:pPr>
        <w:spacing w:line="374" w:lineRule="auto" w:before="35"/>
        <w:ind w:left="574" w:right="7787" w:firstLine="2"/>
        <w:jc w:val="left"/>
        <w:rPr>
          <w:rFonts w:ascii="宋体" w:hAnsi="宋体" w:cs="宋体" w:eastAsia="宋体" w:hint="default"/>
          <w:sz w:val="21"/>
          <w:szCs w:val="21"/>
        </w:rPr>
      </w:pPr>
      <w:r>
        <w:rPr>
          <w:rFonts w:ascii="宋体" w:hAnsi="宋体" w:cs="宋体" w:eastAsia="宋体" w:hint="default"/>
          <w:b/>
          <w:bCs/>
          <w:sz w:val="21"/>
          <w:szCs w:val="21"/>
        </w:rPr>
        <w:t>（十七）无形资产</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．无形资产的确认条件</w:t>
      </w:r>
    </w:p>
    <w:p>
      <w:pPr>
        <w:pStyle w:val="BodyText"/>
        <w:spacing w:line="272" w:lineRule="exact" w:before="63"/>
        <w:ind w:right="1415" w:firstLine="420"/>
        <w:jc w:val="both"/>
      </w:pPr>
      <w:r>
        <w:rPr>
          <w:spacing w:val="-1"/>
        </w:rPr>
        <w:t>本公司无形资产是指拥有或者控制的没有实物形态的可辨认非货币性资产。无形资产同时满足</w:t>
      </w:r>
      <w:r>
        <w:rPr/>
        <w:t> 下列条件的，才能予以确认：</w:t>
      </w:r>
    </w:p>
    <w:p>
      <w:pPr>
        <w:pStyle w:val="BodyText"/>
        <w:spacing w:line="240" w:lineRule="auto" w:before="128"/>
        <w:ind w:left="574" w:right="1213"/>
        <w:jc w:val="left"/>
      </w:pPr>
      <w:r>
        <w:rPr/>
        <w:t>（</w:t>
      </w:r>
      <w:r>
        <w:rPr>
          <w:rFonts w:ascii="宋体" w:hAnsi="宋体" w:cs="宋体" w:eastAsia="宋体" w:hint="default"/>
        </w:rPr>
        <w:t>1</w:t>
      </w:r>
      <w:r>
        <w:rPr/>
        <w:t>）与该无形资产有关的经济利益很可能流入企业；</w:t>
      </w:r>
    </w:p>
    <w:p>
      <w:pPr>
        <w:pStyle w:val="BodyText"/>
        <w:spacing w:line="374" w:lineRule="auto" w:before="153"/>
        <w:ind w:left="573" w:right="5373"/>
        <w:jc w:val="left"/>
      </w:pPr>
      <w:r>
        <w:rPr/>
        <w:t>（</w:t>
      </w:r>
      <w:r>
        <w:rPr>
          <w:rFonts w:ascii="宋体" w:hAnsi="宋体" w:cs="宋体" w:eastAsia="宋体" w:hint="default"/>
        </w:rPr>
        <w:t>2</w:t>
      </w:r>
      <w:r>
        <w:rPr/>
        <w:t>）该无形资产的成本能够可靠地计量。 </w:t>
      </w:r>
      <w:r>
        <w:rPr>
          <w:rFonts w:ascii="宋体" w:hAnsi="宋体" w:cs="宋体" w:eastAsia="宋体" w:hint="default"/>
        </w:rPr>
        <w:t>2</w:t>
      </w:r>
      <w:r>
        <w:rPr/>
        <w:t>．无形资产的计价方法 本公司无形资产应当按照实际成本进行初始计量。</w:t>
      </w:r>
    </w:p>
    <w:p>
      <w:pPr>
        <w:pStyle w:val="BodyText"/>
        <w:spacing w:line="272" w:lineRule="exact" w:before="63"/>
        <w:ind w:right="1417" w:firstLine="420"/>
        <w:jc w:val="both"/>
      </w:pPr>
      <w:r>
        <w:rPr>
          <w:spacing w:val="-1"/>
        </w:rPr>
        <w:t>本公司购买无形资产的价款超过正常信用条件延期支付，实质上具有融资性质的，无形资产的</w:t>
      </w:r>
      <w:r>
        <w:rPr/>
        <w:t> 成本以购买价款的现值为基础确定。</w:t>
      </w:r>
    </w:p>
    <w:p>
      <w:pPr>
        <w:pStyle w:val="BodyText"/>
        <w:spacing w:line="272" w:lineRule="exact" w:before="156"/>
        <w:ind w:right="1415" w:firstLine="420"/>
        <w:jc w:val="both"/>
      </w:pPr>
      <w:r>
        <w:rPr>
          <w:spacing w:val="-1"/>
        </w:rPr>
        <w:t>本公司债务重组取得债务人用以抵债的无形资产，以该无形资产的公允价值为基础确定其入账</w:t>
      </w:r>
      <w:r>
        <w:rPr/>
        <w:t> </w:t>
      </w:r>
      <w:r>
        <w:rPr>
          <w:spacing w:val="-1"/>
        </w:rPr>
        <w:t>价值，并将重组债务的账面价值与该用以抵债的无形资产公允价值之间的差额，计入当期损益；在</w:t>
      </w:r>
      <w:r>
        <w:rPr>
          <w:spacing w:val="-77"/>
        </w:rPr>
        <w:t> </w:t>
      </w:r>
      <w:r>
        <w:rPr>
          <w:spacing w:val="-77"/>
        </w:rPr>
      </w:r>
      <w:r>
        <w:rPr>
          <w:spacing w:val="-1"/>
        </w:rPr>
        <w:t>非货币性资产交换具备商业实质和换入资产或换出资产的公允价值能够可靠计量的前提下，非货币</w:t>
      </w:r>
      <w:r>
        <w:rPr>
          <w:spacing w:val="-78"/>
        </w:rPr>
        <w:t> </w:t>
      </w:r>
      <w:r>
        <w:rPr>
          <w:spacing w:val="-78"/>
        </w:rPr>
      </w:r>
      <w:r>
        <w:rPr>
          <w:spacing w:val="-1"/>
        </w:rPr>
        <w:t>性资产交换换入的无形资产通常以换出资产的公允价值为基础确定其入账价值，除非有确凿证据表</w:t>
      </w:r>
      <w:r>
        <w:rPr>
          <w:spacing w:val="-78"/>
        </w:rPr>
        <w:t> </w:t>
      </w:r>
      <w:r>
        <w:rPr>
          <w:spacing w:val="-78"/>
        </w:rPr>
      </w:r>
      <w:r>
        <w:rPr>
          <w:spacing w:val="-1"/>
        </w:rPr>
        <w:t>明换入资产的公允价值更加可靠；不满足上述前提的非货币性资产交换，以换出资产的账面价值和</w:t>
      </w:r>
      <w:r>
        <w:rPr>
          <w:spacing w:val="-80"/>
        </w:rPr>
        <w:t> </w:t>
      </w:r>
      <w:r>
        <w:rPr>
          <w:spacing w:val="-80"/>
        </w:rPr>
      </w:r>
      <w:r>
        <w:rPr/>
        <w:t>应支付的相关税费作为换入无形资产的成本，不确认损益。</w:t>
      </w:r>
    </w:p>
    <w:p>
      <w:pPr>
        <w:pStyle w:val="BodyText"/>
        <w:spacing w:line="272" w:lineRule="exact" w:before="156"/>
        <w:ind w:right="1422" w:firstLine="420"/>
        <w:jc w:val="both"/>
      </w:pPr>
      <w:r>
        <w:rPr>
          <w:spacing w:val="4"/>
        </w:rPr>
        <w:t>本公司以同一控制下的企业吸收合并方式取得的无形资产按被合并方的账面价值确定其入账</w:t>
      </w:r>
      <w:r>
        <w:rPr/>
        <w:t> 价值；以非同一控制下的企业吸收合并方式取得的无形资产按公允价值确定其入账价值。</w:t>
      </w:r>
    </w:p>
    <w:p>
      <w:pPr>
        <w:pStyle w:val="BodyText"/>
        <w:spacing w:line="428" w:lineRule="exact" w:before="31"/>
        <w:ind w:left="573" w:right="1213"/>
        <w:jc w:val="left"/>
      </w:pPr>
      <w:r>
        <w:rPr>
          <w:rFonts w:ascii="宋体" w:hAnsi="宋体" w:cs="宋体" w:eastAsia="宋体" w:hint="default"/>
        </w:rPr>
        <w:t>3</w:t>
      </w:r>
      <w:r>
        <w:rPr/>
        <w:t>．无形资产使用寿命及摊销 </w:t>
      </w:r>
      <w:r>
        <w:rPr>
          <w:spacing w:val="-1"/>
        </w:rPr>
        <w:t>本公司于取得无形资产时分析判断其使用寿命。无形资产的使用寿命为有限的，估计该使用寿</w:t>
      </w:r>
    </w:p>
    <w:p>
      <w:pPr>
        <w:pStyle w:val="BodyText"/>
        <w:spacing w:line="214" w:lineRule="exact"/>
        <w:ind w:right="1213"/>
        <w:jc w:val="left"/>
      </w:pPr>
      <w:r>
        <w:rPr/>
        <w:t>命的年限或者构成使用寿命的产量等类似计量单位数量；无法预见无形资产为企业带来经济利益期</w:t>
      </w:r>
    </w:p>
    <w:p>
      <w:pPr>
        <w:pStyle w:val="BodyText"/>
        <w:spacing w:line="272" w:lineRule="exact" w:before="26"/>
        <w:ind w:right="1383"/>
        <w:jc w:val="left"/>
      </w:pPr>
      <w:r>
        <w:rPr/>
        <w:t>限的，视为使用寿命不确定的无形资产。使用寿命有限的无形资产在使用寿命内采用直线法摊销， 使用寿命不确定的无形资产不予摊销。</w:t>
      </w:r>
    </w:p>
    <w:p>
      <w:pPr>
        <w:pStyle w:val="BodyText"/>
        <w:spacing w:line="272" w:lineRule="exact" w:before="156"/>
        <w:ind w:right="1415" w:firstLine="420"/>
        <w:jc w:val="both"/>
      </w:pPr>
      <w:r>
        <w:rPr>
          <w:spacing w:val="-1"/>
        </w:rPr>
        <w:t>本公司报告期内使用寿命有限的无形资产包括土地使用权，使用寿命根据土地使用年限确定为</w:t>
      </w:r>
      <w:r>
        <w:rPr/>
        <w:t> </w:t>
      </w:r>
      <w:r>
        <w:rPr>
          <w:rFonts w:ascii="宋体" w:hAnsi="宋体" w:cs="宋体" w:eastAsia="宋体" w:hint="default"/>
        </w:rPr>
        <w:t>50</w:t>
      </w:r>
      <w:r>
        <w:rPr>
          <w:rFonts w:ascii="宋体" w:hAnsi="宋体" w:cs="宋体" w:eastAsia="宋体" w:hint="default"/>
          <w:spacing w:val="-54"/>
        </w:rPr>
        <w:t> </w:t>
      </w:r>
      <w:r>
        <w:rPr/>
        <w:t>年，在使用寿命内直线法摊销。</w:t>
      </w:r>
    </w:p>
    <w:p>
      <w:pPr>
        <w:pStyle w:val="BodyText"/>
        <w:spacing w:line="374" w:lineRule="auto" w:before="128"/>
        <w:ind w:left="573" w:right="3273"/>
        <w:jc w:val="left"/>
      </w:pPr>
      <w:r>
        <w:rPr>
          <w:rFonts w:ascii="宋体" w:hAnsi="宋体" w:cs="宋体" w:eastAsia="宋体" w:hint="default"/>
        </w:rPr>
        <w:t>4</w:t>
      </w:r>
      <w:r>
        <w:rPr/>
        <w:t>．研究开发费用的会计处理 本公司内部研究开发项目的支出，区分为研究阶段支出与开发阶段支出。</w:t>
      </w:r>
    </w:p>
    <w:p>
      <w:pPr>
        <w:spacing w:after="0" w:line="374" w:lineRule="auto"/>
        <w:jc w:val="left"/>
        <w:sectPr>
          <w:pgSz w:w="11910" w:h="16840"/>
          <w:pgMar w:header="883" w:footer="1219" w:top="1140" w:bottom="1400" w:left="1320" w:right="0"/>
        </w:sectPr>
      </w:pPr>
    </w:p>
    <w:p>
      <w:pPr>
        <w:spacing w:line="240" w:lineRule="auto" w:before="2"/>
        <w:rPr>
          <w:rFonts w:ascii="宋体" w:hAnsi="宋体" w:cs="宋体" w:eastAsia="宋体" w:hint="default"/>
          <w:sz w:val="16"/>
          <w:szCs w:val="16"/>
        </w:rPr>
      </w:pPr>
    </w:p>
    <w:p>
      <w:pPr>
        <w:pStyle w:val="BodyText"/>
        <w:spacing w:line="237" w:lineRule="auto" w:before="37"/>
        <w:ind w:right="1400" w:firstLine="420"/>
        <w:jc w:val="both"/>
      </w:pPr>
      <w:r>
        <w:rPr>
          <w:spacing w:val="-1"/>
        </w:rPr>
        <w:t>本公司划分内部研究开发项目研究阶段支出和开发阶段支出的具体标准为：研究阶段支出是指</w:t>
      </w:r>
      <w:r>
        <w:rPr/>
        <w:t> 本公司为获取并理解新的科学或技术知识而进行的独创性的、探索性的有计划调查所发生的支出， </w:t>
      </w:r>
      <w:r>
        <w:rPr>
          <w:spacing w:val="-1"/>
        </w:rPr>
        <w:t>是为进一步开发活动进行资料及相关方面的准备，已进行的研究活动将来是否会转入开发、开发后</w:t>
      </w:r>
      <w:r>
        <w:rPr>
          <w:spacing w:val="-80"/>
        </w:rPr>
        <w:t> </w:t>
      </w:r>
      <w:r>
        <w:rPr>
          <w:spacing w:val="-80"/>
        </w:rPr>
      </w:r>
      <w:r>
        <w:rPr>
          <w:spacing w:val="-1"/>
        </w:rPr>
        <w:t>是否会形成无形资产等均具有较大的不确定性；开发阶段支出是指在进行商业性生产或使用前，将</w:t>
      </w:r>
      <w:r>
        <w:rPr>
          <w:spacing w:val="-80"/>
        </w:rPr>
        <w:t> </w:t>
      </w:r>
      <w:r>
        <w:rPr>
          <w:spacing w:val="-80"/>
        </w:rPr>
      </w:r>
      <w:r>
        <w:rPr>
          <w:spacing w:val="-1"/>
        </w:rPr>
        <w:t>研究成果或其他知识应用于某项计划或设计，以生产出新的或具有实质性改进的材料、装置、产品</w:t>
      </w:r>
      <w:r>
        <w:rPr>
          <w:spacing w:val="-77"/>
        </w:rPr>
        <w:t> </w:t>
      </w:r>
      <w:r>
        <w:rPr>
          <w:spacing w:val="-77"/>
        </w:rPr>
      </w:r>
      <w:r>
        <w:rPr>
          <w:spacing w:val="-1"/>
        </w:rPr>
        <w:t>等所发生的支出。相对于研究阶段而言，开发阶段是已完成研究阶段的工作，在很大程度上具备了</w:t>
      </w:r>
      <w:r>
        <w:rPr>
          <w:spacing w:val="-77"/>
        </w:rPr>
        <w:t> </w:t>
      </w:r>
      <w:r>
        <w:rPr>
          <w:spacing w:val="-77"/>
        </w:rPr>
      </w:r>
      <w:r>
        <w:rPr/>
        <w:t>形成一项新产品或新技术的基本条件。</w:t>
      </w:r>
    </w:p>
    <w:p>
      <w:pPr>
        <w:pStyle w:val="BodyText"/>
        <w:spacing w:line="240" w:lineRule="auto" w:before="154"/>
        <w:ind w:left="573" w:right="1213"/>
        <w:jc w:val="left"/>
      </w:pPr>
      <w:r>
        <w:rPr>
          <w:spacing w:val="-3"/>
        </w:rPr>
        <w:t>研究阶段支出，于发生时计入当期损益；开发阶段支出，同时满足下列条件时确认为无形资产：</w:t>
      </w:r>
    </w:p>
    <w:p>
      <w:pPr>
        <w:pStyle w:val="BodyText"/>
        <w:spacing w:line="240" w:lineRule="auto" w:before="153"/>
        <w:ind w:left="574" w:right="1213"/>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153"/>
        <w:ind w:left="573" w:right="1213"/>
        <w:jc w:val="left"/>
      </w:pPr>
      <w:r>
        <w:rPr/>
        <w:t>（</w:t>
      </w:r>
      <w:r>
        <w:rPr>
          <w:rFonts w:ascii="宋体" w:hAnsi="宋体" w:cs="宋体" w:eastAsia="宋体" w:hint="default"/>
        </w:rPr>
        <w:t>2</w:t>
      </w:r>
      <w:r>
        <w:rPr/>
        <w:t>）具有完成该无形资产并使用或出售的意图；</w:t>
      </w:r>
    </w:p>
    <w:p>
      <w:pPr>
        <w:spacing w:line="240" w:lineRule="auto" w:before="11"/>
        <w:rPr>
          <w:rFonts w:ascii="宋体" w:hAnsi="宋体" w:cs="宋体" w:eastAsia="宋体" w:hint="default"/>
          <w:sz w:val="13"/>
          <w:szCs w:val="13"/>
        </w:rPr>
      </w:pPr>
    </w:p>
    <w:p>
      <w:pPr>
        <w:pStyle w:val="BodyText"/>
        <w:spacing w:line="272" w:lineRule="exact"/>
        <w:ind w:right="1426" w:firstLine="420"/>
        <w:jc w:val="both"/>
      </w:pPr>
      <w:r>
        <w:rPr/>
        <w:t>（</w:t>
      </w:r>
      <w:r>
        <w:rPr>
          <w:rFonts w:ascii="宋体" w:hAnsi="宋体" w:cs="宋体" w:eastAsia="宋体" w:hint="default"/>
        </w:rPr>
        <w:t>3</w:t>
      </w:r>
      <w:r>
        <w:rPr/>
        <w:t>）无形资产产生经济利益的方式，包括能够证明运用该无形资产生产的产品存在市场或无 形资产自身存在市场，无形资产将在内部使用的，能够证明其有用性；</w:t>
      </w:r>
    </w:p>
    <w:p>
      <w:pPr>
        <w:pStyle w:val="BodyText"/>
        <w:spacing w:line="272" w:lineRule="exact" w:before="156"/>
        <w:ind w:right="1426" w:firstLine="420"/>
        <w:jc w:val="both"/>
      </w:pPr>
      <w:r>
        <w:rPr/>
        <w:t>（</w:t>
      </w:r>
      <w:r>
        <w:rPr>
          <w:rFonts w:ascii="宋体" w:hAnsi="宋体" w:cs="宋体" w:eastAsia="宋体" w:hint="default"/>
        </w:rPr>
        <w:t>4</w:t>
      </w:r>
      <w:r>
        <w:rPr/>
        <w:t>）有足够的技术、财务资源和其他资源支持，以完成该无形资产的开发，并有能力使用或 出售该无形资产；</w:t>
      </w:r>
    </w:p>
    <w:p>
      <w:pPr>
        <w:pStyle w:val="BodyText"/>
        <w:spacing w:line="428" w:lineRule="exact" w:before="31"/>
        <w:ind w:left="573" w:right="1213"/>
        <w:jc w:val="left"/>
      </w:pPr>
      <w:r>
        <w:rPr/>
        <w:t>（</w:t>
      </w:r>
      <w:r>
        <w:rPr>
          <w:rFonts w:ascii="宋体" w:hAnsi="宋体" w:cs="宋体" w:eastAsia="宋体" w:hint="default"/>
        </w:rPr>
        <w:t>5</w:t>
      </w:r>
      <w:r>
        <w:rPr/>
        <w:t>）归属于该无形资产开发阶段的支出能够可靠地计量。 </w:t>
      </w:r>
      <w:r>
        <w:rPr>
          <w:spacing w:val="-1"/>
        </w:rPr>
        <w:t>归属于该无形资产开发阶段的支出使用寿命有限的，按该无形资产使用寿命的年限采用直线法</w:t>
      </w:r>
    </w:p>
    <w:p>
      <w:pPr>
        <w:pStyle w:val="BodyText"/>
        <w:spacing w:line="216" w:lineRule="exact"/>
        <w:ind w:right="0"/>
        <w:jc w:val="both"/>
      </w:pPr>
      <w:r>
        <w:rPr/>
        <w:t>进行摊销；使用寿命不确定的，不予摊销。</w:t>
      </w:r>
    </w:p>
    <w:p>
      <w:pPr>
        <w:spacing w:line="430" w:lineRule="atLeast" w:before="0"/>
        <w:ind w:left="573" w:right="1213" w:firstLine="2"/>
        <w:jc w:val="left"/>
        <w:rPr>
          <w:rFonts w:ascii="宋体" w:hAnsi="宋体" w:cs="宋体" w:eastAsia="宋体" w:hint="default"/>
          <w:sz w:val="21"/>
          <w:szCs w:val="21"/>
        </w:rPr>
      </w:pPr>
      <w:r>
        <w:rPr>
          <w:rFonts w:ascii="宋体" w:hAnsi="宋体" w:cs="宋体" w:eastAsia="宋体" w:hint="default"/>
          <w:b/>
          <w:bCs/>
          <w:sz w:val="21"/>
          <w:szCs w:val="21"/>
        </w:rPr>
        <w:t>（十八）长期资产减值</w:t>
      </w:r>
      <w:r>
        <w:rPr>
          <w:rFonts w:ascii="宋体" w:hAnsi="宋体" w:cs="宋体" w:eastAsia="宋体" w:hint="default"/>
          <w:b/>
          <w:bCs/>
          <w:w w:val="99"/>
          <w:sz w:val="21"/>
          <w:szCs w:val="21"/>
        </w:rPr>
        <w:t> </w:t>
      </w:r>
      <w:r>
        <w:rPr>
          <w:rFonts w:ascii="宋体" w:hAnsi="宋体" w:cs="宋体" w:eastAsia="宋体" w:hint="default"/>
          <w:spacing w:val="-1"/>
          <w:sz w:val="21"/>
          <w:szCs w:val="21"/>
        </w:rPr>
        <w:t>对于固定资产、在建工程、使用寿命有限的无形资产、以成本模式计量的投资性房地产及对子</w:t>
      </w:r>
    </w:p>
    <w:p>
      <w:pPr>
        <w:pStyle w:val="BodyText"/>
        <w:spacing w:line="237" w:lineRule="auto"/>
        <w:ind w:right="1415"/>
        <w:jc w:val="both"/>
      </w:pPr>
      <w:r>
        <w:rPr>
          <w:spacing w:val="-1"/>
        </w:rPr>
        <w:t>公司、合营企业、联营企业的长期股权投资等非流动非金融资产，本公司于资产负债表日判断是否</w:t>
      </w:r>
      <w:r>
        <w:rPr>
          <w:spacing w:val="-77"/>
        </w:rPr>
        <w:t> </w:t>
      </w:r>
      <w:r>
        <w:rPr>
          <w:spacing w:val="-77"/>
        </w:rPr>
      </w:r>
      <w:r>
        <w:rPr>
          <w:spacing w:val="-1"/>
        </w:rPr>
        <w:t>存在减值迹象。如存在减值迹象的，则估计其可收回金额，进行减值测试。商誉、使用寿命不确定</w:t>
      </w:r>
      <w:r>
        <w:rPr>
          <w:spacing w:val="-81"/>
        </w:rPr>
        <w:t> </w:t>
      </w:r>
      <w:r>
        <w:rPr>
          <w:spacing w:val="-81"/>
        </w:rPr>
      </w:r>
      <w:r>
        <w:rPr/>
        <w:t>的无形资产和尚未达到可使用状态的无形资产，无论是否存在减值迹象，每年均进行减值测试。</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减值测试结果表明资产的可收回金额低于其账面价值的，按其差额计提减值准备并计入减值损</w:t>
      </w:r>
      <w:r>
        <w:rPr/>
        <w:t> </w:t>
      </w:r>
      <w:r>
        <w:rPr>
          <w:spacing w:val="-1"/>
        </w:rPr>
        <w:t>失。可收回金额为资产的公允价值减去处置费用后的净额与资产预计未来现金流量的现值两者之间</w:t>
      </w:r>
      <w:r>
        <w:rPr>
          <w:spacing w:val="-78"/>
        </w:rPr>
        <w:t> </w:t>
      </w:r>
      <w:r>
        <w:rPr>
          <w:spacing w:val="-78"/>
        </w:rPr>
      </w:r>
      <w:r>
        <w:rPr>
          <w:spacing w:val="-1"/>
        </w:rPr>
        <w:t>的较高者。资产的公允价值根据公平交易中销售协议价格确定；不存在销售协议但存在资产活跃市</w:t>
      </w:r>
      <w:r>
        <w:rPr>
          <w:spacing w:val="-79"/>
        </w:rPr>
        <w:t> </w:t>
      </w:r>
      <w:r>
        <w:rPr>
          <w:spacing w:val="-79"/>
        </w:rPr>
      </w:r>
      <w:r>
        <w:rPr>
          <w:spacing w:val="-1"/>
        </w:rPr>
        <w:t>场的，公允价值按照该资产的买方出价确定；不存在销售协议和资产活跃市场的，则以可获取的最</w:t>
      </w:r>
      <w:r>
        <w:rPr>
          <w:spacing w:val="-77"/>
        </w:rPr>
        <w:t> </w:t>
      </w:r>
      <w:r>
        <w:rPr>
          <w:spacing w:val="-77"/>
        </w:rPr>
      </w:r>
      <w:r>
        <w:rPr>
          <w:spacing w:val="-1"/>
        </w:rPr>
        <w:t>佳信息为基础估计资产的公允价值。处置费用包括与资产处置有关的法律费用、相关税费、搬运费</w:t>
      </w:r>
      <w:r>
        <w:rPr>
          <w:spacing w:val="-77"/>
        </w:rPr>
        <w:t> </w:t>
      </w:r>
      <w:r>
        <w:rPr>
          <w:spacing w:val="-77"/>
        </w:rPr>
      </w:r>
      <w:r>
        <w:rPr>
          <w:spacing w:val="-1"/>
        </w:rPr>
        <w:t>以及为使资产达到可销售状态所发生的直接费用。资产预计未来现金流量的现值，按照资产在持续</w:t>
      </w:r>
      <w:r>
        <w:rPr>
          <w:spacing w:val="-80"/>
        </w:rPr>
        <w:t> </w:t>
      </w:r>
      <w:r>
        <w:rPr>
          <w:spacing w:val="-80"/>
        </w:rPr>
      </w:r>
      <w:r>
        <w:rPr>
          <w:spacing w:val="-1"/>
        </w:rPr>
        <w:t>使用过程中和最终处置时所产生的预计未来现金流量，选择恰当的折现率对其进行折现后的金额加</w:t>
      </w:r>
      <w:r>
        <w:rPr>
          <w:spacing w:val="-78"/>
        </w:rPr>
        <w:t> </w:t>
      </w:r>
      <w:r>
        <w:rPr>
          <w:spacing w:val="-78"/>
        </w:rPr>
      </w:r>
      <w:r>
        <w:rPr>
          <w:spacing w:val="-1"/>
        </w:rPr>
        <w:t>以确定。资产减值准备按单项资产为基础计算并确认，如果难以对单项资产的可收回金额进行估计</w:t>
      </w:r>
      <w:r>
        <w:rPr>
          <w:spacing w:val="-80"/>
        </w:rPr>
        <w:t> </w:t>
      </w:r>
      <w:r>
        <w:rPr>
          <w:spacing w:val="-80"/>
        </w:rPr>
      </w:r>
      <w:r>
        <w:rPr>
          <w:spacing w:val="-1"/>
        </w:rPr>
        <w:t>的，以该资产所属的资产组确定资产组的可收回金额。资产组是能够独立产生现金流入的最小资产</w:t>
      </w:r>
      <w:r>
        <w:rPr>
          <w:spacing w:val="-79"/>
        </w:rPr>
        <w:t> </w:t>
      </w:r>
      <w:r>
        <w:rPr>
          <w:spacing w:val="-79"/>
        </w:rPr>
      </w:r>
      <w:r>
        <w:rPr/>
        <w:t>组合。</w:t>
      </w:r>
    </w:p>
    <w:p>
      <w:pPr>
        <w:pStyle w:val="BodyText"/>
        <w:spacing w:line="237" w:lineRule="auto" w:before="131"/>
        <w:ind w:right="1416" w:firstLine="420"/>
        <w:jc w:val="both"/>
      </w:pPr>
      <w:r>
        <w:rPr>
          <w:spacing w:val="-1"/>
        </w:rPr>
        <w:t>在财务报表中单独列示的商誉，在进行减值测试时，将商誉的账面价值分摊至预期从企业合并</w:t>
      </w:r>
      <w:r>
        <w:rPr/>
        <w:t> </w:t>
      </w:r>
      <w:r>
        <w:rPr>
          <w:spacing w:val="-1"/>
        </w:rPr>
        <w:t>的协同效应中受益的资产组或资产组组合。测试结果表明包含分摊的商誉的资产组或资产组组合的</w:t>
      </w:r>
      <w:r>
        <w:rPr>
          <w:spacing w:val="-78"/>
        </w:rPr>
        <w:t> </w:t>
      </w:r>
      <w:r>
        <w:rPr>
          <w:spacing w:val="-78"/>
        </w:rPr>
      </w:r>
      <w:r>
        <w:rPr>
          <w:spacing w:val="-1"/>
        </w:rPr>
        <w:t>可收回金额低于其账面价值的，确认相应的减值损失。减值损失金额先抵减分摊至该资产组或资产</w:t>
      </w:r>
      <w:r>
        <w:rPr>
          <w:spacing w:val="-80"/>
        </w:rPr>
        <w:t> </w:t>
      </w:r>
      <w:r>
        <w:rPr>
          <w:spacing w:val="-80"/>
        </w:rPr>
      </w:r>
      <w:r>
        <w:rPr>
          <w:spacing w:val="-1"/>
        </w:rPr>
        <w:t>组组合的商誉的账面价值，再根据资产组或资产组组合中除商誉以外的其他各项资产的账面价值所</w:t>
      </w:r>
      <w:r>
        <w:rPr>
          <w:spacing w:val="-78"/>
        </w:rPr>
        <w:t> </w:t>
      </w:r>
      <w:r>
        <w:rPr>
          <w:spacing w:val="-78"/>
        </w:rPr>
      </w:r>
      <w:r>
        <w:rPr/>
        <w:t>占比重，按比例抵减其他各项资产的账面价值。</w:t>
      </w:r>
    </w:p>
    <w:p>
      <w:pPr>
        <w:pStyle w:val="BodyText"/>
        <w:spacing w:line="240" w:lineRule="auto" w:before="154"/>
        <w:ind w:left="573" w:right="1213"/>
        <w:jc w:val="left"/>
      </w:pPr>
      <w:r>
        <w:rPr/>
        <w:t>上述资产减值损失一经确认，以后期间不予转回价值得以恢复的部分。</w:t>
      </w:r>
    </w:p>
    <w:p>
      <w:pPr>
        <w:pStyle w:val="BodyText"/>
        <w:spacing w:line="374" w:lineRule="auto" w:before="154"/>
        <w:ind w:left="573" w:right="3913" w:firstLine="2"/>
        <w:jc w:val="left"/>
      </w:pPr>
      <w:r>
        <w:rPr>
          <w:rFonts w:ascii="宋体" w:hAnsi="宋体" w:cs="宋体" w:eastAsia="宋体" w:hint="default"/>
          <w:b/>
          <w:bCs/>
        </w:rPr>
        <w:t>（十九）长期待摊费用</w:t>
      </w:r>
      <w:r>
        <w:rPr>
          <w:rFonts w:ascii="宋体" w:hAnsi="宋体" w:cs="宋体" w:eastAsia="宋体" w:hint="default"/>
          <w:b/>
          <w:bCs/>
          <w:w w:val="99"/>
        </w:rPr>
        <w:t> </w:t>
      </w:r>
      <w:r>
        <w:rPr/>
        <w:t>长期待摊费用在受益期内平均摊销，其中： 预付经营租入固定资产的租金，按租赁合同规定的期限平均摊销。</w:t>
      </w:r>
    </w:p>
    <w:p>
      <w:pPr>
        <w:pStyle w:val="BodyText"/>
        <w:spacing w:line="240" w:lineRule="auto" w:before="36"/>
        <w:ind w:left="573" w:right="1213"/>
        <w:jc w:val="left"/>
      </w:pPr>
      <w:r>
        <w:rPr/>
        <w:t>经营租赁方式租入的固定资产改良支出，按剩余租赁期与租赁资产尚可使用年限两者中较短的</w:t>
      </w:r>
    </w:p>
    <w:p>
      <w:pPr>
        <w:spacing w:after="0" w:line="240" w:lineRule="auto"/>
        <w:jc w:val="left"/>
        <w:sectPr>
          <w:pgSz w:w="11910" w:h="16840"/>
          <w:pgMar w:header="883" w:footer="1219" w:top="1140" w:bottom="1400" w:left="1320" w:right="0"/>
        </w:sectPr>
      </w:pPr>
    </w:p>
    <w:p>
      <w:pPr>
        <w:spacing w:line="240" w:lineRule="auto" w:before="2"/>
        <w:rPr>
          <w:rFonts w:ascii="宋体" w:hAnsi="宋体" w:cs="宋体" w:eastAsia="宋体" w:hint="default"/>
          <w:sz w:val="16"/>
          <w:szCs w:val="16"/>
        </w:rPr>
      </w:pPr>
    </w:p>
    <w:p>
      <w:pPr>
        <w:pStyle w:val="BodyText"/>
        <w:spacing w:line="240" w:lineRule="auto" w:before="35"/>
        <w:ind w:right="0"/>
        <w:jc w:val="both"/>
      </w:pPr>
      <w:r>
        <w:rPr/>
        <w:t>期限平均摊销。</w:t>
      </w:r>
    </w:p>
    <w:p>
      <w:pPr>
        <w:spacing w:line="240" w:lineRule="auto" w:before="11"/>
        <w:rPr>
          <w:rFonts w:ascii="宋体" w:hAnsi="宋体" w:cs="宋体" w:eastAsia="宋体" w:hint="default"/>
          <w:sz w:val="13"/>
          <w:szCs w:val="13"/>
        </w:rPr>
      </w:pPr>
    </w:p>
    <w:p>
      <w:pPr>
        <w:pStyle w:val="BodyText"/>
        <w:spacing w:line="272" w:lineRule="exact"/>
        <w:ind w:right="1417" w:firstLine="420"/>
        <w:jc w:val="both"/>
      </w:pPr>
      <w:r>
        <w:rPr>
          <w:spacing w:val="-1"/>
        </w:rPr>
        <w:t>融资租赁方式租入的固定资产的符合资本化条件的装修费用，按两次装修间隔期间、剩余租赁</w:t>
      </w:r>
      <w:r>
        <w:rPr/>
        <w:t> 期与固定资产尚可使用年限三者中较短的期限平均摊销。</w:t>
      </w:r>
    </w:p>
    <w:p>
      <w:pPr>
        <w:pStyle w:val="BodyText"/>
        <w:spacing w:line="428" w:lineRule="exact" w:before="31"/>
        <w:ind w:left="574" w:right="1382" w:firstLine="2"/>
        <w:jc w:val="left"/>
      </w:pPr>
      <w:bookmarkStart w:name="（二十）职工薪酬" w:id="3"/>
      <w:bookmarkEnd w:id="3"/>
      <w:r>
        <w:rPr/>
      </w:r>
      <w:r>
        <w:rPr>
          <w:rFonts w:ascii="宋体" w:hAnsi="宋体" w:cs="宋体" w:eastAsia="宋体" w:hint="default"/>
          <w:b/>
          <w:bCs/>
        </w:rPr>
        <w:t>（二十）职工薪酬</w:t>
      </w:r>
      <w:r>
        <w:rPr>
          <w:rFonts w:ascii="宋体" w:hAnsi="宋体" w:cs="宋体" w:eastAsia="宋体" w:hint="default"/>
          <w:b/>
          <w:bCs/>
          <w:w w:val="99"/>
        </w:rPr>
        <w:t> </w:t>
      </w:r>
      <w:bookmarkStart w:name="本公司职工薪酬主要包括短期职工薪酬、离职后福利、辞退福利和其他长期职工薪酬。其中" w:id="4"/>
      <w:bookmarkEnd w:id="4"/>
      <w:r>
        <w:rPr>
          <w:rFonts w:ascii="宋体" w:hAnsi="宋体" w:cs="宋体" w:eastAsia="宋体" w:hint="default"/>
          <w:b/>
          <w:bCs/>
          <w:w w:val="99"/>
        </w:rPr>
      </w:r>
      <w:r>
        <w:rPr/>
        <w:t>本公司职工薪酬主要包括短期职工薪酬、离职后福利、辞退福利和其他长期职工薪酬。其中：</w:t>
      </w:r>
    </w:p>
    <w:p>
      <w:pPr>
        <w:pStyle w:val="BodyText"/>
        <w:spacing w:line="215" w:lineRule="exact"/>
        <w:ind w:right="0"/>
        <w:jc w:val="both"/>
      </w:pPr>
      <w:r>
        <w:rPr>
          <w:spacing w:val="-3"/>
        </w:rPr>
        <w:t>短期薪酬主要包括工资、奖金、津贴和补贴、职工福利费、医疗保险费、生育保险费、工伤保险费、</w:t>
      </w:r>
    </w:p>
    <w:p>
      <w:pPr>
        <w:pStyle w:val="BodyText"/>
        <w:spacing w:line="272" w:lineRule="exact" w:before="26"/>
        <w:ind w:right="1414"/>
        <w:jc w:val="both"/>
      </w:pPr>
      <w:r>
        <w:rPr>
          <w:spacing w:val="-1"/>
        </w:rPr>
        <w:t>住房公积金、工会经费和职工教育经费、非货币性福利等。本公司在职工为本公司提供服务的会计</w:t>
      </w:r>
      <w:r>
        <w:rPr>
          <w:spacing w:val="-77"/>
        </w:rPr>
        <w:t> </w:t>
      </w:r>
      <w:r>
        <w:rPr>
          <w:spacing w:val="-77"/>
        </w:rPr>
      </w:r>
      <w:r>
        <w:rPr>
          <w:spacing w:val="-1"/>
        </w:rPr>
        <w:t>期间将实际发生的短期职工薪酬确认为负债，并计入当期损益或相关资产成本。其中非货币性福利</w:t>
      </w:r>
      <w:r>
        <w:rPr>
          <w:spacing w:val="-80"/>
        </w:rPr>
        <w:t> </w:t>
      </w:r>
      <w:r>
        <w:rPr>
          <w:spacing w:val="-80"/>
        </w:rPr>
      </w:r>
      <w:r>
        <w:rPr/>
        <w:t>按公允价值计量。</w:t>
      </w:r>
    </w:p>
    <w:p>
      <w:pPr>
        <w:pStyle w:val="BodyText"/>
        <w:spacing w:line="272" w:lineRule="exact" w:before="156"/>
        <w:ind w:right="1414" w:firstLine="420"/>
        <w:jc w:val="both"/>
      </w:pPr>
      <w:bookmarkStart w:name="离职后福利主要包括设定提存计划。设定提存计划主要包括基本养老保险、失业保险，相应" w:id="5"/>
      <w:bookmarkEnd w:id="5"/>
      <w:r>
        <w:rPr/>
      </w:r>
      <w:r>
        <w:rPr>
          <w:spacing w:val="-1"/>
        </w:rPr>
        <w:t>离职后福利主要包括设定提存计划。设定提存计划主要包括基本养老保险、失业保险，相应的</w:t>
      </w:r>
      <w:r>
        <w:rPr/>
        <w:t> 应缴存金额于发生时计入相关资产成本或当期损益。</w:t>
      </w:r>
    </w:p>
    <w:p>
      <w:pPr>
        <w:pStyle w:val="BodyText"/>
        <w:spacing w:line="272" w:lineRule="exact" w:before="155"/>
        <w:ind w:right="1415" w:firstLine="420"/>
        <w:jc w:val="both"/>
      </w:pPr>
      <w:bookmarkStart w:name="在职工劳动合同到期之前解除与职工的劳动关系，或为鼓励职工自愿接受裁减而提出给予补" w:id="6"/>
      <w:bookmarkEnd w:id="6"/>
      <w:r>
        <w:rPr/>
      </w:r>
      <w:r>
        <w:rPr>
          <w:spacing w:val="-1"/>
        </w:rPr>
        <w:t>在职工劳动合同到期之前解除与职工的劳动关系，或为鼓励职工自愿接受裁减而提出给予补偿</w:t>
      </w:r>
      <w:r>
        <w:rPr/>
        <w:t> </w:t>
      </w:r>
      <w:r>
        <w:rPr>
          <w:spacing w:val="-1"/>
        </w:rPr>
        <w:t>的建议，在本公司不能单方面撤回因解除劳动关系计划或裁减建议所提供的辞退福利时，和本公司</w:t>
      </w:r>
      <w:r>
        <w:rPr>
          <w:spacing w:val="-80"/>
        </w:rPr>
        <w:t> </w:t>
      </w:r>
      <w:r>
        <w:rPr>
          <w:spacing w:val="-80"/>
        </w:rPr>
      </w:r>
      <w:r>
        <w:rPr>
          <w:spacing w:val="-1"/>
        </w:rPr>
        <w:t>确认与涉及支付辞退福利的重组相关的成本两者孰早日，确认辞退福利产生的职工薪酬负债，并计</w:t>
      </w:r>
      <w:r>
        <w:rPr>
          <w:spacing w:val="-80"/>
        </w:rPr>
        <w:t> </w:t>
      </w:r>
      <w:r>
        <w:rPr>
          <w:spacing w:val="-80"/>
        </w:rPr>
      </w:r>
      <w:r>
        <w:rPr>
          <w:spacing w:val="-1"/>
        </w:rPr>
        <w:t>入当期损益。但辞退福利预期在年度报告期结束后十二个月不能完全支付的，按照其他长期职工薪</w:t>
      </w:r>
      <w:r>
        <w:rPr>
          <w:spacing w:val="-80"/>
        </w:rPr>
        <w:t> </w:t>
      </w:r>
      <w:r>
        <w:rPr>
          <w:spacing w:val="-80"/>
        </w:rPr>
      </w:r>
      <w:r>
        <w:rPr/>
        <w:t>酬处理。</w:t>
      </w:r>
    </w:p>
    <w:p>
      <w:pPr>
        <w:pStyle w:val="BodyText"/>
        <w:spacing w:line="272" w:lineRule="exact" w:before="156"/>
        <w:ind w:right="1417" w:firstLine="526"/>
        <w:jc w:val="both"/>
      </w:pPr>
      <w:bookmarkStart w:name="职工内部退休计划采用上述辞退福利相同的原则处理。本公司将自职工停止提供服务日至正" w:id="7"/>
      <w:bookmarkEnd w:id="7"/>
      <w:r>
        <w:rPr/>
      </w:r>
      <w:r>
        <w:rPr/>
        <w:t>职工内部退休计划采用上述辞退福利相同的原则处理。本公司将自职工停止提供服务日至正 </w:t>
      </w:r>
      <w:r>
        <w:rPr>
          <w:spacing w:val="-1"/>
        </w:rPr>
        <w:t>常退休日的期间拟支付的内退人员工资和缴纳的社会保险费等，在符合预计负债确认条件时，计入</w:t>
      </w:r>
      <w:r>
        <w:rPr>
          <w:spacing w:val="-80"/>
        </w:rPr>
        <w:t> </w:t>
      </w:r>
      <w:r>
        <w:rPr>
          <w:spacing w:val="-80"/>
        </w:rPr>
      </w:r>
      <w:r>
        <w:rPr>
          <w:spacing w:val="-10"/>
        </w:rPr>
        <w:t>当期损益（辞退福利）。</w:t>
      </w:r>
    </w:p>
    <w:p>
      <w:pPr>
        <w:pStyle w:val="BodyText"/>
        <w:spacing w:line="272" w:lineRule="exact" w:before="156"/>
        <w:ind w:right="1417" w:firstLine="420"/>
        <w:jc w:val="both"/>
      </w:pPr>
      <w:bookmarkStart w:name="本公司向职工提供的其他长期职工福利，符合设定提存计划的，按照设定提存计划进行会计" w:id="8"/>
      <w:bookmarkEnd w:id="8"/>
      <w:r>
        <w:rPr/>
      </w:r>
      <w:r>
        <w:rPr>
          <w:spacing w:val="-1"/>
        </w:rPr>
        <w:t>本公司向职工提供的其他长期职工福利，符合设定提存计划的，按照设定提存计划进行会计处</w:t>
      </w:r>
      <w:r>
        <w:rPr/>
        <w:t> 理，除此之外按照设定收益计划进行会计处理。</w:t>
      </w:r>
    </w:p>
    <w:p>
      <w:pPr>
        <w:pStyle w:val="BodyText"/>
        <w:spacing w:line="428" w:lineRule="exact" w:before="32"/>
        <w:ind w:left="574" w:right="1403" w:firstLine="2"/>
        <w:jc w:val="left"/>
      </w:pPr>
      <w:bookmarkStart w:name="（二十一）预计负债" w:id="9"/>
      <w:bookmarkEnd w:id="9"/>
      <w:r>
        <w:rPr/>
      </w:r>
      <w:r>
        <w:rPr>
          <w:rFonts w:ascii="宋体" w:hAnsi="宋体" w:cs="宋体" w:eastAsia="宋体" w:hint="default"/>
          <w:b/>
          <w:bCs/>
        </w:rPr>
        <w:t>（二十一）预计负债</w:t>
      </w:r>
      <w:r>
        <w:rPr>
          <w:rFonts w:ascii="宋体" w:hAnsi="宋体" w:cs="宋体" w:eastAsia="宋体" w:hint="default"/>
          <w:b/>
          <w:bCs/>
          <w:w w:val="99"/>
        </w:rPr>
        <w:t> </w:t>
      </w:r>
      <w:bookmarkStart w:name="当与或有事项相关的义务同时符合以下条件，确认为预计负债：（1）该义务是本公司承担" w:id="10"/>
      <w:bookmarkEnd w:id="10"/>
      <w:r>
        <w:rPr>
          <w:rFonts w:ascii="宋体" w:hAnsi="宋体" w:cs="宋体" w:eastAsia="宋体" w:hint="default"/>
          <w:b/>
          <w:bCs/>
          <w:w w:val="99"/>
        </w:rPr>
      </w:r>
      <w:r>
        <w:rPr>
          <w:spacing w:val="-3"/>
        </w:rPr>
        <w:t>当与或有事项相关的义务同时符合以下条件，确认为预计负债：（</w:t>
      </w:r>
      <w:r>
        <w:rPr>
          <w:rFonts w:ascii="宋体" w:hAnsi="宋体" w:cs="宋体" w:eastAsia="宋体" w:hint="default"/>
          <w:spacing w:val="-3"/>
        </w:rPr>
        <w:t>1</w:t>
      </w:r>
      <w:r>
        <w:rPr>
          <w:spacing w:val="-3"/>
        </w:rPr>
        <w:t>）该义务是本公司承担的现</w:t>
      </w:r>
    </w:p>
    <w:p>
      <w:pPr>
        <w:pStyle w:val="BodyText"/>
        <w:spacing w:line="216" w:lineRule="exact"/>
        <w:ind w:right="0"/>
        <w:jc w:val="both"/>
      </w:pPr>
      <w:r>
        <w:rPr/>
        <w:t>时义务</w:t>
      </w:r>
      <w:r>
        <w:rPr>
          <w:spacing w:val="-105"/>
        </w:rPr>
        <w:t>；</w:t>
      </w:r>
      <w:r>
        <w:rPr/>
        <w:t>（</w:t>
      </w:r>
      <w:r>
        <w:rPr>
          <w:rFonts w:ascii="宋体" w:hAnsi="宋体" w:cs="宋体" w:eastAsia="宋体" w:hint="default"/>
          <w:spacing w:val="-1"/>
        </w:rPr>
        <w:t>2</w:t>
      </w:r>
      <w:r>
        <w:rPr/>
        <w:t>）履行该义务很可能导致经济利益流出</w:t>
      </w:r>
      <w:r>
        <w:rPr>
          <w:spacing w:val="-105"/>
        </w:rPr>
        <w:t>；</w:t>
      </w:r>
      <w:r>
        <w:rPr/>
        <w:t>（</w:t>
      </w:r>
      <w:r>
        <w:rPr>
          <w:rFonts w:ascii="宋体" w:hAnsi="宋体" w:cs="宋体" w:eastAsia="宋体" w:hint="default"/>
        </w:rPr>
        <w:t>3</w:t>
      </w:r>
      <w:r>
        <w:rPr>
          <w:spacing w:val="-2"/>
        </w:rPr>
        <w:t>）</w:t>
      </w:r>
      <w:r>
        <w:rPr/>
        <w:t>该义务的金额能够可靠地计量。</w:t>
      </w:r>
    </w:p>
    <w:p>
      <w:pPr>
        <w:spacing w:line="240" w:lineRule="auto" w:before="11"/>
        <w:rPr>
          <w:rFonts w:ascii="宋体" w:hAnsi="宋体" w:cs="宋体" w:eastAsia="宋体" w:hint="default"/>
          <w:sz w:val="13"/>
          <w:szCs w:val="13"/>
        </w:rPr>
      </w:pPr>
    </w:p>
    <w:p>
      <w:pPr>
        <w:pStyle w:val="BodyText"/>
        <w:spacing w:line="272" w:lineRule="exact"/>
        <w:ind w:right="1427" w:firstLine="526"/>
        <w:jc w:val="both"/>
      </w:pPr>
      <w:bookmarkStart w:name="在资产负债表日，考虑与或有事项有关的风险、不确定性和货币时间价值等因素，按照履行" w:id="11"/>
      <w:bookmarkEnd w:id="11"/>
      <w:r>
        <w:rPr/>
      </w:r>
      <w:r>
        <w:rPr/>
        <w:t>在资产负债表日，考虑与或有事项有关的风险、不确定性和货币时间价值等因素，按照履行 相关现时义务所需支出的最佳估计数对预计负债进行计量。</w:t>
      </w:r>
    </w:p>
    <w:p>
      <w:pPr>
        <w:pStyle w:val="BodyText"/>
        <w:spacing w:line="272" w:lineRule="exact" w:before="156"/>
        <w:ind w:right="1422" w:firstLine="420"/>
        <w:jc w:val="both"/>
      </w:pPr>
      <w:bookmarkStart w:name="如果清偿预计负债所需支出全部或部分预期由第三方补偿的，补偿金额在基本确定能够收到" w:id="12"/>
      <w:bookmarkEnd w:id="12"/>
      <w:r>
        <w:rPr/>
      </w:r>
      <w:r>
        <w:rPr>
          <w:spacing w:val="4"/>
        </w:rPr>
        <w:t>如果清偿预计负债所需支出全部或部分预期由第三方补偿的，补偿金额在基本确定能够收到</w:t>
      </w:r>
      <w:r>
        <w:rPr/>
        <w:t> 时，作为资产单独确认，且确认的补偿金额不超过预计负债的账面价值。</w:t>
      </w:r>
    </w:p>
    <w:p>
      <w:pPr>
        <w:spacing w:line="374" w:lineRule="auto" w:before="128"/>
        <w:ind w:left="574" w:right="8514" w:firstLine="2"/>
        <w:jc w:val="left"/>
        <w:rPr>
          <w:rFonts w:ascii="宋体" w:hAnsi="宋体" w:cs="宋体" w:eastAsia="宋体" w:hint="default"/>
          <w:sz w:val="21"/>
          <w:szCs w:val="21"/>
        </w:rPr>
      </w:pPr>
      <w:bookmarkStart w:name="（二十二）收入" w:id="13"/>
      <w:bookmarkEnd w:id="13"/>
      <w:r>
        <w:rPr/>
      </w:r>
      <w:r>
        <w:rPr>
          <w:rFonts w:ascii="宋体" w:hAnsi="宋体" w:cs="宋体" w:eastAsia="宋体" w:hint="default"/>
          <w:b/>
          <w:bCs/>
          <w:sz w:val="21"/>
          <w:szCs w:val="21"/>
        </w:rPr>
        <w:t>（二十二）收入</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．销售商品</w:t>
      </w:r>
    </w:p>
    <w:p>
      <w:pPr>
        <w:pStyle w:val="BodyText"/>
        <w:spacing w:line="272" w:lineRule="exact" w:before="63"/>
        <w:ind w:right="1415" w:firstLine="420"/>
        <w:jc w:val="both"/>
      </w:pPr>
      <w:r>
        <w:rPr>
          <w:spacing w:val="-1"/>
        </w:rPr>
        <w:t>本公司已将商品所有权上的主要风险和报酬转移给购买方；既没有保留通常与所有权相联系的</w:t>
      </w:r>
      <w:r>
        <w:rPr/>
        <w:t> </w:t>
      </w:r>
      <w:r>
        <w:rPr>
          <w:spacing w:val="-1"/>
        </w:rPr>
        <w:t>继续管理权，也没有对已售出的商品实施有效控制；收入的金额能够可靠地计量；相关的经济利益</w:t>
      </w:r>
      <w:r>
        <w:rPr>
          <w:spacing w:val="-77"/>
        </w:rPr>
        <w:t> </w:t>
      </w:r>
      <w:r>
        <w:rPr>
          <w:spacing w:val="-77"/>
        </w:rPr>
      </w:r>
      <w:r>
        <w:rPr/>
        <w:t>很可能流入企业；相关的已发生或将发生的成本能够可靠地计量时，确认营业收入实现。</w:t>
      </w:r>
    </w:p>
    <w:p>
      <w:pPr>
        <w:pStyle w:val="BodyText"/>
        <w:spacing w:line="274" w:lineRule="exact" w:before="127"/>
        <w:ind w:left="573" w:right="1213"/>
        <w:jc w:val="left"/>
      </w:pPr>
      <w:r>
        <w:rPr>
          <w:rFonts w:ascii="宋体" w:hAnsi="宋体" w:cs="宋体" w:eastAsia="宋体" w:hint="default"/>
        </w:rPr>
        <w:t>2</w:t>
      </w:r>
      <w:r>
        <w:rPr/>
        <w:t>．对房地产开发产品，本公司确认收入实现的具体条件包括：</w:t>
      </w:r>
    </w:p>
    <w:p>
      <w:pPr>
        <w:pStyle w:val="BodyText"/>
        <w:spacing w:line="272" w:lineRule="exact"/>
        <w:ind w:left="573" w:right="1213"/>
        <w:jc w:val="left"/>
      </w:pPr>
      <w:r>
        <w:rPr/>
        <w:t>①具备房地产开发相关的“五证</w:t>
      </w:r>
      <w:r>
        <w:rPr>
          <w:spacing w:val="-105"/>
        </w:rPr>
        <w:t>”</w:t>
      </w:r>
      <w:r>
        <w:rPr/>
        <w:t>；</w:t>
      </w:r>
    </w:p>
    <w:p>
      <w:pPr>
        <w:pStyle w:val="BodyText"/>
        <w:spacing w:line="272" w:lineRule="exact"/>
        <w:ind w:left="573" w:right="1213"/>
        <w:jc w:val="left"/>
      </w:pPr>
      <w:r>
        <w:rPr/>
        <w:t>②工程已经完工并经验收；</w:t>
      </w:r>
    </w:p>
    <w:p>
      <w:pPr>
        <w:pStyle w:val="BodyText"/>
        <w:spacing w:line="273" w:lineRule="exact"/>
        <w:ind w:left="573" w:right="1213"/>
        <w:jc w:val="left"/>
      </w:pPr>
      <w:r>
        <w:rPr/>
        <w:t>③签订了《商品房买卖合同</w:t>
      </w:r>
      <w:r>
        <w:rPr>
          <w:spacing w:val="-105"/>
        </w:rPr>
        <w:t>》</w:t>
      </w:r>
      <w:r>
        <w:rPr/>
        <w:t>；</w:t>
      </w:r>
    </w:p>
    <w:p>
      <w:pPr>
        <w:pStyle w:val="BodyText"/>
        <w:spacing w:line="273" w:lineRule="exact"/>
        <w:ind w:left="573" w:right="1213"/>
        <w:jc w:val="left"/>
      </w:pPr>
      <w:r>
        <w:rPr/>
        <w:t>④商品房已交付、买受人已付款，或出卖人确信可以取得该款；</w:t>
      </w:r>
    </w:p>
    <w:p>
      <w:pPr>
        <w:pStyle w:val="BodyText"/>
        <w:spacing w:line="374" w:lineRule="auto"/>
        <w:ind w:left="573" w:right="6843"/>
        <w:jc w:val="left"/>
      </w:pPr>
      <w:r>
        <w:rPr/>
        <w:t>⑤成本能够可靠计量。 </w:t>
      </w:r>
      <w:r>
        <w:rPr>
          <w:rFonts w:ascii="宋体" w:hAnsi="宋体" w:cs="宋体" w:eastAsia="宋体" w:hint="default"/>
        </w:rPr>
        <w:t>3</w:t>
      </w:r>
      <w:r>
        <w:rPr/>
        <w:t>．提供劳务 在下列条件均能满足时予以确认：</w:t>
      </w:r>
    </w:p>
    <w:p>
      <w:pPr>
        <w:spacing w:after="0" w:line="374" w:lineRule="auto"/>
        <w:jc w:val="left"/>
        <w:sectPr>
          <w:footerReference w:type="default" r:id="rId36"/>
          <w:pgSz w:w="11910" w:h="16840"/>
          <w:pgMar w:footer="1219" w:header="883" w:top="1140" w:bottom="1400" w:left="1320" w:right="0"/>
          <w:pgNumType w:start="87"/>
        </w:sectPr>
      </w:pPr>
    </w:p>
    <w:p>
      <w:pPr>
        <w:spacing w:line="240" w:lineRule="auto" w:before="2"/>
        <w:rPr>
          <w:rFonts w:ascii="宋体" w:hAnsi="宋体" w:cs="宋体" w:eastAsia="宋体" w:hint="default"/>
          <w:sz w:val="16"/>
          <w:szCs w:val="16"/>
        </w:rPr>
      </w:pPr>
    </w:p>
    <w:p>
      <w:pPr>
        <w:pStyle w:val="BodyText"/>
        <w:spacing w:line="274" w:lineRule="exact" w:before="35"/>
        <w:ind w:left="574" w:right="1213"/>
        <w:jc w:val="left"/>
      </w:pPr>
      <w:r>
        <w:rPr>
          <w:rFonts w:ascii="宋体" w:hAnsi="宋体" w:cs="宋体" w:eastAsia="宋体" w:hint="default"/>
        </w:rPr>
        <w:t>(1)</w:t>
      </w:r>
      <w:r>
        <w:rPr>
          <w:rFonts w:ascii="宋体" w:hAnsi="宋体" w:cs="宋体" w:eastAsia="宋体" w:hint="default"/>
          <w:spacing w:val="-1"/>
        </w:rPr>
        <w:t> </w:t>
      </w:r>
      <w:r>
        <w:rPr/>
        <w:t>收入的金额能够可靠地计量；</w:t>
      </w:r>
    </w:p>
    <w:p>
      <w:pPr>
        <w:pStyle w:val="BodyText"/>
        <w:spacing w:line="272" w:lineRule="exact"/>
        <w:ind w:left="574" w:right="1213"/>
        <w:jc w:val="left"/>
      </w:pPr>
      <w:r>
        <w:rPr>
          <w:rFonts w:ascii="宋体" w:hAnsi="宋体" w:cs="宋体" w:eastAsia="宋体" w:hint="default"/>
        </w:rPr>
        <w:t>(2)</w:t>
      </w:r>
      <w:r>
        <w:rPr>
          <w:rFonts w:ascii="宋体" w:hAnsi="宋体" w:cs="宋体" w:eastAsia="宋体" w:hint="default"/>
          <w:spacing w:val="-1"/>
        </w:rPr>
        <w:t> </w:t>
      </w:r>
      <w:r>
        <w:rPr/>
        <w:t>相关的经济利益很可能流入企业；</w:t>
      </w:r>
    </w:p>
    <w:p>
      <w:pPr>
        <w:pStyle w:val="BodyText"/>
        <w:spacing w:line="272" w:lineRule="exact"/>
        <w:ind w:left="574" w:right="1213"/>
        <w:jc w:val="left"/>
      </w:pPr>
      <w:r>
        <w:rPr>
          <w:rFonts w:ascii="宋体" w:hAnsi="宋体" w:cs="宋体" w:eastAsia="宋体" w:hint="default"/>
        </w:rPr>
        <w:t>(3)</w:t>
      </w:r>
      <w:r>
        <w:rPr>
          <w:rFonts w:ascii="宋体" w:hAnsi="宋体" w:cs="宋体" w:eastAsia="宋体" w:hint="default"/>
          <w:spacing w:val="-1"/>
        </w:rPr>
        <w:t> </w:t>
      </w:r>
      <w:r>
        <w:rPr/>
        <w:t>交易的完工进度能够可靠地确定；</w:t>
      </w:r>
    </w:p>
    <w:p>
      <w:pPr>
        <w:pStyle w:val="BodyText"/>
        <w:spacing w:line="374" w:lineRule="auto"/>
        <w:ind w:left="574" w:right="5163"/>
        <w:jc w:val="left"/>
      </w:pPr>
      <w:r>
        <w:rPr>
          <w:rFonts w:ascii="宋体" w:hAnsi="宋体" w:cs="宋体" w:eastAsia="宋体" w:hint="default"/>
        </w:rPr>
        <w:t>(4)</w:t>
      </w:r>
      <w:r>
        <w:rPr>
          <w:rFonts w:ascii="宋体" w:hAnsi="宋体" w:cs="宋体" w:eastAsia="宋体" w:hint="default"/>
          <w:spacing w:val="-1"/>
        </w:rPr>
        <w:t> </w:t>
      </w:r>
      <w:r>
        <w:rPr/>
        <w:t>交易中已发生或将发生的成本能够可靠地计量。 </w:t>
      </w:r>
      <w:r>
        <w:rPr>
          <w:rFonts w:ascii="宋体" w:hAnsi="宋体" w:cs="宋体" w:eastAsia="宋体" w:hint="default"/>
        </w:rPr>
        <w:t>4</w:t>
      </w:r>
      <w:r>
        <w:rPr/>
        <w:t>．让渡资产使用权</w:t>
      </w:r>
    </w:p>
    <w:p>
      <w:pPr>
        <w:pStyle w:val="BodyText"/>
        <w:spacing w:line="272" w:lineRule="exact" w:before="63"/>
        <w:ind w:right="1417" w:firstLine="420"/>
        <w:jc w:val="both"/>
      </w:pPr>
      <w:r>
        <w:rPr>
          <w:spacing w:val="-1"/>
        </w:rPr>
        <w:t>与交易相关的经济利益很可能流入企业，收入的金额能够可靠地计量时，分别下列情况确定让</w:t>
      </w:r>
      <w:r>
        <w:rPr/>
        <w:t> 渡资产使用权收入金额：</w:t>
      </w:r>
    </w:p>
    <w:p>
      <w:pPr>
        <w:pStyle w:val="BodyText"/>
        <w:spacing w:line="246" w:lineRule="exact"/>
        <w:ind w:left="574" w:right="1213"/>
        <w:jc w:val="left"/>
      </w:pPr>
      <w:r>
        <w:rPr/>
        <w:t>（</w:t>
      </w:r>
      <w:r>
        <w:rPr>
          <w:rFonts w:ascii="宋体" w:hAnsi="宋体" w:cs="宋体" w:eastAsia="宋体" w:hint="default"/>
        </w:rPr>
        <w:t>1</w:t>
      </w:r>
      <w:r>
        <w:rPr/>
        <w:t>）利息收入金额，按照他人使用本企业货币资金的时间和实际利率计算确定；</w:t>
      </w:r>
    </w:p>
    <w:p>
      <w:pPr>
        <w:pStyle w:val="BodyText"/>
        <w:spacing w:line="374" w:lineRule="auto"/>
        <w:ind w:left="574" w:right="2747"/>
        <w:jc w:val="left"/>
      </w:pPr>
      <w:r>
        <w:rPr/>
        <w:t>（</w:t>
      </w:r>
      <w:r>
        <w:rPr>
          <w:rFonts w:ascii="宋体" w:hAnsi="宋体" w:cs="宋体" w:eastAsia="宋体" w:hint="default"/>
        </w:rPr>
        <w:t>2</w:t>
      </w:r>
      <w:r>
        <w:rPr/>
        <w:t>）使用费收入金额，按照有关合同或协议约定的收费时间和方法计算确定。 </w:t>
      </w:r>
      <w:r>
        <w:rPr>
          <w:rFonts w:ascii="宋体" w:hAnsi="宋体" w:cs="宋体" w:eastAsia="宋体" w:hint="default"/>
        </w:rPr>
        <w:t>5</w:t>
      </w:r>
      <w:r>
        <w:rPr/>
        <w:t>．电信服务收入</w:t>
      </w:r>
    </w:p>
    <w:p>
      <w:pPr>
        <w:pStyle w:val="BodyText"/>
        <w:spacing w:line="272" w:lineRule="exact" w:before="63"/>
        <w:ind w:left="574" w:right="1213"/>
        <w:jc w:val="left"/>
      </w:pPr>
      <w:r>
        <w:rPr/>
        <w:t>（</w:t>
      </w:r>
      <w:r>
        <w:rPr>
          <w:rFonts w:ascii="宋体" w:hAnsi="宋体" w:cs="宋体" w:eastAsia="宋体" w:hint="default"/>
        </w:rPr>
        <w:t>1</w:t>
      </w:r>
      <w:r>
        <w:rPr/>
        <w:t>）行业短信收入 </w:t>
      </w:r>
      <w:r>
        <w:rPr>
          <w:spacing w:val="-1"/>
        </w:rPr>
        <w:t>公司系统收到客户提交的短信，内部审核符合国家法律法规规定，将其提交到移动通信运营商</w:t>
      </w:r>
    </w:p>
    <w:p>
      <w:pPr>
        <w:pStyle w:val="BodyText"/>
        <w:spacing w:line="248" w:lineRule="exact"/>
        <w:ind w:right="0"/>
        <w:jc w:val="both"/>
      </w:pPr>
      <w:r>
        <w:rPr/>
        <w:t>平台后确认收入。</w:t>
      </w:r>
    </w:p>
    <w:p>
      <w:pPr>
        <w:spacing w:line="240" w:lineRule="auto" w:before="11"/>
        <w:rPr>
          <w:rFonts w:ascii="宋体" w:hAnsi="宋体" w:cs="宋体" w:eastAsia="宋体" w:hint="default"/>
          <w:sz w:val="13"/>
          <w:szCs w:val="13"/>
        </w:rPr>
      </w:pPr>
    </w:p>
    <w:p>
      <w:pPr>
        <w:pStyle w:val="BodyText"/>
        <w:spacing w:line="272" w:lineRule="exact"/>
        <w:ind w:left="573" w:right="1803"/>
        <w:jc w:val="left"/>
      </w:pPr>
      <w:r>
        <w:rPr/>
        <w:t>（</w:t>
      </w:r>
      <w:r>
        <w:rPr>
          <w:rFonts w:ascii="宋体" w:hAnsi="宋体" w:cs="宋体" w:eastAsia="宋体" w:hint="default"/>
        </w:rPr>
        <w:t>2</w:t>
      </w:r>
      <w:r>
        <w:rPr/>
        <w:t>）运营商业务酬金收入 </w:t>
      </w:r>
      <w:bookmarkStart w:name="公司根据与移动通信运营商的合作协议，按约定比例获取业务酬金，于结算时确认收入。" w:id="14"/>
      <w:bookmarkEnd w:id="14"/>
      <w:r>
        <w:rPr/>
        <w:t>公司根据与移动通信运营商的合作协议，按约定比例获取业务酬金，于结算时确认收入。</w:t>
      </w:r>
    </w:p>
    <w:p>
      <w:pPr>
        <w:pStyle w:val="BodyText"/>
        <w:spacing w:line="240" w:lineRule="auto" w:before="128"/>
        <w:ind w:left="573" w:right="1213"/>
        <w:jc w:val="left"/>
      </w:pPr>
      <w:r>
        <w:rPr>
          <w:rFonts w:ascii="宋体" w:hAnsi="宋体" w:cs="宋体" w:eastAsia="宋体" w:hint="default"/>
        </w:rPr>
        <w:t>6</w:t>
      </w:r>
      <w:r>
        <w:rPr/>
        <w:t>．通信网络维护服务收入、通信网络优化服务收入</w:t>
      </w:r>
    </w:p>
    <w:p>
      <w:pPr>
        <w:pStyle w:val="BodyText"/>
        <w:spacing w:line="430" w:lineRule="atLeast"/>
        <w:ind w:left="574" w:right="1213"/>
        <w:jc w:val="left"/>
      </w:pPr>
      <w:r>
        <w:rPr/>
        <w:t>（</w:t>
      </w:r>
      <w:r>
        <w:rPr>
          <w:rFonts w:ascii="宋体" w:hAnsi="宋体" w:cs="宋体" w:eastAsia="宋体" w:hint="default"/>
        </w:rPr>
        <w:t>1</w:t>
      </w:r>
      <w:r>
        <w:rPr/>
        <w:t>）通信网络维护收入 </w:t>
      </w:r>
      <w:r>
        <w:rPr>
          <w:spacing w:val="-1"/>
        </w:rPr>
        <w:t>通信网络维护服务收入主要包括提供通信网络线路、设备、基站及附属设施的日常维护、故障</w:t>
      </w:r>
    </w:p>
    <w:p>
      <w:pPr>
        <w:pStyle w:val="BodyText"/>
        <w:spacing w:line="272" w:lineRule="exact" w:before="25"/>
        <w:ind w:right="1415"/>
        <w:jc w:val="both"/>
      </w:pPr>
      <w:r>
        <w:rPr>
          <w:spacing w:val="-1"/>
        </w:rPr>
        <w:t>处理、终端安装、及基站设备调整、扩容等重复性的相关服务；对因各种突发原因造成的通信网络</w:t>
      </w:r>
      <w:r>
        <w:rPr>
          <w:spacing w:val="-78"/>
        </w:rPr>
        <w:t> </w:t>
      </w:r>
      <w:r>
        <w:rPr>
          <w:spacing w:val="-78"/>
        </w:rPr>
      </w:r>
      <w:r>
        <w:rPr>
          <w:spacing w:val="-1"/>
        </w:rPr>
        <w:t>重大故障做出快速响应并在最短时间内给予解决的应急通信保障服务；为重要社会活动或特殊事件</w:t>
      </w:r>
      <w:r>
        <w:rPr>
          <w:spacing w:val="-78"/>
        </w:rPr>
        <w:t> </w:t>
      </w:r>
      <w:r>
        <w:rPr>
          <w:spacing w:val="-78"/>
        </w:rPr>
      </w:r>
      <w:r>
        <w:rPr/>
        <w:t>提供应急通信保障服务。</w:t>
      </w:r>
    </w:p>
    <w:p>
      <w:pPr>
        <w:pStyle w:val="BodyText"/>
        <w:spacing w:line="272" w:lineRule="exact" w:before="157"/>
        <w:ind w:right="1400" w:firstLine="420"/>
        <w:jc w:val="both"/>
      </w:pPr>
      <w:r>
        <w:rPr>
          <w:spacing w:val="-1"/>
        </w:rPr>
        <w:t>通信网络维护服务收入属于明确约定了服务期限的劳务服务，公司在服务已经提供后，于提供</w:t>
      </w:r>
      <w:r>
        <w:rPr/>
        <w:t> </w:t>
      </w:r>
      <w:r>
        <w:rPr>
          <w:spacing w:val="-1"/>
        </w:rPr>
        <w:t>服务的当月确认收入。由于在技术服务合同中一般会约定由客户对公司当月的服务根据故障处理指</w:t>
      </w:r>
      <w:r>
        <w:rPr>
          <w:spacing w:val="-78"/>
        </w:rPr>
        <w:t> </w:t>
      </w:r>
      <w:r>
        <w:rPr>
          <w:spacing w:val="-78"/>
        </w:rPr>
      </w:r>
      <w:r>
        <w:rPr>
          <w:spacing w:val="-1"/>
        </w:rPr>
        <w:t>标（如故障处理及时性、故障处理平均历时等）、日常巡检、用户满意度（如用户申告障碍率、用</w:t>
      </w:r>
      <w:r>
        <w:rPr>
          <w:spacing w:val="-93"/>
        </w:rPr>
        <w:t> </w:t>
      </w:r>
      <w:r>
        <w:rPr>
          <w:spacing w:val="-93"/>
        </w:rPr>
      </w:r>
      <w:r>
        <w:rPr>
          <w:spacing w:val="-1"/>
        </w:rPr>
        <w:t>户障碍处理及时性、用户障碍修复平均历时等）、综合管理等在次月进行考核，如果考核评分低于</w:t>
      </w:r>
      <w:r>
        <w:rPr>
          <w:spacing w:val="-93"/>
        </w:rPr>
        <w:t> </w:t>
      </w:r>
      <w:r>
        <w:rPr>
          <w:spacing w:val="-93"/>
        </w:rPr>
      </w:r>
      <w:r>
        <w:rPr/>
        <w:t>合同约定的标准（通常为</w:t>
      </w:r>
      <w:r>
        <w:rPr>
          <w:spacing w:val="-44"/>
        </w:rPr>
        <w:t> </w:t>
      </w:r>
      <w:r>
        <w:rPr>
          <w:rFonts w:ascii="宋体" w:hAnsi="宋体" w:cs="宋体" w:eastAsia="宋体" w:hint="default"/>
          <w:spacing w:val="-1"/>
        </w:rPr>
        <w:t>95</w:t>
      </w:r>
      <w:r>
        <w:rPr>
          <w:rFonts w:ascii="宋体" w:hAnsi="宋体" w:cs="宋体" w:eastAsia="宋体" w:hint="default"/>
          <w:spacing w:val="-44"/>
        </w:rPr>
        <w:t> </w:t>
      </w:r>
      <w:r>
        <w:rPr>
          <w:spacing w:val="-4"/>
        </w:rPr>
        <w:t>分），客户会依据合同按照得分情况扣减结算额，因此在具体业务中，</w:t>
      </w:r>
      <w:r>
        <w:rPr/>
        <w:t> </w:t>
      </w:r>
      <w:r>
        <w:rPr>
          <w:spacing w:val="3"/>
        </w:rPr>
        <w:t>公司在计算确定当月的服务收入时，根据以往的考核得分情况确定一个扣减率计算当月暂估收入</w:t>
      </w:r>
    </w:p>
    <w:p>
      <w:pPr>
        <w:pStyle w:val="BodyText"/>
        <w:spacing w:line="248" w:lineRule="exact"/>
        <w:ind w:right="0"/>
        <w:jc w:val="both"/>
      </w:pPr>
      <w:r>
        <w:rPr/>
        <w:t>（扣减率通常为</w:t>
      </w:r>
      <w:r>
        <w:rPr>
          <w:spacing w:val="-52"/>
        </w:rPr>
        <w:t> </w:t>
      </w:r>
      <w:r>
        <w:rPr>
          <w:rFonts w:ascii="宋体" w:hAnsi="宋体" w:cs="宋体" w:eastAsia="宋体" w:hint="default"/>
        </w:rPr>
        <w:t>0</w:t>
      </w:r>
      <w:r>
        <w:rPr/>
        <w:t>—</w:t>
      </w:r>
      <w:r>
        <w:rPr>
          <w:rFonts w:ascii="宋体" w:hAnsi="宋体" w:cs="宋体" w:eastAsia="宋体" w:hint="default"/>
          <w:spacing w:val="-1"/>
        </w:rPr>
        <w:t>3</w:t>
      </w:r>
      <w:r>
        <w:rPr>
          <w:rFonts w:ascii="宋体" w:hAnsi="宋体" w:cs="宋体" w:eastAsia="宋体" w:hint="default"/>
        </w:rPr>
        <w:t>%</w:t>
      </w:r>
      <w:r>
        <w:rPr>
          <w:spacing w:val="-106"/>
        </w:rPr>
        <w:t>）</w:t>
      </w:r>
      <w:r>
        <w:rPr/>
        <w:t>，在次月实际考评结果确定后，如有差异再根据实际数额进行调整。</w:t>
      </w:r>
    </w:p>
    <w:p>
      <w:pPr>
        <w:pStyle w:val="BodyText"/>
        <w:spacing w:line="430" w:lineRule="atLeast"/>
        <w:ind w:left="574" w:right="1213"/>
        <w:jc w:val="left"/>
      </w:pPr>
      <w:r>
        <w:rPr/>
        <w:t>（</w:t>
      </w:r>
      <w:r>
        <w:rPr>
          <w:rFonts w:ascii="宋体" w:hAnsi="宋体" w:cs="宋体" w:eastAsia="宋体" w:hint="default"/>
        </w:rPr>
        <w:t>2</w:t>
      </w:r>
      <w:r>
        <w:rPr/>
        <w:t>）通信网络优化服务收入 </w:t>
      </w:r>
      <w:r>
        <w:rPr>
          <w:spacing w:val="-1"/>
        </w:rPr>
        <w:t>通信网络优化服务主要是通过设备调整、参数调整、线路的整治等使动态、复杂的通信网络达</w:t>
      </w:r>
    </w:p>
    <w:p>
      <w:pPr>
        <w:pStyle w:val="BodyText"/>
        <w:spacing w:line="272" w:lineRule="exact"/>
        <w:ind w:right="0"/>
        <w:jc w:val="both"/>
      </w:pPr>
      <w:r>
        <w:rPr/>
        <w:t>到最佳运行状态。</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由于网络优化服务的服务模式与网络维护的基本相同，因此收入按照网络维护服务收入的确认</w:t>
      </w:r>
      <w:r>
        <w:rPr/>
        <w:t> 原则予以确认。</w:t>
      </w:r>
    </w:p>
    <w:p>
      <w:pPr>
        <w:pStyle w:val="BodyText"/>
        <w:spacing w:line="428" w:lineRule="exact" w:before="30"/>
        <w:ind w:left="574" w:right="1213" w:firstLine="2"/>
        <w:jc w:val="left"/>
      </w:pPr>
      <w:bookmarkStart w:name="（二十三）政府补助" w:id="15"/>
      <w:bookmarkEnd w:id="15"/>
      <w:r>
        <w:rPr/>
      </w:r>
      <w:r>
        <w:rPr>
          <w:rFonts w:ascii="宋体" w:hAnsi="宋体" w:cs="宋体" w:eastAsia="宋体" w:hint="default"/>
          <w:b/>
          <w:bCs/>
        </w:rPr>
        <w:t>（二十三）政府补助</w:t>
      </w:r>
      <w:r>
        <w:rPr>
          <w:rFonts w:ascii="宋体" w:hAnsi="宋体" w:cs="宋体" w:eastAsia="宋体" w:hint="default"/>
          <w:b/>
          <w:bCs/>
          <w:w w:val="99"/>
        </w:rPr>
        <w:t> </w:t>
      </w:r>
      <w:r>
        <w:rPr>
          <w:spacing w:val="-1"/>
        </w:rPr>
        <w:t>政府补助，是本公司从政府无偿取得货币性资产或非货币性资产，但不包括政府作为企业所有</w:t>
      </w:r>
    </w:p>
    <w:p>
      <w:pPr>
        <w:pStyle w:val="BodyText"/>
        <w:spacing w:line="216" w:lineRule="exact"/>
        <w:ind w:right="0"/>
        <w:jc w:val="both"/>
      </w:pPr>
      <w:r>
        <w:rPr/>
        <w:t>者投入的资本。政府补助分为与资产相关的政府补助和与收益相关的政府助。</w:t>
      </w:r>
    </w:p>
    <w:p>
      <w:pPr>
        <w:pStyle w:val="BodyText"/>
        <w:spacing w:line="237" w:lineRule="auto" w:before="156"/>
        <w:ind w:right="1414" w:firstLine="420"/>
        <w:jc w:val="both"/>
      </w:pPr>
      <w:r>
        <w:rPr>
          <w:spacing w:val="-1"/>
        </w:rPr>
        <w:t>与资产相关的政府补助，应当确认为递延收益，并在相关资产使用寿命内平均分配，计入当期</w:t>
      </w:r>
      <w:r>
        <w:rPr/>
        <w:t> </w:t>
      </w:r>
      <w:r>
        <w:rPr>
          <w:spacing w:val="-1"/>
        </w:rPr>
        <w:t>损益。但是，按照名义金额计量的政府补助，直接计入当期损益。与收益相关的政府补助，如果用</w:t>
      </w:r>
      <w:r>
        <w:rPr>
          <w:spacing w:val="-81"/>
        </w:rPr>
        <w:t> </w:t>
      </w:r>
      <w:r>
        <w:rPr>
          <w:spacing w:val="-81"/>
        </w:rPr>
      </w:r>
      <w:r>
        <w:rPr>
          <w:spacing w:val="-1"/>
        </w:rPr>
        <w:t>于补偿企业以后期间的相关费用或损失的，确认为递延收益，并在确认相关费用的期间，计入当期</w:t>
      </w:r>
      <w:r>
        <w:rPr>
          <w:spacing w:val="-77"/>
        </w:rPr>
        <w:t> </w:t>
      </w:r>
      <w:r>
        <w:rPr>
          <w:spacing w:val="-77"/>
        </w:rPr>
      </w:r>
      <w:r>
        <w:rPr/>
        <w:t>损益；如果用于补偿企业已发生的相关费用或损失的，直接计入当期损益。</w:t>
      </w:r>
    </w:p>
    <w:p>
      <w:pPr>
        <w:spacing w:line="240" w:lineRule="auto" w:before="11"/>
        <w:rPr>
          <w:rFonts w:ascii="宋体" w:hAnsi="宋体" w:cs="宋体" w:eastAsia="宋体" w:hint="default"/>
          <w:sz w:val="13"/>
          <w:szCs w:val="13"/>
        </w:rPr>
      </w:pPr>
    </w:p>
    <w:p>
      <w:pPr>
        <w:pStyle w:val="BodyText"/>
        <w:spacing w:line="272" w:lineRule="exact"/>
        <w:ind w:right="1414" w:firstLine="420"/>
        <w:jc w:val="both"/>
      </w:pPr>
      <w:r>
        <w:rPr>
          <w:spacing w:val="-1"/>
        </w:rPr>
        <w:t>已确认的政府补助需要返还的，如果存在相关递延收益的，冲减相关递延收益账面余额，超出</w:t>
      </w:r>
      <w:r>
        <w:rPr/>
        <w:t> 部分计入当期损益；如果不存在相关递延收益的，直接计入当期损益。</w:t>
      </w:r>
    </w:p>
    <w:p>
      <w:pPr>
        <w:spacing w:after="0" w:line="272" w:lineRule="exact"/>
        <w:jc w:val="both"/>
        <w:sectPr>
          <w:pgSz w:w="11910" w:h="16840"/>
          <w:pgMar w:header="883" w:footer="1219" w:top="1140" w:bottom="1400" w:left="1320" w:right="0"/>
        </w:sectPr>
      </w:pPr>
    </w:p>
    <w:p>
      <w:pPr>
        <w:spacing w:line="240" w:lineRule="auto" w:before="2"/>
        <w:rPr>
          <w:rFonts w:ascii="宋体" w:hAnsi="宋体" w:cs="宋体" w:eastAsia="宋体" w:hint="default"/>
          <w:sz w:val="16"/>
          <w:szCs w:val="16"/>
        </w:rPr>
      </w:pPr>
    </w:p>
    <w:p>
      <w:pPr>
        <w:spacing w:line="374" w:lineRule="auto" w:before="35"/>
        <w:ind w:left="573" w:right="5775" w:firstLine="2"/>
        <w:jc w:val="left"/>
        <w:rPr>
          <w:rFonts w:ascii="宋体" w:hAnsi="宋体" w:cs="宋体" w:eastAsia="宋体" w:hint="default"/>
          <w:sz w:val="21"/>
          <w:szCs w:val="21"/>
        </w:rPr>
      </w:pPr>
      <w:bookmarkStart w:name="（二十四）递延所得税资产、递延所得税负债" w:id="16"/>
      <w:bookmarkEnd w:id="16"/>
      <w:r>
        <w:rPr/>
      </w:r>
      <w:r>
        <w:rPr>
          <w:rFonts w:ascii="宋体" w:hAnsi="宋体" w:cs="宋体" w:eastAsia="宋体" w:hint="default"/>
          <w:b/>
          <w:bCs/>
          <w:sz w:val="21"/>
          <w:szCs w:val="21"/>
        </w:rPr>
        <w:t>（二十四）递延所得税资产、递延所得税负债</w:t>
      </w:r>
      <w:r>
        <w:rPr>
          <w:rFonts w:ascii="宋体" w:hAnsi="宋体" w:cs="宋体" w:eastAsia="宋体" w:hint="default"/>
          <w:b/>
          <w:bCs/>
          <w:w w:val="99"/>
          <w:sz w:val="21"/>
          <w:szCs w:val="21"/>
        </w:rPr>
        <w:t> </w:t>
      </w:r>
      <w:bookmarkStart w:name="1.当期所得税" w:id="17"/>
      <w:bookmarkEnd w:id="17"/>
      <w:r>
        <w:rPr>
          <w:rFonts w:ascii="宋体" w:hAnsi="宋体" w:cs="宋体" w:eastAsia="宋体" w:hint="default"/>
          <w:b/>
          <w:bCs/>
          <w:w w:val="99"/>
          <w:sz w:val="21"/>
          <w:szCs w:val="21"/>
        </w:rPr>
      </w:r>
      <w:r>
        <w:rPr>
          <w:rFonts w:ascii="宋体" w:hAnsi="宋体" w:cs="宋体" w:eastAsia="宋体" w:hint="default"/>
          <w:sz w:val="21"/>
          <w:szCs w:val="21"/>
        </w:rPr>
        <w:t>1.</w:t>
      </w:r>
      <w:r>
        <w:rPr>
          <w:rFonts w:ascii="宋体" w:hAnsi="宋体" w:cs="宋体" w:eastAsia="宋体" w:hint="default"/>
          <w:sz w:val="21"/>
          <w:szCs w:val="21"/>
        </w:rPr>
        <w:t>当期所得税</w:t>
      </w:r>
    </w:p>
    <w:p>
      <w:pPr>
        <w:pStyle w:val="BodyText"/>
        <w:spacing w:line="237" w:lineRule="auto" w:before="38"/>
        <w:ind w:right="1415" w:firstLine="420"/>
        <w:jc w:val="both"/>
      </w:pPr>
      <w:r>
        <w:rPr>
          <w:spacing w:val="-1"/>
        </w:rPr>
        <w:t>资产负债表日，对于当期和以前期间形成的当期所得税负债（或资产），以按照税法规定计算</w:t>
      </w:r>
      <w:r>
        <w:rPr/>
        <w:t> </w:t>
      </w:r>
      <w:r>
        <w:rPr>
          <w:spacing w:val="-1"/>
        </w:rPr>
        <w:t>的预期应交纳（或返还）的所得税金额计量。计算当期所得税费用所依据的应纳税所得额系根据有</w:t>
      </w:r>
      <w:r>
        <w:rPr>
          <w:spacing w:val="-77"/>
        </w:rPr>
        <w:t> </w:t>
      </w:r>
      <w:r>
        <w:rPr>
          <w:spacing w:val="-77"/>
        </w:rPr>
      </w:r>
      <w:r>
        <w:rPr/>
        <w:t>关税法规定对本报告期税前会计利润作相应调整后计算得出。</w:t>
      </w:r>
    </w:p>
    <w:p>
      <w:pPr>
        <w:pStyle w:val="BodyText"/>
        <w:spacing w:line="430" w:lineRule="atLeast"/>
        <w:ind w:left="574" w:right="1213"/>
        <w:jc w:val="left"/>
      </w:pPr>
      <w:r>
        <w:rPr>
          <w:rFonts w:ascii="宋体" w:hAnsi="宋体" w:cs="宋体" w:eastAsia="宋体" w:hint="default"/>
        </w:rPr>
        <w:t>2.</w:t>
      </w:r>
      <w:r>
        <w:rPr/>
        <w:t>递延所得税资产及递延所得税负债 </w:t>
      </w:r>
      <w:r>
        <w:rPr>
          <w:spacing w:val="-1"/>
        </w:rPr>
        <w:t>某些资产、负债项目的账面价值与其计税基础之间的差额，以及未作为资产和负债确认但按照</w:t>
      </w:r>
    </w:p>
    <w:p>
      <w:pPr>
        <w:pStyle w:val="BodyText"/>
        <w:spacing w:line="272" w:lineRule="exact" w:before="25"/>
        <w:ind w:right="1213"/>
        <w:jc w:val="left"/>
      </w:pPr>
      <w:r>
        <w:rPr>
          <w:spacing w:val="-1"/>
        </w:rPr>
        <w:t>税法规定可以确定其计税基础的项目的账面价值与计税基础之间的差额产生的暂时性差异，采用资</w:t>
      </w:r>
      <w:r>
        <w:rPr>
          <w:spacing w:val="-78"/>
        </w:rPr>
        <w:t> </w:t>
      </w:r>
      <w:r>
        <w:rPr>
          <w:spacing w:val="-78"/>
        </w:rPr>
      </w:r>
      <w:r>
        <w:rPr/>
        <w:t>产负债表债务法确认递延所得税资产及递延所得税负债。</w:t>
      </w:r>
    </w:p>
    <w:p>
      <w:pPr>
        <w:pStyle w:val="BodyText"/>
        <w:spacing w:line="237" w:lineRule="auto" w:before="131"/>
        <w:ind w:right="1416" w:firstLine="420"/>
        <w:jc w:val="both"/>
      </w:pPr>
      <w:r>
        <w:rPr>
          <w:spacing w:val="-6"/>
        </w:rPr>
        <w:t>与商誉的初始确认有关，以及与既不是企业合并、发生时也不影响会计利润和应纳税所得额（或</w:t>
      </w:r>
      <w:r>
        <w:rPr/>
        <w:t> </w:t>
      </w:r>
      <w:r>
        <w:rPr>
          <w:spacing w:val="-1"/>
        </w:rPr>
        <w:t>可抵扣亏损）的交易中产生的资产或负债的初始确认有关的应纳税暂时性差异，不予确认有关的递</w:t>
      </w:r>
      <w:r>
        <w:rPr>
          <w:spacing w:val="-80"/>
        </w:rPr>
        <w:t> </w:t>
      </w:r>
      <w:r>
        <w:rPr>
          <w:spacing w:val="-80"/>
        </w:rPr>
      </w:r>
      <w:r>
        <w:rPr>
          <w:spacing w:val="-1"/>
        </w:rPr>
        <w:t>延所得税负债。此外，对与子公司、联营企业及合营企业投资相关的应纳税暂时性差异，如果本公</w:t>
      </w:r>
      <w:r>
        <w:rPr>
          <w:spacing w:val="-79"/>
        </w:rPr>
        <w:t> </w:t>
      </w:r>
      <w:r>
        <w:rPr>
          <w:spacing w:val="-79"/>
        </w:rPr>
      </w:r>
      <w:r>
        <w:rPr>
          <w:spacing w:val="-1"/>
        </w:rPr>
        <w:t>司能够控制暂时性差异转回的时间，而且该暂时性差异在可预见的未来很可能不会转回，也不予确</w:t>
      </w:r>
      <w:r>
        <w:rPr>
          <w:spacing w:val="-80"/>
        </w:rPr>
        <w:t> </w:t>
      </w:r>
      <w:r>
        <w:rPr>
          <w:spacing w:val="-80"/>
        </w:rPr>
      </w:r>
      <w:r>
        <w:rPr>
          <w:spacing w:val="-1"/>
        </w:rPr>
        <w:t>认有关的递延所得税负债。除上述例外情况，本公司确认其他所有应纳税暂时性差异产生的递延所</w:t>
      </w:r>
      <w:r>
        <w:rPr>
          <w:spacing w:val="-80"/>
        </w:rPr>
        <w:t> </w:t>
      </w:r>
      <w:r>
        <w:rPr>
          <w:spacing w:val="-80"/>
        </w:rPr>
      </w:r>
      <w:r>
        <w:rPr/>
        <w:t>得税负债。</w:t>
      </w:r>
    </w:p>
    <w:p>
      <w:pPr>
        <w:spacing w:line="240" w:lineRule="auto" w:before="11"/>
        <w:rPr>
          <w:rFonts w:ascii="宋体" w:hAnsi="宋体" w:cs="宋体" w:eastAsia="宋体" w:hint="default"/>
          <w:sz w:val="13"/>
          <w:szCs w:val="13"/>
        </w:rPr>
      </w:pPr>
    </w:p>
    <w:p>
      <w:pPr>
        <w:pStyle w:val="BodyText"/>
        <w:spacing w:line="272" w:lineRule="exact"/>
        <w:ind w:right="1414" w:firstLine="420"/>
        <w:jc w:val="both"/>
      </w:pPr>
      <w:r>
        <w:rPr>
          <w:spacing w:val="-1"/>
        </w:rPr>
        <w:t>与既不是企业合并、发生时也不影响会计利润和应纳税所得额（或可抵扣亏损）的交易中产生</w:t>
      </w:r>
      <w:r>
        <w:rPr/>
        <w:t> </w:t>
      </w:r>
      <w:r>
        <w:rPr>
          <w:spacing w:val="-1"/>
        </w:rPr>
        <w:t>的资产或负债的初始确认有关的可抵扣暂时性差异，不予确认有关的递延所得税资产。此外，对与</w:t>
      </w:r>
      <w:r>
        <w:rPr>
          <w:spacing w:val="-77"/>
        </w:rPr>
        <w:t> </w:t>
      </w:r>
      <w:r>
        <w:rPr>
          <w:spacing w:val="-77"/>
        </w:rPr>
      </w:r>
      <w:r>
        <w:rPr>
          <w:spacing w:val="-1"/>
        </w:rPr>
        <w:t>子公司、联营企业及合营企业投资相关的可抵扣暂时性差异，如果暂时性差异在可预见的未来不是</w:t>
      </w:r>
      <w:r>
        <w:rPr>
          <w:spacing w:val="-80"/>
        </w:rPr>
        <w:t> </w:t>
      </w:r>
      <w:r>
        <w:rPr>
          <w:spacing w:val="-80"/>
        </w:rPr>
      </w:r>
      <w:r>
        <w:rPr>
          <w:spacing w:val="-1"/>
        </w:rPr>
        <w:t>很可能转回，或者未来不是很可能获得用来抵扣可抵扣暂时性差异的应纳税所得额，不予确认有关</w:t>
      </w:r>
      <w:r>
        <w:rPr>
          <w:spacing w:val="-80"/>
        </w:rPr>
        <w:t> </w:t>
      </w:r>
      <w:r>
        <w:rPr>
          <w:spacing w:val="-80"/>
        </w:rPr>
      </w:r>
      <w:r>
        <w:rPr>
          <w:spacing w:val="-1"/>
        </w:rPr>
        <w:t>的递延所得税资产。除上述例外情况，本公司以很可能取得用来抵扣可抵扣暂时性差异的应纳税所</w:t>
      </w:r>
      <w:r>
        <w:rPr>
          <w:spacing w:val="-80"/>
        </w:rPr>
        <w:t> </w:t>
      </w:r>
      <w:r>
        <w:rPr>
          <w:spacing w:val="-80"/>
        </w:rPr>
      </w:r>
      <w:r>
        <w:rPr/>
        <w:t>得额为限，确认其他可抵扣暂时性差异产生的递延所得税资产。</w:t>
      </w:r>
    </w:p>
    <w:p>
      <w:pPr>
        <w:pStyle w:val="BodyText"/>
        <w:spacing w:line="272" w:lineRule="exact" w:before="157"/>
        <w:ind w:right="1415" w:firstLine="420"/>
        <w:jc w:val="both"/>
      </w:pPr>
      <w:r>
        <w:rPr>
          <w:spacing w:val="-1"/>
        </w:rPr>
        <w:t>对于能够结转以后年度的可抵扣亏损和税款抵减，以很可能获得用来抵扣可抵扣亏损和税款抵</w:t>
      </w:r>
      <w:r>
        <w:rPr/>
        <w:t> 减的未来应纳税所得额为限，确认相应的递延所得税资产。</w:t>
      </w:r>
    </w:p>
    <w:p>
      <w:pPr>
        <w:pStyle w:val="BodyText"/>
        <w:spacing w:line="272" w:lineRule="exact" w:before="156"/>
        <w:ind w:right="1414" w:firstLine="420"/>
        <w:jc w:val="both"/>
      </w:pPr>
      <w:r>
        <w:rPr>
          <w:spacing w:val="-1"/>
        </w:rPr>
        <w:t>资产负债表日，对于递延所得税资产和递延所得税负债，根据税法规定，按照预期收回相关资</w:t>
      </w:r>
      <w:r>
        <w:rPr/>
        <w:t> 产或清偿相关负债期间的适用税率计量。</w:t>
      </w:r>
    </w:p>
    <w:p>
      <w:pPr>
        <w:pStyle w:val="BodyText"/>
        <w:spacing w:line="272" w:lineRule="exact" w:before="156"/>
        <w:ind w:right="1417" w:firstLine="420"/>
        <w:jc w:val="both"/>
      </w:pPr>
      <w:r>
        <w:rPr>
          <w:spacing w:val="-1"/>
        </w:rPr>
        <w:t>于资产负债表日，对递延所得税资产的账面价值进行复核，如果未来很可能无法获得足够的应</w:t>
      </w:r>
      <w:r>
        <w:rPr/>
        <w:t> </w:t>
      </w:r>
      <w:r>
        <w:rPr>
          <w:spacing w:val="-1"/>
        </w:rPr>
        <w:t>纳税所得额用以抵扣递延所得税资产的利益，则减记递延所得税资产的账面价值。在很可能获得足</w:t>
      </w:r>
      <w:r>
        <w:rPr>
          <w:spacing w:val="-80"/>
        </w:rPr>
        <w:t> </w:t>
      </w:r>
      <w:r>
        <w:rPr>
          <w:spacing w:val="-80"/>
        </w:rPr>
      </w:r>
      <w:r>
        <w:rPr/>
        <w:t>够的应纳税所得额时，减记的金额予以转回。</w:t>
      </w:r>
    </w:p>
    <w:p>
      <w:pPr>
        <w:pStyle w:val="BodyText"/>
        <w:spacing w:line="374" w:lineRule="auto" w:before="128"/>
        <w:ind w:left="574" w:right="6002"/>
        <w:jc w:val="left"/>
      </w:pPr>
      <w:r>
        <w:rPr>
          <w:rFonts w:ascii="宋体" w:hAnsi="宋体" w:cs="宋体" w:eastAsia="宋体" w:hint="default"/>
        </w:rPr>
        <w:t>3.</w:t>
      </w:r>
      <w:r>
        <w:rPr/>
        <w:t>所得税费用 所得税费用包括当期所得税和递延所得税。</w:t>
      </w:r>
    </w:p>
    <w:p>
      <w:pPr>
        <w:pStyle w:val="BodyText"/>
        <w:spacing w:line="272" w:lineRule="exact" w:before="63"/>
        <w:ind w:right="1416" w:firstLine="420"/>
        <w:jc w:val="both"/>
      </w:pPr>
      <w:r>
        <w:rPr>
          <w:spacing w:val="4"/>
        </w:rPr>
        <w:t>除确认为其他综合收益或直接计入股东权益的交易和事项相关的当期所得税和递延所得税计</w:t>
      </w:r>
      <w:r>
        <w:rPr/>
        <w:t> </w:t>
      </w:r>
      <w:r>
        <w:rPr>
          <w:spacing w:val="-1"/>
        </w:rPr>
        <w:t>入其他综合收益或股东权益，以及企业合并产生的递延所得税调整商誉的账面价值外，其余当期所</w:t>
      </w:r>
      <w:r>
        <w:rPr>
          <w:spacing w:val="-79"/>
        </w:rPr>
        <w:t> </w:t>
      </w:r>
      <w:r>
        <w:rPr>
          <w:spacing w:val="-79"/>
        </w:rPr>
      </w:r>
      <w:r>
        <w:rPr/>
        <w:t>得税和递延所得税费用或收益计入当期损益。</w:t>
      </w:r>
    </w:p>
    <w:p>
      <w:pPr>
        <w:pStyle w:val="BodyText"/>
        <w:spacing w:line="428" w:lineRule="exact" w:before="30"/>
        <w:ind w:left="574" w:right="1213"/>
        <w:jc w:val="left"/>
      </w:pPr>
      <w:r>
        <w:rPr>
          <w:rFonts w:ascii="宋体" w:hAnsi="宋体" w:cs="宋体" w:eastAsia="宋体" w:hint="default"/>
        </w:rPr>
        <w:t>4.</w:t>
      </w:r>
      <w:r>
        <w:rPr/>
        <w:t>所得税的抵销 </w:t>
      </w:r>
      <w:r>
        <w:rPr>
          <w:spacing w:val="-1"/>
        </w:rPr>
        <w:t>当拥有以净额结算的法定权利，且意图以净额结算或取得资产、清偿负债同时进行时，本公司</w:t>
      </w:r>
    </w:p>
    <w:p>
      <w:pPr>
        <w:pStyle w:val="BodyText"/>
        <w:spacing w:line="216" w:lineRule="exact"/>
        <w:ind w:right="1213"/>
        <w:jc w:val="left"/>
      </w:pPr>
      <w:r>
        <w:rPr/>
        <w:t>当期所得税资产及当期所得税负债以抵销后的净额列报。</w:t>
      </w:r>
    </w:p>
    <w:p>
      <w:pPr>
        <w:pStyle w:val="BodyText"/>
        <w:spacing w:line="237" w:lineRule="auto" w:before="156"/>
        <w:ind w:right="1400" w:firstLine="420"/>
        <w:jc w:val="both"/>
      </w:pPr>
      <w:r>
        <w:rPr>
          <w:spacing w:val="-1"/>
        </w:rPr>
        <w:t>当拥有以净额结算当期所得税资产及当期所得税负债的法定权利，且递延所得税资产及递延所</w:t>
      </w:r>
      <w:r>
        <w:rPr/>
        <w:t> 得税负债是与同一税收征管部门对同一纳税主体征收的所得税相关或者是对不同的纳税主体相关， </w:t>
      </w:r>
      <w:r>
        <w:rPr>
          <w:spacing w:val="-1"/>
        </w:rPr>
        <w:t>但在未来每一具有重要性的递延所得税资产及负债转回的期间内，涉及的纳税主体意图以净额结算</w:t>
      </w:r>
      <w:r>
        <w:rPr>
          <w:spacing w:val="-78"/>
        </w:rPr>
        <w:t> </w:t>
      </w:r>
      <w:r>
        <w:rPr>
          <w:spacing w:val="-78"/>
        </w:rPr>
      </w:r>
      <w:r>
        <w:rPr>
          <w:spacing w:val="-1"/>
        </w:rPr>
        <w:t>当期所得税资产和负债或是同时取得资产、清偿负债时，本公司递延所得税资产及递延所得税负债</w:t>
      </w:r>
      <w:r>
        <w:rPr>
          <w:spacing w:val="-79"/>
        </w:rPr>
        <w:t> </w:t>
      </w:r>
      <w:r>
        <w:rPr>
          <w:spacing w:val="-79"/>
        </w:rPr>
      </w:r>
      <w:r>
        <w:rPr/>
        <w:t>以抵销后的净额列报。</w:t>
      </w:r>
    </w:p>
    <w:p>
      <w:pPr>
        <w:pStyle w:val="Heading3"/>
        <w:spacing w:line="240" w:lineRule="auto" w:before="154"/>
        <w:ind w:left="576" w:right="1213"/>
        <w:jc w:val="left"/>
        <w:rPr>
          <w:b w:val="0"/>
          <w:bCs w:val="0"/>
        </w:rPr>
      </w:pPr>
      <w:bookmarkStart w:name="（二十五）重要会计政策和会计估计变更" w:id="18"/>
      <w:bookmarkEnd w:id="18"/>
      <w:r>
        <w:rPr>
          <w:b w:val="0"/>
          <w:bCs w:val="0"/>
        </w:rPr>
      </w:r>
      <w:r>
        <w:rPr/>
        <w:t>（二十五）重要会计政策和会计估计变更</w:t>
      </w:r>
      <w:r>
        <w:rPr>
          <w:b w:val="0"/>
          <w:bCs w:val="0"/>
        </w:rPr>
      </w:r>
    </w:p>
    <w:p>
      <w:pPr>
        <w:spacing w:after="0" w:line="240" w:lineRule="auto"/>
        <w:jc w:val="left"/>
        <w:sectPr>
          <w:pgSz w:w="11910" w:h="16840"/>
          <w:pgMar w:header="883" w:footer="1219" w:top="1140" w:bottom="1400" w:left="1320" w:right="0"/>
        </w:sectPr>
      </w:pPr>
    </w:p>
    <w:p>
      <w:pPr>
        <w:spacing w:line="240" w:lineRule="auto" w:before="2"/>
        <w:rPr>
          <w:rFonts w:ascii="宋体" w:hAnsi="宋体" w:cs="宋体" w:eastAsia="宋体" w:hint="default"/>
          <w:b/>
          <w:bCs/>
          <w:sz w:val="16"/>
          <w:szCs w:val="16"/>
        </w:rPr>
      </w:pPr>
    </w:p>
    <w:p>
      <w:pPr>
        <w:pStyle w:val="BodyText"/>
        <w:spacing w:line="374" w:lineRule="auto" w:before="35"/>
        <w:ind w:left="574" w:right="8417"/>
        <w:jc w:val="left"/>
      </w:pPr>
      <w:r>
        <w:rPr>
          <w:rFonts w:ascii="宋体" w:hAnsi="宋体" w:cs="宋体" w:eastAsia="宋体" w:hint="default"/>
        </w:rPr>
        <w:t>1</w:t>
      </w:r>
      <w:r>
        <w:rPr/>
        <w:t>、会计政策变更 无。 </w:t>
      </w:r>
      <w:r>
        <w:rPr>
          <w:rFonts w:ascii="宋体" w:hAnsi="宋体" w:cs="宋体" w:eastAsia="宋体" w:hint="default"/>
        </w:rPr>
        <w:t>2</w:t>
      </w:r>
      <w:r>
        <w:rPr/>
        <w:t>、会计估计变更 无。 </w:t>
      </w:r>
      <w:r>
        <w:rPr>
          <w:rFonts w:ascii="宋体" w:hAnsi="宋体" w:cs="宋体" w:eastAsia="宋体" w:hint="default"/>
        </w:rPr>
        <w:t>3</w:t>
      </w:r>
      <w:r>
        <w:rPr/>
        <w:t>、会计差错更正 无。</w:t>
      </w:r>
    </w:p>
    <w:p>
      <w:pPr>
        <w:pStyle w:val="BodyText"/>
        <w:spacing w:line="240" w:lineRule="auto" w:before="36"/>
        <w:ind w:left="574" w:right="1213"/>
        <w:jc w:val="left"/>
      </w:pPr>
      <w:r>
        <w:rPr>
          <w:rFonts w:ascii="宋体" w:hAnsi="宋体" w:cs="宋体" w:eastAsia="宋体" w:hint="default"/>
        </w:rPr>
        <w:t>4</w:t>
      </w:r>
      <w:r>
        <w:rPr/>
        <w:t>、重大会计判断和会计估计</w:t>
      </w:r>
    </w:p>
    <w:p>
      <w:pPr>
        <w:pStyle w:val="BodyText"/>
        <w:spacing w:line="237" w:lineRule="auto" w:before="156"/>
        <w:ind w:right="1415" w:firstLine="420"/>
        <w:jc w:val="both"/>
      </w:pPr>
      <w:r>
        <w:rPr>
          <w:spacing w:val="-1"/>
        </w:rPr>
        <w:t>本公司在运用会计政策过程中，由于经营活动内在的不确定性，本公司需要对无法准确计量的</w:t>
      </w:r>
      <w:r>
        <w:rPr/>
        <w:t> </w:t>
      </w:r>
      <w:r>
        <w:rPr>
          <w:spacing w:val="-1"/>
        </w:rPr>
        <w:t>报表项目的账面价值进行判断、估计和假设。这些判断、估计和假设是基于本公司管理层过去的历</w:t>
      </w:r>
      <w:r>
        <w:rPr>
          <w:spacing w:val="-77"/>
        </w:rPr>
        <w:t> </w:t>
      </w:r>
      <w:r>
        <w:rPr>
          <w:spacing w:val="-77"/>
        </w:rPr>
      </w:r>
      <w:r>
        <w:rPr>
          <w:spacing w:val="-1"/>
        </w:rPr>
        <w:t>史经验，并在考虑其他相关因素的基础上做出的。这些判断、估计和假设会影响收入、费用、资产</w:t>
      </w:r>
      <w:r>
        <w:rPr>
          <w:spacing w:val="-81"/>
        </w:rPr>
        <w:t> </w:t>
      </w:r>
      <w:r>
        <w:rPr>
          <w:spacing w:val="-81"/>
        </w:rPr>
      </w:r>
      <w:r>
        <w:rPr>
          <w:spacing w:val="-1"/>
        </w:rPr>
        <w:t>和负债的报告金额以及资产负债表日或有负债的披露。然而，这些估计的不确定性所导致的实际结</w:t>
      </w:r>
      <w:r>
        <w:rPr>
          <w:spacing w:val="-80"/>
        </w:rPr>
        <w:t> </w:t>
      </w:r>
      <w:r>
        <w:rPr>
          <w:spacing w:val="-80"/>
        </w:rPr>
      </w:r>
      <w:r>
        <w:rPr>
          <w:spacing w:val="-1"/>
        </w:rPr>
        <w:t>果可能与本公司管理层当前的估计存在差异，进而造成对未来受影响的资产或负债的账面金额进行</w:t>
      </w:r>
      <w:r>
        <w:rPr>
          <w:spacing w:val="-78"/>
        </w:rPr>
        <w:t> </w:t>
      </w:r>
      <w:r>
        <w:rPr>
          <w:spacing w:val="-78"/>
        </w:rPr>
      </w:r>
      <w:r>
        <w:rPr/>
        <w:t>重大调整。</w:t>
      </w:r>
    </w:p>
    <w:p>
      <w:pPr>
        <w:spacing w:line="240" w:lineRule="auto" w:before="11"/>
        <w:rPr>
          <w:rFonts w:ascii="宋体" w:hAnsi="宋体" w:cs="宋体" w:eastAsia="宋体" w:hint="default"/>
          <w:sz w:val="13"/>
          <w:szCs w:val="13"/>
        </w:rPr>
      </w:pPr>
    </w:p>
    <w:p>
      <w:pPr>
        <w:pStyle w:val="BodyText"/>
        <w:spacing w:line="272" w:lineRule="exact"/>
        <w:ind w:right="1415" w:firstLine="420"/>
        <w:jc w:val="both"/>
      </w:pPr>
      <w:r>
        <w:rPr>
          <w:spacing w:val="-1"/>
        </w:rPr>
        <w:t>本公司对前述判断、估计和假设在持续经营的基础上进行定期复核，会计估计的变更仅影响变</w:t>
      </w:r>
      <w:r>
        <w:rPr/>
        <w:t> </w:t>
      </w:r>
      <w:r>
        <w:rPr>
          <w:spacing w:val="-1"/>
        </w:rPr>
        <w:t>更当期的，其影响数在变更当期予以确认；既影响变更当期又影响未来期间的，其影响数在变更当</w:t>
      </w:r>
      <w:r>
        <w:rPr>
          <w:spacing w:val="-77"/>
        </w:rPr>
        <w:t> </w:t>
      </w:r>
      <w:r>
        <w:rPr>
          <w:spacing w:val="-77"/>
        </w:rPr>
      </w:r>
      <w:r>
        <w:rPr/>
        <w:t>期和未来期间予以确认。</w:t>
      </w:r>
    </w:p>
    <w:p>
      <w:pPr>
        <w:pStyle w:val="BodyText"/>
        <w:spacing w:line="240" w:lineRule="auto" w:before="128"/>
        <w:ind w:left="574" w:right="1213"/>
        <w:jc w:val="left"/>
      </w:pPr>
      <w:r>
        <w:rPr/>
        <w:t>于资产负债表日，本公司需对财务报表项目金额进行判断、估计和假设的重要领域如下：</w:t>
      </w:r>
    </w:p>
    <w:p>
      <w:pPr>
        <w:pStyle w:val="BodyText"/>
        <w:spacing w:line="430" w:lineRule="atLeast"/>
        <w:ind w:left="574" w:right="1213"/>
        <w:jc w:val="left"/>
      </w:pPr>
      <w:r>
        <w:rPr/>
        <w:t>（</w:t>
      </w:r>
      <w:r>
        <w:rPr>
          <w:rFonts w:ascii="宋体" w:hAnsi="宋体" w:cs="宋体" w:eastAsia="宋体" w:hint="default"/>
        </w:rPr>
        <w:t>1</w:t>
      </w:r>
      <w:r>
        <w:rPr/>
        <w:t>）坏账准备计提 </w:t>
      </w:r>
      <w:r>
        <w:rPr>
          <w:spacing w:val="-1"/>
        </w:rPr>
        <w:t>本公司根据应收款项的会计政策，采用备抵法核算坏账损失。应收账款减值是基于评估应收账</w:t>
      </w:r>
    </w:p>
    <w:p>
      <w:pPr>
        <w:pStyle w:val="BodyText"/>
        <w:spacing w:line="272" w:lineRule="exact" w:before="25"/>
        <w:ind w:right="1417"/>
        <w:jc w:val="both"/>
      </w:pPr>
      <w:r>
        <w:rPr>
          <w:spacing w:val="-1"/>
        </w:rPr>
        <w:t>款的可收回性。鉴定应收账款减值要求管理层的判断和估计。实际的结果与原先估计的差异将在估</w:t>
      </w:r>
      <w:r>
        <w:rPr>
          <w:spacing w:val="-80"/>
        </w:rPr>
        <w:t> </w:t>
      </w:r>
      <w:r>
        <w:rPr>
          <w:spacing w:val="-80"/>
        </w:rPr>
      </w:r>
      <w:r>
        <w:rPr/>
        <w:t>计被改变的期间影响应收账款的账面价值及应收账款坏账准备的计提或转回。</w:t>
      </w:r>
    </w:p>
    <w:p>
      <w:pPr>
        <w:pStyle w:val="BodyText"/>
        <w:spacing w:line="428" w:lineRule="exact" w:before="31"/>
        <w:ind w:left="574" w:right="1213"/>
        <w:jc w:val="left"/>
      </w:pPr>
      <w:r>
        <w:rPr/>
        <w:t>（</w:t>
      </w:r>
      <w:r>
        <w:rPr>
          <w:rFonts w:ascii="宋体" w:hAnsi="宋体" w:cs="宋体" w:eastAsia="宋体" w:hint="default"/>
        </w:rPr>
        <w:t>2</w:t>
      </w:r>
      <w:r>
        <w:rPr/>
        <w:t>）存货跌价准备 </w:t>
      </w:r>
      <w:r>
        <w:rPr>
          <w:spacing w:val="-1"/>
        </w:rPr>
        <w:t>本公司根据存货会计政策，按照成本与可变现净值孰低计量，对成本高于可变现净值及陈旧和</w:t>
      </w:r>
    </w:p>
    <w:p>
      <w:pPr>
        <w:pStyle w:val="BodyText"/>
        <w:spacing w:line="215" w:lineRule="exact"/>
        <w:ind w:right="0"/>
        <w:jc w:val="both"/>
      </w:pPr>
      <w:r>
        <w:rPr>
          <w:spacing w:val="-3"/>
        </w:rPr>
        <w:t>滞销的存货，计提存货跌价准备。存货减值至可变现净值是基于评估存货的可售性及其可变现净值。</w:t>
      </w:r>
    </w:p>
    <w:p>
      <w:pPr>
        <w:pStyle w:val="BodyText"/>
        <w:spacing w:line="272" w:lineRule="exact" w:before="26"/>
        <w:ind w:right="1416"/>
        <w:jc w:val="both"/>
      </w:pPr>
      <w:r>
        <w:rPr>
          <w:spacing w:val="-1"/>
        </w:rPr>
        <w:t>鉴定存货减值要求管理层在取得确凿证据，并且考虑持有存货的目的、资产负债表日后事项的影响</w:t>
      </w:r>
      <w:r>
        <w:rPr>
          <w:spacing w:val="-80"/>
        </w:rPr>
        <w:t> </w:t>
      </w:r>
      <w:r>
        <w:rPr>
          <w:spacing w:val="-80"/>
        </w:rPr>
      </w:r>
      <w:r>
        <w:rPr>
          <w:spacing w:val="-1"/>
        </w:rPr>
        <w:t>等因素的基础上作出判断和估计。实际的结果与原先估计的差异将在估计被改变的期间影响存货的</w:t>
      </w:r>
      <w:r>
        <w:rPr>
          <w:spacing w:val="-78"/>
        </w:rPr>
        <w:t> </w:t>
      </w:r>
      <w:r>
        <w:rPr>
          <w:spacing w:val="-78"/>
        </w:rPr>
      </w:r>
      <w:r>
        <w:rPr/>
        <w:t>账面价值及存货跌价准备的计提或转回。</w:t>
      </w:r>
    </w:p>
    <w:p>
      <w:pPr>
        <w:pStyle w:val="BodyText"/>
        <w:spacing w:line="428" w:lineRule="exact" w:before="31"/>
        <w:ind w:left="574" w:right="1213"/>
        <w:jc w:val="left"/>
      </w:pPr>
      <w:r>
        <w:rPr/>
        <w:t>（</w:t>
      </w:r>
      <w:r>
        <w:rPr>
          <w:rFonts w:ascii="宋体" w:hAnsi="宋体" w:cs="宋体" w:eastAsia="宋体" w:hint="default"/>
        </w:rPr>
        <w:t>3</w:t>
      </w:r>
      <w:r>
        <w:rPr/>
        <w:t>）持有至到期投资 </w:t>
      </w:r>
      <w:r>
        <w:rPr>
          <w:spacing w:val="4"/>
        </w:rPr>
        <w:t>本公司将符合条件的有固定或可确定还款金额和固定到期日且本公司有明确意图和能力持有</w:t>
      </w:r>
    </w:p>
    <w:p>
      <w:pPr>
        <w:pStyle w:val="BodyText"/>
        <w:spacing w:line="215" w:lineRule="exact"/>
        <w:ind w:right="0"/>
        <w:jc w:val="both"/>
      </w:pPr>
      <w:r>
        <w:rPr/>
        <w:t>至到期的非衍生金融资产归类为持有至到期投资。进行此项归类工作需涉及大量的判断。在进行判</w:t>
      </w:r>
    </w:p>
    <w:p>
      <w:pPr>
        <w:pStyle w:val="BodyText"/>
        <w:spacing w:line="237" w:lineRule="auto" w:before="1"/>
        <w:ind w:right="1415"/>
        <w:jc w:val="both"/>
      </w:pPr>
      <w:r>
        <w:rPr>
          <w:spacing w:val="-1"/>
        </w:rPr>
        <w:t>断的过程中，本公司会对其持有该类投资至到期日的意愿和能力进行评估。除特定情况外（例如在</w:t>
      </w:r>
      <w:r>
        <w:rPr>
          <w:spacing w:val="-77"/>
        </w:rPr>
        <w:t> </w:t>
      </w:r>
      <w:r>
        <w:rPr>
          <w:spacing w:val="-77"/>
        </w:rPr>
      </w:r>
      <w:r>
        <w:rPr>
          <w:spacing w:val="-1"/>
        </w:rPr>
        <w:t>接近到期日时出售金额不重大的投资），如果本公司未能将这些投资持有至到期日，则须将全部该</w:t>
      </w:r>
      <w:r>
        <w:rPr>
          <w:spacing w:val="-93"/>
        </w:rPr>
        <w:t> </w:t>
      </w:r>
      <w:r>
        <w:rPr>
          <w:spacing w:val="-93"/>
        </w:rPr>
      </w:r>
      <w:r>
        <w:rPr>
          <w:spacing w:val="-1"/>
        </w:rPr>
        <w:t>类投资重分类至可供出售金融资产，且在本会计年度及以后两个完整的会计年度内不得再将该金融</w:t>
      </w:r>
      <w:r>
        <w:rPr>
          <w:spacing w:val="-78"/>
        </w:rPr>
        <w:t> </w:t>
      </w:r>
      <w:r>
        <w:rPr>
          <w:spacing w:val="-78"/>
        </w:rPr>
      </w:r>
      <w:r>
        <w:rPr>
          <w:spacing w:val="-1"/>
        </w:rPr>
        <w:t>资产划分为持有至到期投资。如出现此类情况，可能对财务报表上所列报的相关金融资产价值产生</w:t>
      </w:r>
      <w:r>
        <w:rPr>
          <w:spacing w:val="-80"/>
        </w:rPr>
        <w:t> </w:t>
      </w:r>
      <w:r>
        <w:rPr>
          <w:spacing w:val="-80"/>
        </w:rPr>
      </w:r>
      <w:r>
        <w:rPr/>
        <w:t>重大的影响，并且可能影响本公司的金融工具风险管理策略。</w:t>
      </w:r>
    </w:p>
    <w:p>
      <w:pPr>
        <w:pStyle w:val="BodyText"/>
        <w:spacing w:line="430" w:lineRule="atLeast"/>
        <w:ind w:left="574" w:right="1213"/>
        <w:jc w:val="left"/>
      </w:pPr>
      <w:r>
        <w:rPr/>
        <w:t>（</w:t>
      </w:r>
      <w:r>
        <w:rPr>
          <w:rFonts w:ascii="宋体" w:hAnsi="宋体" w:cs="宋体" w:eastAsia="宋体" w:hint="default"/>
        </w:rPr>
        <w:t>4</w:t>
      </w:r>
      <w:r>
        <w:rPr/>
        <w:t>）持有至到期投资减值 </w:t>
      </w:r>
      <w:r>
        <w:rPr>
          <w:spacing w:val="-1"/>
        </w:rPr>
        <w:t>本公司确定持有至到期投资是否减值在很大程度上依赖于管理层的判断。发生减值的客观证据</w:t>
      </w:r>
    </w:p>
    <w:p>
      <w:pPr>
        <w:pStyle w:val="BodyText"/>
        <w:spacing w:line="272" w:lineRule="exact" w:before="25"/>
        <w:ind w:right="1400"/>
        <w:jc w:val="both"/>
      </w:pPr>
      <w:r>
        <w:rPr/>
        <w:t>包括发行方发生严重财务困难使该金融资产无法在活跃市场继续交易、无法履行合同条款（例如， </w:t>
      </w:r>
      <w:r>
        <w:rPr>
          <w:spacing w:val="-1"/>
        </w:rPr>
        <w:t>偿付利息或本金发生违约）等。在进行判断的过程中，本公司需评估发生减值的客观证据对该项投</w:t>
      </w:r>
      <w:r>
        <w:rPr>
          <w:spacing w:val="-79"/>
        </w:rPr>
        <w:t> </w:t>
      </w:r>
      <w:r>
        <w:rPr>
          <w:spacing w:val="-79"/>
        </w:rPr>
      </w:r>
      <w:r>
        <w:rPr/>
        <w:t>资预计未来现金流的影响。</w:t>
      </w:r>
    </w:p>
    <w:p>
      <w:pPr>
        <w:spacing w:after="0" w:line="272" w:lineRule="exact"/>
        <w:jc w:val="both"/>
        <w:sectPr>
          <w:footerReference w:type="default" r:id="rId37"/>
          <w:pgSz w:w="11910" w:h="16840"/>
          <w:pgMar w:footer="1219" w:header="883" w:top="1140" w:bottom="1400" w:left="1320" w:right="0"/>
        </w:sectPr>
      </w:pPr>
    </w:p>
    <w:p>
      <w:pPr>
        <w:spacing w:line="240" w:lineRule="auto" w:before="2"/>
        <w:rPr>
          <w:rFonts w:ascii="宋体" w:hAnsi="宋体" w:cs="宋体" w:eastAsia="宋体" w:hint="default"/>
          <w:sz w:val="16"/>
          <w:szCs w:val="16"/>
        </w:rPr>
      </w:pPr>
    </w:p>
    <w:p>
      <w:pPr>
        <w:pStyle w:val="BodyText"/>
        <w:spacing w:line="240" w:lineRule="auto" w:before="35"/>
        <w:ind w:left="574" w:right="1213"/>
        <w:jc w:val="left"/>
      </w:pPr>
      <w:r>
        <w:rPr/>
        <w:t>（</w:t>
      </w:r>
      <w:r>
        <w:rPr>
          <w:rFonts w:ascii="宋体" w:hAnsi="宋体" w:cs="宋体" w:eastAsia="宋体" w:hint="default"/>
        </w:rPr>
        <w:t>5</w:t>
      </w:r>
      <w:r>
        <w:rPr/>
        <w:t>）可供出售金融资产减值</w:t>
      </w:r>
    </w:p>
    <w:p>
      <w:pPr>
        <w:pStyle w:val="BodyText"/>
        <w:spacing w:line="237" w:lineRule="auto" w:before="156"/>
        <w:ind w:right="1415" w:firstLine="420"/>
        <w:jc w:val="both"/>
      </w:pPr>
      <w:r>
        <w:rPr>
          <w:spacing w:val="-1"/>
        </w:rPr>
        <w:t>本公司确定可供出售金融资产是否减值在很大程度上依赖于管理层的判断和假设，以确定是否</w:t>
      </w:r>
      <w:r>
        <w:rPr/>
        <w:t> </w:t>
      </w:r>
      <w:r>
        <w:rPr>
          <w:spacing w:val="-1"/>
        </w:rPr>
        <w:t>需要在利润表中确认其减值损失。在进行判断和作出假设的过程中，本公司需评估该项投资的公允</w:t>
      </w:r>
      <w:r>
        <w:rPr>
          <w:spacing w:val="-80"/>
        </w:rPr>
        <w:t> </w:t>
      </w:r>
      <w:r>
        <w:rPr>
          <w:spacing w:val="-80"/>
        </w:rPr>
      </w:r>
      <w:r>
        <w:rPr>
          <w:spacing w:val="-1"/>
        </w:rPr>
        <w:t>价值低于成本的程度和持续期间，以及被投资对象的财务状况和短期业务展望，包括行业状况、技</w:t>
      </w:r>
      <w:r>
        <w:rPr>
          <w:spacing w:val="-77"/>
        </w:rPr>
        <w:t> </w:t>
      </w:r>
      <w:r>
        <w:rPr>
          <w:spacing w:val="-77"/>
        </w:rPr>
      </w:r>
      <w:r>
        <w:rPr/>
        <w:t>术变革、信用评级、违约率和对手方的风险。</w:t>
      </w:r>
    </w:p>
    <w:p>
      <w:pPr>
        <w:pStyle w:val="BodyText"/>
        <w:spacing w:line="430" w:lineRule="atLeast"/>
        <w:ind w:left="573" w:right="1213"/>
        <w:jc w:val="left"/>
      </w:pPr>
      <w:r>
        <w:rPr/>
        <w:t>（</w:t>
      </w:r>
      <w:r>
        <w:rPr>
          <w:rFonts w:ascii="宋体" w:hAnsi="宋体" w:cs="宋体" w:eastAsia="宋体" w:hint="default"/>
        </w:rPr>
        <w:t>6</w:t>
      </w:r>
      <w:r>
        <w:rPr/>
        <w:t>）非金融非流动资产减值准备 </w:t>
      </w:r>
      <w:r>
        <w:rPr>
          <w:spacing w:val="-1"/>
        </w:rPr>
        <w:t>本公司于资产负债表日对除金融资产之外的非流动资产判断是否存在可能发生减值的迹象。对</w:t>
      </w:r>
    </w:p>
    <w:p>
      <w:pPr>
        <w:pStyle w:val="BodyText"/>
        <w:spacing w:line="272" w:lineRule="exact" w:before="25"/>
        <w:ind w:right="1383"/>
        <w:jc w:val="left"/>
      </w:pPr>
      <w:r>
        <w:rPr/>
        <w:t>使用寿命不确定的无形资产，除每年进行的减值测试外，当其存在减值迹象时，也进行减值测试。 其他除金融资产之外的非流动资产，当存在迹象表明其账面金额不可收回时，进行减值测试。</w:t>
      </w:r>
    </w:p>
    <w:p>
      <w:pPr>
        <w:pStyle w:val="BodyText"/>
        <w:spacing w:line="272" w:lineRule="exact" w:before="156"/>
        <w:ind w:right="1415" w:firstLine="420"/>
        <w:jc w:val="both"/>
      </w:pPr>
      <w:r>
        <w:rPr>
          <w:spacing w:val="-1"/>
        </w:rPr>
        <w:t>当资产或资产组的账面价值高于可收回金额，即公允价值减去处置费用后的净额和预计未来现</w:t>
      </w:r>
      <w:r>
        <w:rPr/>
        <w:t> 金流量的现值中的较高者，表明发生了减值。</w:t>
      </w:r>
    </w:p>
    <w:p>
      <w:pPr>
        <w:pStyle w:val="BodyText"/>
        <w:spacing w:line="272" w:lineRule="exact" w:before="155"/>
        <w:ind w:right="1415" w:firstLine="420"/>
        <w:jc w:val="both"/>
      </w:pPr>
      <w:r>
        <w:rPr>
          <w:spacing w:val="-1"/>
        </w:rPr>
        <w:t>公允价值减去处置费用后的净额，参考公平交易中类似资产的销售协议价格或可观察到的市场</w:t>
      </w:r>
      <w:r>
        <w:rPr/>
        <w:t> 价格，减去可直接归属于该资产处置的增量成本确定。</w:t>
      </w:r>
    </w:p>
    <w:p>
      <w:pPr>
        <w:pStyle w:val="BodyText"/>
        <w:spacing w:line="272" w:lineRule="exact" w:before="156"/>
        <w:ind w:right="1416" w:firstLine="420"/>
        <w:jc w:val="both"/>
      </w:pPr>
      <w:r>
        <w:rPr>
          <w:spacing w:val="-1"/>
        </w:rPr>
        <w:t>在预计未来现金流量现值时，需要对该资产（或资产组）的产量、售价、相关经营成本以及计</w:t>
      </w:r>
      <w:r>
        <w:rPr/>
        <w:t> </w:t>
      </w:r>
      <w:r>
        <w:rPr>
          <w:spacing w:val="-1"/>
        </w:rPr>
        <w:t>算现值时使用的折现率等作出重大判断。本公司在估计可收回金额时会采用所有能够获得的相关资</w:t>
      </w:r>
      <w:r>
        <w:rPr>
          <w:spacing w:val="-78"/>
        </w:rPr>
        <w:t> </w:t>
      </w:r>
      <w:r>
        <w:rPr>
          <w:spacing w:val="-78"/>
        </w:rPr>
      </w:r>
      <w:r>
        <w:rPr/>
        <w:t>料，包括根据合理和可支持的假设所作出有关产量、售价和相关经营成本的预测。</w:t>
      </w:r>
    </w:p>
    <w:p>
      <w:pPr>
        <w:pStyle w:val="BodyText"/>
        <w:spacing w:line="272" w:lineRule="exact" w:before="156"/>
        <w:ind w:right="1415" w:firstLine="420"/>
        <w:jc w:val="both"/>
      </w:pPr>
      <w:r>
        <w:rPr>
          <w:spacing w:val="-1"/>
        </w:rPr>
        <w:t>本公司至少每年测试商誉是否发生减值。这要求对分配了商誉的资产组或者资产组组合的未来</w:t>
      </w:r>
      <w:r>
        <w:rPr/>
        <w:t> </w:t>
      </w:r>
      <w:r>
        <w:rPr>
          <w:spacing w:val="-1"/>
        </w:rPr>
        <w:t>现金流量的现值进行预计。对未来现金流量的现值进行预计时，本公司需要预计未来资产组或者资</w:t>
      </w:r>
      <w:r>
        <w:rPr>
          <w:spacing w:val="-80"/>
        </w:rPr>
        <w:t> </w:t>
      </w:r>
      <w:r>
        <w:rPr>
          <w:spacing w:val="-80"/>
        </w:rPr>
      </w:r>
      <w:r>
        <w:rPr/>
        <w:t>产组组合产生的现金流量，同时选择恰当的折现率确定未来现金流量的现值。</w:t>
      </w:r>
    </w:p>
    <w:p>
      <w:pPr>
        <w:pStyle w:val="BodyText"/>
        <w:spacing w:line="428" w:lineRule="exact" w:before="31"/>
        <w:ind w:left="574" w:right="1213"/>
        <w:jc w:val="left"/>
      </w:pPr>
      <w:r>
        <w:rPr/>
        <w:t>（</w:t>
      </w:r>
      <w:r>
        <w:rPr>
          <w:rFonts w:ascii="宋体" w:hAnsi="宋体" w:cs="宋体" w:eastAsia="宋体" w:hint="default"/>
        </w:rPr>
        <w:t>7</w:t>
      </w:r>
      <w:r>
        <w:rPr/>
        <w:t>）折旧和摊销 </w:t>
      </w:r>
      <w:r>
        <w:rPr>
          <w:spacing w:val="-1"/>
        </w:rPr>
        <w:t>本公司对投资性房地产、固定资产和无形资产在考虑其残值后，在使用寿命内按直线法计提折</w:t>
      </w:r>
    </w:p>
    <w:p>
      <w:pPr>
        <w:pStyle w:val="BodyText"/>
        <w:spacing w:line="215" w:lineRule="exact"/>
        <w:ind w:right="1213"/>
        <w:jc w:val="left"/>
      </w:pPr>
      <w:r>
        <w:rPr/>
        <w:t>旧和摊销。本公司定期复核使用寿命，以决定将计入每个报告期的折旧和摊销费用数额。使用寿命</w:t>
      </w:r>
    </w:p>
    <w:p>
      <w:pPr>
        <w:pStyle w:val="BodyText"/>
        <w:spacing w:line="374" w:lineRule="auto"/>
        <w:ind w:left="574" w:right="2852" w:hanging="421"/>
        <w:jc w:val="left"/>
      </w:pPr>
      <w:r>
        <w:rPr/>
        <w:t>是本公司根据对同类资产的以往经验并结合预期的技术更新而确定的。 如果以前的估计发生重大变化，则会在未来期间对折旧和摊销费用进行调整。</w:t>
      </w:r>
    </w:p>
    <w:p>
      <w:pPr>
        <w:pStyle w:val="BodyText"/>
        <w:spacing w:line="240" w:lineRule="auto" w:before="36"/>
        <w:ind w:left="574" w:right="1213"/>
        <w:jc w:val="left"/>
      </w:pPr>
      <w:r>
        <w:rPr/>
        <w:t>（</w:t>
      </w:r>
      <w:r>
        <w:rPr>
          <w:rFonts w:ascii="宋体" w:hAnsi="宋体" w:cs="宋体" w:eastAsia="宋体" w:hint="default"/>
        </w:rPr>
        <w:t>8</w:t>
      </w:r>
      <w:r>
        <w:rPr/>
        <w:t>）所得税</w:t>
      </w:r>
    </w:p>
    <w:p>
      <w:pPr>
        <w:spacing w:line="240" w:lineRule="auto" w:before="11"/>
        <w:rPr>
          <w:rFonts w:ascii="宋体" w:hAnsi="宋体" w:cs="宋体" w:eastAsia="宋体" w:hint="default"/>
          <w:sz w:val="13"/>
          <w:szCs w:val="13"/>
        </w:rPr>
      </w:pPr>
    </w:p>
    <w:p>
      <w:pPr>
        <w:pStyle w:val="BodyText"/>
        <w:spacing w:line="272" w:lineRule="exact"/>
        <w:ind w:right="1416" w:firstLine="420"/>
        <w:jc w:val="both"/>
      </w:pPr>
      <w:r>
        <w:rPr>
          <w:spacing w:val="-1"/>
        </w:rPr>
        <w:t>本公司在正常的经营活动中，有部分交易其最终的税务处理和计算存在一定的不确定性。部分</w:t>
      </w:r>
      <w:r>
        <w:rPr/>
        <w:t> </w:t>
      </w:r>
      <w:r>
        <w:rPr>
          <w:spacing w:val="-1"/>
        </w:rPr>
        <w:t>项目是否能够在税前列支需要税收主管机关的审批。如果这些税务事项的最终认定结果同最初估计</w:t>
      </w:r>
      <w:r>
        <w:rPr>
          <w:spacing w:val="-78"/>
        </w:rPr>
        <w:t> </w:t>
      </w:r>
      <w:r>
        <w:rPr>
          <w:spacing w:val="-78"/>
        </w:rPr>
      </w:r>
      <w:r>
        <w:rPr/>
        <w:t>的金额存在差异，则该差异将对其最终认定期间的当期所得税和递延所得税产生影响。</w:t>
      </w:r>
    </w:p>
    <w:p>
      <w:pPr>
        <w:pStyle w:val="BodyText"/>
        <w:spacing w:line="428" w:lineRule="exact" w:before="31"/>
        <w:ind w:left="573" w:right="1299"/>
        <w:jc w:val="left"/>
      </w:pPr>
      <w:r>
        <w:rPr/>
        <w:t>（</w:t>
      </w:r>
      <w:r>
        <w:rPr>
          <w:rFonts w:ascii="宋体" w:hAnsi="宋体" w:cs="宋体" w:eastAsia="宋体" w:hint="default"/>
        </w:rPr>
        <w:t>9</w:t>
      </w:r>
      <w:r>
        <w:rPr/>
        <w:t>）内部退养福利及补充退休福利 本公司内部退养福利和补充退休福利费用支出及负债的金额依据各种假设条件确定。 </w:t>
      </w:r>
      <w:r>
        <w:rPr>
          <w:spacing w:val="-3"/>
        </w:rPr>
        <w:t>这些假设条件包括折现率、平均医疗费用增长率、内退人员及离退人员补贴增长率和其他因素。</w:t>
      </w:r>
    </w:p>
    <w:p>
      <w:pPr>
        <w:pStyle w:val="BodyText"/>
        <w:spacing w:line="215" w:lineRule="exact"/>
        <w:ind w:right="1213"/>
        <w:jc w:val="left"/>
      </w:pPr>
      <w:r>
        <w:rPr/>
        <w:t>实际结果和假设的差异将在发生时立即确认并计入当年费用。尽管管理层认为已采用了合理假设，</w:t>
      </w:r>
    </w:p>
    <w:p>
      <w:pPr>
        <w:pStyle w:val="BodyText"/>
        <w:spacing w:line="372" w:lineRule="auto"/>
        <w:ind w:left="576" w:right="1383" w:hanging="423"/>
        <w:jc w:val="left"/>
        <w:rPr>
          <w:rFonts w:ascii="宋体" w:hAnsi="宋体" w:cs="宋体" w:eastAsia="宋体" w:hint="default"/>
        </w:rPr>
      </w:pPr>
      <w:r>
        <w:rPr/>
        <w:t>但实际经验值及假设条件的变化仍将影响本公司内部退养福利和补充退休福利的费用及负债余额。 </w:t>
      </w:r>
      <w:r>
        <w:rPr>
          <w:rFonts w:ascii="宋体" w:hAnsi="宋体" w:cs="宋体" w:eastAsia="宋体" w:hint="default"/>
          <w:b/>
          <w:bCs/>
        </w:rPr>
        <w:t>四、税项</w:t>
      </w:r>
      <w:r>
        <w:rPr>
          <w:rFonts w:ascii="宋体" w:hAnsi="宋体" w:cs="宋体" w:eastAsia="宋体" w:hint="default"/>
        </w:rPr>
      </w:r>
    </w:p>
    <w:p>
      <w:pPr>
        <w:pStyle w:val="BodyText"/>
        <w:spacing w:line="240" w:lineRule="auto" w:before="38"/>
        <w:ind w:left="573" w:right="1213"/>
        <w:jc w:val="left"/>
      </w:pPr>
      <w:r>
        <w:rPr>
          <w:rFonts w:ascii="宋体" w:hAnsi="宋体" w:cs="宋体" w:eastAsia="宋体" w:hint="default"/>
        </w:rPr>
        <w:t>1</w:t>
      </w:r>
      <w:r>
        <w:rPr/>
        <w:t>、主要税种及税率</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119"/>
        <w:gridCol w:w="3119"/>
        <w:gridCol w:w="2835"/>
      </w:tblGrid>
      <w:tr>
        <w:trPr>
          <w:trHeight w:val="34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税种</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计税依据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hAnsi="宋体" w:cs="宋体" w:eastAsia="宋体" w:hint="default"/>
                <w:sz w:val="18"/>
                <w:szCs w:val="18"/>
              </w:rPr>
              <w:t>税率</w:t>
            </w:r>
          </w:p>
        </w:tc>
      </w:tr>
      <w:tr>
        <w:trPr>
          <w:trHeight w:val="28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p>
        </w:tc>
      </w:tr>
      <w:tr>
        <w:trPr>
          <w:trHeight w:val="28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3%</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5%</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房产原值</w:t>
            </w:r>
            <w:r>
              <w:rPr>
                <w:rFonts w:ascii="宋体" w:hAnsi="宋体" w:cs="宋体" w:eastAsia="宋体" w:hint="default"/>
                <w:sz w:val="18"/>
                <w:szCs w:val="18"/>
              </w:rPr>
              <w:t>*70%</w:t>
            </w:r>
            <w:r>
              <w:rPr>
                <w:rFonts w:ascii="宋体" w:hAnsi="宋体" w:cs="宋体" w:eastAsia="宋体" w:hint="default"/>
                <w:sz w:val="18"/>
                <w:szCs w:val="18"/>
              </w:rPr>
              <w:t>或租金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12%</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25%</w:t>
            </w:r>
          </w:p>
        </w:tc>
      </w:tr>
    </w:tbl>
    <w:p>
      <w:pPr>
        <w:spacing w:after="0" w:line="226" w:lineRule="exact"/>
        <w:jc w:val="right"/>
        <w:rPr>
          <w:rFonts w:ascii="宋体" w:hAnsi="宋体" w:cs="宋体" w:eastAsia="宋体" w:hint="default"/>
          <w:sz w:val="18"/>
          <w:szCs w:val="18"/>
        </w:rPr>
        <w:sectPr>
          <w:footerReference w:type="default" r:id="rId38"/>
          <w:pgSz w:w="11910" w:h="16840"/>
          <w:pgMar w:footer="1219" w:header="883" w:top="1140" w:bottom="1400" w:left="1320" w:right="0"/>
          <w:pgNumType w:start="91"/>
        </w:sectPr>
      </w:pPr>
    </w:p>
    <w:p>
      <w:pPr>
        <w:spacing w:line="240" w:lineRule="auto" w:before="2"/>
        <w:rPr>
          <w:rFonts w:ascii="宋体" w:hAnsi="宋体" w:cs="宋体" w:eastAsia="宋体" w:hint="default"/>
          <w:sz w:val="16"/>
          <w:szCs w:val="16"/>
        </w:rPr>
      </w:pPr>
    </w:p>
    <w:p>
      <w:pPr>
        <w:pStyle w:val="BodyText"/>
        <w:tabs>
          <w:tab w:pos="993" w:val="left" w:leader="none"/>
        </w:tabs>
        <w:spacing w:line="240" w:lineRule="auto" w:before="35"/>
        <w:ind w:left="574" w:right="1213"/>
        <w:jc w:val="left"/>
      </w:pPr>
      <w:r>
        <w:rPr>
          <w:rFonts w:ascii="宋体" w:hAnsi="宋体" w:cs="宋体" w:eastAsia="宋体" w:hint="default"/>
        </w:rPr>
        <w:t>2.</w:t>
        <w:tab/>
      </w:r>
      <w:r>
        <w:rPr/>
        <w:t>税收优惠及批文</w:t>
      </w:r>
    </w:p>
    <w:p>
      <w:pPr>
        <w:pStyle w:val="BodyText"/>
        <w:spacing w:line="274" w:lineRule="exact" w:before="153"/>
        <w:ind w:left="573" w:right="1213"/>
        <w:jc w:val="left"/>
      </w:pPr>
      <w:r>
        <w:rPr/>
        <w:t>本公司之子公司北京创世漫道科技有限公司于</w:t>
      </w:r>
      <w:r>
        <w:rPr>
          <w:spacing w:val="-21"/>
        </w:rPr>
        <w:t> </w:t>
      </w:r>
      <w:r>
        <w:rPr>
          <w:rFonts w:ascii="宋体" w:hAnsi="宋体" w:cs="宋体" w:eastAsia="宋体" w:hint="default"/>
        </w:rPr>
        <w:t>2013</w:t>
      </w:r>
      <w:r>
        <w:rPr>
          <w:rFonts w:ascii="宋体" w:hAnsi="宋体" w:cs="宋体" w:eastAsia="宋体" w:hint="default"/>
          <w:spacing w:val="-21"/>
        </w:rPr>
        <w:t> </w:t>
      </w:r>
      <w:r>
        <w:rPr/>
        <w:t>年</w:t>
      </w:r>
      <w:r>
        <w:rPr>
          <w:spacing w:val="-21"/>
        </w:rPr>
        <w:t> </w:t>
      </w:r>
      <w:r>
        <w:rPr>
          <w:rFonts w:ascii="宋体" w:hAnsi="宋体" w:cs="宋体" w:eastAsia="宋体" w:hint="default"/>
        </w:rPr>
        <w:t>11</w:t>
      </w:r>
      <w:r>
        <w:rPr>
          <w:rFonts w:ascii="宋体" w:hAnsi="宋体" w:cs="宋体" w:eastAsia="宋体" w:hint="default"/>
          <w:spacing w:val="-22"/>
        </w:rPr>
        <w:t> </w:t>
      </w:r>
      <w:r>
        <w:rPr/>
        <w:t>月</w:t>
      </w:r>
      <w:r>
        <w:rPr>
          <w:spacing w:val="-21"/>
        </w:rPr>
        <w:t> </w:t>
      </w:r>
      <w:r>
        <w:rPr>
          <w:rFonts w:ascii="宋体" w:hAnsi="宋体" w:cs="宋体" w:eastAsia="宋体" w:hint="default"/>
        </w:rPr>
        <w:t>11</w:t>
      </w:r>
      <w:r>
        <w:rPr>
          <w:rFonts w:ascii="宋体" w:hAnsi="宋体" w:cs="宋体" w:eastAsia="宋体" w:hint="default"/>
          <w:spacing w:val="-21"/>
        </w:rPr>
        <w:t> </w:t>
      </w:r>
      <w:r>
        <w:rPr/>
        <w:t>日获得《高新技术企业证书》</w:t>
      </w:r>
    </w:p>
    <w:p>
      <w:pPr>
        <w:pStyle w:val="BodyText"/>
        <w:spacing w:line="272" w:lineRule="exact" w:before="26"/>
        <w:ind w:right="1406"/>
        <w:jc w:val="left"/>
      </w:pPr>
      <w:r>
        <w:rPr>
          <w:spacing w:val="-3"/>
        </w:rPr>
        <w:t>（</w:t>
      </w:r>
      <w:r>
        <w:rPr>
          <w:rFonts w:ascii="宋体" w:hAnsi="宋体" w:cs="宋体" w:eastAsia="宋体" w:hint="default"/>
          <w:spacing w:val="-3"/>
        </w:rPr>
        <w:t>GF201311000353</w:t>
      </w:r>
      <w:r>
        <w:rPr>
          <w:spacing w:val="-3"/>
        </w:rPr>
        <w:t>），根据《中华人民共和国企业所得税法》的规定，创世漫道</w:t>
      </w:r>
      <w:r>
        <w:rPr>
          <w:spacing w:val="-50"/>
        </w:rPr>
        <w:t> </w:t>
      </w:r>
      <w:r>
        <w:rPr>
          <w:rFonts w:ascii="宋体" w:hAnsi="宋体" w:cs="宋体" w:eastAsia="宋体" w:hint="default"/>
        </w:rPr>
        <w:t>2015</w:t>
      </w:r>
      <w:r>
        <w:rPr>
          <w:rFonts w:ascii="宋体" w:hAnsi="宋体" w:cs="宋体" w:eastAsia="宋体" w:hint="default"/>
          <w:spacing w:val="-51"/>
        </w:rPr>
        <w:t> </w:t>
      </w:r>
      <w:r>
        <w:rPr>
          <w:spacing w:val="-1"/>
        </w:rPr>
        <w:t>年度享受高新</w:t>
      </w:r>
      <w:r>
        <w:rPr/>
        <w:t> 技术企业减按</w:t>
      </w:r>
      <w:r>
        <w:rPr>
          <w:spacing w:val="-54"/>
        </w:rPr>
        <w:t> </w:t>
      </w:r>
      <w:r>
        <w:rPr>
          <w:rFonts w:ascii="宋体" w:hAnsi="宋体" w:cs="宋体" w:eastAsia="宋体" w:hint="default"/>
        </w:rPr>
        <w:t>15%</w:t>
      </w:r>
      <w:r>
        <w:rPr/>
        <w:t>税率优惠征收企业所得税的政策。</w:t>
      </w:r>
    </w:p>
    <w:p>
      <w:pPr>
        <w:pStyle w:val="BodyText"/>
        <w:spacing w:line="274" w:lineRule="exact" w:before="129"/>
        <w:ind w:left="574" w:right="1213"/>
        <w:jc w:val="left"/>
      </w:pPr>
      <w:r>
        <w:rPr/>
        <w:t>本公司之子公司广东长实科技有限公司于</w:t>
      </w:r>
      <w:r>
        <w:rPr>
          <w:spacing w:val="-31"/>
        </w:rPr>
        <w:t> </w:t>
      </w:r>
      <w:r>
        <w:rPr>
          <w:rFonts w:ascii="宋体" w:hAnsi="宋体" w:cs="宋体" w:eastAsia="宋体" w:hint="default"/>
        </w:rPr>
        <w:t>2016</w:t>
      </w:r>
      <w:r>
        <w:rPr>
          <w:rFonts w:ascii="宋体" w:hAnsi="宋体" w:cs="宋体" w:eastAsia="宋体" w:hint="default"/>
          <w:spacing w:val="-32"/>
        </w:rPr>
        <w:t> </w:t>
      </w:r>
      <w:r>
        <w:rPr/>
        <w:t>年</w:t>
      </w:r>
      <w:r>
        <w:rPr>
          <w:spacing w:val="-31"/>
        </w:rPr>
        <w:t> </w:t>
      </w:r>
      <w:r>
        <w:rPr>
          <w:rFonts w:ascii="宋体" w:hAnsi="宋体" w:cs="宋体" w:eastAsia="宋体" w:hint="default"/>
        </w:rPr>
        <w:t>3</w:t>
      </w:r>
      <w:r>
        <w:rPr>
          <w:rFonts w:ascii="宋体" w:hAnsi="宋体" w:cs="宋体" w:eastAsia="宋体" w:hint="default"/>
          <w:spacing w:val="-30"/>
        </w:rPr>
        <w:t> </w:t>
      </w:r>
      <w:r>
        <w:rPr/>
        <w:t>月连续获得高新技术企业称号，并已获取</w:t>
      </w:r>
    </w:p>
    <w:p>
      <w:pPr>
        <w:pStyle w:val="BodyText"/>
        <w:spacing w:line="272" w:lineRule="exact" w:before="26"/>
        <w:ind w:right="1213"/>
        <w:jc w:val="left"/>
      </w:pPr>
      <w:r>
        <w:rPr>
          <w:spacing w:val="-5"/>
        </w:rPr>
        <w:t>《高新技术企业证书》（</w:t>
      </w:r>
      <w:r>
        <w:rPr>
          <w:rFonts w:ascii="宋体" w:hAnsi="宋体" w:cs="宋体" w:eastAsia="宋体" w:hint="default"/>
          <w:spacing w:val="-5"/>
        </w:rPr>
        <w:t>GR201544000046</w:t>
      </w:r>
      <w:r>
        <w:rPr>
          <w:spacing w:val="-5"/>
        </w:rPr>
        <w:t>），根据《中华人民共和国企业所得税法》的规定，本公司</w:t>
      </w:r>
      <w:r>
        <w:rPr>
          <w:spacing w:val="-79"/>
        </w:rPr>
        <w:t> </w:t>
      </w:r>
      <w:r>
        <w:rPr>
          <w:spacing w:val="-79"/>
        </w:rPr>
      </w:r>
      <w:r>
        <w:rPr>
          <w:rFonts w:ascii="宋体" w:hAnsi="宋体" w:cs="宋体" w:eastAsia="宋体" w:hint="default"/>
        </w:rPr>
        <w:t>2015</w:t>
      </w:r>
      <w:r>
        <w:rPr>
          <w:rFonts w:ascii="宋体" w:hAnsi="宋体" w:cs="宋体" w:eastAsia="宋体" w:hint="default"/>
          <w:spacing w:val="-53"/>
        </w:rPr>
        <w:t> </w:t>
      </w:r>
      <w:r>
        <w:rPr/>
        <w:t>年度享受高新技术企业减按</w:t>
      </w:r>
      <w:r>
        <w:rPr>
          <w:spacing w:val="-55"/>
        </w:rPr>
        <w:t> </w:t>
      </w:r>
      <w:r>
        <w:rPr>
          <w:rFonts w:ascii="宋体" w:hAnsi="宋体" w:cs="宋体" w:eastAsia="宋体" w:hint="default"/>
        </w:rPr>
        <w:t>15%</w:t>
      </w:r>
      <w:r>
        <w:rPr/>
        <w:t>税率优惠征收企业所得税的政策。</w:t>
      </w:r>
    </w:p>
    <w:p>
      <w:pPr>
        <w:pStyle w:val="Heading3"/>
        <w:spacing w:line="374" w:lineRule="auto" w:before="128"/>
        <w:ind w:left="576" w:right="7460"/>
        <w:jc w:val="left"/>
        <w:rPr>
          <w:b w:val="0"/>
          <w:bCs w:val="0"/>
        </w:rPr>
      </w:pPr>
      <w:r>
        <w:rPr/>
        <w:pict>
          <v:shape style="position:absolute;margin-left:73.440002pt;margin-top:43.203644pt;width:454.4pt;height:79.8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6"/>
                    <w:gridCol w:w="3626"/>
                    <w:gridCol w:w="3832"/>
                  </w:tblGrid>
                  <w:tr>
                    <w:trPr>
                      <w:trHeight w:val="396"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1"/>
                          <w:jc w:val="right"/>
                          <w:rPr>
                            <w:rFonts w:ascii="宋体" w:hAnsi="宋体" w:cs="宋体" w:eastAsia="宋体" w:hint="default"/>
                            <w:sz w:val="18"/>
                            <w:szCs w:val="18"/>
                          </w:rPr>
                        </w:pPr>
                        <w:r>
                          <w:rPr>
                            <w:rFonts w:ascii="宋体"/>
                            <w:sz w:val="18"/>
                          </w:rPr>
                          <w:t>226,705.38</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1"/>
                          <w:jc w:val="right"/>
                          <w:rPr>
                            <w:rFonts w:ascii="宋体" w:hAnsi="宋体" w:cs="宋体" w:eastAsia="宋体" w:hint="default"/>
                            <w:sz w:val="18"/>
                            <w:szCs w:val="18"/>
                          </w:rPr>
                        </w:pPr>
                        <w:r>
                          <w:rPr>
                            <w:rFonts w:ascii="宋体"/>
                            <w:sz w:val="18"/>
                          </w:rPr>
                          <w:t>1,143,376.82</w:t>
                        </w:r>
                      </w:p>
                    </w:tc>
                  </w:tr>
                  <w:tr>
                    <w:trPr>
                      <w:trHeight w:val="28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1"/>
                          <w:jc w:val="right"/>
                          <w:rPr>
                            <w:rFonts w:ascii="宋体" w:hAnsi="宋体" w:cs="宋体" w:eastAsia="宋体" w:hint="default"/>
                            <w:sz w:val="18"/>
                            <w:szCs w:val="18"/>
                          </w:rPr>
                        </w:pPr>
                        <w:r>
                          <w:rPr>
                            <w:rFonts w:ascii="宋体"/>
                            <w:sz w:val="18"/>
                          </w:rPr>
                          <w:t>221,194,418.01</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1"/>
                          <w:jc w:val="right"/>
                          <w:rPr>
                            <w:rFonts w:ascii="宋体" w:hAnsi="宋体" w:cs="宋体" w:eastAsia="宋体" w:hint="default"/>
                            <w:sz w:val="18"/>
                            <w:szCs w:val="18"/>
                          </w:rPr>
                        </w:pPr>
                        <w:r>
                          <w:rPr>
                            <w:rFonts w:ascii="宋体"/>
                            <w:sz w:val="18"/>
                          </w:rPr>
                          <w:t>227,907,999.79</w:t>
                        </w:r>
                      </w:p>
                    </w:tc>
                  </w:tr>
                  <w:tr>
                    <w:trPr>
                      <w:trHeight w:val="28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1"/>
                          <w:jc w:val="right"/>
                          <w:rPr>
                            <w:rFonts w:ascii="宋体" w:hAnsi="宋体" w:cs="宋体" w:eastAsia="宋体" w:hint="default"/>
                            <w:sz w:val="18"/>
                            <w:szCs w:val="18"/>
                          </w:rPr>
                        </w:pPr>
                        <w:r>
                          <w:rPr>
                            <w:rFonts w:ascii="宋体"/>
                            <w:sz w:val="18"/>
                          </w:rPr>
                          <w:t>3,725,521.79</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1"/>
                          <w:jc w:val="right"/>
                          <w:rPr>
                            <w:rFonts w:ascii="宋体" w:hAnsi="宋体" w:cs="宋体" w:eastAsia="宋体" w:hint="default"/>
                            <w:sz w:val="18"/>
                            <w:szCs w:val="18"/>
                          </w:rPr>
                        </w:pPr>
                        <w:r>
                          <w:rPr>
                            <w:rFonts w:ascii="宋体"/>
                            <w:sz w:val="18"/>
                          </w:rPr>
                          <w:t>54,069,091.33</w:t>
                        </w:r>
                      </w:p>
                    </w:tc>
                  </w:tr>
                  <w:tr>
                    <w:trPr>
                      <w:trHeight w:val="341"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3"/>
                          <w:jc w:val="right"/>
                          <w:rPr>
                            <w:rFonts w:ascii="宋体" w:hAnsi="宋体" w:cs="宋体" w:eastAsia="宋体" w:hint="default"/>
                            <w:sz w:val="18"/>
                            <w:szCs w:val="18"/>
                          </w:rPr>
                        </w:pPr>
                        <w:r>
                          <w:rPr>
                            <w:rFonts w:ascii="宋体"/>
                            <w:b/>
                            <w:w w:val="95"/>
                            <w:sz w:val="18"/>
                          </w:rPr>
                          <w:t>225,146,645.18</w:t>
                        </w:r>
                        <w:r>
                          <w:rPr>
                            <w:rFonts w:ascii="宋体"/>
                            <w:sz w:val="18"/>
                          </w:rPr>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2"/>
                          <w:jc w:val="right"/>
                          <w:rPr>
                            <w:rFonts w:ascii="宋体" w:hAnsi="宋体" w:cs="宋体" w:eastAsia="宋体" w:hint="default"/>
                            <w:sz w:val="18"/>
                            <w:szCs w:val="18"/>
                          </w:rPr>
                        </w:pPr>
                        <w:r>
                          <w:rPr>
                            <w:rFonts w:ascii="宋体"/>
                            <w:b/>
                            <w:w w:val="95"/>
                            <w:sz w:val="18"/>
                          </w:rPr>
                          <w:t>283,120,467.94</w:t>
                        </w:r>
                        <w:r>
                          <w:rPr>
                            <w:rFonts w:ascii="宋体"/>
                            <w:sz w:val="18"/>
                          </w:rPr>
                        </w:r>
                      </w:p>
                    </w:tc>
                  </w:tr>
                </w:tbl>
                <w:p>
                  <w:pPr/>
                </w:p>
              </w:txbxContent>
            </v:textbox>
            <w10:wrap type="none"/>
          </v:shape>
        </w:pict>
      </w:r>
      <w:r>
        <w:rPr/>
        <w:t>五、合并财务报表项目注释</w:t>
      </w:r>
      <w:r>
        <w:rPr>
          <w:w w:val="99"/>
        </w:rPr>
        <w:t> </w:t>
      </w:r>
      <w:r>
        <w:rPr/>
        <w:t>注释</w:t>
      </w:r>
      <w:r>
        <w:rPr>
          <w:spacing w:val="-57"/>
        </w:rPr>
        <w:t> </w:t>
      </w:r>
      <w:r>
        <w:rPr>
          <w:rFonts w:ascii="宋体" w:hAnsi="宋体" w:cs="宋体" w:eastAsia="宋体" w:hint="default"/>
        </w:rPr>
        <w:t>1</w:t>
      </w:r>
      <w:r>
        <w:rPr/>
        <w:t>．货币资金</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73" w:lineRule="auto"/>
        <w:ind w:right="1398" w:firstLine="316"/>
        <w:jc w:val="left"/>
      </w:pPr>
      <w:r>
        <w:rPr/>
        <w:t>注：本公司其他货币资金共计：</w:t>
      </w:r>
      <w:r>
        <w:rPr>
          <w:rFonts w:ascii="宋体" w:hAnsi="宋体" w:cs="宋体" w:eastAsia="宋体" w:hint="default"/>
        </w:rPr>
        <w:t>3,725,521.79</w:t>
      </w:r>
      <w:r>
        <w:rPr>
          <w:rFonts w:ascii="宋体" w:hAnsi="宋体" w:cs="宋体" w:eastAsia="宋体" w:hint="default"/>
          <w:spacing w:val="-16"/>
        </w:rPr>
        <w:t> </w:t>
      </w:r>
      <w:r>
        <w:rPr/>
        <w:t>元，均为子公司广东长实通信科技有限公司投标 所需保函保证金及银行承兑汇票保证金。</w:t>
      </w:r>
    </w:p>
    <w:p>
      <w:pPr>
        <w:pStyle w:val="Heading3"/>
        <w:spacing w:line="240" w:lineRule="auto" w:before="143"/>
        <w:ind w:left="576" w:right="1213"/>
        <w:jc w:val="left"/>
        <w:rPr>
          <w:b w:val="0"/>
          <w:bCs w:val="0"/>
        </w:rPr>
      </w:pPr>
      <w:r>
        <w:rPr/>
        <w:t>注释</w:t>
      </w:r>
      <w:r>
        <w:rPr>
          <w:spacing w:val="-61"/>
        </w:rPr>
        <w:t> </w:t>
      </w:r>
      <w:r>
        <w:rPr>
          <w:rFonts w:ascii="宋体" w:hAnsi="宋体" w:cs="宋体" w:eastAsia="宋体" w:hint="default"/>
        </w:rPr>
        <w:t>2</w:t>
      </w:r>
      <w:r>
        <w:rPr/>
        <w:t>．以公允价值计量且其变动计入当期损益的金融资产</w:t>
      </w:r>
      <w:r>
        <w:rPr>
          <w:b w:val="0"/>
          <w:bCs w:val="0"/>
        </w:rPr>
      </w:r>
    </w:p>
    <w:p>
      <w:pPr>
        <w:spacing w:line="240" w:lineRule="auto" w:before="7"/>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3546"/>
        <w:gridCol w:w="2411"/>
        <w:gridCol w:w="3117"/>
      </w:tblGrid>
      <w:tr>
        <w:trPr>
          <w:trHeight w:val="396"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11" w:type="dxa"/>
            <w:tcBorders>
              <w:top w:val="single" w:sz="4" w:space="0" w:color="000000"/>
              <w:left w:val="single" w:sz="4" w:space="0" w:color="000000"/>
              <w:bottom w:val="single" w:sz="4" w:space="0" w:color="000000"/>
              <w:right w:val="single" w:sz="4" w:space="0" w:color="000000"/>
            </w:tcBorders>
          </w:tcPr>
          <w:p>
            <w:pP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4"/>
              <w:jc w:val="right"/>
              <w:rPr>
                <w:rFonts w:ascii="宋体" w:hAnsi="宋体" w:cs="宋体" w:eastAsia="宋体" w:hint="default"/>
                <w:sz w:val="18"/>
                <w:szCs w:val="18"/>
              </w:rPr>
            </w:pPr>
            <w:r>
              <w:rPr>
                <w:rFonts w:ascii="宋体"/>
                <w:sz w:val="18"/>
              </w:rPr>
              <w:t>1,180,045.12</w:t>
            </w:r>
          </w:p>
        </w:tc>
      </w:tr>
      <w:tr>
        <w:trPr>
          <w:trHeight w:val="28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其中：其他</w:t>
            </w:r>
          </w:p>
        </w:tc>
        <w:tc>
          <w:tcPr>
            <w:tcW w:w="2411" w:type="dxa"/>
            <w:tcBorders>
              <w:top w:val="single" w:sz="4" w:space="0" w:color="000000"/>
              <w:left w:val="single" w:sz="4" w:space="0" w:color="000000"/>
              <w:bottom w:val="single" w:sz="4" w:space="0" w:color="000000"/>
              <w:right w:val="single" w:sz="4" w:space="0" w:color="000000"/>
            </w:tcBorders>
          </w:tcPr>
          <w:p>
            <w:pP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4"/>
              <w:jc w:val="right"/>
              <w:rPr>
                <w:rFonts w:ascii="宋体" w:hAnsi="宋体" w:cs="宋体" w:eastAsia="宋体" w:hint="default"/>
                <w:sz w:val="18"/>
                <w:szCs w:val="18"/>
              </w:rPr>
            </w:pPr>
            <w:r>
              <w:rPr>
                <w:rFonts w:ascii="宋体"/>
                <w:sz w:val="18"/>
              </w:rPr>
              <w:t>1,180,045.12</w:t>
            </w:r>
          </w:p>
        </w:tc>
      </w:tr>
      <w:tr>
        <w:trPr>
          <w:trHeight w:val="34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1" w:type="dxa"/>
            <w:tcBorders>
              <w:top w:val="single" w:sz="4" w:space="0" w:color="000000"/>
              <w:left w:val="single" w:sz="4" w:space="0" w:color="000000"/>
              <w:bottom w:val="single" w:sz="4" w:space="0" w:color="000000"/>
              <w:right w:val="single" w:sz="4" w:space="0" w:color="000000"/>
            </w:tcBorders>
          </w:tcPr>
          <w:p>
            <w:pP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5"/>
              <w:jc w:val="right"/>
              <w:rPr>
                <w:rFonts w:ascii="宋体" w:hAnsi="宋体" w:cs="宋体" w:eastAsia="宋体" w:hint="default"/>
                <w:sz w:val="18"/>
                <w:szCs w:val="18"/>
              </w:rPr>
            </w:pPr>
            <w:r>
              <w:rPr>
                <w:rFonts w:ascii="宋体"/>
                <w:b/>
                <w:w w:val="95"/>
                <w:sz w:val="18"/>
              </w:rPr>
              <w:t>1,180,045.12</w:t>
            </w:r>
            <w:r>
              <w:rPr>
                <w:rFonts w:ascii="宋体"/>
                <w:sz w:val="18"/>
              </w:rPr>
            </w:r>
          </w:p>
        </w:tc>
      </w:tr>
    </w:tbl>
    <w:p>
      <w:pPr>
        <w:spacing w:line="240" w:lineRule="auto" w:before="7"/>
        <w:rPr>
          <w:rFonts w:ascii="宋体" w:hAnsi="宋体" w:cs="宋体" w:eastAsia="宋体" w:hint="default"/>
          <w:b/>
          <w:bCs/>
          <w:sz w:val="6"/>
          <w:szCs w:val="6"/>
        </w:rPr>
      </w:pPr>
    </w:p>
    <w:p>
      <w:pPr>
        <w:pStyle w:val="Heading3"/>
        <w:spacing w:line="240" w:lineRule="auto"/>
        <w:ind w:left="576" w:right="1213"/>
        <w:jc w:val="left"/>
        <w:rPr>
          <w:b w:val="0"/>
          <w:bCs w:val="0"/>
        </w:rPr>
      </w:pPr>
      <w:r>
        <w:rPr/>
        <w:t>注释</w:t>
      </w:r>
      <w:r>
        <w:rPr>
          <w:spacing w:val="-57"/>
        </w:rPr>
        <w:t> </w:t>
      </w:r>
      <w:r>
        <w:rPr>
          <w:rFonts w:ascii="宋体" w:hAnsi="宋体" w:cs="宋体" w:eastAsia="宋体" w:hint="default"/>
        </w:rPr>
        <w:t>3</w:t>
      </w:r>
      <w:r>
        <w:rPr/>
        <w:t>．应收账款</w:t>
      </w:r>
      <w:r>
        <w:rPr>
          <w:b w:val="0"/>
          <w:bCs w:val="0"/>
        </w:rPr>
      </w:r>
    </w:p>
    <w:p>
      <w:pPr>
        <w:pStyle w:val="BodyText"/>
        <w:spacing w:line="240" w:lineRule="auto" w:before="18"/>
        <w:ind w:left="574" w:right="1213"/>
        <w:jc w:val="left"/>
      </w:pPr>
      <w:r>
        <w:rPr>
          <w:rFonts w:ascii="宋体" w:hAnsi="宋体" w:cs="宋体" w:eastAsia="宋体" w:hint="default"/>
        </w:rPr>
        <w:t>(1)</w:t>
      </w:r>
      <w:r>
        <w:rPr>
          <w:rFonts w:ascii="宋体" w:hAnsi="宋体" w:cs="宋体" w:eastAsia="宋体" w:hint="default"/>
          <w:spacing w:val="-1"/>
        </w:rPr>
        <w:t> </w:t>
      </w:r>
      <w:r>
        <w:rPr/>
        <w:t>应收账款按种类披露：</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268"/>
        <w:gridCol w:w="1560"/>
        <w:gridCol w:w="850"/>
        <w:gridCol w:w="1418"/>
        <w:gridCol w:w="1276"/>
        <w:gridCol w:w="1700"/>
      </w:tblGrid>
      <w:tr>
        <w:trPr>
          <w:trHeight w:val="350"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68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22" w:hRule="exact"/>
        </w:trPr>
        <w:tc>
          <w:tcPr>
            <w:tcW w:w="2268" w:type="dxa"/>
            <w:vMerge/>
            <w:tcBorders>
              <w:left w:val="single" w:sz="4" w:space="0" w:color="000000"/>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23" w:hRule="exact"/>
        </w:trPr>
        <w:tc>
          <w:tcPr>
            <w:tcW w:w="2268"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4"/>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700" w:type="dxa"/>
            <w:vMerge/>
            <w:tcBorders>
              <w:left w:val="single" w:sz="4" w:space="0" w:color="000000"/>
              <w:bottom w:val="single" w:sz="4" w:space="0" w:color="000000"/>
              <w:right w:val="single" w:sz="4" w:space="0" w:color="000000"/>
            </w:tcBorders>
          </w:tcPr>
          <w:p>
            <w:pPr/>
          </w:p>
        </w:tc>
      </w:tr>
      <w:tr>
        <w:trPr>
          <w:trHeight w:val="52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
              <w:ind w:left="103" w:right="94"/>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 </w:t>
            </w:r>
            <w:r>
              <w:rPr>
                <w:rFonts w:ascii="宋体" w:hAnsi="宋体" w:cs="宋体" w:eastAsia="宋体" w:hint="default"/>
                <w:sz w:val="18"/>
                <w:szCs w:val="18"/>
              </w:rPr>
              <w:t>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234,036,790.84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53.15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11,701,839.54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宋体" w:hAnsi="宋体" w:cs="宋体" w:eastAsia="宋体" w:hint="default"/>
                <w:sz w:val="18"/>
                <w:szCs w:val="18"/>
              </w:rPr>
            </w:pPr>
            <w:r>
              <w:rPr>
                <w:rFonts w:ascii="宋体"/>
                <w:sz w:val="18"/>
              </w:rPr>
              <w:t>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222,334,951.30</w:t>
            </w:r>
          </w:p>
        </w:tc>
      </w:tr>
      <w:tr>
        <w:trPr>
          <w:trHeight w:val="52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
              <w:ind w:left="103" w:right="94"/>
              <w:jc w:val="left"/>
              <w:rPr>
                <w:rFonts w:ascii="宋体" w:hAnsi="宋体" w:cs="宋体" w:eastAsia="宋体" w:hint="default"/>
                <w:sz w:val="18"/>
                <w:szCs w:val="18"/>
              </w:rPr>
            </w:pPr>
            <w:r>
              <w:rPr>
                <w:rFonts w:ascii="宋体" w:hAnsi="宋体" w:cs="宋体" w:eastAsia="宋体" w:hint="default"/>
                <w:spacing w:val="7"/>
                <w:sz w:val="18"/>
                <w:szCs w:val="18"/>
              </w:rPr>
              <w:t>按信用风险特征组合计提 </w:t>
            </w:r>
            <w:r>
              <w:rPr>
                <w:rFonts w:ascii="宋体" w:hAnsi="宋体" w:cs="宋体" w:eastAsia="宋体" w:hint="default"/>
                <w:sz w:val="18"/>
                <w:szCs w:val="18"/>
              </w:rPr>
              <w:t>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202,719,255.25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46.03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10,516,223.10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宋体" w:hAnsi="宋体" w:cs="宋体" w:eastAsia="宋体" w:hint="default"/>
                <w:sz w:val="18"/>
                <w:szCs w:val="18"/>
              </w:rPr>
            </w:pPr>
            <w:r>
              <w:rPr>
                <w:rFonts w:ascii="宋体"/>
                <w:sz w:val="18"/>
              </w:rPr>
              <w:t>5-20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192,203,032.15</w:t>
            </w:r>
          </w:p>
        </w:tc>
      </w:tr>
      <w:tr>
        <w:trPr>
          <w:trHeight w:val="52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7"/>
              <w:ind w:left="103" w:right="94"/>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 </w:t>
            </w:r>
            <w:r>
              <w:rPr>
                <w:rFonts w:ascii="宋体" w:hAnsi="宋体" w:cs="宋体" w:eastAsia="宋体" w:hint="default"/>
                <w:sz w:val="18"/>
                <w:szCs w:val="18"/>
              </w:rPr>
              <w:t>计提坏账准备的应收账款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3,607,293.05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0.82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1,049,031.00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宋体" w:hAnsi="宋体" w:cs="宋体" w:eastAsia="宋体" w:hint="default"/>
                <w:sz w:val="18"/>
                <w:szCs w:val="18"/>
              </w:rPr>
            </w:pPr>
            <w:r>
              <w:rPr>
                <w:rFonts w:ascii="宋体"/>
                <w:sz w:val="18"/>
              </w:rPr>
              <w:t>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2,558,262.05</w:t>
            </w:r>
          </w:p>
        </w:tc>
      </w:tr>
      <w:tr>
        <w:trPr>
          <w:trHeight w:val="3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440,363,339.14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23,267,093.64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417,096,245.50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364" w:right="1213"/>
        <w:jc w:val="left"/>
      </w:pPr>
      <w:r>
        <w:rPr/>
        <w:t>续上表</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268"/>
        <w:gridCol w:w="1568"/>
        <w:gridCol w:w="985"/>
        <w:gridCol w:w="1559"/>
        <w:gridCol w:w="1276"/>
        <w:gridCol w:w="1434"/>
      </w:tblGrid>
      <w:tr>
        <w:trPr>
          <w:trHeight w:val="322"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68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2" w:hRule="exact"/>
        </w:trPr>
        <w:tc>
          <w:tcPr>
            <w:tcW w:w="2268" w:type="dxa"/>
            <w:vMerge/>
            <w:tcBorders>
              <w:left w:val="single" w:sz="4" w:space="0" w:color="000000"/>
              <w:right w:val="single" w:sz="4" w:space="0" w:color="000000"/>
            </w:tcBorders>
          </w:tcPr>
          <w:p>
            <w:pPr/>
          </w:p>
        </w:tc>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3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23" w:hRule="exact"/>
        </w:trPr>
        <w:tc>
          <w:tcPr>
            <w:tcW w:w="2268" w:type="dxa"/>
            <w:vMerge/>
            <w:tcBorders>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sz w:val="18"/>
                <w:szCs w:val="18"/>
              </w:rPr>
            </w:r>
          </w:p>
        </w:tc>
        <w:tc>
          <w:tcPr>
            <w:tcW w:w="1434" w:type="dxa"/>
            <w:vMerge/>
            <w:tcBorders>
              <w:left w:val="single" w:sz="4" w:space="0" w:color="000000"/>
              <w:bottom w:val="single" w:sz="4" w:space="0" w:color="000000"/>
              <w:right w:val="single" w:sz="4" w:space="0" w:color="000000"/>
            </w:tcBorders>
          </w:tcPr>
          <w:p>
            <w:pPr/>
          </w:p>
        </w:tc>
      </w:tr>
      <w:tr>
        <w:trPr>
          <w:trHeight w:val="47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78,241,718.39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51.84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30,118,194.33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5-100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48,123,524.06</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72,236,658.00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47.86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4,272,631.42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5-20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67,964,026.58</w:t>
            </w:r>
          </w:p>
        </w:tc>
      </w:tr>
    </w:tbl>
    <w:p>
      <w:pPr>
        <w:spacing w:after="0" w:line="240" w:lineRule="auto"/>
        <w:jc w:val="right"/>
        <w:rPr>
          <w:rFonts w:ascii="宋体" w:hAnsi="宋体" w:cs="宋体" w:eastAsia="宋体" w:hint="default"/>
          <w:sz w:val="18"/>
          <w:szCs w:val="18"/>
        </w:rPr>
        <w:sectPr>
          <w:pgSz w:w="11910" w:h="16840"/>
          <w:pgMar w:header="883" w:footer="1219" w:top="1140" w:bottom="1400" w:left="1320" w:right="0"/>
        </w:sectPr>
      </w:pPr>
    </w:p>
    <w:p>
      <w:pPr>
        <w:spacing w:line="240" w:lineRule="auto" w:before="2"/>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268"/>
        <w:gridCol w:w="1568"/>
        <w:gridCol w:w="985"/>
        <w:gridCol w:w="1559"/>
        <w:gridCol w:w="1276"/>
        <w:gridCol w:w="1434"/>
      </w:tblGrid>
      <w:tr>
        <w:trPr>
          <w:trHeight w:val="472" w:hRule="exact"/>
        </w:trPr>
        <w:tc>
          <w:tcPr>
            <w:tcW w:w="226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计提坏账准备的应收账款</w:t>
            </w:r>
          </w:p>
        </w:tc>
        <w:tc>
          <w:tcPr>
            <w:tcW w:w="1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455,605.47</w:t>
            </w:r>
          </w:p>
        </w:tc>
        <w:tc>
          <w:tcPr>
            <w:tcW w:w="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0.30</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455,605.47</w:t>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100</w:t>
            </w:r>
          </w:p>
        </w:tc>
        <w:tc>
          <w:tcPr>
            <w:tcW w:w="1434" w:type="dxa"/>
            <w:tcBorders>
              <w:top w:val="nil" w:sz="6" w:space="0" w:color="auto"/>
              <w:left w:val="single" w:sz="4" w:space="0" w:color="000000"/>
              <w:bottom w:val="single" w:sz="4" w:space="0" w:color="000000"/>
              <w:right w:val="single" w:sz="4" w:space="0" w:color="000000"/>
            </w:tcBorders>
          </w:tcPr>
          <w:p>
            <w:pPr/>
          </w:p>
        </w:tc>
      </w:tr>
      <w:tr>
        <w:trPr>
          <w:trHeight w:val="3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150,933,981.86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34,846,431.22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sz w:val="18"/>
              </w:rPr>
              <w:t>116,087,550.64</w:t>
            </w:r>
          </w:p>
        </w:tc>
      </w:tr>
    </w:tbl>
    <w:p>
      <w:pPr>
        <w:spacing w:line="240" w:lineRule="auto" w:before="7"/>
        <w:rPr>
          <w:rFonts w:ascii="宋体" w:hAnsi="宋体" w:cs="宋体" w:eastAsia="宋体" w:hint="default"/>
          <w:sz w:val="6"/>
          <w:szCs w:val="6"/>
        </w:rPr>
      </w:pPr>
    </w:p>
    <w:p>
      <w:pPr>
        <w:pStyle w:val="BodyText"/>
        <w:spacing w:line="240" w:lineRule="auto" w:before="35"/>
        <w:ind w:right="1213"/>
        <w:jc w:val="left"/>
      </w:pPr>
      <w:r>
        <w:rPr/>
        <w:t>期末单项金额重大并单项计提坏账准备的应收账款：</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836"/>
        <w:gridCol w:w="1701"/>
        <w:gridCol w:w="1560"/>
        <w:gridCol w:w="993"/>
        <w:gridCol w:w="1984"/>
      </w:tblGrid>
      <w:tr>
        <w:trPr>
          <w:trHeight w:val="351"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应收账款（按单位）</w:t>
            </w:r>
            <w:r>
              <w:rPr>
                <w:rFonts w:ascii="宋体" w:hAnsi="宋体" w:cs="宋体" w:eastAsia="宋体" w:hint="default"/>
                <w:sz w:val="18"/>
                <w:szCs w:val="18"/>
              </w:rPr>
            </w:r>
          </w:p>
        </w:tc>
        <w:tc>
          <w:tcPr>
            <w:tcW w:w="62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9" w:hRule="exact"/>
        </w:trPr>
        <w:tc>
          <w:tcPr>
            <w:tcW w:w="2836" w:type="dxa"/>
            <w:vMerge/>
            <w:tcBorders>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8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9"/>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2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中国移动通信集团云南有限公司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58,596,808.53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2,929,840.43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pacing w:val="-4"/>
                <w:sz w:val="18"/>
                <w:szCs w:val="18"/>
              </w:rPr>
              <w:t>正常应收，按帐龄计提</w:t>
            </w:r>
          </w:p>
        </w:tc>
      </w:tr>
      <w:tr>
        <w:trPr>
          <w:trHeight w:val="32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44,700,220.10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2,235,011.00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正常应收，按帐龄计提</w:t>
            </w:r>
          </w:p>
        </w:tc>
      </w:tr>
      <w:tr>
        <w:trPr>
          <w:trHeight w:val="32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36,042,113.26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1,802,105.66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正常应收，按帐龄计提</w:t>
            </w:r>
          </w:p>
        </w:tc>
      </w:tr>
      <w:tr>
        <w:trPr>
          <w:trHeight w:val="32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中国移动通信集团江西有限公司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18,651,083.15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932,554.16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pacing w:val="-4"/>
                <w:sz w:val="18"/>
                <w:szCs w:val="18"/>
              </w:rPr>
              <w:t>正常应收，按帐龄计提</w:t>
            </w:r>
          </w:p>
        </w:tc>
      </w:tr>
      <w:tr>
        <w:trPr>
          <w:trHeight w:val="32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中国移动通信集团山东有限公司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18,598,316.32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929,915.82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正常应收，按帐龄计提</w:t>
            </w:r>
          </w:p>
        </w:tc>
      </w:tr>
      <w:tr>
        <w:trPr>
          <w:trHeight w:val="32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北京时空立方数字科技有限公司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15,047,539.78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752,376.99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正常应收，按帐龄计提</w:t>
            </w:r>
          </w:p>
        </w:tc>
      </w:tr>
      <w:tr>
        <w:trPr>
          <w:trHeight w:val="32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中国移动通信集团河南有限公司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13,595,418.00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679,770.90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pacing w:val="-4"/>
                <w:sz w:val="18"/>
                <w:szCs w:val="18"/>
              </w:rPr>
              <w:t>正常应收，按帐龄计提</w:t>
            </w:r>
          </w:p>
        </w:tc>
      </w:tr>
      <w:tr>
        <w:trPr>
          <w:trHeight w:val="32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中国移动通信集团广西有限公司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13,088,844.56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654,442.23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正常应收，按帐龄计提</w:t>
            </w:r>
          </w:p>
        </w:tc>
      </w:tr>
      <w:tr>
        <w:trPr>
          <w:trHeight w:val="32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9,508,677.05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475,433.85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正常应收，按帐龄计提</w:t>
            </w:r>
          </w:p>
        </w:tc>
      </w:tr>
      <w:tr>
        <w:trPr>
          <w:trHeight w:val="32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深圳市快易通信息技术有限公司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6,207,770.09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310,388.50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pacing w:val="-4"/>
                <w:sz w:val="18"/>
                <w:szCs w:val="18"/>
              </w:rPr>
              <w:t>正常应收，按帐龄计提</w:t>
            </w:r>
          </w:p>
        </w:tc>
      </w:tr>
      <w:tr>
        <w:trPr>
          <w:trHeight w:val="35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234,036,790.84</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11,701,839.54</w:t>
            </w:r>
            <w:r>
              <w:rPr>
                <w:rFonts w:ascii="宋体"/>
                <w:sz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74" w:right="1213"/>
        <w:jc w:val="left"/>
      </w:pPr>
      <w:r>
        <w:rPr/>
        <w:t>组合中，按账龄分析法计提坏账准备的应收账款：</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985"/>
        <w:gridCol w:w="2552"/>
        <w:gridCol w:w="2553"/>
        <w:gridCol w:w="1984"/>
      </w:tblGrid>
      <w:tr>
        <w:trPr>
          <w:trHeight w:val="340"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70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0" w:hRule="exact"/>
        </w:trPr>
        <w:tc>
          <w:tcPr>
            <w:tcW w:w="1985" w:type="dxa"/>
            <w:vMerge/>
            <w:tcBorders>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9"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195,650,419.01</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9,782,520.95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w:t>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6,759,239.58</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675,923.96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82,823.02</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12,423.46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226,773.64</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45,354.73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w:t>
            </w: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b/>
                <w:w w:val="95"/>
                <w:sz w:val="18"/>
              </w:rPr>
              <w:t>202,719,255.25</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10,516,223.10</w:t>
            </w:r>
            <w:r>
              <w:rPr>
                <w:rFonts w:ascii="宋体"/>
                <w:sz w:val="18"/>
              </w:rPr>
            </w:r>
          </w:p>
        </w:tc>
        <w:tc>
          <w:tcPr>
            <w:tcW w:w="19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74" w:right="1213"/>
        <w:jc w:val="left"/>
      </w:pPr>
      <w:r>
        <w:rPr/>
        <w:t>期末单项金额虽不重大但单独进行减值测试的应收账款坏账准备计提：</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44"/>
        <w:ind w:left="0" w:right="1290" w:firstLine="0"/>
        <w:jc w:val="right"/>
        <w:rPr>
          <w:rFonts w:ascii="宋体" w:hAnsi="宋体" w:cs="宋体" w:eastAsia="宋体" w:hint="default"/>
          <w:sz w:val="18"/>
          <w:szCs w:val="18"/>
        </w:rPr>
      </w:pPr>
      <w:r>
        <w:rPr/>
        <w:pict>
          <v:shape style="position:absolute;margin-left:73.440002pt;margin-top:-25.988281pt;width:454.4pt;height:75.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417"/>
                    <w:gridCol w:w="1418"/>
                    <w:gridCol w:w="994"/>
                    <w:gridCol w:w="3543"/>
                  </w:tblGrid>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5" w:right="0"/>
                          <w:jc w:val="left"/>
                          <w:rPr>
                            <w:rFonts w:ascii="宋体" w:hAnsi="宋体" w:cs="宋体" w:eastAsia="宋体" w:hint="default"/>
                            <w:sz w:val="18"/>
                            <w:szCs w:val="18"/>
                          </w:rPr>
                        </w:pPr>
                        <w:r>
                          <w:rPr>
                            <w:rFonts w:ascii="宋体" w:hAnsi="宋体" w:cs="宋体" w:eastAsia="宋体" w:hint="default"/>
                            <w:b/>
                            <w:bCs/>
                            <w:sz w:val="18"/>
                            <w:szCs w:val="18"/>
                          </w:rPr>
                          <w:t>应收账款内容</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3"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理由</w:t>
                        </w:r>
                        <w:r>
                          <w:rPr>
                            <w:rFonts w:ascii="宋体" w:hAnsi="宋体" w:cs="宋体" w:eastAsia="宋体" w:hint="default"/>
                            <w:sz w:val="18"/>
                            <w:szCs w:val="18"/>
                          </w:rPr>
                        </w: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pacing w:val="6"/>
                            <w:sz w:val="18"/>
                            <w:szCs w:val="18"/>
                          </w:rPr>
                          <w:t>吉林省昊展商务信息</w:t>
                        </w:r>
                      </w:p>
                      <w:p>
                        <w:pPr>
                          <w:pStyle w:val="TableParagraph"/>
                          <w:spacing w:line="235" w:lineRule="exact"/>
                          <w:ind w:left="5"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4"/>
                          <w:jc w:val="right"/>
                          <w:rPr>
                            <w:rFonts w:ascii="宋体" w:hAnsi="宋体" w:cs="宋体" w:eastAsia="宋体" w:hint="default"/>
                            <w:sz w:val="18"/>
                            <w:szCs w:val="18"/>
                          </w:rPr>
                        </w:pPr>
                        <w:r>
                          <w:rPr>
                            <w:rFonts w:ascii="宋体"/>
                            <w:sz w:val="18"/>
                          </w:rPr>
                          <w:t>3,607,291.05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4"/>
                          <w:jc w:val="right"/>
                          <w:rPr>
                            <w:rFonts w:ascii="宋体" w:hAnsi="宋体" w:cs="宋体" w:eastAsia="宋体" w:hint="default"/>
                            <w:sz w:val="18"/>
                            <w:szCs w:val="18"/>
                          </w:rPr>
                        </w:pPr>
                        <w:r>
                          <w:rPr>
                            <w:rFonts w:ascii="宋体"/>
                            <w:sz w:val="18"/>
                          </w:rPr>
                          <w:t>1,049,029.00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4"/>
                          <w:jc w:val="right"/>
                          <w:rPr>
                            <w:rFonts w:ascii="宋体" w:hAnsi="宋体" w:cs="宋体" w:eastAsia="宋体" w:hint="default"/>
                            <w:sz w:val="18"/>
                            <w:szCs w:val="18"/>
                          </w:rPr>
                        </w:pPr>
                        <w:r>
                          <w:rPr>
                            <w:rFonts w:ascii="宋体"/>
                            <w:sz w:val="18"/>
                          </w:rPr>
                          <w:t>29.08%</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2"/>
                            <w:sz w:val="18"/>
                            <w:szCs w:val="18"/>
                          </w:rPr>
                          <w:t> </w:t>
                        </w:r>
                        <w:r>
                          <w:rPr>
                            <w:rFonts w:ascii="宋体" w:hAnsi="宋体" w:cs="宋体" w:eastAsia="宋体" w:hint="default"/>
                            <w:spacing w:val="-2"/>
                            <w:sz w:val="18"/>
                            <w:szCs w:val="18"/>
                          </w:rPr>
                          <w:t>年以上未收回，根据法律调解书，经管理</w:t>
                        </w:r>
                      </w:p>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层批准，扣除预计可收回金额计提坏账准备</w:t>
                        </w:r>
                      </w:p>
                    </w:tc>
                  </w:tr>
                  <w:tr>
                    <w:trPr>
                      <w:trHeight w:val="32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客户尾款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4"/>
                          <w:jc w:val="right"/>
                          <w:rPr>
                            <w:rFonts w:ascii="宋体" w:hAnsi="宋体" w:cs="宋体" w:eastAsia="宋体" w:hint="default"/>
                            <w:sz w:val="18"/>
                            <w:szCs w:val="18"/>
                          </w:rPr>
                        </w:pPr>
                        <w:r>
                          <w:rPr>
                            <w:rFonts w:ascii="宋体"/>
                            <w:sz w:val="18"/>
                          </w:rPr>
                          <w:t>2.00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4"/>
                          <w:jc w:val="right"/>
                          <w:rPr>
                            <w:rFonts w:ascii="宋体" w:hAnsi="宋体" w:cs="宋体" w:eastAsia="宋体" w:hint="default"/>
                            <w:sz w:val="18"/>
                            <w:szCs w:val="18"/>
                          </w:rPr>
                        </w:pPr>
                        <w:r>
                          <w:rPr>
                            <w:rFonts w:ascii="宋体"/>
                            <w:sz w:val="18"/>
                          </w:rPr>
                          <w:t>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4"/>
                          <w:jc w:val="right"/>
                          <w:rPr>
                            <w:rFonts w:ascii="宋体" w:hAnsi="宋体" w:cs="宋体" w:eastAsia="宋体" w:hint="default"/>
                            <w:sz w:val="18"/>
                            <w:szCs w:val="18"/>
                          </w:rPr>
                        </w:pPr>
                        <w:r>
                          <w:rPr>
                            <w:rFonts w:ascii="宋体"/>
                            <w:sz w:val="18"/>
                          </w:rPr>
                          <w:t>100%</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4"/>
                          <w:jc w:val="right"/>
                          <w:rPr>
                            <w:rFonts w:ascii="宋体" w:hAnsi="宋体" w:cs="宋体" w:eastAsia="宋体" w:hint="default"/>
                            <w:sz w:val="18"/>
                            <w:szCs w:val="18"/>
                          </w:rPr>
                        </w:pPr>
                        <w:r>
                          <w:rPr>
                            <w:rFonts w:ascii="宋体"/>
                            <w:sz w:val="18"/>
                          </w:rPr>
                          <w:t>3,607,293.05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4"/>
                          <w:jc w:val="right"/>
                          <w:rPr>
                            <w:rFonts w:ascii="宋体" w:hAnsi="宋体" w:cs="宋体" w:eastAsia="宋体" w:hint="default"/>
                            <w:sz w:val="18"/>
                            <w:szCs w:val="18"/>
                          </w:rPr>
                        </w:pPr>
                        <w:r>
                          <w:rPr>
                            <w:rFonts w:ascii="宋体"/>
                            <w:sz w:val="18"/>
                          </w:rPr>
                          <w:t>1,049,031.00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35"/>
        <w:ind w:left="577" w:right="1213"/>
        <w:jc w:val="left"/>
      </w:pPr>
      <w:r>
        <w:rPr/>
        <w:t>（</w:t>
      </w:r>
      <w:r>
        <w:rPr>
          <w:rFonts w:ascii="宋体" w:hAnsi="宋体" w:cs="宋体" w:eastAsia="宋体" w:hint="default"/>
        </w:rPr>
        <w:t>2</w:t>
      </w:r>
      <w:r>
        <w:rPr/>
        <w:t>）本报告期实际核销的应收账款情况：无</w:t>
      </w:r>
    </w:p>
    <w:p>
      <w:pPr>
        <w:pStyle w:val="BodyText"/>
        <w:spacing w:line="240" w:lineRule="auto" w:before="153"/>
        <w:ind w:left="577" w:right="1213"/>
        <w:jc w:val="left"/>
      </w:pPr>
      <w:r>
        <w:rPr/>
        <w:t>（</w:t>
      </w:r>
      <w:r>
        <w:rPr>
          <w:rFonts w:ascii="宋体" w:hAnsi="宋体" w:cs="宋体" w:eastAsia="宋体" w:hint="default"/>
        </w:rPr>
        <w:t>3</w:t>
      </w:r>
      <w:r>
        <w:rPr/>
        <w:t>）本期末应收账款中持本公司</w:t>
      </w:r>
      <w:r>
        <w:rPr>
          <w:spacing w:val="-55"/>
        </w:rPr>
        <w:t> </w:t>
      </w:r>
      <w:r>
        <w:rPr>
          <w:rFonts w:ascii="宋体" w:hAnsi="宋体" w:cs="宋体" w:eastAsia="宋体" w:hint="default"/>
        </w:rPr>
        <w:t>5%</w:t>
      </w:r>
      <w:r>
        <w:rPr/>
        <w:t>（含）以上股份股东单位款项：无</w:t>
      </w:r>
    </w:p>
    <w:p>
      <w:pPr>
        <w:pStyle w:val="BodyText"/>
        <w:spacing w:line="240" w:lineRule="auto" w:before="153"/>
        <w:ind w:left="577" w:right="1213"/>
        <w:jc w:val="left"/>
      </w:pPr>
      <w:r>
        <w:rPr/>
        <w:t>（</w:t>
      </w:r>
      <w:r>
        <w:rPr>
          <w:rFonts w:ascii="宋体" w:hAnsi="宋体" w:cs="宋体" w:eastAsia="宋体" w:hint="default"/>
        </w:rPr>
        <w:t>4</w:t>
      </w:r>
      <w:r>
        <w:rPr/>
        <w:t>）按欠款方归集的期末余额前五名的应收账款情况：</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836"/>
        <w:gridCol w:w="1985"/>
        <w:gridCol w:w="2410"/>
        <w:gridCol w:w="1842"/>
      </w:tblGrid>
      <w:tr>
        <w:trPr>
          <w:trHeight w:val="487"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b/>
                <w:bCs/>
                <w:sz w:val="18"/>
                <w:szCs w:val="18"/>
              </w:rPr>
              <w:t>占应收账款总额的比例</w:t>
            </w:r>
            <w:r>
              <w:rPr>
                <w:rFonts w:ascii="宋体" w:hAnsi="宋体" w:cs="宋体" w:eastAsia="宋体" w:hint="default"/>
                <w:b/>
                <w:bCs/>
                <w:sz w:val="18"/>
                <w:szCs w:val="18"/>
              </w:rPr>
              <w:t>(%)</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中国移动通信集团云南有限公司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58,596,808.53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13.31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2,929,840.43</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44,700,220.10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10.15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2,235,011.01</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36,042,113.26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8.18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1,802,105.66</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中国移动通信集团江西有限公司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18,651,083.15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4.24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932,554.16</w:t>
            </w:r>
          </w:p>
        </w:tc>
      </w:tr>
      <w:tr>
        <w:trPr>
          <w:trHeight w:val="28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中国移动通信集团山东有限公司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18,598,316.32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4.22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929,915.82</w:t>
            </w:r>
          </w:p>
        </w:tc>
      </w:tr>
      <w:tr>
        <w:trPr>
          <w:trHeight w:val="341"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b/>
                <w:w w:val="95"/>
                <w:sz w:val="18"/>
              </w:rPr>
              <w:t>176,588,541.36</w:t>
            </w:r>
            <w:r>
              <w:rPr>
                <w:rFonts w:ascii="宋体"/>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b/>
                <w:w w:val="95"/>
                <w:sz w:val="18"/>
              </w:rPr>
              <w:t>40.10</w:t>
            </w:r>
            <w:r>
              <w:rPr>
                <w:rFonts w:ascii="宋体"/>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8,829,427.08</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83" w:footer="1219" w:top="1140" w:bottom="1400" w:left="1320" w:right="0"/>
        </w:sectPr>
      </w:pPr>
    </w:p>
    <w:p>
      <w:pPr>
        <w:spacing w:line="240" w:lineRule="auto" w:before="2"/>
        <w:rPr>
          <w:rFonts w:ascii="宋体" w:hAnsi="宋体" w:cs="宋体" w:eastAsia="宋体" w:hint="default"/>
          <w:sz w:val="16"/>
          <w:szCs w:val="16"/>
        </w:rPr>
      </w:pPr>
    </w:p>
    <w:p>
      <w:pPr>
        <w:spacing w:line="256" w:lineRule="auto" w:before="35"/>
        <w:ind w:left="574" w:right="8360" w:firstLine="2"/>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．预付账款</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账龄分析</w:t>
      </w:r>
    </w:p>
    <w:p>
      <w:pPr>
        <w:spacing w:line="240" w:lineRule="auto" w:before="1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20"/>
        <w:gridCol w:w="1622"/>
        <w:gridCol w:w="1606"/>
        <w:gridCol w:w="1640"/>
        <w:gridCol w:w="1586"/>
      </w:tblGrid>
      <w:tr>
        <w:trPr>
          <w:trHeight w:val="322" w:hRule="exact"/>
        </w:trPr>
        <w:tc>
          <w:tcPr>
            <w:tcW w:w="26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3" w:hRule="exact"/>
        </w:trPr>
        <w:tc>
          <w:tcPr>
            <w:tcW w:w="2620" w:type="dxa"/>
            <w:vMerge/>
            <w:tcBorders>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2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55,822,333.22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99.99%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17,491,670.82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100.00%</w:t>
            </w:r>
          </w:p>
        </w:tc>
      </w:tr>
      <w:tr>
        <w:trPr>
          <w:trHeight w:val="32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707.61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0.01%</w:t>
            </w:r>
          </w:p>
        </w:tc>
        <w:tc>
          <w:tcPr>
            <w:tcW w:w="164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55,823,040.83</w:t>
            </w:r>
            <w:r>
              <w:rPr>
                <w:rFonts w:ascii="宋体"/>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100.00%</w:t>
            </w:r>
            <w:r>
              <w:rPr>
                <w:rFonts w:ascii="宋体"/>
                <w:sz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17,491,670.82</w:t>
            </w:r>
            <w:r>
              <w:rPr>
                <w:rFonts w:ascii="宋体"/>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b/>
                <w:w w:val="95"/>
                <w:sz w:val="18"/>
              </w:rPr>
              <w:t>100.00%</w:t>
            </w:r>
            <w:r>
              <w:rPr>
                <w:rFonts w:ascii="宋体"/>
                <w:sz w:val="18"/>
              </w:rPr>
            </w:r>
          </w:p>
        </w:tc>
      </w:tr>
    </w:tbl>
    <w:p>
      <w:pPr>
        <w:pStyle w:val="BodyText"/>
        <w:spacing w:line="260" w:lineRule="exact"/>
        <w:ind w:left="679" w:right="1213"/>
        <w:jc w:val="left"/>
      </w:pPr>
      <w:r>
        <w:rPr>
          <w:rFonts w:ascii="宋体" w:hAnsi="宋体" w:cs="宋体" w:eastAsia="宋体" w:hint="default"/>
        </w:rPr>
        <w:t>(2)</w:t>
      </w:r>
      <w:r>
        <w:rPr>
          <w:rFonts w:ascii="宋体" w:hAnsi="宋体" w:cs="宋体" w:eastAsia="宋体" w:hint="default"/>
          <w:spacing w:val="-3"/>
        </w:rPr>
        <w:t> </w:t>
      </w:r>
      <w:r>
        <w:rPr/>
        <w:t>按预付对象归集的期末余额前五名的预付款情况</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620"/>
        <w:gridCol w:w="1622"/>
        <w:gridCol w:w="1606"/>
        <w:gridCol w:w="1640"/>
        <w:gridCol w:w="1621"/>
      </w:tblGrid>
      <w:tr>
        <w:trPr>
          <w:trHeight w:val="323" w:hRule="exact"/>
        </w:trPr>
        <w:tc>
          <w:tcPr>
            <w:tcW w:w="262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2" w:hRule="exact"/>
        </w:trPr>
        <w:tc>
          <w:tcPr>
            <w:tcW w:w="2620" w:type="dxa"/>
            <w:vMerge/>
            <w:tcBorders>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2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55,822,333.22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99.99%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17,491,670.82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r>
      <w:tr>
        <w:trPr>
          <w:trHeight w:val="323"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707.61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0.01%</w:t>
            </w:r>
          </w:p>
        </w:tc>
        <w:tc>
          <w:tcPr>
            <w:tcW w:w="16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b/>
                <w:w w:val="95"/>
                <w:sz w:val="18"/>
              </w:rPr>
              <w:t>55,823,040.83</w:t>
            </w:r>
            <w:r>
              <w:rPr>
                <w:rFonts w:ascii="宋体"/>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100.00%</w:t>
            </w:r>
            <w:r>
              <w:rPr>
                <w:rFonts w:ascii="宋体"/>
                <w:sz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17,491,670.82</w:t>
            </w:r>
            <w:r>
              <w:rPr>
                <w:rFonts w:ascii="宋体"/>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b/>
                <w:w w:val="95"/>
                <w:sz w:val="18"/>
              </w:rPr>
              <w:t>100.00%</w:t>
            </w:r>
            <w:r>
              <w:rPr>
                <w:rFonts w:ascii="宋体"/>
                <w:sz w:val="18"/>
              </w:rPr>
            </w:r>
          </w:p>
        </w:tc>
      </w:tr>
    </w:tbl>
    <w:p>
      <w:pPr>
        <w:spacing w:line="240" w:lineRule="auto" w:before="1"/>
        <w:rPr>
          <w:rFonts w:ascii="宋体" w:hAnsi="宋体" w:cs="宋体" w:eastAsia="宋体" w:hint="default"/>
          <w:sz w:val="8"/>
          <w:szCs w:val="8"/>
        </w:rPr>
      </w:pPr>
    </w:p>
    <w:p>
      <w:pPr>
        <w:pStyle w:val="Heading3"/>
        <w:spacing w:line="240" w:lineRule="auto"/>
        <w:ind w:left="576" w:right="1213"/>
        <w:jc w:val="left"/>
        <w:rPr>
          <w:b w:val="0"/>
          <w:bCs w:val="0"/>
        </w:rPr>
      </w:pPr>
      <w:r>
        <w:rPr/>
        <w:t>注释</w:t>
      </w:r>
      <w:r>
        <w:rPr>
          <w:spacing w:val="-57"/>
        </w:rPr>
        <w:t> </w:t>
      </w:r>
      <w:r>
        <w:rPr>
          <w:rFonts w:ascii="宋体" w:hAnsi="宋体" w:cs="宋体" w:eastAsia="宋体" w:hint="default"/>
        </w:rPr>
        <w:t>5</w:t>
      </w:r>
      <w:r>
        <w:rPr/>
        <w:t>．应收利息</w:t>
      </w:r>
      <w:r>
        <w:rPr>
          <w:b w:val="0"/>
          <w:bCs w:val="0"/>
        </w:rPr>
      </w:r>
    </w:p>
    <w:p>
      <w:pPr>
        <w:spacing w:line="240" w:lineRule="auto" w:before="13"/>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2883"/>
        <w:gridCol w:w="3024"/>
        <w:gridCol w:w="3194"/>
      </w:tblGrid>
      <w:tr>
        <w:trPr>
          <w:trHeight w:val="340"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应收理财存款利息</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522,602.75</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b/>
                <w:w w:val="95"/>
                <w:sz w:val="18"/>
              </w:rPr>
              <w:t>522,602.75</w:t>
            </w:r>
            <w:r>
              <w:rPr>
                <w:rFonts w:ascii="宋体"/>
                <w:sz w:val="18"/>
              </w:rPr>
            </w:r>
          </w:p>
        </w:tc>
        <w:tc>
          <w:tcPr>
            <w:tcW w:w="31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6"/>
          <w:szCs w:val="6"/>
        </w:rPr>
      </w:pPr>
    </w:p>
    <w:p>
      <w:pPr>
        <w:pStyle w:val="Heading3"/>
        <w:spacing w:line="240" w:lineRule="auto"/>
        <w:ind w:left="576" w:right="1213"/>
        <w:jc w:val="left"/>
        <w:rPr>
          <w:b w:val="0"/>
          <w:bCs w:val="0"/>
        </w:rPr>
      </w:pPr>
      <w:r>
        <w:rPr/>
        <w:t>注释</w:t>
      </w:r>
      <w:r>
        <w:rPr>
          <w:spacing w:val="-57"/>
        </w:rPr>
        <w:t> </w:t>
      </w:r>
      <w:r>
        <w:rPr>
          <w:rFonts w:ascii="宋体" w:hAnsi="宋体" w:cs="宋体" w:eastAsia="宋体" w:hint="default"/>
        </w:rPr>
        <w:t>6</w:t>
      </w:r>
      <w:r>
        <w:rPr/>
        <w:t>．应收股利</w:t>
      </w:r>
      <w:r>
        <w:rPr>
          <w:b w:val="0"/>
          <w:bCs w:val="0"/>
        </w:rPr>
      </w:r>
    </w:p>
    <w:p>
      <w:pPr>
        <w:spacing w:line="240" w:lineRule="auto" w:before="7"/>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2883"/>
        <w:gridCol w:w="3024"/>
        <w:gridCol w:w="3166"/>
      </w:tblGrid>
      <w:tr>
        <w:trPr>
          <w:trHeight w:val="341"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应收子公司利润</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53,577,037.85</w:t>
            </w:r>
          </w:p>
        </w:tc>
        <w:tc>
          <w:tcPr>
            <w:tcW w:w="316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53,577,037.85</w:t>
            </w:r>
            <w:r>
              <w:rPr>
                <w:rFonts w:ascii="宋体"/>
                <w:sz w:val="18"/>
              </w:rPr>
            </w:r>
          </w:p>
        </w:tc>
        <w:tc>
          <w:tcPr>
            <w:tcW w:w="31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6"/>
          <w:szCs w:val="6"/>
        </w:rPr>
      </w:pPr>
    </w:p>
    <w:p>
      <w:pPr>
        <w:pStyle w:val="BodyText"/>
        <w:spacing w:line="272" w:lineRule="exact" w:before="63"/>
        <w:ind w:right="1416" w:firstLine="420"/>
        <w:jc w:val="both"/>
      </w:pPr>
      <w:r>
        <w:rPr/>
        <w:t>注：本公司截止</w:t>
      </w:r>
      <w:r>
        <w:rPr>
          <w:spacing w:val="-38"/>
        </w:rPr>
        <w:t> </w:t>
      </w:r>
      <w:r>
        <w:rPr>
          <w:rFonts w:ascii="宋体" w:hAnsi="宋体" w:cs="宋体" w:eastAsia="宋体" w:hint="default"/>
        </w:rPr>
        <w:t>2015</w:t>
      </w:r>
      <w:r>
        <w:rPr>
          <w:rFonts w:ascii="宋体" w:hAnsi="宋体" w:cs="宋体" w:eastAsia="宋体" w:hint="default"/>
          <w:spacing w:val="-39"/>
        </w:rPr>
        <w:t> </w:t>
      </w:r>
      <w:r>
        <w:rPr/>
        <w:t>年</w:t>
      </w:r>
      <w:r>
        <w:rPr>
          <w:spacing w:val="-38"/>
        </w:rPr>
        <w:t> </w:t>
      </w:r>
      <w:r>
        <w:rPr>
          <w:rFonts w:ascii="宋体" w:hAnsi="宋体" w:cs="宋体" w:eastAsia="宋体" w:hint="default"/>
        </w:rPr>
        <w:t>12</w:t>
      </w:r>
      <w:r>
        <w:rPr>
          <w:rFonts w:ascii="宋体" w:hAnsi="宋体" w:cs="宋体" w:eastAsia="宋体" w:hint="default"/>
          <w:spacing w:val="-38"/>
        </w:rPr>
        <w:t> </w:t>
      </w:r>
      <w:r>
        <w:rPr/>
        <w:t>月</w:t>
      </w:r>
      <w:r>
        <w:rPr>
          <w:spacing w:val="-38"/>
        </w:rPr>
        <w:t> </w:t>
      </w:r>
      <w:r>
        <w:rPr>
          <w:rFonts w:ascii="宋体" w:hAnsi="宋体" w:cs="宋体" w:eastAsia="宋体" w:hint="default"/>
        </w:rPr>
        <w:t>31</w:t>
      </w:r>
      <w:r>
        <w:rPr>
          <w:rFonts w:ascii="宋体" w:hAnsi="宋体" w:cs="宋体" w:eastAsia="宋体" w:hint="default"/>
          <w:spacing w:val="-38"/>
        </w:rPr>
        <w:t> </w:t>
      </w:r>
      <w:r>
        <w:rPr/>
        <w:t>日的应收股利是根据本公司与中兆投资管理有限公司签订的 </w:t>
      </w:r>
      <w:r>
        <w:rPr>
          <w:spacing w:val="-1"/>
        </w:rPr>
        <w:t>资产转让协议，秦皇岛茂业控股有限公司从评估基准日至正式交割日产生的净利润归属于本公司所</w:t>
      </w:r>
      <w:r>
        <w:rPr>
          <w:spacing w:val="-78"/>
        </w:rPr>
        <w:t> </w:t>
      </w:r>
      <w:r>
        <w:rPr>
          <w:spacing w:val="-78"/>
        </w:rPr>
      </w:r>
      <w:r>
        <w:rPr/>
        <w:t>有，故此，应收股利即为秦皇岛茂业控股有限公司</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1-10</w:t>
      </w:r>
      <w:r>
        <w:rPr>
          <w:rFonts w:ascii="宋体" w:hAnsi="宋体" w:cs="宋体" w:eastAsia="宋体" w:hint="default"/>
          <w:spacing w:val="-53"/>
        </w:rPr>
        <w:t> </w:t>
      </w:r>
      <w:r>
        <w:rPr/>
        <w:t>月的净利润。</w:t>
      </w:r>
    </w:p>
    <w:p>
      <w:pPr>
        <w:pStyle w:val="Heading3"/>
        <w:spacing w:line="240" w:lineRule="auto" w:before="128"/>
        <w:ind w:left="576" w:right="1213"/>
        <w:jc w:val="left"/>
        <w:rPr>
          <w:b w:val="0"/>
          <w:bCs w:val="0"/>
        </w:rPr>
      </w:pPr>
      <w:r>
        <w:rPr/>
        <w:t>注释</w:t>
      </w:r>
      <w:r>
        <w:rPr>
          <w:spacing w:val="-57"/>
        </w:rPr>
        <w:t> </w:t>
      </w:r>
      <w:r>
        <w:rPr>
          <w:rFonts w:ascii="宋体" w:hAnsi="宋体" w:cs="宋体" w:eastAsia="宋体" w:hint="default"/>
        </w:rPr>
        <w:t>7</w:t>
      </w:r>
      <w:r>
        <w:rPr/>
        <w:t>．其他应收款</w:t>
      </w:r>
      <w:r>
        <w:rPr>
          <w:b w:val="0"/>
          <w:bCs w:val="0"/>
        </w:rPr>
      </w:r>
    </w:p>
    <w:p>
      <w:pPr>
        <w:pStyle w:val="BodyText"/>
        <w:spacing w:line="240" w:lineRule="auto" w:before="153"/>
        <w:ind w:left="573" w:right="1213"/>
        <w:jc w:val="left"/>
      </w:pPr>
      <w:r>
        <w:rPr>
          <w:rFonts w:ascii="宋体" w:hAnsi="宋体" w:cs="宋体" w:eastAsia="宋体" w:hint="default"/>
        </w:rPr>
        <w:t>(1)</w:t>
      </w:r>
      <w:r>
        <w:rPr>
          <w:rFonts w:ascii="宋体" w:hAnsi="宋体" w:cs="宋体" w:eastAsia="宋体" w:hint="default"/>
          <w:spacing w:val="-1"/>
        </w:rPr>
        <w:t> </w:t>
      </w:r>
      <w:r>
        <w:rPr/>
        <w:t>其他应收款按种类披露：</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268"/>
        <w:gridCol w:w="1560"/>
        <w:gridCol w:w="850"/>
        <w:gridCol w:w="1560"/>
        <w:gridCol w:w="1276"/>
        <w:gridCol w:w="1559"/>
      </w:tblGrid>
      <w:tr>
        <w:trPr>
          <w:trHeight w:val="293"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8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93" w:hRule="exact"/>
        </w:trPr>
        <w:tc>
          <w:tcPr>
            <w:tcW w:w="2268" w:type="dxa"/>
            <w:vMerge/>
            <w:tcBorders>
              <w:left w:val="single" w:sz="4" w:space="0" w:color="000000"/>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41"/>
              <w:ind w:left="41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93" w:hRule="exact"/>
        </w:trPr>
        <w:tc>
          <w:tcPr>
            <w:tcW w:w="2268"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33"/>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559" w:type="dxa"/>
            <w:vMerge/>
            <w:tcBorders>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单项金额重大并单独计提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711,951,832.50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98.10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35,830,634.13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676,121,198.37</w:t>
            </w:r>
          </w:p>
        </w:tc>
      </w:tr>
      <w:tr>
        <w:trPr>
          <w:trHeight w:val="47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13,776,304.28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982,104.49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12,794,199.79</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单项金额不重大但单独计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725,728,136.78</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sz w:val="18"/>
              </w:rPr>
              <w:t>100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36,812,738.62</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688,915,398.16</w:t>
            </w:r>
            <w:r>
              <w:rPr>
                <w:rFonts w:ascii="宋体"/>
                <w:sz w:val="18"/>
              </w:rPr>
            </w:r>
          </w:p>
        </w:tc>
      </w:tr>
    </w:tbl>
    <w:p>
      <w:pPr>
        <w:spacing w:line="240" w:lineRule="auto" w:before="7"/>
        <w:rPr>
          <w:rFonts w:ascii="宋体" w:hAnsi="宋体" w:cs="宋体" w:eastAsia="宋体" w:hint="default"/>
          <w:sz w:val="6"/>
          <w:szCs w:val="6"/>
        </w:rPr>
      </w:pPr>
    </w:p>
    <w:p>
      <w:pPr>
        <w:pStyle w:val="BodyText"/>
        <w:spacing w:line="240" w:lineRule="auto" w:before="35"/>
        <w:ind w:left="574" w:right="1213"/>
        <w:jc w:val="left"/>
      </w:pPr>
      <w:r>
        <w:rPr/>
        <w:t>续上表：</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268"/>
        <w:gridCol w:w="1560"/>
        <w:gridCol w:w="1134"/>
        <w:gridCol w:w="1417"/>
        <w:gridCol w:w="1276"/>
        <w:gridCol w:w="1417"/>
      </w:tblGrid>
      <w:tr>
        <w:trPr>
          <w:trHeight w:val="293"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8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93" w:hRule="exact"/>
        </w:trPr>
        <w:tc>
          <w:tcPr>
            <w:tcW w:w="2268" w:type="dxa"/>
            <w:vMerge/>
            <w:tcBorders>
              <w:left w:val="single" w:sz="4" w:space="0" w:color="000000"/>
              <w:right w:val="single" w:sz="4" w:space="0" w:color="000000"/>
            </w:tcBorders>
          </w:tcPr>
          <w:p>
            <w:pPr/>
          </w:p>
        </w:tc>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41"/>
              <w:ind w:left="34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94" w:hRule="exact"/>
        </w:trPr>
        <w:tc>
          <w:tcPr>
            <w:tcW w:w="2268"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33"/>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17" w:type="dxa"/>
            <w:vMerge/>
            <w:tcBorders>
              <w:left w:val="single" w:sz="4" w:space="0" w:color="000000"/>
              <w:bottom w:val="single" w:sz="4" w:space="0" w:color="000000"/>
              <w:right w:val="single" w:sz="4" w:space="0" w:color="000000"/>
            </w:tcBorders>
          </w:tcPr>
          <w:p>
            <w:pPr/>
          </w:p>
        </w:tc>
      </w:tr>
      <w:tr>
        <w:trPr>
          <w:trHeight w:val="47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单项金额重大并单独计提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4,003,982.14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54.23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713,961.08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3,290,021.06</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按信用风险特征组合计提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3,298,865.41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44.67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300,291.47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2,998,573.94</w:t>
            </w:r>
          </w:p>
        </w:tc>
      </w:tr>
    </w:tbl>
    <w:p>
      <w:pPr>
        <w:spacing w:after="0" w:line="240" w:lineRule="auto"/>
        <w:jc w:val="right"/>
        <w:rPr>
          <w:rFonts w:ascii="宋体" w:hAnsi="宋体" w:cs="宋体" w:eastAsia="宋体" w:hint="default"/>
          <w:sz w:val="18"/>
          <w:szCs w:val="18"/>
        </w:rPr>
        <w:sectPr>
          <w:pgSz w:w="11910" w:h="16840"/>
          <w:pgMar w:header="883" w:footer="1219" w:top="1140" w:bottom="1400" w:left="1320" w:right="0"/>
        </w:sectPr>
      </w:pPr>
    </w:p>
    <w:p>
      <w:pPr>
        <w:spacing w:line="240" w:lineRule="auto" w:before="7"/>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268"/>
        <w:gridCol w:w="1560"/>
        <w:gridCol w:w="1134"/>
        <w:gridCol w:w="1417"/>
        <w:gridCol w:w="1276"/>
        <w:gridCol w:w="1417"/>
      </w:tblGrid>
      <w:tr>
        <w:trPr>
          <w:trHeight w:val="47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单项金额不重大但单独计</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80,900.64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80,900.64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b/>
                <w:w w:val="95"/>
                <w:sz w:val="18"/>
              </w:rPr>
              <w:t>7,383,748.19</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b/>
                <w:w w:val="95"/>
                <w:sz w:val="18"/>
              </w:rPr>
              <w:t>100.00</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1,095,153.19</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5" w:right="0"/>
              <w:jc w:val="left"/>
              <w:rPr>
                <w:rFonts w:ascii="宋体" w:hAnsi="宋体" w:cs="宋体" w:eastAsia="宋体" w:hint="default"/>
                <w:sz w:val="18"/>
                <w:szCs w:val="18"/>
              </w:rPr>
            </w:pPr>
            <w:r>
              <w:rPr>
                <w:rFonts w:ascii="宋体"/>
                <w:b/>
                <w:sz w:val="18"/>
              </w:rPr>
              <w:t>6,288,595.00</w:t>
            </w:r>
            <w:r>
              <w:rPr>
                <w:rFonts w:ascii="宋体"/>
                <w:sz w:val="18"/>
              </w:rPr>
            </w:r>
          </w:p>
        </w:tc>
      </w:tr>
    </w:tbl>
    <w:p>
      <w:pPr>
        <w:spacing w:line="240" w:lineRule="auto" w:before="1"/>
        <w:rPr>
          <w:rFonts w:ascii="宋体" w:hAnsi="宋体" w:cs="宋体" w:eastAsia="宋体" w:hint="default"/>
          <w:sz w:val="8"/>
          <w:szCs w:val="8"/>
        </w:rPr>
      </w:pPr>
    </w:p>
    <w:p>
      <w:pPr>
        <w:pStyle w:val="BodyText"/>
        <w:spacing w:line="240" w:lineRule="auto" w:before="35"/>
        <w:ind w:left="994" w:right="1213"/>
        <w:jc w:val="left"/>
      </w:pPr>
      <w:r>
        <w:rPr/>
        <w:t>期末单项金额重大并单项计提坏账准备的其他应收款：</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268"/>
        <w:gridCol w:w="1702"/>
        <w:gridCol w:w="1560"/>
        <w:gridCol w:w="991"/>
        <w:gridCol w:w="2552"/>
      </w:tblGrid>
      <w:tr>
        <w:trPr>
          <w:trHeight w:val="284"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32"/>
              <w:ind w:left="225" w:right="0"/>
              <w:jc w:val="left"/>
              <w:rPr>
                <w:rFonts w:ascii="宋体" w:hAnsi="宋体" w:cs="宋体" w:eastAsia="宋体" w:hint="default"/>
                <w:sz w:val="18"/>
                <w:szCs w:val="18"/>
              </w:rPr>
            </w:pPr>
            <w:r>
              <w:rPr>
                <w:rFonts w:ascii="宋体" w:hAnsi="宋体" w:cs="宋体" w:eastAsia="宋体" w:hint="default"/>
                <w:b/>
                <w:bCs/>
                <w:sz w:val="18"/>
                <w:szCs w:val="18"/>
              </w:rPr>
              <w:t>其他应收款（按单位）</w:t>
            </w:r>
            <w:r>
              <w:rPr>
                <w:rFonts w:ascii="宋体" w:hAnsi="宋体" w:cs="宋体" w:eastAsia="宋体" w:hint="default"/>
                <w:sz w:val="18"/>
                <w:szCs w:val="18"/>
              </w:rPr>
            </w:r>
          </w:p>
        </w:tc>
        <w:tc>
          <w:tcPr>
            <w:tcW w:w="68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83" w:hRule="exact"/>
        </w:trPr>
        <w:tc>
          <w:tcPr>
            <w:tcW w:w="226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93"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1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702,937,800.00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35,146,890.00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sz w:val="18"/>
              </w:rPr>
              <w:t>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45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中国移动通信集团北京有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t>10%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45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中国移动通信集团贵州有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1,936,016.87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96,800.85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45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中国移动通信集团天津有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45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北京泰禾信康科技孵化器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886,950.00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177,390.00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t>20%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45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中国移动通信集团贵州有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828,753.69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41,437.68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45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中国移动通信集团山东有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800,000.00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40,000.00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45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中国移动通信集团保山分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613,187.94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30,659.40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45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中国移动通信集团中山分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28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中捷通信有限公司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449,124.00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22,456.20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4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b/>
                <w:w w:val="95"/>
                <w:sz w:val="18"/>
              </w:rPr>
              <w:t>711,951,832.50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35,830,634.13</w:t>
            </w:r>
            <w:r>
              <w:rPr>
                <w:rFonts w:ascii="宋体"/>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994" w:right="1213"/>
        <w:jc w:val="left"/>
      </w:pPr>
      <w:r>
        <w:rPr/>
        <w:t>组合中，按账龄分析法计提坏账准备的其他应收款：</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985"/>
        <w:gridCol w:w="2268"/>
        <w:gridCol w:w="2411"/>
        <w:gridCol w:w="2408"/>
      </w:tblGrid>
      <w:tr>
        <w:trPr>
          <w:trHeight w:val="32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70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23" w:hRule="exact"/>
        </w:trPr>
        <w:tc>
          <w:tcPr>
            <w:tcW w:w="1985"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76"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10,128,340.37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506,417.01</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2,282,802.31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228,280.23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w:t>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512,501.38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76,875.21</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477,754.62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95,550.92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224,710.00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44,942.00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w:t>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150,195.60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30,039.12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13,776,304.28</w:t>
            </w:r>
            <w:r>
              <w:rPr>
                <w:rFonts w:ascii="宋体"/>
                <w:sz w:val="18"/>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5"/>
                <w:sz w:val="18"/>
              </w:rPr>
              <w:t>982,104.49</w:t>
            </w:r>
            <w:r>
              <w:rPr>
                <w:rFonts w:ascii="宋体"/>
                <w:sz w:val="18"/>
              </w:rPr>
            </w:r>
          </w:p>
        </w:tc>
        <w:tc>
          <w:tcPr>
            <w:tcW w:w="24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571" w:right="1213"/>
        <w:jc w:val="left"/>
      </w:pPr>
      <w:r>
        <w:rPr/>
        <w:t>（</w:t>
      </w:r>
      <w:r>
        <w:rPr>
          <w:rFonts w:ascii="宋体" w:hAnsi="宋体" w:cs="宋体" w:eastAsia="宋体" w:hint="default"/>
        </w:rPr>
        <w:t>1</w:t>
      </w:r>
      <w:r>
        <w:rPr/>
        <w:t>）其他应收款按款项性质分类情况：</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410"/>
        <w:gridCol w:w="3261"/>
        <w:gridCol w:w="3402"/>
      </w:tblGrid>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85"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261"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224,700.39</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2,832,616.09</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260,677.58</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业主代垫款</w:t>
            </w:r>
          </w:p>
        </w:tc>
        <w:tc>
          <w:tcPr>
            <w:tcW w:w="3261"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998,939.09</w:t>
            </w:r>
          </w:p>
        </w:tc>
      </w:tr>
      <w:tr>
        <w:trPr>
          <w:trHeight w:val="28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189,291.93</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256,482.15</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2,621,076.00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1,135,445.60</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11,757,474.89</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793,468.00</w:t>
            </w:r>
          </w:p>
        </w:tc>
      </w:tr>
      <w:tr>
        <w:trPr>
          <w:trHeight w:val="28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261"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1,700,000.00</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往来及其他款项</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708,327,677.87</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2,014,035.38</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b/>
                <w:w w:val="95"/>
                <w:sz w:val="18"/>
              </w:rPr>
              <w:t>725,728,136.78</w:t>
            </w:r>
            <w:r>
              <w:rPr>
                <w:rFonts w:ascii="宋体"/>
                <w:sz w:val="18"/>
              </w:rPr>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b/>
                <w:w w:val="95"/>
                <w:sz w:val="18"/>
              </w:rPr>
              <w:t>7,383,748.19</w:t>
            </w:r>
            <w:r>
              <w:rPr>
                <w:rFonts w:ascii="宋体"/>
                <w:sz w:val="18"/>
              </w:rPr>
            </w:r>
          </w:p>
        </w:tc>
      </w:tr>
    </w:tbl>
    <w:p>
      <w:pPr>
        <w:spacing w:line="240" w:lineRule="auto" w:before="1"/>
        <w:rPr>
          <w:rFonts w:ascii="宋体" w:hAnsi="宋体" w:cs="宋体" w:eastAsia="宋体" w:hint="default"/>
          <w:sz w:val="8"/>
          <w:szCs w:val="8"/>
        </w:rPr>
      </w:pPr>
    </w:p>
    <w:p>
      <w:pPr>
        <w:pStyle w:val="BodyText"/>
        <w:spacing w:line="240" w:lineRule="auto" w:before="35"/>
        <w:ind w:left="571" w:right="1213"/>
        <w:jc w:val="left"/>
      </w:pPr>
      <w:r>
        <w:rPr/>
        <w:t>（</w:t>
      </w:r>
      <w:r>
        <w:rPr>
          <w:rFonts w:ascii="宋体" w:hAnsi="宋体" w:cs="宋体" w:eastAsia="宋体" w:hint="default"/>
        </w:rPr>
        <w:t>2</w:t>
      </w:r>
      <w:r>
        <w:rPr/>
        <w:t>）本期收回和转回的情况：无。</w:t>
      </w:r>
    </w:p>
    <w:p>
      <w:pPr>
        <w:spacing w:after="0" w:line="240" w:lineRule="auto"/>
        <w:jc w:val="left"/>
        <w:sectPr>
          <w:pgSz w:w="11910" w:h="16840"/>
          <w:pgMar w:header="883" w:footer="1219" w:top="1140" w:bottom="1400" w:left="1320" w:right="0"/>
        </w:sectPr>
      </w:pPr>
    </w:p>
    <w:p>
      <w:pPr>
        <w:spacing w:line="240" w:lineRule="auto" w:before="9"/>
        <w:rPr>
          <w:rFonts w:ascii="宋体" w:hAnsi="宋体" w:cs="宋体" w:eastAsia="宋体" w:hint="default"/>
          <w:sz w:val="17"/>
          <w:szCs w:val="17"/>
        </w:rPr>
      </w:pPr>
    </w:p>
    <w:p>
      <w:pPr>
        <w:pStyle w:val="BodyText"/>
        <w:spacing w:line="240" w:lineRule="auto" w:before="35"/>
        <w:ind w:left="811" w:right="2643"/>
        <w:jc w:val="left"/>
      </w:pPr>
      <w:r>
        <w:rPr/>
        <w:t>（</w:t>
      </w:r>
      <w:r>
        <w:rPr>
          <w:rFonts w:ascii="宋体" w:hAnsi="宋体" w:cs="宋体" w:eastAsia="宋体" w:hint="default"/>
        </w:rPr>
        <w:t>3</w:t>
      </w:r>
      <w:r>
        <w:rPr/>
        <w:t>）本报告期实际核销的其他应收款情况：无。</w:t>
      </w:r>
    </w:p>
    <w:p>
      <w:pPr>
        <w:spacing w:line="240" w:lineRule="auto" w:before="10"/>
        <w:rPr>
          <w:rFonts w:ascii="宋体" w:hAnsi="宋体" w:cs="宋体" w:eastAsia="宋体" w:hint="default"/>
          <w:sz w:val="14"/>
          <w:szCs w:val="14"/>
        </w:rPr>
      </w:pPr>
    </w:p>
    <w:p>
      <w:pPr>
        <w:pStyle w:val="BodyText"/>
        <w:spacing w:line="240" w:lineRule="auto"/>
        <w:ind w:left="811" w:right="2643"/>
        <w:jc w:val="left"/>
      </w:pPr>
      <w:r>
        <w:rPr/>
        <w:t>（</w:t>
      </w:r>
      <w:r>
        <w:rPr>
          <w:rFonts w:ascii="宋体" w:hAnsi="宋体" w:cs="宋体" w:eastAsia="宋体" w:hint="default"/>
        </w:rPr>
        <w:t>4</w:t>
      </w:r>
      <w:r>
        <w:rPr/>
        <w:t>）按欠款方归集的期末余额前五名的其他应收款情况：</w:t>
      </w:r>
    </w:p>
    <w:p>
      <w:pPr>
        <w:spacing w:line="240" w:lineRule="auto" w:before="13"/>
        <w:rPr>
          <w:rFonts w:ascii="宋体" w:hAnsi="宋体" w:cs="宋体" w:eastAsia="宋体" w:hint="default"/>
          <w:sz w:val="3"/>
          <w:szCs w:val="3"/>
        </w:rPr>
      </w:pPr>
    </w:p>
    <w:tbl>
      <w:tblPr>
        <w:tblW w:w="0" w:type="auto"/>
        <w:jc w:val="left"/>
        <w:tblInd w:w="388" w:type="dxa"/>
        <w:tblLayout w:type="fixed"/>
        <w:tblCellMar>
          <w:top w:w="0" w:type="dxa"/>
          <w:left w:w="0" w:type="dxa"/>
          <w:bottom w:w="0" w:type="dxa"/>
          <w:right w:w="0" w:type="dxa"/>
        </w:tblCellMar>
        <w:tblLook w:val="01E0"/>
      </w:tblPr>
      <w:tblGrid>
        <w:gridCol w:w="2128"/>
        <w:gridCol w:w="1275"/>
        <w:gridCol w:w="1560"/>
        <w:gridCol w:w="1134"/>
        <w:gridCol w:w="1418"/>
        <w:gridCol w:w="1559"/>
      </w:tblGrid>
      <w:tr>
        <w:trPr>
          <w:trHeight w:val="71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sz w:val="18"/>
                <w:szCs w:val="18"/>
              </w:rPr>
            </w:r>
          </w:p>
          <w:p>
            <w:pPr>
              <w:pStyle w:val="TableParagraph"/>
              <w:spacing w:line="234" w:lineRule="exact" w:before="22"/>
              <w:ind w:left="103" w:right="219"/>
              <w:jc w:val="left"/>
              <w:rPr>
                <w:rFonts w:ascii="宋体" w:hAnsi="宋体" w:cs="宋体" w:eastAsia="宋体" w:hint="default"/>
                <w:sz w:val="18"/>
                <w:szCs w:val="18"/>
              </w:rPr>
            </w:pPr>
            <w:r>
              <w:rPr>
                <w:rFonts w:ascii="宋体" w:hAnsi="宋体" w:cs="宋体" w:eastAsia="宋体" w:hint="default"/>
                <w:b/>
                <w:bCs/>
                <w:sz w:val="18"/>
                <w:szCs w:val="18"/>
              </w:rPr>
              <w:t>期末余额合计</w:t>
            </w:r>
            <w:r>
              <w:rPr>
                <w:rFonts w:ascii="宋体" w:hAnsi="宋体" w:cs="宋体" w:eastAsia="宋体" w:hint="default"/>
                <w:b/>
                <w:bCs/>
                <w:w w:val="99"/>
                <w:sz w:val="18"/>
                <w:szCs w:val="18"/>
              </w:rPr>
              <w:t> </w:t>
            </w:r>
            <w:r>
              <w:rPr>
                <w:rFonts w:ascii="宋体" w:hAnsi="宋体" w:cs="宋体" w:eastAsia="宋体" w:hint="default"/>
                <w:b/>
                <w:bCs/>
                <w:sz w:val="18"/>
                <w:szCs w:val="18"/>
              </w:rPr>
              <w:t>数的比例</w:t>
            </w:r>
            <w:r>
              <w:rPr>
                <w:rFonts w:ascii="宋体" w:hAnsi="宋体" w:cs="宋体" w:eastAsia="宋体" w:hint="default"/>
                <w:b/>
                <w:bCs/>
                <w:sz w:val="18"/>
                <w:szCs w:val="18"/>
              </w:rPr>
              <w:t>(%)</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0"/>
              <w:jc w:val="left"/>
              <w:rPr>
                <w:rFonts w:ascii="宋体" w:hAnsi="宋体" w:cs="宋体" w:eastAsia="宋体" w:hint="default"/>
                <w:sz w:val="18"/>
                <w:szCs w:val="18"/>
              </w:rPr>
            </w:pPr>
            <w:r>
              <w:rPr>
                <w:rFonts w:ascii="宋体" w:hAnsi="宋体" w:cs="宋体" w:eastAsia="宋体" w:hint="default"/>
                <w:b/>
                <w:bCs/>
                <w:sz w:val="18"/>
                <w:szCs w:val="18"/>
              </w:rPr>
              <w:t>坏账准备期末余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29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往来款项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702,937,800.00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96.86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35,146,890.00</w:t>
            </w: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中国移动通信集团北京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200,000.00</w:t>
            </w:r>
          </w:p>
        </w:tc>
      </w:tr>
      <w:tr>
        <w:trPr>
          <w:trHeight w:val="47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中国移动通信集团贵州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1,936,016.87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96,800.84</w:t>
            </w: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中国移动通信集团天津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50,000.00</w:t>
            </w:r>
          </w:p>
        </w:tc>
      </w:tr>
      <w:tr>
        <w:trPr>
          <w:trHeight w:val="47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北京泰禾信康科技孵化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器有限公司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886,950.00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177,390.00</w:t>
            </w:r>
          </w:p>
        </w:tc>
      </w:tr>
      <w:tr>
        <w:trPr>
          <w:trHeight w:val="35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b/>
                <w:w w:val="95"/>
                <w:sz w:val="18"/>
              </w:rPr>
              <w:t>708,760,766.87</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sz w:val="18"/>
              </w:rPr>
              <w:t>97.66</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35,671,080.84</w:t>
            </w:r>
            <w:r>
              <w:rPr>
                <w:rFonts w:ascii="宋体"/>
                <w:sz w:val="18"/>
              </w:rPr>
            </w:r>
          </w:p>
        </w:tc>
      </w:tr>
    </w:tbl>
    <w:p>
      <w:pPr>
        <w:spacing w:line="240" w:lineRule="auto" w:before="1"/>
        <w:rPr>
          <w:rFonts w:ascii="宋体" w:hAnsi="宋体" w:cs="宋体" w:eastAsia="宋体" w:hint="default"/>
          <w:sz w:val="8"/>
          <w:szCs w:val="8"/>
        </w:rPr>
      </w:pPr>
    </w:p>
    <w:p>
      <w:pPr>
        <w:pStyle w:val="BodyText"/>
        <w:spacing w:line="240" w:lineRule="auto" w:before="35"/>
        <w:ind w:left="814" w:right="2643"/>
        <w:jc w:val="left"/>
      </w:pPr>
      <w:r>
        <w:rPr/>
        <w:t>（</w:t>
      </w:r>
      <w:r>
        <w:rPr>
          <w:rFonts w:ascii="宋体" w:hAnsi="宋体" w:cs="宋体" w:eastAsia="宋体" w:hint="default"/>
        </w:rPr>
        <w:t>5</w:t>
      </w:r>
      <w:r>
        <w:rPr/>
        <w:t>）期末其他应收款中持本公司</w:t>
      </w:r>
      <w:r>
        <w:rPr>
          <w:spacing w:val="-55"/>
        </w:rPr>
        <w:t> </w:t>
      </w:r>
      <w:r>
        <w:rPr>
          <w:rFonts w:ascii="宋体" w:hAnsi="宋体" w:cs="宋体" w:eastAsia="宋体" w:hint="default"/>
        </w:rPr>
        <w:t>5%</w:t>
      </w:r>
      <w:r>
        <w:rPr/>
        <w:t>（含）以上股份的股东单位款：</w:t>
      </w:r>
    </w:p>
    <w:p>
      <w:pPr>
        <w:spacing w:line="240" w:lineRule="auto" w:before="13"/>
        <w:rPr>
          <w:rFonts w:ascii="宋体" w:hAnsi="宋体" w:cs="宋体" w:eastAsia="宋体" w:hint="default"/>
          <w:sz w:val="3"/>
          <w:szCs w:val="3"/>
        </w:rPr>
      </w:pPr>
    </w:p>
    <w:tbl>
      <w:tblPr>
        <w:tblW w:w="0" w:type="auto"/>
        <w:jc w:val="left"/>
        <w:tblInd w:w="388" w:type="dxa"/>
        <w:tblLayout w:type="fixed"/>
        <w:tblCellMar>
          <w:top w:w="0" w:type="dxa"/>
          <w:left w:w="0" w:type="dxa"/>
          <w:bottom w:w="0" w:type="dxa"/>
          <w:right w:w="0" w:type="dxa"/>
        </w:tblCellMar>
        <w:tblLook w:val="01E0"/>
      </w:tblPr>
      <w:tblGrid>
        <w:gridCol w:w="2128"/>
        <w:gridCol w:w="1701"/>
        <w:gridCol w:w="1702"/>
        <w:gridCol w:w="1593"/>
        <w:gridCol w:w="1985"/>
      </w:tblGrid>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8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9" w:right="0" w:hanging="46"/>
              <w:jc w:val="left"/>
              <w:rPr>
                <w:rFonts w:ascii="宋体" w:hAnsi="宋体" w:cs="宋体" w:eastAsia="宋体" w:hint="default"/>
                <w:sz w:val="18"/>
                <w:szCs w:val="18"/>
              </w:rPr>
            </w:pPr>
            <w:r>
              <w:rPr>
                <w:rFonts w:ascii="宋体" w:hAnsi="宋体" w:cs="宋体" w:eastAsia="宋体" w:hint="default"/>
                <w:b/>
                <w:bCs/>
                <w:sz w:val="18"/>
                <w:szCs w:val="18"/>
              </w:rPr>
              <w:t>占其他应收款期末余</w:t>
            </w:r>
            <w:r>
              <w:rPr>
                <w:rFonts w:ascii="宋体" w:hAnsi="宋体" w:cs="宋体" w:eastAsia="宋体" w:hint="default"/>
                <w:sz w:val="18"/>
                <w:szCs w:val="18"/>
              </w:rPr>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b/>
                <w:bCs/>
                <w:sz w:val="18"/>
                <w:szCs w:val="18"/>
              </w:rPr>
              <w:t>额合计数的比例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1"/>
              <w:jc w:val="center"/>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应收股权出售款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8" w:right="0"/>
              <w:jc w:val="left"/>
              <w:rPr>
                <w:rFonts w:ascii="宋体" w:hAnsi="宋体" w:cs="宋体" w:eastAsia="宋体" w:hint="default"/>
                <w:sz w:val="18"/>
                <w:szCs w:val="18"/>
              </w:rPr>
            </w:pPr>
            <w:r>
              <w:rPr>
                <w:rFonts w:ascii="宋体"/>
                <w:sz w:val="18"/>
              </w:rPr>
              <w:t>702,937,800.00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96.86</w:t>
            </w:r>
          </w:p>
        </w:tc>
      </w:tr>
    </w:tbl>
    <w:p>
      <w:pPr>
        <w:spacing w:line="240" w:lineRule="auto" w:before="7"/>
        <w:rPr>
          <w:rFonts w:ascii="宋体" w:hAnsi="宋体" w:cs="宋体" w:eastAsia="宋体" w:hint="default"/>
          <w:sz w:val="6"/>
          <w:szCs w:val="6"/>
        </w:rPr>
      </w:pPr>
    </w:p>
    <w:p>
      <w:pPr>
        <w:pStyle w:val="Heading3"/>
        <w:spacing w:line="240" w:lineRule="auto"/>
        <w:ind w:right="2643"/>
        <w:jc w:val="left"/>
        <w:rPr>
          <w:b w:val="0"/>
          <w:bCs w:val="0"/>
        </w:rPr>
      </w:pPr>
      <w:r>
        <w:rPr/>
        <w:t>注释</w:t>
      </w:r>
      <w:r>
        <w:rPr>
          <w:spacing w:val="-56"/>
        </w:rPr>
        <w:t> </w:t>
      </w:r>
      <w:r>
        <w:rPr>
          <w:rFonts w:ascii="宋体" w:hAnsi="宋体" w:cs="宋体" w:eastAsia="宋体" w:hint="default"/>
        </w:rPr>
        <w:t>8</w:t>
      </w:r>
      <w:r>
        <w:rPr/>
        <w:t>．存货</w:t>
      </w:r>
      <w:r>
        <w:rPr>
          <w:b w:val="0"/>
          <w:bCs w:val="0"/>
        </w:rPr>
      </w:r>
    </w:p>
    <w:p>
      <w:pPr>
        <w:pStyle w:val="BodyText"/>
        <w:spacing w:line="240" w:lineRule="auto" w:before="174"/>
        <w:ind w:left="813" w:right="2643"/>
        <w:jc w:val="left"/>
      </w:pPr>
      <w:r>
        <w:rPr/>
        <w:t>（</w:t>
      </w:r>
      <w:r>
        <w:rPr>
          <w:rFonts w:ascii="宋体" w:hAnsi="宋体" w:cs="宋体" w:eastAsia="宋体" w:hint="default"/>
        </w:rPr>
        <w:t>1</w:t>
      </w:r>
      <w:r>
        <w:rPr/>
        <w:t>）存货分类</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494"/>
        <w:gridCol w:w="1306"/>
        <w:gridCol w:w="1029"/>
        <w:gridCol w:w="1418"/>
        <w:gridCol w:w="1417"/>
        <w:gridCol w:w="1276"/>
        <w:gridCol w:w="1417"/>
      </w:tblGrid>
      <w:tr>
        <w:trPr>
          <w:trHeight w:val="340" w:hRule="exact"/>
        </w:trPr>
        <w:tc>
          <w:tcPr>
            <w:tcW w:w="14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1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0" w:hRule="exact"/>
        </w:trPr>
        <w:tc>
          <w:tcPr>
            <w:tcW w:w="1494" w:type="dxa"/>
            <w:vMerge/>
            <w:tcBorders>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7"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4"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r>
      <w:tr>
        <w:trPr>
          <w:trHeight w:val="283"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9" w:right="0"/>
              <w:jc w:val="center"/>
              <w:rPr>
                <w:rFonts w:ascii="宋体" w:hAnsi="宋体" w:cs="宋体" w:eastAsia="宋体" w:hint="default"/>
                <w:sz w:val="16"/>
                <w:szCs w:val="16"/>
              </w:rPr>
            </w:pPr>
            <w:r>
              <w:rPr>
                <w:rFonts w:ascii="宋体"/>
                <w:sz w:val="16"/>
              </w:rPr>
              <w:t>8,472,733.06</w:t>
            </w:r>
          </w:p>
        </w:tc>
        <w:tc>
          <w:tcPr>
            <w:tcW w:w="102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6" w:right="0"/>
              <w:jc w:val="left"/>
              <w:rPr>
                <w:rFonts w:ascii="宋体" w:hAnsi="宋体" w:cs="宋体" w:eastAsia="宋体" w:hint="default"/>
                <w:sz w:val="16"/>
                <w:szCs w:val="16"/>
              </w:rPr>
            </w:pPr>
            <w:r>
              <w:rPr>
                <w:rFonts w:ascii="宋体"/>
                <w:sz w:val="16"/>
              </w:rPr>
              <w:t>8,472,733.06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26,692,175.56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70,971.50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60" w:right="0"/>
              <w:jc w:val="center"/>
              <w:rPr>
                <w:rFonts w:ascii="宋体" w:hAnsi="宋体" w:cs="宋体" w:eastAsia="宋体" w:hint="default"/>
                <w:sz w:val="16"/>
                <w:szCs w:val="16"/>
              </w:rPr>
            </w:pPr>
            <w:r>
              <w:rPr>
                <w:rFonts w:ascii="宋体"/>
                <w:sz w:val="16"/>
              </w:rPr>
              <w:t>26,621,204.06</w:t>
            </w:r>
          </w:p>
        </w:tc>
      </w:tr>
      <w:tr>
        <w:trPr>
          <w:trHeight w:val="283"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41,135,484.49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6"/>
                <w:szCs w:val="16"/>
              </w:rPr>
            </w:pPr>
            <w:r>
              <w:rPr>
                <w:rFonts w:ascii="宋体"/>
                <w:spacing w:val="-1"/>
                <w:sz w:val="16"/>
              </w:rPr>
              <w:t>7,789,802.23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60" w:right="0"/>
              <w:jc w:val="center"/>
              <w:rPr>
                <w:rFonts w:ascii="宋体" w:hAnsi="宋体" w:cs="宋体" w:eastAsia="宋体" w:hint="default"/>
                <w:sz w:val="16"/>
                <w:szCs w:val="16"/>
              </w:rPr>
            </w:pPr>
            <w:r>
              <w:rPr>
                <w:rFonts w:ascii="宋体"/>
                <w:sz w:val="16"/>
              </w:rPr>
              <w:t>33,345,682.26</w:t>
            </w:r>
          </w:p>
        </w:tc>
      </w:tr>
      <w:tr>
        <w:trPr>
          <w:trHeight w:val="283"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1"/>
                <w:sz w:val="16"/>
              </w:rPr>
              <w:t>452,198,833.65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0" w:right="0"/>
              <w:jc w:val="center"/>
              <w:rPr>
                <w:rFonts w:ascii="宋体" w:hAnsi="宋体" w:cs="宋体" w:eastAsia="宋体" w:hint="default"/>
                <w:sz w:val="16"/>
                <w:szCs w:val="16"/>
              </w:rPr>
            </w:pPr>
            <w:r>
              <w:rPr>
                <w:rFonts w:ascii="宋体"/>
                <w:sz w:val="16"/>
              </w:rPr>
              <w:t>452,198,833.65</w:t>
            </w:r>
          </w:p>
        </w:tc>
      </w:tr>
      <w:tr>
        <w:trPr>
          <w:trHeight w:val="34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0" w:right="0"/>
              <w:jc w:val="center"/>
              <w:rPr>
                <w:rFonts w:ascii="宋体" w:hAnsi="宋体" w:cs="宋体" w:eastAsia="宋体" w:hint="default"/>
                <w:sz w:val="16"/>
                <w:szCs w:val="16"/>
              </w:rPr>
            </w:pPr>
            <w:r>
              <w:rPr>
                <w:rFonts w:ascii="宋体"/>
                <w:b/>
                <w:sz w:val="16"/>
              </w:rPr>
              <w:t>8,472,733.06</w:t>
            </w:r>
            <w:r>
              <w:rPr>
                <w:rFonts w:ascii="宋体"/>
                <w:sz w:val="16"/>
              </w:rPr>
            </w:r>
          </w:p>
        </w:tc>
        <w:tc>
          <w:tcPr>
            <w:tcW w:w="102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9" w:right="0"/>
              <w:jc w:val="left"/>
              <w:rPr>
                <w:rFonts w:ascii="宋体" w:hAnsi="宋体" w:cs="宋体" w:eastAsia="宋体" w:hint="default"/>
                <w:sz w:val="16"/>
                <w:szCs w:val="16"/>
              </w:rPr>
            </w:pPr>
            <w:r>
              <w:rPr>
                <w:rFonts w:ascii="宋体"/>
                <w:b/>
                <w:sz w:val="16"/>
              </w:rPr>
              <w:t>8,472,733.06</w:t>
            </w:r>
            <w:r>
              <w:rPr>
                <w:rFonts w:ascii="宋体"/>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6"/>
                <w:szCs w:val="16"/>
              </w:rPr>
            </w:pPr>
            <w:r>
              <w:rPr>
                <w:rFonts w:ascii="宋体"/>
                <w:b/>
                <w:w w:val="95"/>
                <w:sz w:val="16"/>
              </w:rPr>
              <w:t>520,026,493.70</w:t>
            </w:r>
            <w:r>
              <w:rPr>
                <w:rFonts w:ascii="宋体"/>
                <w:sz w:val="16"/>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6"/>
                <w:szCs w:val="16"/>
              </w:rPr>
            </w:pPr>
            <w:r>
              <w:rPr>
                <w:rFonts w:ascii="宋体"/>
                <w:b/>
                <w:w w:val="95"/>
                <w:sz w:val="16"/>
              </w:rPr>
              <w:t>7,860,773.73</w:t>
            </w:r>
            <w:r>
              <w:rPr>
                <w:rFonts w:ascii="宋体"/>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 w:right="0"/>
              <w:jc w:val="center"/>
              <w:rPr>
                <w:rFonts w:ascii="宋体" w:hAnsi="宋体" w:cs="宋体" w:eastAsia="宋体" w:hint="default"/>
                <w:sz w:val="16"/>
                <w:szCs w:val="16"/>
              </w:rPr>
            </w:pPr>
            <w:r>
              <w:rPr>
                <w:rFonts w:ascii="宋体"/>
                <w:b/>
                <w:sz w:val="16"/>
              </w:rPr>
              <w:t>512,165,719.97</w:t>
            </w:r>
            <w:r>
              <w:rPr>
                <w:rFonts w:ascii="宋体"/>
                <w:sz w:val="16"/>
              </w:rPr>
            </w:r>
          </w:p>
        </w:tc>
      </w:tr>
    </w:tbl>
    <w:p>
      <w:pPr>
        <w:spacing w:line="240" w:lineRule="auto" w:before="1"/>
        <w:rPr>
          <w:rFonts w:ascii="宋体" w:hAnsi="宋体" w:cs="宋体" w:eastAsia="宋体" w:hint="default"/>
          <w:sz w:val="8"/>
          <w:szCs w:val="8"/>
        </w:rPr>
      </w:pPr>
    </w:p>
    <w:p>
      <w:pPr>
        <w:pStyle w:val="BodyText"/>
        <w:spacing w:line="240" w:lineRule="auto" w:before="35"/>
        <w:ind w:left="814" w:right="2643"/>
        <w:jc w:val="left"/>
      </w:pPr>
      <w:r>
        <w:rPr/>
        <w:t>（</w:t>
      </w:r>
      <w:r>
        <w:rPr>
          <w:rFonts w:ascii="宋体" w:hAnsi="宋体" w:cs="宋体" w:eastAsia="宋体" w:hint="default"/>
        </w:rPr>
        <w:t>2</w:t>
      </w:r>
      <w:r>
        <w:rPr/>
        <w:t>）存货跌价准备情况</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674"/>
        <w:gridCol w:w="1304"/>
        <w:gridCol w:w="1134"/>
        <w:gridCol w:w="992"/>
        <w:gridCol w:w="1387"/>
        <w:gridCol w:w="1731"/>
        <w:gridCol w:w="1134"/>
      </w:tblGrid>
      <w:tr>
        <w:trPr>
          <w:trHeight w:val="283" w:hRule="exact"/>
        </w:trPr>
        <w:tc>
          <w:tcPr>
            <w:tcW w:w="1674" w:type="dxa"/>
            <w:vMerge w:val="restart"/>
            <w:tcBorders>
              <w:top w:val="single" w:sz="4" w:space="0" w:color="000000"/>
              <w:left w:val="single" w:sz="4" w:space="0" w:color="000000"/>
              <w:right w:val="single" w:sz="4" w:space="0" w:color="000000"/>
            </w:tcBorders>
          </w:tcPr>
          <w:p>
            <w:pPr>
              <w:pStyle w:val="TableParagraph"/>
              <w:spacing w:line="240" w:lineRule="auto" w:before="131"/>
              <w:ind w:left="472"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34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31"/>
              <w:ind w:left="20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83" w:hRule="exact"/>
        </w:trPr>
        <w:tc>
          <w:tcPr>
            <w:tcW w:w="1674" w:type="dxa"/>
            <w:vMerge/>
            <w:tcBorders>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9"/>
              <w:jc w:val="right"/>
              <w:rPr>
                <w:rFonts w:ascii="宋体" w:hAnsi="宋体" w:cs="宋体" w:eastAsia="宋体" w:hint="default"/>
                <w:sz w:val="18"/>
                <w:szCs w:val="18"/>
              </w:rPr>
            </w:pPr>
            <w:r>
              <w:rPr>
                <w:rFonts w:ascii="宋体" w:hAnsi="宋体" w:cs="宋体" w:eastAsia="宋体" w:hint="default"/>
                <w:b/>
                <w:bCs/>
                <w:w w:val="95"/>
                <w:sz w:val="18"/>
                <w:szCs w:val="18"/>
              </w:rPr>
              <w:t>本期计提额</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sz w:val="18"/>
                <w:szCs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37" w:right="0"/>
              <w:jc w:val="left"/>
              <w:rPr>
                <w:rFonts w:ascii="宋体" w:hAnsi="宋体" w:cs="宋体" w:eastAsia="宋体" w:hint="default"/>
                <w:sz w:val="18"/>
                <w:szCs w:val="18"/>
              </w:rPr>
            </w:pPr>
            <w:r>
              <w:rPr>
                <w:rFonts w:ascii="宋体" w:hAnsi="宋体" w:cs="宋体" w:eastAsia="宋体" w:hint="default"/>
                <w:b/>
                <w:bCs/>
                <w:sz w:val="18"/>
                <w:szCs w:val="18"/>
              </w:rPr>
              <w:t>转回或转销</w:t>
            </w:r>
            <w:r>
              <w:rPr>
                <w:rFonts w:ascii="宋体" w:hAnsi="宋体" w:cs="宋体" w:eastAsia="宋体" w:hint="default"/>
                <w:sz w:val="18"/>
                <w:szCs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34" w:type="dxa"/>
            <w:vMerge/>
            <w:tcBorders>
              <w:left w:val="single" w:sz="4" w:space="0" w:color="000000"/>
              <w:bottom w:val="single" w:sz="4" w:space="0" w:color="000000"/>
              <w:right w:val="single" w:sz="4" w:space="0" w:color="000000"/>
            </w:tcBorders>
          </w:tcPr>
          <w:p>
            <w:pPr/>
          </w:p>
        </w:tc>
      </w:tr>
      <w:tr>
        <w:trPr>
          <w:trHeight w:val="283"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0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70,971.50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80,955.95</w:t>
            </w:r>
          </w:p>
        </w:tc>
        <w:tc>
          <w:tcPr>
            <w:tcW w:w="9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70,971.50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80,955.95</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0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7,789,802.23</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7,789,802.23</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0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7,860,773.73</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b/>
                <w:w w:val="95"/>
                <w:sz w:val="18"/>
              </w:rPr>
              <w:t>80,955.95</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18"/>
                <w:szCs w:val="18"/>
              </w:rPr>
            </w:pPr>
            <w:r>
              <w:rPr>
                <w:rFonts w:ascii="宋体"/>
                <w:b/>
                <w:w w:val="95"/>
                <w:sz w:val="18"/>
              </w:rPr>
              <w:t>70,971.50</w:t>
            </w:r>
            <w:r>
              <w:rPr>
                <w:rFonts w:ascii="宋体"/>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18"/>
                <w:szCs w:val="18"/>
              </w:rPr>
            </w:pPr>
            <w:r>
              <w:rPr>
                <w:rFonts w:ascii="宋体"/>
                <w:b/>
                <w:w w:val="95"/>
                <w:sz w:val="18"/>
              </w:rPr>
              <w:t>7,870,758.18</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814" w:right="1298"/>
        <w:jc w:val="left"/>
      </w:pPr>
      <w:r>
        <w:rPr/>
        <w:t>（</w:t>
      </w:r>
      <w:r>
        <w:rPr>
          <w:rFonts w:ascii="宋体" w:hAnsi="宋体" w:cs="宋体" w:eastAsia="宋体" w:hint="default"/>
        </w:rPr>
        <w:t>3</w:t>
      </w:r>
      <w:r>
        <w:rPr/>
        <w:t>）存货跌价准备按</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日存货账面价值高于可变现净值的差额计提。</w:t>
      </w:r>
    </w:p>
    <w:p>
      <w:pPr>
        <w:pStyle w:val="Heading3"/>
        <w:tabs>
          <w:tab w:pos="1713" w:val="left" w:leader="none"/>
        </w:tabs>
        <w:spacing w:line="240" w:lineRule="auto" w:before="153"/>
        <w:ind w:right="2643"/>
        <w:jc w:val="left"/>
        <w:rPr>
          <w:b w:val="0"/>
          <w:bCs w:val="0"/>
        </w:rPr>
      </w:pPr>
      <w:r>
        <w:rPr/>
        <w:t>注释</w:t>
      </w:r>
      <w:r>
        <w:rPr>
          <w:spacing w:val="-56"/>
        </w:rPr>
        <w:t> </w:t>
      </w:r>
      <w:r>
        <w:rPr>
          <w:rFonts w:ascii="宋体" w:hAnsi="宋体" w:cs="宋体" w:eastAsia="宋体" w:hint="default"/>
        </w:rPr>
        <w:t>9.</w:t>
        <w:tab/>
      </w:r>
      <w:r>
        <w:rPr/>
        <w:t>其他流动资产</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3167"/>
        <w:gridCol w:w="3024"/>
        <w:gridCol w:w="3166"/>
      </w:tblGrid>
      <w:tr>
        <w:trPr>
          <w:trHeight w:val="349"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理财存款</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50,000,000.00</w:t>
            </w:r>
          </w:p>
        </w:tc>
        <w:tc>
          <w:tcPr>
            <w:tcW w:w="31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3,836,409.70</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50,033,387.63</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其他待摊费用等</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889,986.21</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849,244.23</w:t>
            </w:r>
          </w:p>
        </w:tc>
      </w:tr>
      <w:tr>
        <w:trPr>
          <w:trHeight w:val="350"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54,726,395.91</w:t>
            </w:r>
            <w:r>
              <w:rPr>
                <w:rFonts w:ascii="宋体"/>
                <w:sz w:val="18"/>
              </w:rPr>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b/>
                <w:w w:val="95"/>
                <w:sz w:val="18"/>
              </w:rPr>
              <w:t>50,882,631.86</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83" w:footer="1219" w:top="1140" w:bottom="1400" w:left="1080" w:right="0"/>
        </w:sectPr>
      </w:pPr>
    </w:p>
    <w:p>
      <w:pPr>
        <w:spacing w:line="240" w:lineRule="auto" w:before="2"/>
        <w:rPr>
          <w:rFonts w:ascii="宋体" w:hAnsi="宋体" w:cs="宋体" w:eastAsia="宋体" w:hint="default"/>
          <w:b/>
          <w:bCs/>
          <w:sz w:val="16"/>
          <w:szCs w:val="16"/>
        </w:rPr>
      </w:pPr>
    </w:p>
    <w:p>
      <w:pPr>
        <w:pStyle w:val="Heading3"/>
        <w:spacing w:line="240" w:lineRule="auto"/>
        <w:ind w:right="2643"/>
        <w:jc w:val="left"/>
        <w:rPr>
          <w:b w:val="0"/>
          <w:bCs w:val="0"/>
        </w:rPr>
      </w:pPr>
      <w:r>
        <w:rPr/>
        <w:t>注释 </w:t>
      </w:r>
      <w:r>
        <w:rPr>
          <w:rFonts w:ascii="宋体" w:hAnsi="宋体" w:cs="宋体" w:eastAsia="宋体" w:hint="default"/>
        </w:rPr>
        <w:t>10.</w:t>
      </w:r>
      <w:r>
        <w:rPr>
          <w:rFonts w:ascii="宋体" w:hAnsi="宋体" w:cs="宋体" w:eastAsia="宋体" w:hint="default"/>
          <w:spacing w:val="-58"/>
        </w:rPr>
        <w:t> </w:t>
      </w:r>
      <w:r>
        <w:rPr/>
        <w:t>可供出售金融资产</w:t>
      </w:r>
      <w:r>
        <w:rPr>
          <w:b w:val="0"/>
          <w:bCs w:val="0"/>
        </w:rPr>
      </w:r>
    </w:p>
    <w:p>
      <w:pPr>
        <w:pStyle w:val="BodyText"/>
        <w:spacing w:line="240" w:lineRule="auto" w:before="153"/>
        <w:ind w:left="813" w:right="2643"/>
        <w:jc w:val="left"/>
      </w:pPr>
      <w:r>
        <w:rPr/>
        <w:t>（</w:t>
      </w:r>
      <w:r>
        <w:rPr>
          <w:rFonts w:ascii="宋体" w:hAnsi="宋体" w:cs="宋体" w:eastAsia="宋体" w:hint="default"/>
        </w:rPr>
        <w:t>1</w:t>
      </w:r>
      <w:r>
        <w:rPr/>
        <w:t>）可供出售金融资产情况</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45"/>
        <w:gridCol w:w="992"/>
        <w:gridCol w:w="992"/>
        <w:gridCol w:w="992"/>
        <w:gridCol w:w="1418"/>
        <w:gridCol w:w="1559"/>
        <w:gridCol w:w="1559"/>
      </w:tblGrid>
      <w:tr>
        <w:trPr>
          <w:trHeight w:val="283" w:hRule="exact"/>
        </w:trPr>
        <w:tc>
          <w:tcPr>
            <w:tcW w:w="1845" w:type="dxa"/>
            <w:vMerge w:val="restart"/>
            <w:tcBorders>
              <w:top w:val="single" w:sz="4" w:space="0" w:color="000000"/>
              <w:left w:val="single" w:sz="4" w:space="0" w:color="000000"/>
              <w:right w:val="single" w:sz="4" w:space="0" w:color="000000"/>
            </w:tcBorders>
          </w:tcPr>
          <w:p>
            <w:pPr>
              <w:pStyle w:val="TableParagraph"/>
              <w:spacing w:line="240" w:lineRule="auto" w:before="131"/>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3" w:hRule="exact"/>
        </w:trPr>
        <w:tc>
          <w:tcPr>
            <w:tcW w:w="1845"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2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29"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30"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r>
      <w:tr>
        <w:trPr>
          <w:trHeight w:val="28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其中：按成本法计量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8,200,000.00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3,200,000.00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5,000,000.00</w:t>
            </w:r>
          </w:p>
        </w:tc>
      </w:tr>
      <w:tr>
        <w:trPr>
          <w:trHeight w:val="341"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8,200,000.00</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3,200,000.00</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5,000,000.00</w:t>
            </w:r>
            <w:r>
              <w:rPr>
                <w:rFonts w:ascii="宋体"/>
                <w:sz w:val="18"/>
              </w:rPr>
            </w:r>
          </w:p>
        </w:tc>
      </w:tr>
    </w:tbl>
    <w:p>
      <w:pPr>
        <w:spacing w:line="240" w:lineRule="auto" w:before="7"/>
        <w:rPr>
          <w:rFonts w:ascii="宋体" w:hAnsi="宋体" w:cs="宋体" w:eastAsia="宋体" w:hint="default"/>
          <w:sz w:val="6"/>
          <w:szCs w:val="6"/>
        </w:rPr>
      </w:pPr>
    </w:p>
    <w:p>
      <w:pPr>
        <w:pStyle w:val="BodyText"/>
        <w:spacing w:line="272" w:lineRule="exact" w:before="63"/>
        <w:ind w:left="393" w:right="1298" w:firstLine="420"/>
        <w:jc w:val="left"/>
      </w:pPr>
      <w:r>
        <w:rPr>
          <w:spacing w:val="-1"/>
        </w:rPr>
        <w:t>注：本年度可供出售金融资产减少的原因为秦皇岛茂业控股有限公司股权出售后，秦皇岛茂业</w:t>
      </w:r>
      <w:r>
        <w:rPr/>
        <w:t> 控股有限公司从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日开始不再纳入合并范围，该公司原资产负债等均已转出。</w:t>
      </w:r>
    </w:p>
    <w:p>
      <w:pPr>
        <w:pStyle w:val="Heading3"/>
        <w:spacing w:line="240" w:lineRule="auto" w:before="128"/>
        <w:ind w:right="2643"/>
        <w:jc w:val="left"/>
        <w:rPr>
          <w:b w:val="0"/>
          <w:bCs w:val="0"/>
        </w:rPr>
      </w:pPr>
      <w:r>
        <w:rPr/>
        <w:t>注释</w:t>
      </w:r>
      <w:r>
        <w:rPr>
          <w:spacing w:val="-58"/>
        </w:rPr>
        <w:t> </w:t>
      </w:r>
      <w:r>
        <w:rPr>
          <w:rFonts w:ascii="宋体" w:hAnsi="宋体" w:cs="宋体" w:eastAsia="宋体" w:hint="default"/>
        </w:rPr>
        <w:t>11</w:t>
      </w:r>
      <w:r>
        <w:rPr/>
        <w:t>．投资性房地产</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3120"/>
        <w:gridCol w:w="2032"/>
        <w:gridCol w:w="2032"/>
        <w:gridCol w:w="2173"/>
      </w:tblGrid>
      <w:tr>
        <w:trPr>
          <w:trHeight w:val="34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9"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9"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余额</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339,956,837.01</w:t>
            </w: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339,956,837.01</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固定资产</w:t>
            </w:r>
            <w:r>
              <w:rPr>
                <w:rFonts w:ascii="宋体" w:hAnsi="宋体" w:cs="宋体" w:eastAsia="宋体" w:hint="default"/>
                <w:sz w:val="18"/>
                <w:szCs w:val="18"/>
              </w:rPr>
              <w:t>\</w:t>
            </w:r>
            <w:r>
              <w:rPr>
                <w:rFonts w:ascii="宋体" w:hAnsi="宋体" w:cs="宋体" w:eastAsia="宋体" w:hint="default"/>
                <w:sz w:val="18"/>
                <w:szCs w:val="18"/>
              </w:rPr>
              <w:t>在建工程转入</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339,956,837.01</w:t>
            </w: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339,956,837.01</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339,956,837.01</w:t>
            </w: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339,956,837.01</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90,459,650.19</w:t>
            </w: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90,459,650.19</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8,285,479.50</w:t>
            </w: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8,285,479.50</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8,285,479.50</w:t>
            </w: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8,285,479.50</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98,745,129.69</w:t>
            </w: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98,745,129.69</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98,745,129.69</w:t>
            </w: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98,745,129.69</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8,364,408.50</w:t>
            </w: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8,364,408.50</w:t>
            </w: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8,364,408.50</w:t>
            </w: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8,364,408.50</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8,364,408.50</w:t>
            </w: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8,364,408.50</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8,364,408.50</w:t>
            </w: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8,364,408.50</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2032" w:type="dxa"/>
            <w:tcBorders>
              <w:top w:val="single" w:sz="4" w:space="0" w:color="000000"/>
              <w:left w:val="single" w:sz="4" w:space="0" w:color="000000"/>
              <w:bottom w:val="single" w:sz="4" w:space="0" w:color="000000"/>
              <w:right w:val="single" w:sz="4" w:space="0" w:color="000000"/>
            </w:tcBorders>
          </w:tcPr>
          <w:p>
            <w:pP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18"/>
                <w:szCs w:val="18"/>
              </w:rPr>
            </w:pPr>
            <w:r>
              <w:rPr>
                <w:rFonts w:ascii="宋体"/>
                <w:b/>
                <w:w w:val="95"/>
                <w:sz w:val="18"/>
              </w:rPr>
              <w:t>249,497,186.82</w:t>
            </w:r>
            <w:r>
              <w:rPr>
                <w:rFonts w:ascii="宋体"/>
                <w:sz w:val="18"/>
              </w:rPr>
            </w:r>
          </w:p>
        </w:tc>
        <w:tc>
          <w:tcPr>
            <w:tcW w:w="2032"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宋体" w:hAnsi="宋体" w:cs="宋体" w:eastAsia="宋体" w:hint="default"/>
                <w:sz w:val="18"/>
                <w:szCs w:val="18"/>
              </w:rPr>
            </w:pPr>
            <w:r>
              <w:rPr>
                <w:rFonts w:ascii="宋体"/>
                <w:b/>
                <w:w w:val="95"/>
                <w:sz w:val="18"/>
              </w:rPr>
              <w:t>249,497,186.82</w:t>
            </w:r>
            <w:r>
              <w:rPr>
                <w:rFonts w:ascii="宋体"/>
                <w:sz w:val="18"/>
              </w:rPr>
            </w:r>
          </w:p>
        </w:tc>
      </w:tr>
    </w:tbl>
    <w:p>
      <w:pPr>
        <w:spacing w:line="240" w:lineRule="auto" w:before="7"/>
        <w:rPr>
          <w:rFonts w:ascii="宋体" w:hAnsi="宋体" w:cs="宋体" w:eastAsia="宋体" w:hint="default"/>
          <w:b/>
          <w:bCs/>
          <w:sz w:val="6"/>
          <w:szCs w:val="6"/>
        </w:rPr>
      </w:pPr>
    </w:p>
    <w:p>
      <w:pPr>
        <w:spacing w:line="374" w:lineRule="auto" w:before="35"/>
        <w:ind w:left="816" w:right="2907" w:hanging="3"/>
        <w:jc w:val="left"/>
        <w:rPr>
          <w:rFonts w:ascii="宋体" w:hAnsi="宋体" w:cs="宋体" w:eastAsia="宋体" w:hint="default"/>
          <w:sz w:val="21"/>
          <w:szCs w:val="21"/>
        </w:rPr>
      </w:pPr>
      <w:r>
        <w:rPr>
          <w:rFonts w:ascii="宋体" w:hAnsi="宋体" w:cs="宋体" w:eastAsia="宋体" w:hint="default"/>
          <w:sz w:val="21"/>
          <w:szCs w:val="21"/>
        </w:rPr>
        <w:t>注：投资性房地产减少的原因同注释</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可供出售金融资产减少的原因标注。 </w:t>
      </w:r>
      <w:r>
        <w:rPr>
          <w:rFonts w:ascii="宋体" w:hAnsi="宋体" w:cs="宋体" w:eastAsia="宋体" w:hint="default"/>
          <w:b/>
          <w:bCs/>
          <w:sz w:val="21"/>
          <w:szCs w:val="21"/>
        </w:rPr>
        <w:t>注释</w:t>
      </w:r>
      <w:r>
        <w:rPr>
          <w:rFonts w:ascii="宋体" w:hAnsi="宋体" w:cs="宋体" w:eastAsia="宋体" w:hint="default"/>
          <w:b/>
          <w:bCs/>
          <w:spacing w:val="-60"/>
          <w:sz w:val="21"/>
          <w:szCs w:val="21"/>
        </w:rPr>
        <w:t> </w:t>
      </w:r>
      <w:r>
        <w:rPr>
          <w:rFonts w:ascii="宋体" w:hAnsi="宋体" w:cs="宋体" w:eastAsia="宋体" w:hint="default"/>
          <w:b/>
          <w:bCs/>
          <w:sz w:val="21"/>
          <w:szCs w:val="21"/>
        </w:rPr>
        <w:t>12</w:t>
      </w:r>
      <w:r>
        <w:rPr>
          <w:rFonts w:ascii="宋体" w:hAnsi="宋体" w:cs="宋体" w:eastAsia="宋体" w:hint="default"/>
          <w:b/>
          <w:bCs/>
          <w:sz w:val="21"/>
          <w:szCs w:val="21"/>
        </w:rPr>
        <w:t>．固定资产、累计折旧及固定资产减值准备</w:t>
      </w:r>
      <w:r>
        <w:rPr>
          <w:rFonts w:ascii="宋体" w:hAnsi="宋体" w:cs="宋体" w:eastAsia="宋体" w:hint="default"/>
          <w:sz w:val="21"/>
          <w:szCs w:val="21"/>
        </w:rPr>
      </w:r>
    </w:p>
    <w:p>
      <w:pPr>
        <w:pStyle w:val="BodyText"/>
        <w:spacing w:line="216" w:lineRule="exact"/>
        <w:ind w:left="814" w:right="2643"/>
        <w:jc w:val="left"/>
      </w:pPr>
      <w:r>
        <w:rPr>
          <w:rFonts w:ascii="宋体" w:hAnsi="宋体" w:cs="宋体" w:eastAsia="宋体" w:hint="default"/>
        </w:rPr>
        <w:t>(1)</w:t>
      </w:r>
      <w:r>
        <w:rPr>
          <w:rFonts w:ascii="宋体" w:hAnsi="宋体" w:cs="宋体" w:eastAsia="宋体" w:hint="default"/>
          <w:spacing w:val="-1"/>
        </w:rPr>
        <w:t> </w:t>
      </w:r>
      <w:r>
        <w:rPr/>
        <w:t>固定资产情况：</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86"/>
        <w:gridCol w:w="1560"/>
        <w:gridCol w:w="1416"/>
        <w:gridCol w:w="1418"/>
        <w:gridCol w:w="1418"/>
        <w:gridCol w:w="1559"/>
      </w:tblGrid>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sz w:val="18"/>
                <w:szCs w:val="18"/>
              </w:rPr>
              <w:t>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4" w:right="0"/>
              <w:jc w:val="left"/>
              <w:rPr>
                <w:rFonts w:ascii="宋体" w:hAnsi="宋体" w:cs="宋体" w:eastAsia="宋体" w:hint="default"/>
                <w:sz w:val="18"/>
                <w:szCs w:val="18"/>
              </w:rPr>
            </w:pPr>
            <w:r>
              <w:rPr>
                <w:rFonts w:ascii="宋体" w:hAnsi="宋体" w:cs="宋体" w:eastAsia="宋体" w:hint="default"/>
                <w:b/>
                <w:bCs/>
                <w:sz w:val="18"/>
                <w:szCs w:val="18"/>
              </w:rPr>
              <w:t>房屋建筑</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42" w:right="0"/>
              <w:jc w:val="left"/>
              <w:rPr>
                <w:rFonts w:ascii="宋体" w:hAnsi="宋体" w:cs="宋体" w:eastAsia="宋体" w:hint="default"/>
                <w:sz w:val="18"/>
                <w:szCs w:val="18"/>
              </w:rPr>
            </w:pPr>
            <w:r>
              <w:rPr>
                <w:rFonts w:ascii="宋体" w:hAnsi="宋体" w:cs="宋体" w:eastAsia="宋体" w:hint="default"/>
                <w:b/>
                <w:bCs/>
                <w:sz w:val="18"/>
                <w:szCs w:val="18"/>
              </w:rPr>
              <w:t>运输设备</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44" w:right="0"/>
              <w:jc w:val="left"/>
              <w:rPr>
                <w:rFonts w:ascii="宋体" w:hAnsi="宋体" w:cs="宋体" w:eastAsia="宋体" w:hint="default"/>
                <w:sz w:val="18"/>
                <w:szCs w:val="18"/>
              </w:rPr>
            </w:pPr>
            <w:r>
              <w:rPr>
                <w:rFonts w:ascii="宋体" w:hAnsi="宋体" w:cs="宋体" w:eastAsia="宋体" w:hint="default"/>
                <w:b/>
                <w:bCs/>
                <w:sz w:val="18"/>
                <w:szCs w:val="18"/>
              </w:rPr>
              <w:t>机器设备</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42" w:right="0"/>
              <w:jc w:val="left"/>
              <w:rPr>
                <w:rFonts w:ascii="宋体" w:hAnsi="宋体" w:cs="宋体" w:eastAsia="宋体" w:hint="default"/>
                <w:sz w:val="18"/>
                <w:szCs w:val="18"/>
              </w:rPr>
            </w:pPr>
            <w:r>
              <w:rPr>
                <w:rFonts w:ascii="宋体" w:hAnsi="宋体" w:cs="宋体" w:eastAsia="宋体" w:hint="default"/>
                <w:b/>
                <w:bCs/>
                <w:sz w:val="18"/>
                <w:szCs w:val="18"/>
              </w:rPr>
              <w:t>其他设备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8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986"/>
        <w:gridCol w:w="1560"/>
        <w:gridCol w:w="1416"/>
        <w:gridCol w:w="1418"/>
        <w:gridCol w:w="1418"/>
        <w:gridCol w:w="1559"/>
      </w:tblGrid>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843,229,191.95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7,522,231.78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13,553,727.18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6"/>
                <w:szCs w:val="16"/>
              </w:rPr>
            </w:pPr>
            <w:r>
              <w:rPr>
                <w:rFonts w:ascii="宋体"/>
                <w:spacing w:val="-1"/>
                <w:sz w:val="16"/>
              </w:rPr>
              <w:t>20,601,101.79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884,906,252.70</w:t>
            </w: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1"/>
                <w:sz w:val="16"/>
              </w:rPr>
              <w:t>23,697,701.81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1"/>
                <w:sz w:val="16"/>
              </w:rPr>
              <w:t>33,206,559.70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1"/>
                <w:sz w:val="16"/>
              </w:rPr>
              <w:t>63,230,318.29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6"/>
                <w:szCs w:val="16"/>
              </w:rPr>
            </w:pPr>
            <w:r>
              <w:rPr>
                <w:rFonts w:ascii="宋体"/>
                <w:spacing w:val="-1"/>
                <w:sz w:val="16"/>
              </w:rPr>
              <w:t>13,025,037.45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1"/>
                <w:sz w:val="16"/>
              </w:rPr>
              <w:t>133,159,617.25</w:t>
            </w:r>
          </w:p>
        </w:tc>
      </w:tr>
      <w:tr>
        <w:trPr>
          <w:trHeight w:val="28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1"/>
                <w:sz w:val="16"/>
              </w:rPr>
              <w:t>1,408,492.28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1"/>
                <w:sz w:val="16"/>
              </w:rPr>
              <w:t>7,416,280.97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6"/>
                <w:szCs w:val="16"/>
              </w:rPr>
            </w:pPr>
            <w:r>
              <w:rPr>
                <w:rFonts w:ascii="宋体"/>
                <w:spacing w:val="-1"/>
                <w:sz w:val="16"/>
              </w:rPr>
              <w:t>3,685,883.55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1"/>
                <w:sz w:val="16"/>
              </w:rPr>
              <w:t>12,510,656.80</w:t>
            </w: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在建工程转入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728,786.33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728,786.33</w:t>
            </w:r>
          </w:p>
        </w:tc>
      </w:tr>
      <w:tr>
        <w:trPr>
          <w:trHeight w:val="28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31,069,281.09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55,814,037.32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6"/>
                <w:szCs w:val="16"/>
              </w:rPr>
            </w:pPr>
            <w:r>
              <w:rPr>
                <w:rFonts w:ascii="宋体"/>
                <w:spacing w:val="-1"/>
                <w:sz w:val="16"/>
              </w:rPr>
              <w:t>9,339,153.90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96,222,472.31</w:t>
            </w: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23,697,701.81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23,697,701.81</w:t>
            </w: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866,926,893.76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8,700,832.39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13,851,418.17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6"/>
                <w:szCs w:val="16"/>
              </w:rPr>
            </w:pPr>
            <w:r>
              <w:rPr>
                <w:rFonts w:ascii="宋体"/>
                <w:spacing w:val="-1"/>
                <w:sz w:val="16"/>
              </w:rPr>
              <w:t>20,829,632.56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910,308,776.88</w:t>
            </w: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1"/>
                <w:sz w:val="16"/>
              </w:rPr>
              <w:t>32,027,959.09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1"/>
                <w:sz w:val="16"/>
              </w:rPr>
              <w:t>62,932,627.30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1"/>
                <w:sz w:val="16"/>
              </w:rPr>
              <w:t>12,796,506.68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1"/>
                <w:sz w:val="16"/>
              </w:rPr>
              <w:t>107,757,093.07</w:t>
            </w:r>
          </w:p>
        </w:tc>
      </w:tr>
      <w:tr>
        <w:trPr>
          <w:trHeight w:val="28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188,393,647.02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3,691,434.67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7,372,505.02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6"/>
                <w:szCs w:val="16"/>
              </w:rPr>
            </w:pPr>
            <w:r>
              <w:rPr>
                <w:rFonts w:ascii="宋体"/>
                <w:spacing w:val="-1"/>
                <w:sz w:val="16"/>
              </w:rPr>
              <w:t>12,258,521.93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211,716,108.64</w:t>
            </w: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21,889,921.26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13,444,353.15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19,138,301.41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6"/>
                <w:szCs w:val="16"/>
              </w:rPr>
            </w:pPr>
            <w:r>
              <w:rPr>
                <w:rFonts w:ascii="宋体"/>
                <w:spacing w:val="-1"/>
                <w:sz w:val="16"/>
              </w:rPr>
              <w:t>8,627,071.19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63,099,647.01</w:t>
            </w: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21,889,921.26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1,522,766.19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2,579,501.85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6"/>
                <w:szCs w:val="16"/>
              </w:rPr>
            </w:pPr>
            <w:r>
              <w:rPr>
                <w:rFonts w:ascii="宋体"/>
                <w:spacing w:val="-1"/>
                <w:sz w:val="16"/>
              </w:rPr>
              <w:t>1,617,102.98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27,609,292.28</w:t>
            </w: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）企业合并增加</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11,921,586.96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16,558,799.56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6"/>
                <w:szCs w:val="16"/>
              </w:rPr>
            </w:pPr>
            <w:r>
              <w:rPr>
                <w:rFonts w:ascii="宋体"/>
                <w:spacing w:val="-1"/>
                <w:sz w:val="16"/>
              </w:rPr>
              <w:t>7,009,968.21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35,490,354.73</w:t>
            </w: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1"/>
                <w:sz w:val="16"/>
              </w:rPr>
              <w:t>210,283,568.28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1"/>
                <w:sz w:val="16"/>
              </w:rPr>
              <w:t>5,276,500.07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1"/>
                <w:sz w:val="16"/>
              </w:rPr>
              <w:t>8,214,555.60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6"/>
                <w:szCs w:val="16"/>
              </w:rPr>
            </w:pPr>
            <w:r>
              <w:rPr>
                <w:rFonts w:ascii="宋体"/>
                <w:spacing w:val="-1"/>
                <w:sz w:val="16"/>
              </w:rPr>
              <w:t>12,386,771.67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1"/>
                <w:sz w:val="16"/>
              </w:rPr>
              <w:t>236,161,395.62</w:t>
            </w:r>
          </w:p>
        </w:tc>
      </w:tr>
      <w:tr>
        <w:trPr>
          <w:trHeight w:val="28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1"/>
                <w:sz w:val="16"/>
              </w:rPr>
              <w:t>11,859,287.75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1"/>
                <w:sz w:val="16"/>
              </w:rPr>
              <w:t>18,296,250.83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6"/>
                <w:szCs w:val="16"/>
              </w:rPr>
            </w:pPr>
            <w:r>
              <w:rPr>
                <w:rFonts w:ascii="宋体"/>
                <w:spacing w:val="-1"/>
                <w:sz w:val="16"/>
              </w:rPr>
              <w:t>8,498,821.45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1"/>
                <w:sz w:val="16"/>
              </w:rPr>
              <w:t>38,654,360.03</w:t>
            </w: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13,473,932.42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16"/>
                <w:szCs w:val="16"/>
              </w:rPr>
            </w:pPr>
            <w:r>
              <w:rPr>
                <w:rFonts w:ascii="宋体"/>
                <w:spacing w:val="-1"/>
                <w:sz w:val="16"/>
              </w:rPr>
              <w:t>562,233.45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56,043.33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14,092,209.20</w:t>
            </w: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1"/>
                <w:sz w:val="16"/>
              </w:rPr>
              <w:t>13,473,932.42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6"/>
                <w:szCs w:val="16"/>
              </w:rPr>
            </w:pPr>
            <w:r>
              <w:rPr>
                <w:rFonts w:ascii="宋体"/>
                <w:spacing w:val="-1"/>
                <w:sz w:val="16"/>
              </w:rPr>
              <w:t>562,233.45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1"/>
                <w:sz w:val="16"/>
              </w:rPr>
              <w:t>56,043.33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1"/>
                <w:sz w:val="16"/>
              </w:rPr>
              <w:t>14,092,209.20</w:t>
            </w:r>
          </w:p>
        </w:tc>
      </w:tr>
      <w:tr>
        <w:trPr>
          <w:trHeight w:val="28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6"/>
                <w:szCs w:val="16"/>
              </w:rPr>
            </w:pPr>
            <w:r>
              <w:rPr>
                <w:rFonts w:ascii="宋体"/>
                <w:b/>
                <w:w w:val="95"/>
                <w:sz w:val="16"/>
              </w:rPr>
              <w:t>20,168,671.34</w:t>
            </w:r>
            <w:r>
              <w:rPr>
                <w:rFonts w:ascii="宋体"/>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6"/>
                <w:szCs w:val="16"/>
              </w:rPr>
            </w:pPr>
            <w:r>
              <w:rPr>
                <w:rFonts w:ascii="宋体"/>
                <w:b/>
                <w:w w:val="95"/>
                <w:sz w:val="16"/>
              </w:rPr>
              <w:t>44,636,376.47</w:t>
            </w:r>
            <w:r>
              <w:rPr>
                <w:rFonts w:ascii="宋体"/>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16"/>
                <w:szCs w:val="16"/>
              </w:rPr>
            </w:pPr>
            <w:r>
              <w:rPr>
                <w:rFonts w:ascii="宋体"/>
                <w:b/>
                <w:w w:val="95"/>
                <w:sz w:val="16"/>
              </w:rPr>
              <w:t>4,297,685.23</w:t>
            </w:r>
            <w:r>
              <w:rPr>
                <w:rFonts w:ascii="宋体"/>
                <w:sz w:val="16"/>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16"/>
                <w:szCs w:val="16"/>
              </w:rPr>
            </w:pPr>
            <w:r>
              <w:rPr>
                <w:rFonts w:ascii="宋体"/>
                <w:b/>
                <w:w w:val="95"/>
                <w:sz w:val="16"/>
              </w:rPr>
              <w:t>69,102,733.04</w:t>
            </w:r>
            <w:r>
              <w:rPr>
                <w:rFonts w:ascii="宋体"/>
                <w:sz w:val="16"/>
              </w:rPr>
            </w: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16"/>
                <w:szCs w:val="16"/>
              </w:rPr>
            </w:pPr>
            <w:r>
              <w:rPr>
                <w:rFonts w:ascii="宋体"/>
                <w:b/>
                <w:w w:val="95"/>
                <w:sz w:val="16"/>
              </w:rPr>
              <w:t>641,361,612.51</w:t>
            </w:r>
            <w:r>
              <w:rPr>
                <w:rFonts w:ascii="宋体"/>
                <w:sz w:val="16"/>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6"/>
                <w:szCs w:val="16"/>
              </w:rPr>
            </w:pPr>
            <w:r>
              <w:rPr>
                <w:rFonts w:ascii="宋体"/>
                <w:b/>
                <w:w w:val="95"/>
                <w:sz w:val="16"/>
              </w:rPr>
              <w:t>3,865,486.86</w:t>
            </w:r>
            <w:r>
              <w:rPr>
                <w:rFonts w:ascii="宋体"/>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b/>
                <w:w w:val="95"/>
                <w:sz w:val="16"/>
              </w:rPr>
              <w:t>5,618,988.71</w:t>
            </w:r>
            <w:r>
              <w:rPr>
                <w:rFonts w:ascii="宋体"/>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16"/>
                <w:szCs w:val="16"/>
              </w:rPr>
            </w:pPr>
            <w:r>
              <w:rPr>
                <w:rFonts w:ascii="宋体"/>
                <w:b/>
                <w:w w:val="95"/>
                <w:sz w:val="16"/>
              </w:rPr>
              <w:t>8,251,846.78</w:t>
            </w:r>
            <w:r>
              <w:rPr>
                <w:rFonts w:ascii="宋体"/>
                <w:sz w:val="16"/>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16"/>
                <w:szCs w:val="16"/>
              </w:rPr>
            </w:pPr>
            <w:r>
              <w:rPr>
                <w:rFonts w:ascii="宋体"/>
                <w:b/>
                <w:w w:val="95"/>
                <w:sz w:val="16"/>
              </w:rPr>
              <w:t>659,097,934.86</w:t>
            </w:r>
            <w:r>
              <w:rPr>
                <w:rFonts w:ascii="宋体"/>
                <w:sz w:val="16"/>
              </w:rPr>
            </w:r>
          </w:p>
        </w:tc>
      </w:tr>
    </w:tbl>
    <w:p>
      <w:pPr>
        <w:spacing w:line="240" w:lineRule="auto" w:before="7"/>
        <w:rPr>
          <w:rFonts w:ascii="宋体" w:hAnsi="宋体" w:cs="宋体" w:eastAsia="宋体" w:hint="default"/>
          <w:sz w:val="6"/>
          <w:szCs w:val="6"/>
        </w:rPr>
      </w:pPr>
    </w:p>
    <w:p>
      <w:pPr>
        <w:pStyle w:val="Heading3"/>
        <w:spacing w:line="240" w:lineRule="auto"/>
        <w:ind w:right="2643"/>
        <w:jc w:val="left"/>
        <w:rPr>
          <w:b w:val="0"/>
          <w:bCs w:val="0"/>
        </w:rPr>
      </w:pPr>
      <w:r>
        <w:rPr/>
        <w:t>注释</w:t>
      </w:r>
      <w:r>
        <w:rPr>
          <w:spacing w:val="-57"/>
        </w:rPr>
        <w:t> </w:t>
      </w:r>
      <w:r>
        <w:rPr>
          <w:rFonts w:ascii="宋体" w:hAnsi="宋体" w:cs="宋体" w:eastAsia="宋体" w:hint="default"/>
        </w:rPr>
        <w:t>13</w:t>
      </w:r>
      <w:r>
        <w:rPr/>
        <w:t>．在建工程</w:t>
      </w:r>
      <w:r>
        <w:rPr>
          <w:b w:val="0"/>
          <w:bCs w:val="0"/>
        </w:rPr>
      </w:r>
    </w:p>
    <w:p>
      <w:pPr>
        <w:pStyle w:val="BodyText"/>
        <w:spacing w:line="240" w:lineRule="auto" w:before="153"/>
        <w:ind w:left="813" w:right="2643"/>
        <w:jc w:val="left"/>
      </w:pPr>
      <w:r>
        <w:rPr/>
        <w:t>（</w:t>
      </w:r>
      <w:r>
        <w:rPr>
          <w:rFonts w:ascii="宋体" w:hAnsi="宋体" w:cs="宋体" w:eastAsia="宋体" w:hint="default"/>
        </w:rPr>
        <w:t>1</w:t>
      </w:r>
      <w:r>
        <w:rPr/>
        <w:t>）在建工程情况：</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28"/>
        <w:gridCol w:w="992"/>
        <w:gridCol w:w="993"/>
        <w:gridCol w:w="1064"/>
        <w:gridCol w:w="1628"/>
        <w:gridCol w:w="993"/>
        <w:gridCol w:w="1559"/>
      </w:tblGrid>
      <w:tr>
        <w:trPr>
          <w:trHeight w:val="293" w:hRule="exact"/>
        </w:trPr>
        <w:tc>
          <w:tcPr>
            <w:tcW w:w="2128" w:type="dxa"/>
            <w:vMerge w:val="restart"/>
            <w:tcBorders>
              <w:top w:val="single" w:sz="4" w:space="0" w:color="000000"/>
              <w:left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94" w:hRule="exact"/>
        </w:trPr>
        <w:tc>
          <w:tcPr>
            <w:tcW w:w="2128"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2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30"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4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30"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9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SAP</w:t>
            </w:r>
            <w:r>
              <w:rPr>
                <w:rFonts w:ascii="宋体" w:hAnsi="宋体" w:cs="宋体" w:eastAsia="宋体" w:hint="default"/>
                <w:sz w:val="18"/>
                <w:szCs w:val="18"/>
              </w:rPr>
              <w:t>、</w:t>
            </w:r>
            <w:r>
              <w:rPr>
                <w:rFonts w:ascii="宋体" w:hAnsi="宋体" w:cs="宋体" w:eastAsia="宋体" w:hint="default"/>
                <w:sz w:val="18"/>
                <w:szCs w:val="18"/>
              </w:rPr>
              <w:t>ERP</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5,228,549.83</w:t>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5,228,549.83</w:t>
            </w:r>
          </w:p>
        </w:tc>
      </w:tr>
      <w:tr>
        <w:trPr>
          <w:trHeight w:val="29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酒店装修改造工程</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75,542.20</w:t>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75,542.20</w:t>
            </w:r>
          </w:p>
        </w:tc>
      </w:tr>
      <w:tr>
        <w:trPr>
          <w:trHeight w:val="35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5,304,092.03</w:t>
            </w:r>
            <w:r>
              <w:rPr>
                <w:rFonts w:ascii="宋体"/>
                <w:sz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5,304,092.03</w:t>
            </w:r>
            <w:r>
              <w:rPr>
                <w:rFonts w:ascii="宋体"/>
                <w:sz w:val="18"/>
              </w:rPr>
            </w:r>
          </w:p>
        </w:tc>
      </w:tr>
    </w:tbl>
    <w:p>
      <w:pPr>
        <w:spacing w:line="240" w:lineRule="auto" w:before="1"/>
        <w:rPr>
          <w:rFonts w:ascii="宋体" w:hAnsi="宋体" w:cs="宋体" w:eastAsia="宋体" w:hint="default"/>
          <w:sz w:val="8"/>
          <w:szCs w:val="8"/>
        </w:rPr>
      </w:pPr>
    </w:p>
    <w:p>
      <w:pPr>
        <w:pStyle w:val="BodyText"/>
        <w:spacing w:line="240" w:lineRule="auto" w:before="35"/>
        <w:ind w:left="814" w:right="2643"/>
        <w:jc w:val="left"/>
      </w:pPr>
      <w:r>
        <w:rPr/>
        <w:t>（</w:t>
      </w:r>
      <w:r>
        <w:rPr>
          <w:rFonts w:ascii="宋体" w:hAnsi="宋体" w:cs="宋体" w:eastAsia="宋体" w:hint="default"/>
        </w:rPr>
        <w:t>2</w:t>
      </w:r>
      <w:r>
        <w:rPr/>
        <w:t>）重要在建工程项目本期变动情况：</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560"/>
        <w:gridCol w:w="852"/>
        <w:gridCol w:w="1559"/>
        <w:gridCol w:w="1559"/>
        <w:gridCol w:w="1348"/>
        <w:gridCol w:w="1487"/>
        <w:gridCol w:w="990"/>
      </w:tblGrid>
      <w:tr>
        <w:trPr>
          <w:trHeight w:val="66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9"/>
              <w:ind w:left="103" w:right="149"/>
              <w:jc w:val="left"/>
              <w:rPr>
                <w:rFonts w:ascii="宋体" w:hAnsi="宋体" w:cs="宋体" w:eastAsia="宋体" w:hint="default"/>
                <w:sz w:val="18"/>
                <w:szCs w:val="18"/>
              </w:rPr>
            </w:pPr>
            <w:r>
              <w:rPr>
                <w:rFonts w:ascii="宋体" w:hAnsi="宋体" w:cs="宋体" w:eastAsia="宋体" w:hint="default"/>
                <w:b/>
                <w:bCs/>
                <w:sz w:val="18"/>
                <w:szCs w:val="18"/>
              </w:rPr>
              <w:t>本期转入固定</w:t>
            </w:r>
            <w:r>
              <w:rPr>
                <w:rFonts w:ascii="宋体" w:hAnsi="宋体" w:cs="宋体" w:eastAsia="宋体" w:hint="default"/>
                <w:b/>
                <w:bCs/>
                <w:w w:val="99"/>
                <w:sz w:val="18"/>
                <w:szCs w:val="18"/>
              </w:rPr>
              <w:t> </w:t>
            </w:r>
            <w:r>
              <w:rPr>
                <w:rFonts w:ascii="宋体" w:hAnsi="宋体" w:cs="宋体" w:eastAsia="宋体" w:hint="default"/>
                <w:b/>
                <w:bCs/>
                <w:sz w:val="18"/>
                <w:szCs w:val="18"/>
              </w:rPr>
              <w:t>资产金额</w:t>
            </w:r>
            <w:r>
              <w:rPr>
                <w:rFonts w:ascii="宋体" w:hAnsi="宋体" w:cs="宋体" w:eastAsia="宋体" w:hint="default"/>
                <w:sz w:val="18"/>
                <w:szCs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9"/>
              <w:ind w:left="103" w:right="108"/>
              <w:jc w:val="left"/>
              <w:rPr>
                <w:rFonts w:ascii="宋体" w:hAnsi="宋体" w:cs="宋体" w:eastAsia="宋体" w:hint="default"/>
                <w:sz w:val="18"/>
                <w:szCs w:val="18"/>
              </w:rPr>
            </w:pPr>
            <w:r>
              <w:rPr>
                <w:rFonts w:ascii="宋体" w:hAnsi="宋体" w:cs="宋体" w:eastAsia="宋体" w:hint="default"/>
                <w:b/>
                <w:bCs/>
                <w:sz w:val="18"/>
                <w:szCs w:val="18"/>
              </w:rPr>
              <w:t>本期其他减少金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9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汽车改造</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728,786.33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728,786.33</w:t>
            </w:r>
          </w:p>
        </w:tc>
        <w:tc>
          <w:tcPr>
            <w:tcW w:w="1487"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SAP</w:t>
            </w:r>
            <w:r>
              <w:rPr>
                <w:rFonts w:ascii="宋体" w:hAnsi="宋体" w:cs="宋体" w:eastAsia="宋体" w:hint="default"/>
                <w:sz w:val="18"/>
                <w:szCs w:val="18"/>
              </w:rPr>
              <w:t>、</w:t>
            </w:r>
            <w:r>
              <w:rPr>
                <w:rFonts w:ascii="宋体" w:hAnsi="宋体" w:cs="宋体" w:eastAsia="宋体" w:hint="default"/>
                <w:sz w:val="18"/>
                <w:szCs w:val="18"/>
              </w:rPr>
              <w:t>ERP</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5,228,549.83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1,902,037.74</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7,130,587.57</w:t>
            </w: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房屋改造</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2,107,431.36</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2,107,431.36</w:t>
            </w: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机器设备改造</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299,834.56</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299,834.56</w:t>
            </w: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酒店装修工程</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75,542.20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75,542.20</w:t>
            </w:r>
          </w:p>
        </w:tc>
        <w:tc>
          <w:tcPr>
            <w:tcW w:w="1487"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5,304,092.03</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5,038,089.99</w:t>
            </w:r>
            <w:r>
              <w:rPr>
                <w:rFonts w:ascii="宋体"/>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b/>
                <w:w w:val="95"/>
                <w:sz w:val="18"/>
              </w:rPr>
              <w:t>804,328.53</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b/>
                <w:w w:val="95"/>
                <w:sz w:val="18"/>
              </w:rPr>
              <w:t>9,537,853.49</w:t>
            </w:r>
            <w:r>
              <w:rPr>
                <w:rFonts w:ascii="宋体"/>
                <w:sz w:val="18"/>
              </w:rPr>
            </w:r>
          </w:p>
        </w:tc>
        <w:tc>
          <w:tcPr>
            <w:tcW w:w="9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spacing w:line="374" w:lineRule="auto" w:before="35"/>
        <w:ind w:left="878" w:right="2907" w:hanging="65"/>
        <w:jc w:val="left"/>
        <w:rPr>
          <w:rFonts w:ascii="宋体" w:hAnsi="宋体" w:cs="宋体" w:eastAsia="宋体" w:hint="default"/>
          <w:sz w:val="21"/>
          <w:szCs w:val="21"/>
        </w:rPr>
      </w:pPr>
      <w:r>
        <w:rPr/>
        <w:pict>
          <v:shape style="position:absolute;margin-left:59.220001pt;margin-top:38.573669pt;width:468.6pt;height:47.3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6"/>
                    <w:gridCol w:w="1842"/>
                    <w:gridCol w:w="1986"/>
                    <w:gridCol w:w="1701"/>
                    <w:gridCol w:w="1842"/>
                  </w:tblGrid>
                  <w:tr>
                    <w:trPr>
                      <w:trHeight w:val="349"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4"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6" w:right="0"/>
                          <w:jc w:val="left"/>
                          <w:rPr>
                            <w:rFonts w:ascii="宋体" w:hAnsi="宋体" w:cs="宋体" w:eastAsia="宋体" w:hint="default"/>
                            <w:sz w:val="18"/>
                            <w:szCs w:val="18"/>
                          </w:rPr>
                        </w:pPr>
                        <w:r>
                          <w:rPr>
                            <w:rFonts w:ascii="宋体" w:hAnsi="宋体" w:cs="宋体" w:eastAsia="宋体" w:hint="default"/>
                            <w:b/>
                            <w:bCs/>
                            <w:sz w:val="18"/>
                            <w:szCs w:val="18"/>
                          </w:rPr>
                          <w:t>业务、办公软件</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3" w:right="0"/>
                          <w:jc w:val="left"/>
                          <w:rPr>
                            <w:rFonts w:ascii="宋体" w:hAnsi="宋体" w:cs="宋体" w:eastAsia="宋体" w:hint="default"/>
                            <w:sz w:val="18"/>
                            <w:szCs w:val="18"/>
                          </w:rPr>
                        </w:pPr>
                        <w:r>
                          <w:rPr>
                            <w:rFonts w:ascii="宋体" w:hAnsi="宋体" w:cs="宋体" w:eastAsia="宋体" w:hint="default"/>
                            <w:b/>
                            <w:bCs/>
                            <w:sz w:val="18"/>
                            <w:szCs w:val="18"/>
                          </w:rPr>
                          <w:t>商场经营权</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9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60" w:right="0"/>
                          <w:jc w:val="left"/>
                          <w:rPr>
                            <w:rFonts w:ascii="宋体" w:hAnsi="宋体" w:cs="宋体" w:eastAsia="宋体" w:hint="default"/>
                            <w:sz w:val="18"/>
                            <w:szCs w:val="18"/>
                          </w:rPr>
                        </w:pPr>
                        <w:r>
                          <w:rPr>
                            <w:rFonts w:ascii="宋体"/>
                            <w:sz w:val="18"/>
                          </w:rPr>
                          <w:t>17,926,247.29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3" w:right="0"/>
                          <w:jc w:val="left"/>
                          <w:rPr>
                            <w:rFonts w:ascii="宋体" w:hAnsi="宋体" w:cs="宋体" w:eastAsia="宋体" w:hint="default"/>
                            <w:sz w:val="18"/>
                            <w:szCs w:val="18"/>
                          </w:rPr>
                        </w:pPr>
                        <w:r>
                          <w:rPr>
                            <w:rFonts w:ascii="宋体"/>
                            <w:sz w:val="18"/>
                          </w:rPr>
                          <w:t>50,575,899.67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18" w:right="0"/>
                          <w:jc w:val="left"/>
                          <w:rPr>
                            <w:rFonts w:ascii="宋体" w:hAnsi="宋体" w:cs="宋体" w:eastAsia="宋体" w:hint="default"/>
                            <w:sz w:val="18"/>
                            <w:szCs w:val="18"/>
                          </w:rPr>
                        </w:pPr>
                        <w:r>
                          <w:rPr>
                            <w:rFonts w:ascii="宋体"/>
                            <w:sz w:val="18"/>
                          </w:rPr>
                          <w:t>85,036,300.00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b/>
                            <w:sz w:val="18"/>
                          </w:rPr>
                          <w:t>153,538,446.96</w:t>
                        </w:r>
                        <w:r>
                          <w:rPr>
                            <w:rFonts w:ascii="宋体"/>
                            <w:sz w:val="18"/>
                          </w:rPr>
                        </w:r>
                      </w:p>
                    </w:tc>
                  </w:tr>
                </w:tbl>
                <w:p>
                  <w:pPr/>
                </w:p>
              </w:txbxContent>
            </v:textbox>
            <w10:wrap type="none"/>
          </v:shape>
        </w:pict>
      </w:r>
      <w:r>
        <w:rPr>
          <w:rFonts w:ascii="宋体" w:hAnsi="宋体" w:cs="宋体" w:eastAsia="宋体" w:hint="default"/>
          <w:sz w:val="21"/>
          <w:szCs w:val="21"/>
        </w:rPr>
        <w:t>注：在建工程大幅减少的原因同注释</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可供出售金融资产减少的原因标注。 </w:t>
      </w: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14</w:t>
      </w:r>
      <w:r>
        <w:rPr>
          <w:rFonts w:ascii="宋体" w:hAnsi="宋体" w:cs="宋体" w:eastAsia="宋体" w:hint="default"/>
          <w:b/>
          <w:bCs/>
          <w:sz w:val="21"/>
          <w:szCs w:val="21"/>
        </w:rPr>
        <w:t>．无形资产</w:t>
      </w:r>
      <w:r>
        <w:rPr>
          <w:rFonts w:ascii="宋体" w:hAnsi="宋体" w:cs="宋体" w:eastAsia="宋体" w:hint="default"/>
          <w:sz w:val="21"/>
          <w:szCs w:val="21"/>
        </w:rPr>
      </w:r>
    </w:p>
    <w:p>
      <w:pPr>
        <w:spacing w:after="0" w:line="374" w:lineRule="auto"/>
        <w:jc w:val="left"/>
        <w:rPr>
          <w:rFonts w:ascii="宋体" w:hAnsi="宋体" w:cs="宋体" w:eastAsia="宋体" w:hint="default"/>
          <w:sz w:val="21"/>
          <w:szCs w:val="21"/>
        </w:rPr>
        <w:sectPr>
          <w:pgSz w:w="11910" w:h="16840"/>
          <w:pgMar w:header="883" w:footer="1219" w:top="1140" w:bottom="1400" w:left="1080" w:right="0"/>
        </w:sectPr>
      </w:pPr>
    </w:p>
    <w:p>
      <w:pPr>
        <w:spacing w:line="240" w:lineRule="auto" w:before="7"/>
        <w:rPr>
          <w:rFonts w:ascii="宋体" w:hAnsi="宋体" w:cs="宋体" w:eastAsia="宋体" w:hint="default"/>
          <w:b/>
          <w:bCs/>
          <w:sz w:val="21"/>
          <w:szCs w:val="21"/>
        </w:rPr>
      </w:pPr>
    </w:p>
    <w:tbl>
      <w:tblPr>
        <w:tblW w:w="0" w:type="auto"/>
        <w:jc w:val="left"/>
        <w:tblInd w:w="104" w:type="dxa"/>
        <w:tblLayout w:type="fixed"/>
        <w:tblCellMar>
          <w:top w:w="0" w:type="dxa"/>
          <w:left w:w="0" w:type="dxa"/>
          <w:bottom w:w="0" w:type="dxa"/>
          <w:right w:w="0" w:type="dxa"/>
        </w:tblCellMar>
        <w:tblLook w:val="01E0"/>
      </w:tblPr>
      <w:tblGrid>
        <w:gridCol w:w="1986"/>
        <w:gridCol w:w="1842"/>
        <w:gridCol w:w="1986"/>
        <w:gridCol w:w="1701"/>
        <w:gridCol w:w="1842"/>
      </w:tblGrid>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37,792,862.76</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37,792,862.76</w:t>
            </w:r>
            <w:r>
              <w:rPr>
                <w:rFonts w:ascii="宋体"/>
                <w:sz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7,992,309.71</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7,992,309.71</w:t>
            </w:r>
            <w:r>
              <w:rPr>
                <w:rFonts w:ascii="宋体"/>
                <w:sz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内部研发</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29,800,553.05</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29,800,553.05</w:t>
            </w:r>
            <w:r>
              <w:rPr>
                <w:rFonts w:ascii="宋体"/>
                <w:sz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17,926,247.29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8,838,291.72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85,036,300.00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111,800,839.01</w:t>
            </w:r>
            <w:r>
              <w:rPr>
                <w:rFonts w:ascii="宋体"/>
                <w:sz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264,957.27</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w w:val="95"/>
                <w:sz w:val="18"/>
              </w:rPr>
              <w:t>264,957.27</w:t>
            </w:r>
            <w:r>
              <w:rPr>
                <w:rFonts w:ascii="宋体"/>
                <w:sz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股权出售减少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17,926,247.29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8,573,334.45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85,036,300.00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b/>
                <w:w w:val="95"/>
                <w:sz w:val="18"/>
              </w:rPr>
              <w:t>111,535,881.74</w:t>
            </w:r>
            <w:r>
              <w:rPr>
                <w:rFonts w:ascii="宋体"/>
                <w:sz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79,530,470.71</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79,530,470.71</w:t>
            </w:r>
            <w:r>
              <w:rPr>
                <w:rFonts w:ascii="宋体"/>
                <w:sz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5,124,937.43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1,246,158.02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62,526,691.46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68,897,786.91</w:t>
            </w:r>
            <w:r>
              <w:rPr>
                <w:rFonts w:ascii="宋体"/>
                <w:sz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475,065.33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13,719,273.18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8,336,892.05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22,531,230.56</w:t>
            </w:r>
            <w:r>
              <w:rPr>
                <w:rFonts w:ascii="宋体"/>
                <w:sz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475,065.33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6,489,336.52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8,336,892.05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15,301,293.90</w:t>
            </w:r>
            <w:r>
              <w:rPr>
                <w:rFonts w:ascii="宋体"/>
                <w:sz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）企业合并增加</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7,229,936.66</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7,229,936.66</w:t>
            </w:r>
            <w:r>
              <w:rPr>
                <w:rFonts w:ascii="宋体"/>
                <w:sz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5,600,002.76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1,090,372.77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70,863,583.51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77,553,959.04</w:t>
            </w:r>
            <w:r>
              <w:rPr>
                <w:rFonts w:ascii="宋体"/>
                <w:sz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264,957.27</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b/>
                <w:w w:val="95"/>
                <w:sz w:val="18"/>
              </w:rPr>
              <w:t>264,957.27</w:t>
            </w:r>
            <w:r>
              <w:rPr>
                <w:rFonts w:ascii="宋体"/>
                <w:sz w:val="18"/>
              </w:rPr>
            </w:r>
          </w:p>
        </w:tc>
      </w:tr>
      <w:tr>
        <w:trPr>
          <w:trHeight w:val="29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股权出售减少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5,600,002.76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825,415.50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70,863,583.51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77,289,001.77</w:t>
            </w:r>
            <w:r>
              <w:rPr>
                <w:rFonts w:ascii="宋体"/>
                <w:sz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13,875,058.43</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13,875,058.43</w:t>
            </w:r>
            <w:r>
              <w:rPr>
                <w:rFonts w:ascii="宋体"/>
                <w:sz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65,655,412.28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65,655,412.28</w:t>
            </w:r>
            <w:r>
              <w:rPr>
                <w:rFonts w:ascii="宋体"/>
                <w:sz w:val="18"/>
              </w:rPr>
            </w:r>
          </w:p>
        </w:tc>
      </w:tr>
      <w:tr>
        <w:trPr>
          <w:trHeight w:val="29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12,801,309.86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49,329,741.65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22,509,608.54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b/>
                <w:w w:val="95"/>
                <w:sz w:val="18"/>
              </w:rPr>
              <w:t>84,640,660.05</w:t>
            </w:r>
            <w:r>
              <w:rPr>
                <w:rFonts w:ascii="宋体"/>
                <w:sz w:val="18"/>
              </w:rPr>
            </w:r>
          </w:p>
        </w:tc>
      </w:tr>
    </w:tbl>
    <w:p>
      <w:pPr>
        <w:spacing w:line="240" w:lineRule="auto" w:before="7"/>
        <w:rPr>
          <w:rFonts w:ascii="宋体" w:hAnsi="宋体" w:cs="宋体" w:eastAsia="宋体" w:hint="default"/>
          <w:b/>
          <w:bCs/>
          <w:sz w:val="6"/>
          <w:szCs w:val="6"/>
        </w:rPr>
      </w:pPr>
    </w:p>
    <w:p>
      <w:pPr>
        <w:pStyle w:val="BodyText"/>
        <w:spacing w:line="374" w:lineRule="auto" w:before="35"/>
        <w:ind w:left="816" w:right="2907" w:hanging="3"/>
        <w:jc w:val="left"/>
        <w:rPr>
          <w:rFonts w:ascii="宋体" w:hAnsi="宋体" w:cs="宋体" w:eastAsia="宋体" w:hint="default"/>
        </w:rPr>
      </w:pPr>
      <w:r>
        <w:rPr/>
        <w:t>注：无形资产大幅减少的原因同注释</w:t>
      </w:r>
      <w:r>
        <w:rPr>
          <w:spacing w:val="-54"/>
        </w:rPr>
        <w:t> </w:t>
      </w:r>
      <w:r>
        <w:rPr>
          <w:rFonts w:ascii="宋体" w:hAnsi="宋体" w:cs="宋体" w:eastAsia="宋体" w:hint="default"/>
        </w:rPr>
        <w:t>10.</w:t>
      </w:r>
      <w:r>
        <w:rPr/>
        <w:t>可供出售金融资产减少的原因标注。 </w:t>
      </w:r>
      <w:r>
        <w:rPr>
          <w:rFonts w:ascii="宋体" w:hAnsi="宋体" w:cs="宋体" w:eastAsia="宋体" w:hint="default"/>
          <w:b/>
          <w:bCs/>
        </w:rPr>
        <w:t>注释</w:t>
      </w:r>
      <w:r>
        <w:rPr>
          <w:rFonts w:ascii="宋体" w:hAnsi="宋体" w:cs="宋体" w:eastAsia="宋体" w:hint="default"/>
          <w:b/>
          <w:bCs/>
          <w:spacing w:val="-57"/>
        </w:rPr>
        <w:t> </w:t>
      </w:r>
      <w:r>
        <w:rPr>
          <w:rFonts w:ascii="宋体" w:hAnsi="宋体" w:cs="宋体" w:eastAsia="宋体" w:hint="default"/>
          <w:b/>
          <w:bCs/>
        </w:rPr>
        <w:t>15</w:t>
      </w:r>
      <w:r>
        <w:rPr>
          <w:rFonts w:ascii="宋体" w:hAnsi="宋体" w:cs="宋体" w:eastAsia="宋体" w:hint="default"/>
          <w:b/>
          <w:bCs/>
        </w:rPr>
        <w:t>．商誉</w:t>
      </w:r>
      <w:r>
        <w:rPr>
          <w:rFonts w:ascii="宋体" w:hAnsi="宋体" w:cs="宋体" w:eastAsia="宋体" w:hint="default"/>
        </w:rPr>
      </w:r>
    </w:p>
    <w:p>
      <w:pPr>
        <w:pStyle w:val="BodyText"/>
        <w:spacing w:line="240" w:lineRule="auto" w:before="36"/>
        <w:ind w:left="814" w:right="2643"/>
        <w:jc w:val="left"/>
      </w:pPr>
      <w:r>
        <w:rPr/>
        <w:t>（</w:t>
      </w:r>
      <w:r>
        <w:rPr>
          <w:rFonts w:ascii="宋体" w:hAnsi="宋体" w:cs="宋体" w:eastAsia="宋体" w:hint="default"/>
        </w:rPr>
        <w:t>1</w:t>
      </w:r>
      <w:r>
        <w:rPr/>
        <w:t>）商誉账面原值</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088"/>
        <w:gridCol w:w="1697"/>
        <w:gridCol w:w="1819"/>
        <w:gridCol w:w="635"/>
        <w:gridCol w:w="638"/>
        <w:gridCol w:w="638"/>
        <w:gridCol w:w="1842"/>
      </w:tblGrid>
      <w:tr>
        <w:trPr>
          <w:trHeight w:val="282" w:hRule="exact"/>
        </w:trPr>
        <w:tc>
          <w:tcPr>
            <w:tcW w:w="2088" w:type="dxa"/>
            <w:vMerge w:val="restart"/>
            <w:tcBorders>
              <w:top w:val="single" w:sz="4" w:space="0" w:color="000000"/>
              <w:left w:val="single" w:sz="4" w:space="0" w:color="000000"/>
              <w:right w:val="single" w:sz="4" w:space="0" w:color="000000"/>
            </w:tcBorders>
          </w:tcPr>
          <w:p>
            <w:pPr>
              <w:pStyle w:val="TableParagraph"/>
              <w:spacing w:line="240" w:lineRule="auto" w:before="14"/>
              <w:ind w:left="104" w:right="168"/>
              <w:jc w:val="left"/>
              <w:rPr>
                <w:rFonts w:ascii="宋体" w:hAnsi="宋体" w:cs="宋体" w:eastAsia="宋体" w:hint="default"/>
                <w:sz w:val="18"/>
                <w:szCs w:val="18"/>
              </w:rPr>
            </w:pPr>
            <w:r>
              <w:rPr>
                <w:rFonts w:ascii="宋体" w:hAnsi="宋体" w:cs="宋体" w:eastAsia="宋体" w:hint="default"/>
                <w:b/>
                <w:bCs/>
                <w:sz w:val="18"/>
                <w:szCs w:val="18"/>
              </w:rPr>
              <w:t>被投资单位名称或形成</w:t>
            </w:r>
            <w:r>
              <w:rPr>
                <w:rFonts w:ascii="宋体" w:hAnsi="宋体" w:cs="宋体" w:eastAsia="宋体" w:hint="default"/>
                <w:b/>
                <w:bCs/>
                <w:w w:val="99"/>
                <w:sz w:val="18"/>
                <w:szCs w:val="18"/>
              </w:rPr>
              <w:t> </w:t>
            </w:r>
            <w:r>
              <w:rPr>
                <w:rFonts w:ascii="宋体" w:hAnsi="宋体" w:cs="宋体" w:eastAsia="宋体" w:hint="default"/>
                <w:b/>
                <w:bCs/>
                <w:sz w:val="18"/>
                <w:szCs w:val="18"/>
              </w:rPr>
              <w:t>商誉的事项</w:t>
            </w:r>
            <w:r>
              <w:rPr>
                <w:rFonts w:ascii="宋体" w:hAnsi="宋体" w:cs="宋体" w:eastAsia="宋体" w:hint="default"/>
                <w:sz w:val="18"/>
                <w:szCs w:val="18"/>
              </w:rPr>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7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42" w:type="dxa"/>
            <w:vMerge w:val="restart"/>
            <w:tcBorders>
              <w:top w:val="single" w:sz="4" w:space="0" w:color="000000"/>
              <w:left w:val="single" w:sz="4" w:space="0" w:color="000000"/>
              <w:right w:val="single" w:sz="4" w:space="0" w:color="000000"/>
            </w:tcBorders>
          </w:tcPr>
          <w:p>
            <w:pPr>
              <w:pStyle w:val="TableParagraph"/>
              <w:spacing w:line="240" w:lineRule="auto" w:before="130"/>
              <w:ind w:left="55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83" w:hRule="exact"/>
        </w:trPr>
        <w:tc>
          <w:tcPr>
            <w:tcW w:w="2088"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2" w:right="0"/>
              <w:jc w:val="left"/>
              <w:rPr>
                <w:rFonts w:ascii="宋体" w:hAnsi="宋体" w:cs="宋体" w:eastAsia="宋体" w:hint="default"/>
                <w:sz w:val="18"/>
                <w:szCs w:val="18"/>
              </w:rPr>
            </w:pPr>
            <w:r>
              <w:rPr>
                <w:rFonts w:ascii="宋体" w:hAnsi="宋体" w:cs="宋体" w:eastAsia="宋体" w:hint="default"/>
                <w:b/>
                <w:bCs/>
                <w:sz w:val="18"/>
                <w:szCs w:val="18"/>
              </w:rPr>
              <w:t>企业合并形成的</w:t>
            </w:r>
            <w:r>
              <w:rPr>
                <w:rFonts w:ascii="宋体" w:hAnsi="宋体" w:cs="宋体" w:eastAsia="宋体" w:hint="default"/>
                <w:sz w:val="18"/>
                <w:szCs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3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33" w:right="0"/>
              <w:jc w:val="left"/>
              <w:rPr>
                <w:rFonts w:ascii="宋体" w:hAnsi="宋体" w:cs="宋体" w:eastAsia="宋体" w:hint="default"/>
                <w:sz w:val="18"/>
                <w:szCs w:val="18"/>
              </w:rPr>
            </w:pPr>
            <w:r>
              <w:rPr>
                <w:rFonts w:ascii="宋体" w:hAnsi="宋体" w:cs="宋体" w:eastAsia="宋体" w:hint="default"/>
                <w:b/>
                <w:bCs/>
                <w:sz w:val="18"/>
                <w:szCs w:val="18"/>
              </w:rPr>
              <w:t>处置</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33"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842" w:type="dxa"/>
            <w:vMerge/>
            <w:tcBorders>
              <w:left w:val="single" w:sz="4" w:space="0" w:color="000000"/>
              <w:bottom w:val="single" w:sz="4" w:space="0" w:color="000000"/>
              <w:right w:val="single" w:sz="4" w:space="0" w:color="000000"/>
            </w:tcBorders>
          </w:tcPr>
          <w:p>
            <w:pPr/>
          </w:p>
        </w:tc>
      </w:tr>
      <w:tr>
        <w:trPr>
          <w:trHeight w:val="510"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104" w:right="172"/>
              <w:jc w:val="left"/>
              <w:rPr>
                <w:rFonts w:ascii="宋体" w:hAnsi="宋体" w:cs="宋体" w:eastAsia="宋体" w:hint="default"/>
                <w:sz w:val="18"/>
                <w:szCs w:val="18"/>
              </w:rPr>
            </w:pPr>
            <w:r>
              <w:rPr>
                <w:rFonts w:ascii="宋体" w:hAnsi="宋体" w:cs="宋体" w:eastAsia="宋体" w:hint="default"/>
                <w:sz w:val="18"/>
                <w:szCs w:val="18"/>
              </w:rPr>
              <w:t>广东长实通信股份有限 公司</w:t>
            </w:r>
          </w:p>
        </w:tc>
        <w:tc>
          <w:tcPr>
            <w:tcW w:w="169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994,349,406.56</w:t>
            </w:r>
          </w:p>
        </w:tc>
        <w:tc>
          <w:tcPr>
            <w:tcW w:w="63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994,349,406.56</w:t>
            </w:r>
          </w:p>
        </w:tc>
      </w:tr>
      <w:tr>
        <w:trPr>
          <w:trHeight w:val="510"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104" w:right="172"/>
              <w:jc w:val="left"/>
              <w:rPr>
                <w:rFonts w:ascii="宋体" w:hAnsi="宋体" w:cs="宋体" w:eastAsia="宋体" w:hint="default"/>
                <w:sz w:val="18"/>
                <w:szCs w:val="18"/>
              </w:rPr>
            </w:pPr>
            <w:r>
              <w:rPr>
                <w:rFonts w:ascii="宋体" w:hAnsi="宋体" w:cs="宋体" w:eastAsia="宋体" w:hint="default"/>
                <w:sz w:val="18"/>
                <w:szCs w:val="18"/>
              </w:rPr>
              <w:t>山东碧通通信技术有限 公司</w:t>
            </w:r>
          </w:p>
        </w:tc>
        <w:tc>
          <w:tcPr>
            <w:tcW w:w="1697"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15,015,667.17</w:t>
            </w:r>
          </w:p>
        </w:tc>
        <w:tc>
          <w:tcPr>
            <w:tcW w:w="63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15,015,667.17</w:t>
            </w:r>
          </w:p>
        </w:tc>
      </w:tr>
      <w:tr>
        <w:trPr>
          <w:trHeight w:val="510"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104" w:right="172"/>
              <w:jc w:val="left"/>
              <w:rPr>
                <w:rFonts w:ascii="宋体" w:hAnsi="宋体" w:cs="宋体" w:eastAsia="宋体" w:hint="default"/>
                <w:sz w:val="18"/>
                <w:szCs w:val="18"/>
              </w:rPr>
            </w:pPr>
            <w:r>
              <w:rPr>
                <w:rFonts w:ascii="宋体" w:hAnsi="宋体" w:cs="宋体" w:eastAsia="宋体" w:hint="default"/>
                <w:sz w:val="18"/>
                <w:szCs w:val="18"/>
              </w:rPr>
              <w:t>北京创世漫道科技有限 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744,562,994.84</w:t>
            </w:r>
          </w:p>
        </w:tc>
        <w:tc>
          <w:tcPr>
            <w:tcW w:w="1819"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744,562,994.84</w:t>
            </w:r>
          </w:p>
        </w:tc>
      </w:tr>
      <w:tr>
        <w:trPr>
          <w:trHeight w:val="34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b/>
                <w:w w:val="95"/>
                <w:sz w:val="18"/>
              </w:rPr>
              <w:t>744,562,994.84</w:t>
            </w:r>
            <w:r>
              <w:rPr>
                <w:rFonts w:ascii="宋体"/>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b/>
                <w:w w:val="95"/>
                <w:sz w:val="18"/>
              </w:rPr>
              <w:t>1,009,365,073.73</w:t>
            </w:r>
            <w:r>
              <w:rPr>
                <w:rFonts w:ascii="宋体"/>
                <w:sz w:val="18"/>
              </w:rPr>
            </w:r>
          </w:p>
        </w:tc>
        <w:tc>
          <w:tcPr>
            <w:tcW w:w="63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1,753,928,068.57</w:t>
            </w:r>
            <w:r>
              <w:rPr>
                <w:rFonts w:ascii="宋体"/>
                <w:sz w:val="18"/>
              </w:rPr>
            </w:r>
          </w:p>
        </w:tc>
      </w:tr>
    </w:tbl>
    <w:p>
      <w:pPr>
        <w:spacing w:line="240" w:lineRule="auto" w:before="7"/>
        <w:rPr>
          <w:rFonts w:ascii="宋体" w:hAnsi="宋体" w:cs="宋体" w:eastAsia="宋体" w:hint="default"/>
          <w:sz w:val="6"/>
          <w:szCs w:val="6"/>
        </w:rPr>
      </w:pPr>
    </w:p>
    <w:p>
      <w:pPr>
        <w:pStyle w:val="BodyText"/>
        <w:spacing w:line="240" w:lineRule="auto" w:before="35"/>
        <w:ind w:left="814" w:right="2643"/>
        <w:jc w:val="left"/>
      </w:pPr>
      <w:r>
        <w:rPr/>
        <w:t>（</w:t>
      </w:r>
      <w:r>
        <w:rPr>
          <w:rFonts w:ascii="宋体" w:hAnsi="宋体" w:cs="宋体" w:eastAsia="宋体" w:hint="default"/>
        </w:rPr>
        <w:t>2</w:t>
      </w:r>
      <w:r>
        <w:rPr/>
        <w:t>）商誉减值准备</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120"/>
        <w:gridCol w:w="993"/>
        <w:gridCol w:w="708"/>
        <w:gridCol w:w="1560"/>
        <w:gridCol w:w="708"/>
        <w:gridCol w:w="709"/>
        <w:gridCol w:w="1559"/>
      </w:tblGrid>
      <w:tr>
        <w:trPr>
          <w:trHeight w:val="283" w:hRule="exact"/>
        </w:trPr>
        <w:tc>
          <w:tcPr>
            <w:tcW w:w="3120" w:type="dxa"/>
            <w:vMerge w:val="restart"/>
            <w:tcBorders>
              <w:top w:val="single" w:sz="4" w:space="0" w:color="000000"/>
              <w:left w:val="single" w:sz="4" w:space="0" w:color="000000"/>
              <w:right w:val="single" w:sz="4" w:space="0" w:color="000000"/>
            </w:tcBorders>
          </w:tcPr>
          <w:p>
            <w:pPr>
              <w:pStyle w:val="TableParagraph"/>
              <w:spacing w:line="240" w:lineRule="auto" w:before="131"/>
              <w:ind w:left="104" w:right="0"/>
              <w:jc w:val="left"/>
              <w:rPr>
                <w:rFonts w:ascii="宋体" w:hAnsi="宋体" w:cs="宋体" w:eastAsia="宋体" w:hint="default"/>
                <w:sz w:val="18"/>
                <w:szCs w:val="18"/>
              </w:rPr>
            </w:pPr>
            <w:r>
              <w:rPr>
                <w:rFonts w:ascii="宋体" w:hAnsi="宋体" w:cs="宋体" w:eastAsia="宋体" w:hint="default"/>
                <w:b/>
                <w:bCs/>
                <w:sz w:val="18"/>
                <w:szCs w:val="18"/>
              </w:rPr>
              <w:t>被投资单位名称或形成商誉的事项</w:t>
            </w:r>
            <w:r>
              <w:rPr>
                <w:rFonts w:ascii="宋体" w:hAnsi="宋体" w:cs="宋体" w:eastAsia="宋体" w:hint="default"/>
                <w:sz w:val="18"/>
                <w:szCs w:val="18"/>
              </w:rPr>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131"/>
              <w:ind w:left="13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4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31"/>
              <w:ind w:left="41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84" w:hRule="exact"/>
        </w:trPr>
        <w:tc>
          <w:tcPr>
            <w:tcW w:w="3120"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处置</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559" w:type="dxa"/>
            <w:vMerge/>
            <w:tcBorders>
              <w:left w:val="single" w:sz="4" w:space="0" w:color="000000"/>
              <w:bottom w:val="single" w:sz="4" w:space="0" w:color="000000"/>
              <w:right w:val="single" w:sz="4" w:space="0" w:color="000000"/>
            </w:tcBorders>
          </w:tcPr>
          <w:p>
            <w:pPr/>
          </w:p>
        </w:tc>
      </w:tr>
      <w:tr>
        <w:trPr>
          <w:trHeight w:val="28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山东碧通通信技术有限公司</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15,015,667.17</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b/>
                <w:w w:val="95"/>
                <w:sz w:val="18"/>
              </w:rPr>
              <w:t>15,015,667.17</w:t>
            </w:r>
            <w:r>
              <w:rPr>
                <w:rFonts w:ascii="宋体"/>
                <w:sz w:val="18"/>
              </w:rPr>
            </w:r>
          </w:p>
        </w:tc>
      </w:tr>
      <w:tr>
        <w:trPr>
          <w:trHeight w:val="34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15,015,667.17</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15,015,667.17</w:t>
            </w:r>
            <w:r>
              <w:rPr>
                <w:rFonts w:ascii="宋体"/>
                <w:sz w:val="18"/>
              </w:rPr>
            </w:r>
          </w:p>
        </w:tc>
      </w:tr>
    </w:tbl>
    <w:p>
      <w:pPr>
        <w:spacing w:line="240" w:lineRule="auto" w:before="7"/>
        <w:rPr>
          <w:rFonts w:ascii="宋体" w:hAnsi="宋体" w:cs="宋体" w:eastAsia="宋体" w:hint="default"/>
          <w:sz w:val="6"/>
          <w:szCs w:val="6"/>
        </w:rPr>
      </w:pPr>
    </w:p>
    <w:p>
      <w:pPr>
        <w:pStyle w:val="BodyText"/>
        <w:spacing w:line="240" w:lineRule="auto" w:before="35"/>
        <w:ind w:left="814" w:right="2643"/>
        <w:jc w:val="left"/>
      </w:pPr>
      <w:r>
        <w:rPr/>
        <w:t>（</w:t>
      </w:r>
      <w:r>
        <w:rPr>
          <w:rFonts w:ascii="宋体" w:hAnsi="宋体" w:cs="宋体" w:eastAsia="宋体" w:hint="default"/>
        </w:rPr>
        <w:t>3</w:t>
      </w:r>
      <w:r>
        <w:rPr/>
        <w:t>）商誉减值测试过程、参数及商誉减值损失的确认方法：</w:t>
      </w:r>
    </w:p>
    <w:p>
      <w:pPr>
        <w:spacing w:after="0" w:line="240" w:lineRule="auto"/>
        <w:jc w:val="left"/>
        <w:sectPr>
          <w:pgSz w:w="11910" w:h="16840"/>
          <w:pgMar w:header="883" w:footer="1219" w:top="1140" w:bottom="1400" w:left="1080" w:right="0"/>
        </w:sectPr>
      </w:pPr>
    </w:p>
    <w:p>
      <w:pPr>
        <w:spacing w:line="240" w:lineRule="auto" w:before="2"/>
        <w:rPr>
          <w:rFonts w:ascii="宋体" w:hAnsi="宋体" w:cs="宋体" w:eastAsia="宋体" w:hint="default"/>
          <w:sz w:val="16"/>
          <w:szCs w:val="16"/>
        </w:rPr>
      </w:pPr>
    </w:p>
    <w:p>
      <w:pPr>
        <w:pStyle w:val="BodyText"/>
        <w:spacing w:line="272" w:lineRule="exact" w:before="63"/>
        <w:ind w:left="393" w:right="1414" w:firstLine="420"/>
        <w:jc w:val="both"/>
      </w:pPr>
      <w:r>
        <w:rPr>
          <w:rFonts w:ascii="宋体" w:hAnsi="宋体" w:cs="宋体" w:eastAsia="宋体" w:hint="default"/>
        </w:rPr>
        <w:t>2014</w:t>
      </w:r>
      <w:r>
        <w:rPr>
          <w:rFonts w:ascii="宋体" w:hAnsi="宋体" w:cs="宋体" w:eastAsia="宋体" w:hint="default"/>
          <w:spacing w:val="-46"/>
        </w:rPr>
        <w:t> </w:t>
      </w:r>
      <w:r>
        <w:rPr>
          <w:spacing w:val="-2"/>
        </w:rPr>
        <w:t>年度，由于通信网络维护相关业务已经转移至长实股份山东分公司，山东碧通未来业务逐</w:t>
      </w:r>
      <w:r>
        <w:rPr/>
        <w:t> </w:t>
      </w:r>
      <w:r>
        <w:rPr>
          <w:spacing w:val="-4"/>
        </w:rPr>
        <w:t>渐萎缩，因此对商誉全额计提减值准备，</w:t>
      </w:r>
      <w:r>
        <w:rPr>
          <w:rFonts w:ascii="宋体" w:hAnsi="宋体" w:cs="宋体" w:eastAsia="宋体" w:hint="default"/>
          <w:spacing w:val="-4"/>
        </w:rPr>
        <w:t>2015</w:t>
      </w:r>
      <w:r>
        <w:rPr>
          <w:rFonts w:ascii="宋体" w:hAnsi="宋体" w:cs="宋体" w:eastAsia="宋体" w:hint="default"/>
          <w:spacing w:val="-39"/>
        </w:rPr>
        <w:t> </w:t>
      </w:r>
      <w:r>
        <w:rPr/>
        <w:t>年度本公司收购广东长实通信科技有限公司后商誉减</w:t>
      </w:r>
      <w:r>
        <w:rPr>
          <w:spacing w:val="-102"/>
        </w:rPr>
        <w:t> </w:t>
      </w:r>
      <w:r>
        <w:rPr>
          <w:spacing w:val="-102"/>
        </w:rPr>
      </w:r>
      <w:r>
        <w:rPr>
          <w:spacing w:val="-1"/>
        </w:rPr>
        <w:t>值同时并入。本公司每年对商誉进行减值测试，公司已聘请中铭国际评估（北京）有限责任公司对</w:t>
      </w:r>
      <w:r>
        <w:rPr>
          <w:spacing w:val="-78"/>
        </w:rPr>
        <w:t> </w:t>
      </w:r>
      <w:r>
        <w:rPr>
          <w:spacing w:val="-78"/>
        </w:rPr>
      </w:r>
      <w:r>
        <w:rPr/>
        <w:t>本公司截止</w:t>
      </w:r>
      <w:r>
        <w:rPr>
          <w:spacing w:val="-39"/>
        </w:rPr>
        <w:t> </w:t>
      </w:r>
      <w:r>
        <w:rPr>
          <w:rFonts w:ascii="宋体" w:hAnsi="宋体" w:cs="宋体" w:eastAsia="宋体" w:hint="default"/>
        </w:rPr>
        <w:t>2015</w:t>
      </w:r>
      <w:r>
        <w:rPr>
          <w:rFonts w:ascii="宋体" w:hAnsi="宋体" w:cs="宋体" w:eastAsia="宋体" w:hint="default"/>
          <w:spacing w:val="-39"/>
        </w:rPr>
        <w:t> </w:t>
      </w:r>
      <w:r>
        <w:rPr/>
        <w:t>年</w:t>
      </w:r>
      <w:r>
        <w:rPr>
          <w:spacing w:val="-40"/>
        </w:rPr>
        <w:t> </w:t>
      </w:r>
      <w:r>
        <w:rPr>
          <w:rFonts w:ascii="宋体" w:hAnsi="宋体" w:cs="宋体" w:eastAsia="宋体" w:hint="default"/>
        </w:rPr>
        <w:t>12</w:t>
      </w:r>
      <w:r>
        <w:rPr>
          <w:rFonts w:ascii="宋体" w:hAnsi="宋体" w:cs="宋体" w:eastAsia="宋体" w:hint="default"/>
          <w:spacing w:val="-39"/>
        </w:rPr>
        <w:t> </w:t>
      </w:r>
      <w:r>
        <w:rPr/>
        <w:t>月</w:t>
      </w:r>
      <w:r>
        <w:rPr>
          <w:spacing w:val="-40"/>
        </w:rPr>
        <w:t> </w:t>
      </w:r>
      <w:r>
        <w:rPr>
          <w:rFonts w:ascii="宋体" w:hAnsi="宋体" w:cs="宋体" w:eastAsia="宋体" w:hint="default"/>
        </w:rPr>
        <w:t>31</w:t>
      </w:r>
      <w:r>
        <w:rPr>
          <w:rFonts w:ascii="宋体" w:hAnsi="宋体" w:cs="宋体" w:eastAsia="宋体" w:hint="default"/>
          <w:spacing w:val="-39"/>
        </w:rPr>
        <w:t> </w:t>
      </w:r>
      <w:r>
        <w:rPr/>
        <w:t>日商誉的减值情况进行评估，并针对北京创世漫道科技有限公司及广</w:t>
      </w:r>
    </w:p>
    <w:p>
      <w:pPr>
        <w:pStyle w:val="BodyText"/>
        <w:spacing w:line="247" w:lineRule="exact"/>
        <w:ind w:left="393" w:right="1298"/>
        <w:jc w:val="left"/>
      </w:pPr>
      <w:r>
        <w:rPr/>
        <w:t>东长实通信科技有限公司收购形成的商誉分别出具中铭评报字【</w:t>
      </w:r>
      <w:r>
        <w:rPr>
          <w:rFonts w:ascii="宋体" w:hAnsi="宋体" w:cs="宋体" w:eastAsia="宋体" w:hint="default"/>
        </w:rPr>
        <w:t>2016</w:t>
      </w:r>
      <w:r>
        <w:rPr/>
        <w:t>】第</w:t>
      </w:r>
      <w:r>
        <w:rPr>
          <w:spacing w:val="-55"/>
        </w:rPr>
        <w:t> </w:t>
      </w:r>
      <w:r>
        <w:rPr>
          <w:rFonts w:ascii="宋体" w:hAnsi="宋体" w:cs="宋体" w:eastAsia="宋体" w:hint="default"/>
        </w:rPr>
        <w:t>5006</w:t>
      </w:r>
      <w:r>
        <w:rPr>
          <w:rFonts w:ascii="宋体" w:hAnsi="宋体" w:cs="宋体" w:eastAsia="宋体" w:hint="default"/>
          <w:spacing w:val="-56"/>
        </w:rPr>
        <w:t> </w:t>
      </w:r>
      <w:r>
        <w:rPr>
          <w:spacing w:val="-3"/>
        </w:rPr>
        <w:t>号、第</w:t>
      </w:r>
      <w:r>
        <w:rPr>
          <w:spacing w:val="-56"/>
        </w:rPr>
        <w:t> </w:t>
      </w:r>
      <w:r>
        <w:rPr>
          <w:rFonts w:ascii="宋体" w:hAnsi="宋体" w:cs="宋体" w:eastAsia="宋体" w:hint="default"/>
        </w:rPr>
        <w:t>5007</w:t>
      </w:r>
      <w:r>
        <w:rPr>
          <w:rFonts w:ascii="宋体" w:hAnsi="宋体" w:cs="宋体" w:eastAsia="宋体" w:hint="default"/>
          <w:spacing w:val="-56"/>
        </w:rPr>
        <w:t> </w:t>
      </w:r>
      <w:r>
        <w:rPr/>
        <w:t>号与商</w:t>
      </w:r>
    </w:p>
    <w:p>
      <w:pPr>
        <w:spacing w:line="374" w:lineRule="auto" w:before="0"/>
        <w:ind w:left="816" w:right="1593" w:hanging="423"/>
        <w:jc w:val="left"/>
        <w:rPr>
          <w:rFonts w:ascii="宋体" w:hAnsi="宋体" w:cs="宋体" w:eastAsia="宋体" w:hint="default"/>
          <w:sz w:val="21"/>
          <w:szCs w:val="21"/>
        </w:rPr>
      </w:pPr>
      <w:r>
        <w:rPr/>
        <w:pict>
          <v:shape style="position:absolute;margin-left:59.220001pt;margin-top:36.803661pt;width:468.6pt;height:147.7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1559"/>
                    <w:gridCol w:w="1418"/>
                    <w:gridCol w:w="1410"/>
                    <w:gridCol w:w="1396"/>
                    <w:gridCol w:w="1446"/>
                  </w:tblGrid>
                  <w:tr>
                    <w:trPr>
                      <w:trHeight w:val="34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8" w:right="0"/>
                          <w:jc w:val="left"/>
                          <w:rPr>
                            <w:rFonts w:ascii="宋体" w:hAnsi="宋体" w:cs="宋体" w:eastAsia="宋体" w:hint="default"/>
                            <w:sz w:val="18"/>
                            <w:szCs w:val="18"/>
                          </w:rPr>
                        </w:pPr>
                        <w:r>
                          <w:rPr>
                            <w:rFonts w:ascii="宋体" w:hAnsi="宋体" w:cs="宋体" w:eastAsia="宋体" w:hint="default"/>
                            <w:b/>
                            <w:bCs/>
                            <w:sz w:val="18"/>
                            <w:szCs w:val="18"/>
                          </w:rPr>
                          <w:t>本期摊销</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1" w:right="0"/>
                          <w:jc w:val="left"/>
                          <w:rPr>
                            <w:rFonts w:ascii="宋体" w:hAnsi="宋体" w:cs="宋体" w:eastAsia="宋体" w:hint="default"/>
                            <w:sz w:val="18"/>
                            <w:szCs w:val="18"/>
                          </w:rPr>
                        </w:pPr>
                        <w:r>
                          <w:rPr>
                            <w:rFonts w:ascii="宋体" w:hAnsi="宋体" w:cs="宋体" w:eastAsia="宋体" w:hint="default"/>
                            <w:b/>
                            <w:bCs/>
                            <w:sz w:val="18"/>
                            <w:szCs w:val="18"/>
                          </w:rPr>
                          <w:t>其他减少额</w:t>
                        </w:r>
                        <w:r>
                          <w:rPr>
                            <w:rFonts w:ascii="宋体" w:hAnsi="宋体" w:cs="宋体" w:eastAsia="宋体" w:hint="default"/>
                            <w:sz w:val="18"/>
                            <w:szCs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51,233,915.54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5,157,676.99</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5,977,975.10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49,339,447.76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1,074,169.67</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柜台制作费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1,798,134.78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143,940.86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1,654,193.92</w:t>
                        </w:r>
                      </w:p>
                    </w:tc>
                    <w:tc>
                      <w:tcPr>
                        <w:tcW w:w="1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照明系统改造</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1,805,194.70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47,897.33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1,757,297.37</w:t>
                        </w:r>
                      </w:p>
                    </w:tc>
                    <w:tc>
                      <w:tcPr>
                        <w:tcW w:w="144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空调系统改造费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15,999.86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15,999.86</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玻璃幕墙改造</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38,035.04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22,373.52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15,661.52</w:t>
                        </w:r>
                      </w:p>
                    </w:tc>
                    <w:tc>
                      <w:tcPr>
                        <w:tcW w:w="1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卫生间改造</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160,534.25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82,267.08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78,267.17</w:t>
                        </w:r>
                      </w:p>
                    </w:tc>
                    <w:tc>
                      <w:tcPr>
                        <w:tcW w:w="1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7,316,678.71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3,514,668.59</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314,433.03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10,516,914.27</w:t>
                        </w:r>
                      </w:p>
                    </w:tc>
                    <w:tc>
                      <w:tcPr>
                        <w:tcW w:w="1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926,466.78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427,599.96</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498,866.82</w:t>
                        </w:r>
                      </w:p>
                    </w:tc>
                  </w:tr>
                  <w:tr>
                    <w:trPr>
                      <w:trHeight w:val="34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63,294,959.66</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8,672,345.58</w:t>
                        </w:r>
                        <w:r>
                          <w:rPr>
                            <w:rFonts w:ascii="宋体"/>
                            <w:sz w:val="18"/>
                          </w:rPr>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b/>
                            <w:w w:val="95"/>
                            <w:sz w:val="18"/>
                          </w:rPr>
                          <w:t>7,032,486.74</w:t>
                        </w:r>
                        <w:r>
                          <w:rPr>
                            <w:rFonts w:ascii="宋体"/>
                            <w:sz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63,361,782.01</w:t>
                        </w:r>
                        <w:r>
                          <w:rPr>
                            <w:rFonts w:ascii="宋体"/>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1,573,036.49</w:t>
                        </w:r>
                        <w:r>
                          <w:rPr>
                            <w:rFonts w:ascii="宋体"/>
                            <w:sz w:val="18"/>
                          </w:rPr>
                        </w:r>
                      </w:p>
                    </w:tc>
                  </w:tr>
                </w:tbl>
                <w:p>
                  <w:pPr/>
                </w:p>
              </w:txbxContent>
            </v:textbox>
            <w10:wrap type="none"/>
          </v:shape>
        </w:pict>
      </w:r>
      <w:r>
        <w:rPr>
          <w:rFonts w:ascii="宋体" w:hAnsi="宋体" w:cs="宋体" w:eastAsia="宋体" w:hint="default"/>
          <w:sz w:val="21"/>
          <w:szCs w:val="21"/>
        </w:rPr>
        <w:t>誉相关资产组可回收价值减值测试报告。上述评估报告结果显示，本公司商誉未出现减值迹象。 </w:t>
      </w:r>
      <w:r>
        <w:rPr>
          <w:rFonts w:ascii="宋体" w:hAnsi="宋体" w:cs="宋体" w:eastAsia="宋体" w:hint="default"/>
          <w:b/>
          <w:bCs/>
          <w:sz w:val="21"/>
          <w:szCs w:val="21"/>
        </w:rPr>
        <w:t>注释</w:t>
      </w:r>
      <w:r>
        <w:rPr>
          <w:rFonts w:ascii="宋体" w:hAnsi="宋体" w:cs="宋体" w:eastAsia="宋体" w:hint="default"/>
          <w:b/>
          <w:bCs/>
          <w:spacing w:val="-58"/>
          <w:sz w:val="21"/>
          <w:szCs w:val="21"/>
        </w:rPr>
        <w:t> </w:t>
      </w:r>
      <w:r>
        <w:rPr>
          <w:rFonts w:ascii="宋体" w:hAnsi="宋体" w:cs="宋体" w:eastAsia="宋体" w:hint="default"/>
          <w:b/>
          <w:bCs/>
          <w:sz w:val="21"/>
          <w:szCs w:val="21"/>
        </w:rPr>
        <w:t>16</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spacing w:line="374" w:lineRule="auto" w:before="35"/>
        <w:ind w:left="816" w:right="2487" w:hanging="3"/>
        <w:jc w:val="left"/>
        <w:rPr>
          <w:rFonts w:ascii="宋体" w:hAnsi="宋体" w:cs="宋体" w:eastAsia="宋体" w:hint="default"/>
          <w:sz w:val="21"/>
          <w:szCs w:val="21"/>
        </w:rPr>
      </w:pPr>
      <w:r>
        <w:rPr>
          <w:rFonts w:ascii="宋体" w:hAnsi="宋体" w:cs="宋体" w:eastAsia="宋体" w:hint="default"/>
          <w:sz w:val="21"/>
          <w:szCs w:val="21"/>
        </w:rPr>
        <w:t>注：长期待摊费用大幅减少的原因同注释</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可供出售金融资产减少的原因标注。 </w:t>
      </w:r>
      <w:r>
        <w:rPr>
          <w:rFonts w:ascii="宋体" w:hAnsi="宋体" w:cs="宋体" w:eastAsia="宋体" w:hint="default"/>
          <w:b/>
          <w:bCs/>
          <w:sz w:val="21"/>
          <w:szCs w:val="21"/>
        </w:rPr>
        <w:t>注释</w:t>
      </w:r>
      <w:r>
        <w:rPr>
          <w:rFonts w:ascii="宋体" w:hAnsi="宋体" w:cs="宋体" w:eastAsia="宋体" w:hint="default"/>
          <w:b/>
          <w:bCs/>
          <w:spacing w:val="-59"/>
          <w:sz w:val="21"/>
          <w:szCs w:val="21"/>
        </w:rPr>
        <w:t> </w:t>
      </w:r>
      <w:r>
        <w:rPr>
          <w:rFonts w:ascii="宋体" w:hAnsi="宋体" w:cs="宋体" w:eastAsia="宋体" w:hint="default"/>
          <w:b/>
          <w:bCs/>
          <w:sz w:val="21"/>
          <w:szCs w:val="21"/>
        </w:rPr>
        <w:t>17</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BodyText"/>
        <w:spacing w:line="240" w:lineRule="auto" w:before="36"/>
        <w:ind w:left="814" w:right="2643"/>
        <w:jc w:val="left"/>
      </w:pPr>
      <w:r>
        <w:rPr/>
        <w:t>（</w:t>
      </w:r>
      <w:r>
        <w:rPr>
          <w:rFonts w:ascii="宋体" w:hAnsi="宋体" w:cs="宋体" w:eastAsia="宋体" w:hint="default"/>
        </w:rPr>
        <w:t>1</w:t>
      </w:r>
      <w:r>
        <w:rPr/>
        <w:t>）未经抵销的递延所得税资产</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86"/>
        <w:gridCol w:w="1806"/>
        <w:gridCol w:w="1808"/>
        <w:gridCol w:w="1808"/>
        <w:gridCol w:w="1949"/>
      </w:tblGrid>
      <w:tr>
        <w:trPr>
          <w:trHeight w:val="293" w:hRule="exact"/>
        </w:trPr>
        <w:tc>
          <w:tcPr>
            <w:tcW w:w="1986" w:type="dxa"/>
            <w:vMerge w:val="restart"/>
            <w:tcBorders>
              <w:top w:val="single" w:sz="4" w:space="0" w:color="000000"/>
              <w:left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7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94" w:hRule="exact"/>
        </w:trPr>
        <w:tc>
          <w:tcPr>
            <w:tcW w:w="1986" w:type="dxa"/>
            <w:vMerge/>
            <w:tcBorders>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4"/>
              <w:jc w:val="right"/>
              <w:rPr>
                <w:rFonts w:ascii="宋体" w:hAnsi="宋体" w:cs="宋体" w:eastAsia="宋体" w:hint="default"/>
                <w:sz w:val="18"/>
                <w:szCs w:val="18"/>
              </w:rPr>
            </w:pPr>
            <w:r>
              <w:rPr>
                <w:rFonts w:ascii="宋体" w:hAnsi="宋体" w:cs="宋体" w:eastAsia="宋体" w:hint="default"/>
                <w:b/>
                <w:bCs/>
                <w:w w:val="95"/>
                <w:sz w:val="18"/>
                <w:szCs w:val="18"/>
              </w:rPr>
              <w:t>可抵扣暂时性差异</w:t>
            </w:r>
            <w:r>
              <w:rPr>
                <w:rFonts w:ascii="宋体" w:hAnsi="宋体" w:cs="宋体" w:eastAsia="宋体" w:hint="default"/>
                <w:sz w:val="18"/>
                <w:szCs w:val="18"/>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7"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6"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37"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r>
        <w:trPr>
          <w:trHeight w:val="29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75,095,499.43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13,637,047.87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44,428,059.40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11,107,014.85</w:t>
            </w:r>
          </w:p>
        </w:tc>
      </w:tr>
      <w:tr>
        <w:trPr>
          <w:trHeight w:val="35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75,095,499.43</w:t>
            </w:r>
            <w:r>
              <w:rPr>
                <w:rFonts w:ascii="宋体"/>
                <w:sz w:val="18"/>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b/>
                <w:w w:val="95"/>
                <w:sz w:val="18"/>
              </w:rPr>
              <w:t>13,637,047.87</w:t>
            </w:r>
            <w:r>
              <w:rPr>
                <w:rFonts w:ascii="宋体"/>
                <w:sz w:val="18"/>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44,428,059.40</w:t>
            </w:r>
            <w:r>
              <w:rPr>
                <w:rFonts w:ascii="宋体"/>
                <w:sz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11,107,014.85</w:t>
            </w:r>
            <w:r>
              <w:rPr>
                <w:rFonts w:ascii="宋体"/>
                <w:sz w:val="18"/>
              </w:rPr>
            </w:r>
          </w:p>
        </w:tc>
      </w:tr>
    </w:tbl>
    <w:p>
      <w:pPr>
        <w:spacing w:line="240" w:lineRule="auto" w:before="7"/>
        <w:rPr>
          <w:rFonts w:ascii="宋体" w:hAnsi="宋体" w:cs="宋体" w:eastAsia="宋体" w:hint="default"/>
          <w:sz w:val="6"/>
          <w:szCs w:val="6"/>
        </w:rPr>
      </w:pPr>
    </w:p>
    <w:p>
      <w:pPr>
        <w:pStyle w:val="BodyText"/>
        <w:spacing w:line="240" w:lineRule="auto" w:before="35"/>
        <w:ind w:left="814" w:right="2643"/>
        <w:jc w:val="left"/>
      </w:pPr>
      <w:r>
        <w:rPr/>
        <w:t>（</w:t>
      </w:r>
      <w:r>
        <w:rPr>
          <w:rFonts w:ascii="宋体" w:hAnsi="宋体" w:cs="宋体" w:eastAsia="宋体" w:hint="default"/>
        </w:rPr>
        <w:t>2</w:t>
      </w:r>
      <w:r>
        <w:rPr/>
        <w:t>）未经抵销的递延所得税负债</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553"/>
        <w:gridCol w:w="1702"/>
        <w:gridCol w:w="1700"/>
        <w:gridCol w:w="1736"/>
        <w:gridCol w:w="1667"/>
      </w:tblGrid>
      <w:tr>
        <w:trPr>
          <w:trHeight w:val="293" w:hRule="exact"/>
        </w:trPr>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93" w:hRule="exact"/>
        </w:trPr>
        <w:tc>
          <w:tcPr>
            <w:tcW w:w="255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22"/>
              <w:jc w:val="right"/>
              <w:rPr>
                <w:rFonts w:ascii="宋体" w:hAnsi="宋体" w:cs="宋体" w:eastAsia="宋体" w:hint="default"/>
                <w:sz w:val="18"/>
                <w:szCs w:val="18"/>
              </w:rPr>
            </w:pPr>
            <w:r>
              <w:rPr>
                <w:rFonts w:ascii="宋体" w:hAnsi="宋体" w:cs="宋体" w:eastAsia="宋体" w:hint="default"/>
                <w:b/>
                <w:bCs/>
                <w:w w:val="95"/>
                <w:sz w:val="18"/>
                <w:szCs w:val="18"/>
              </w:rPr>
              <w:t>可抵扣暂时性差异</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13"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40"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5"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r>
      <w:tr>
        <w:trPr>
          <w:trHeight w:val="28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非同一控制下合并评估增值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21,585,517.87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3,237,827.68</w:t>
            </w:r>
          </w:p>
        </w:tc>
        <w:tc>
          <w:tcPr>
            <w:tcW w:w="173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21,585,517.87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3,237,827.68</w:t>
            </w:r>
          </w:p>
        </w:tc>
        <w:tc>
          <w:tcPr>
            <w:tcW w:w="173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Heading3"/>
        <w:spacing w:line="240" w:lineRule="auto"/>
        <w:ind w:right="2643"/>
        <w:jc w:val="left"/>
        <w:rPr>
          <w:b w:val="0"/>
          <w:bCs w:val="0"/>
        </w:rPr>
      </w:pPr>
      <w:r>
        <w:rPr/>
        <w:t>注释</w:t>
      </w:r>
      <w:r>
        <w:rPr>
          <w:spacing w:val="-58"/>
        </w:rPr>
        <w:t> </w:t>
      </w:r>
      <w:r>
        <w:rPr>
          <w:rFonts w:ascii="宋体" w:hAnsi="宋体" w:cs="宋体" w:eastAsia="宋体" w:hint="default"/>
        </w:rPr>
        <w:t>18</w:t>
      </w:r>
      <w:r>
        <w:rPr/>
        <w:t>．其他非流动资产</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3774"/>
        <w:gridCol w:w="2648"/>
        <w:gridCol w:w="2936"/>
      </w:tblGrid>
      <w:tr>
        <w:trPr>
          <w:trHeight w:val="350" w:hRule="exact"/>
        </w:trPr>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93" w:hRule="exact"/>
        </w:trPr>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国画</w:t>
            </w:r>
          </w:p>
        </w:tc>
        <w:tc>
          <w:tcPr>
            <w:tcW w:w="2648"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98,000.00</w:t>
            </w:r>
          </w:p>
        </w:tc>
      </w:tr>
      <w:tr>
        <w:trPr>
          <w:trHeight w:val="293" w:hRule="exact"/>
        </w:trPr>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年新准则追溯后的原股权投资差额借方</w:t>
            </w:r>
          </w:p>
        </w:tc>
        <w:tc>
          <w:tcPr>
            <w:tcW w:w="2648"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913,142.27</w:t>
            </w:r>
          </w:p>
        </w:tc>
      </w:tr>
      <w:tr>
        <w:trPr>
          <w:trHeight w:val="350" w:hRule="exact"/>
        </w:trPr>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48"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1,011,142.27</w:t>
            </w:r>
            <w:r>
              <w:rPr>
                <w:rFonts w:ascii="宋体"/>
                <w:sz w:val="18"/>
              </w:rPr>
            </w:r>
          </w:p>
        </w:tc>
      </w:tr>
    </w:tbl>
    <w:p>
      <w:pPr>
        <w:spacing w:line="240" w:lineRule="auto" w:before="7"/>
        <w:rPr>
          <w:rFonts w:ascii="宋体" w:hAnsi="宋体" w:cs="宋体" w:eastAsia="宋体" w:hint="default"/>
          <w:b/>
          <w:bCs/>
          <w:sz w:val="6"/>
          <w:szCs w:val="6"/>
        </w:rPr>
      </w:pPr>
    </w:p>
    <w:p>
      <w:pPr>
        <w:pStyle w:val="BodyText"/>
        <w:spacing w:line="374" w:lineRule="auto" w:before="35"/>
        <w:ind w:left="816" w:right="2276" w:hanging="3"/>
        <w:jc w:val="left"/>
        <w:rPr>
          <w:rFonts w:ascii="宋体" w:hAnsi="宋体" w:cs="宋体" w:eastAsia="宋体" w:hint="default"/>
        </w:rPr>
      </w:pPr>
      <w:r>
        <w:rPr/>
        <w:t>注：其他非流动资产大幅减少的原因同注释</w:t>
      </w:r>
      <w:r>
        <w:rPr>
          <w:spacing w:val="-53"/>
        </w:rPr>
        <w:t> </w:t>
      </w:r>
      <w:r>
        <w:rPr>
          <w:rFonts w:ascii="宋体" w:hAnsi="宋体" w:cs="宋体" w:eastAsia="宋体" w:hint="default"/>
        </w:rPr>
        <w:t>10.</w:t>
      </w:r>
      <w:r>
        <w:rPr/>
        <w:t>可供出售金融资产减少的原因标注。 </w:t>
      </w:r>
      <w:r>
        <w:rPr>
          <w:rFonts w:ascii="宋体" w:hAnsi="宋体" w:cs="宋体" w:eastAsia="宋体" w:hint="default"/>
          <w:b/>
          <w:bCs/>
        </w:rPr>
        <w:t>注释</w:t>
      </w:r>
      <w:r>
        <w:rPr>
          <w:rFonts w:ascii="宋体" w:hAnsi="宋体" w:cs="宋体" w:eastAsia="宋体" w:hint="default"/>
          <w:b/>
          <w:bCs/>
          <w:spacing w:val="-57"/>
        </w:rPr>
        <w:t> </w:t>
      </w:r>
      <w:r>
        <w:rPr>
          <w:rFonts w:ascii="宋体" w:hAnsi="宋体" w:cs="宋体" w:eastAsia="宋体" w:hint="default"/>
          <w:b/>
          <w:bCs/>
        </w:rPr>
        <w:t>19</w:t>
      </w:r>
      <w:r>
        <w:rPr>
          <w:rFonts w:ascii="宋体" w:hAnsi="宋体" w:cs="宋体" w:eastAsia="宋体" w:hint="default"/>
          <w:b/>
          <w:bCs/>
        </w:rPr>
        <w:t>．短期借款</w:t>
      </w:r>
      <w:r>
        <w:rPr>
          <w:rFonts w:ascii="宋体" w:hAnsi="宋体" w:cs="宋体" w:eastAsia="宋体" w:hint="default"/>
        </w:rPr>
      </w:r>
    </w:p>
    <w:p>
      <w:pPr>
        <w:pStyle w:val="BodyText"/>
        <w:spacing w:line="240" w:lineRule="auto" w:before="56"/>
        <w:ind w:left="814" w:right="2643"/>
        <w:jc w:val="left"/>
      </w:pPr>
      <w:r>
        <w:rPr/>
        <w:t>借款类别：</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445"/>
        <w:gridCol w:w="3448"/>
        <w:gridCol w:w="3465"/>
      </w:tblGrid>
      <w:tr>
        <w:trPr>
          <w:trHeight w:val="351"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93"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4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17,600,000.00</w:t>
            </w:r>
          </w:p>
        </w:tc>
        <w:tc>
          <w:tcPr>
            <w:tcW w:w="346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17,600,000.00</w:t>
            </w:r>
            <w:r>
              <w:rPr>
                <w:rFonts w:ascii="宋体"/>
                <w:sz w:val="18"/>
              </w:rPr>
            </w:r>
          </w:p>
        </w:tc>
        <w:tc>
          <w:tcPr>
            <w:tcW w:w="34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72" w:lineRule="exact" w:before="63"/>
        <w:ind w:left="393" w:right="1402" w:firstLine="420"/>
        <w:jc w:val="left"/>
      </w:pPr>
      <w:r>
        <w:rPr/>
        <w:t>注：</w:t>
      </w:r>
      <w:r>
        <w:rPr>
          <w:rFonts w:ascii="宋体" w:hAnsi="宋体" w:cs="宋体" w:eastAsia="宋体" w:hint="default"/>
        </w:rPr>
        <w:t>2015</w:t>
      </w:r>
      <w:r>
        <w:rPr>
          <w:rFonts w:ascii="宋体" w:hAnsi="宋体" w:cs="宋体" w:eastAsia="宋体" w:hint="default"/>
          <w:spacing w:val="-40"/>
        </w:rPr>
        <w:t> </w:t>
      </w:r>
      <w:r>
        <w:rPr/>
        <w:t>年</w:t>
      </w:r>
      <w:r>
        <w:rPr>
          <w:spacing w:val="-43"/>
        </w:rPr>
        <w:t> </w:t>
      </w:r>
      <w:r>
        <w:rPr>
          <w:rFonts w:ascii="宋体" w:hAnsi="宋体" w:cs="宋体" w:eastAsia="宋体" w:hint="default"/>
        </w:rPr>
        <w:t>12</w:t>
      </w:r>
      <w:r>
        <w:rPr>
          <w:rFonts w:ascii="宋体" w:hAnsi="宋体" w:cs="宋体" w:eastAsia="宋体" w:hint="default"/>
          <w:spacing w:val="-41"/>
        </w:rPr>
        <w:t> </w:t>
      </w:r>
      <w:r>
        <w:rPr/>
        <w:t>月，本公司之子公司广东长实通信科技有限公司与招商银行股份有限公司广州 </w:t>
      </w:r>
      <w:r>
        <w:rPr>
          <w:spacing w:val="-1"/>
        </w:rPr>
        <w:t>科技园支行签订授信协议，招商银行股份有限公司广州科技园支行向本公司提供人民币叁仟万元的</w:t>
      </w:r>
    </w:p>
    <w:p>
      <w:pPr>
        <w:spacing w:after="0" w:line="272" w:lineRule="exact"/>
        <w:jc w:val="left"/>
        <w:sectPr>
          <w:footerReference w:type="default" r:id="rId39"/>
          <w:pgSz w:w="11910" w:h="16840"/>
          <w:pgMar w:footer="1219" w:header="883" w:top="1140" w:bottom="1400" w:left="1080" w:right="0"/>
          <w:pgNumType w:start="100"/>
        </w:sectPr>
      </w:pPr>
    </w:p>
    <w:p>
      <w:pPr>
        <w:spacing w:line="240" w:lineRule="auto" w:before="2"/>
        <w:rPr>
          <w:rFonts w:ascii="宋体" w:hAnsi="宋体" w:cs="宋体" w:eastAsia="宋体" w:hint="default"/>
          <w:sz w:val="16"/>
          <w:szCs w:val="16"/>
        </w:rPr>
      </w:pPr>
    </w:p>
    <w:p>
      <w:pPr>
        <w:pStyle w:val="BodyText"/>
        <w:spacing w:line="272" w:lineRule="exact" w:before="63"/>
        <w:ind w:left="393" w:right="1298"/>
        <w:jc w:val="left"/>
      </w:pPr>
      <w:r>
        <w:rPr>
          <w:spacing w:val="-6"/>
        </w:rPr>
        <w:t>授信额度，授信额度内的借款无需单独签订借款协议，本公司为该授信协议提供担保，并出具了《最</w:t>
      </w:r>
      <w:r>
        <w:rPr>
          <w:spacing w:val="-69"/>
        </w:rPr>
        <w:t> </w:t>
      </w:r>
      <w:r>
        <w:rPr>
          <w:spacing w:val="-69"/>
        </w:rPr>
      </w:r>
      <w:r>
        <w:rPr>
          <w:spacing w:val="-10"/>
        </w:rPr>
        <w:t>高额不可撤销担保书》。</w:t>
      </w:r>
    </w:p>
    <w:p>
      <w:pPr>
        <w:pStyle w:val="Heading3"/>
        <w:spacing w:line="240" w:lineRule="auto" w:before="128"/>
        <w:ind w:right="2643"/>
        <w:jc w:val="left"/>
        <w:rPr>
          <w:b w:val="0"/>
          <w:bCs w:val="0"/>
        </w:rPr>
      </w:pPr>
      <w:r>
        <w:rPr/>
        <w:t>注释</w:t>
      </w:r>
      <w:r>
        <w:rPr>
          <w:spacing w:val="-57"/>
        </w:rPr>
        <w:t> </w:t>
      </w:r>
      <w:r>
        <w:rPr>
          <w:rFonts w:ascii="宋体" w:hAnsi="宋体" w:cs="宋体" w:eastAsia="宋体" w:hint="default"/>
        </w:rPr>
        <w:t>20</w:t>
      </w:r>
      <w:r>
        <w:rPr/>
        <w:t>．应付票据</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3414"/>
        <w:gridCol w:w="2976"/>
        <w:gridCol w:w="2967"/>
      </w:tblGrid>
      <w:tr>
        <w:trPr>
          <w:trHeight w:val="340"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4"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7,335,422.60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4"/>
              <w:jc w:val="right"/>
              <w:rPr>
                <w:rFonts w:ascii="宋体" w:hAnsi="宋体" w:cs="宋体" w:eastAsia="宋体" w:hint="default"/>
                <w:sz w:val="18"/>
                <w:szCs w:val="18"/>
              </w:rPr>
            </w:pPr>
            <w:r>
              <w:rPr>
                <w:rFonts w:ascii="宋体"/>
                <w:b/>
                <w:w w:val="95"/>
                <w:sz w:val="18"/>
              </w:rPr>
              <w:t>7,335,422.60</w:t>
            </w:r>
            <w:r>
              <w:rPr>
                <w:rFonts w:ascii="宋体"/>
                <w:sz w:val="18"/>
              </w:rPr>
            </w: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6"/>
          <w:szCs w:val="6"/>
        </w:rPr>
      </w:pPr>
    </w:p>
    <w:p>
      <w:pPr>
        <w:spacing w:line="374" w:lineRule="auto" w:before="35"/>
        <w:ind w:left="813" w:right="8104" w:firstLine="2"/>
        <w:jc w:val="left"/>
        <w:rPr>
          <w:rFonts w:ascii="宋体" w:hAnsi="宋体" w:cs="宋体" w:eastAsia="宋体" w:hint="default"/>
          <w:sz w:val="21"/>
          <w:szCs w:val="21"/>
        </w:rPr>
      </w:pPr>
      <w:r>
        <w:rPr/>
        <w:pict>
          <v:shape style="position:absolute;margin-left:59.220001pt;margin-top:38.553699pt;width:468.6pt;height:105.2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5"/>
                    <w:gridCol w:w="3448"/>
                    <w:gridCol w:w="3465"/>
                  </w:tblGrid>
                  <w:tr>
                    <w:trPr>
                      <w:trHeight w:val="340"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3"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房产开发及维修工程款</w:t>
                        </w:r>
                      </w:p>
                    </w:tc>
                    <w:tc>
                      <w:tcPr>
                        <w:tcW w:w="3448" w:type="dxa"/>
                        <w:tcBorders>
                          <w:top w:val="single" w:sz="4" w:space="0" w:color="000000"/>
                          <w:left w:val="single" w:sz="4" w:space="0" w:color="000000"/>
                          <w:bottom w:val="single" w:sz="4" w:space="0" w:color="000000"/>
                          <w:right w:val="single" w:sz="4" w:space="0" w:color="000000"/>
                        </w:tcBorders>
                      </w:tcPr>
                      <w:p>
                        <w:pPr/>
                      </w:p>
                    </w:tc>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87,725,965.37</w:t>
                        </w:r>
                      </w:p>
                    </w:tc>
                  </w:tr>
                  <w:tr>
                    <w:trPr>
                      <w:trHeight w:val="283"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百货及其他物资采购款</w:t>
                        </w:r>
                      </w:p>
                    </w:tc>
                    <w:tc>
                      <w:tcPr>
                        <w:tcW w:w="3448" w:type="dxa"/>
                        <w:tcBorders>
                          <w:top w:val="single" w:sz="4" w:space="0" w:color="000000"/>
                          <w:left w:val="single" w:sz="4" w:space="0" w:color="000000"/>
                          <w:bottom w:val="single" w:sz="4" w:space="0" w:color="000000"/>
                          <w:right w:val="single" w:sz="4" w:space="0" w:color="000000"/>
                        </w:tcBorders>
                      </w:tcPr>
                      <w:p>
                        <w:pPr/>
                      </w:p>
                    </w:tc>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177,208,495.40</w:t>
                        </w:r>
                      </w:p>
                    </w:tc>
                  </w:tr>
                  <w:tr>
                    <w:trPr>
                      <w:trHeight w:val="282"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劳务及工程物资采购款</w:t>
                        </w:r>
                      </w:p>
                    </w:tc>
                    <w:tc>
                      <w:tcPr>
                        <w:tcW w:w="34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181,730,501.05</w:t>
                        </w:r>
                      </w:p>
                    </w:tc>
                    <w:tc>
                      <w:tcPr>
                        <w:tcW w:w="34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短彩信通道及服务费等款项</w:t>
                        </w:r>
                      </w:p>
                    </w:tc>
                    <w:tc>
                      <w:tcPr>
                        <w:tcW w:w="34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49,906,775.02</w:t>
                        </w:r>
                      </w:p>
                    </w:tc>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31,261,111.63</w:t>
                        </w:r>
                      </w:p>
                    </w:tc>
                  </w:tr>
                  <w:tr>
                    <w:trPr>
                      <w:trHeight w:val="283"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其他零星款项</w:t>
                        </w:r>
                      </w:p>
                    </w:tc>
                    <w:tc>
                      <w:tcPr>
                        <w:tcW w:w="34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4,638,397.50</w:t>
                        </w:r>
                      </w:p>
                    </w:tc>
                    <w:tc>
                      <w:tcPr>
                        <w:tcW w:w="346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b/>
                            <w:w w:val="95"/>
                            <w:sz w:val="18"/>
                          </w:rPr>
                          <w:t>236,275,673.57</w:t>
                        </w:r>
                        <w:r>
                          <w:rPr>
                            <w:rFonts w:ascii="宋体"/>
                            <w:sz w:val="18"/>
                          </w:rPr>
                        </w:r>
                      </w:p>
                    </w:tc>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296,195,572.40</w:t>
                        </w:r>
                        <w:r>
                          <w:rPr>
                            <w:rFonts w:ascii="宋体"/>
                            <w:sz w:val="18"/>
                          </w:rPr>
                        </w:r>
                      </w:p>
                    </w:tc>
                  </w:tr>
                </w:tbl>
                <w:p>
                  <w:pPr/>
                </w:p>
              </w:txbxContent>
            </v:textbox>
            <w10:wrap type="none"/>
          </v:shape>
        </w:pict>
      </w:r>
      <w:r>
        <w:rPr>
          <w:rFonts w:ascii="宋体" w:hAnsi="宋体" w:cs="宋体" w:eastAsia="宋体" w:hint="default"/>
          <w:b/>
          <w:bCs/>
          <w:sz w:val="21"/>
          <w:szCs w:val="21"/>
        </w:rPr>
        <w:t>注释</w:t>
      </w:r>
      <w:r>
        <w:rPr>
          <w:rFonts w:ascii="宋体" w:hAnsi="宋体" w:cs="宋体" w:eastAsia="宋体" w:hint="default"/>
          <w:b/>
          <w:bCs/>
          <w:spacing w:val="-55"/>
          <w:sz w:val="21"/>
          <w:szCs w:val="21"/>
        </w:rPr>
        <w:t> </w:t>
      </w:r>
      <w:r>
        <w:rPr>
          <w:rFonts w:ascii="宋体" w:hAnsi="宋体" w:cs="宋体" w:eastAsia="宋体" w:hint="default"/>
          <w:b/>
          <w:bCs/>
          <w:sz w:val="21"/>
          <w:szCs w:val="21"/>
        </w:rPr>
        <w:t>21</w:t>
      </w:r>
      <w:r>
        <w:rPr>
          <w:rFonts w:ascii="宋体" w:hAnsi="宋体" w:cs="宋体" w:eastAsia="宋体" w:hint="default"/>
          <w:b/>
          <w:bCs/>
          <w:sz w:val="21"/>
          <w:szCs w:val="21"/>
        </w:rPr>
        <w:t>．应付账款</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应付账款列示：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35"/>
        <w:ind w:left="817" w:right="2643"/>
        <w:jc w:val="left"/>
      </w:pP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4"/>
        </w:rPr>
        <w:t> </w:t>
      </w:r>
      <w:r>
        <w:rPr/>
        <w:t>年的重要应付账款</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04"/>
        <w:gridCol w:w="2268"/>
        <w:gridCol w:w="3686"/>
      </w:tblGrid>
      <w:tr>
        <w:trPr>
          <w:trHeight w:val="340"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吉林省天松通信技术有限公司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724,319.43</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劳务款未结算</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呼和浩特市国通通信工程有限公司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397,169.81</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劳务款未结算</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陈林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391,847.51</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劳务款未结算</w:t>
            </w:r>
          </w:p>
        </w:tc>
      </w:tr>
      <w:tr>
        <w:trPr>
          <w:trHeight w:val="28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人民网股份有限公司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374,009.00</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已终止合作，对方人员更换后未来结算</w:t>
            </w:r>
          </w:p>
        </w:tc>
      </w:tr>
      <w:tr>
        <w:trPr>
          <w:trHeight w:val="28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张治平</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287,173.84</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劳务款未结算</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云南龙瑞经贸有限公司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197,887.00</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劳务款未结算</w:t>
            </w:r>
          </w:p>
        </w:tc>
      </w:tr>
      <w:tr>
        <w:trPr>
          <w:trHeight w:val="34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2,372,406.59</w:t>
            </w:r>
            <w:r>
              <w:rPr>
                <w:rFonts w:ascii="宋体"/>
                <w:sz w:val="18"/>
              </w:rPr>
            </w:r>
          </w:p>
        </w:tc>
        <w:tc>
          <w:tcPr>
            <w:tcW w:w="36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spacing w:line="391" w:lineRule="auto" w:before="35"/>
        <w:ind w:left="816" w:right="2762" w:firstLine="144"/>
        <w:jc w:val="left"/>
        <w:rPr>
          <w:rFonts w:ascii="宋体" w:hAnsi="宋体" w:cs="宋体" w:eastAsia="宋体" w:hint="default"/>
          <w:sz w:val="21"/>
          <w:szCs w:val="21"/>
        </w:rPr>
      </w:pPr>
      <w:r>
        <w:rPr/>
        <w:pict>
          <v:shape style="position:absolute;margin-left:59.220001pt;margin-top:40.533657pt;width:468.6pt;height:76.9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2"/>
                    <w:gridCol w:w="3072"/>
                    <w:gridCol w:w="3213"/>
                  </w:tblGrid>
                  <w:tr>
                    <w:trPr>
                      <w:trHeight w:val="340"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预售房产及一卡通消费卡款</w:t>
                        </w:r>
                      </w:p>
                    </w:tc>
                    <w:tc>
                      <w:tcPr>
                        <w:tcW w:w="3072" w:type="dxa"/>
                        <w:tcBorders>
                          <w:top w:val="single" w:sz="4" w:space="0" w:color="000000"/>
                          <w:left w:val="single" w:sz="4" w:space="0" w:color="000000"/>
                          <w:bottom w:val="single" w:sz="4" w:space="0" w:color="000000"/>
                          <w:right w:val="single" w:sz="4" w:space="0" w:color="000000"/>
                        </w:tcBorders>
                      </w:tcPr>
                      <w:p>
                        <w:pP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198,080,688.00</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预收运营商维护工程款</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4,842,207.37</w:t>
                        </w:r>
                      </w:p>
                    </w:tc>
                    <w:tc>
                      <w:tcPr>
                        <w:tcW w:w="321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预收短信发送款</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58,015,730.65</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50,524,706.05</w:t>
                        </w:r>
                      </w:p>
                    </w:tc>
                  </w:tr>
                  <w:tr>
                    <w:trPr>
                      <w:trHeight w:val="341"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62,857,938.02</w:t>
                        </w:r>
                        <w:r>
                          <w:rPr>
                            <w:rFonts w:ascii="宋体"/>
                            <w:sz w:val="18"/>
                          </w:rPr>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248,605,394.05</w:t>
                        </w:r>
                        <w:r>
                          <w:rPr>
                            <w:rFonts w:ascii="宋体"/>
                            <w:sz w:val="18"/>
                          </w:rPr>
                        </w:r>
                      </w:p>
                    </w:tc>
                  </w:tr>
                </w:tbl>
                <w:p>
                  <w:pPr/>
                </w:p>
              </w:txbxContent>
            </v:textbox>
            <w10:wrap type="none"/>
          </v:shape>
        </w:pic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）本期末应付账款中无应付持本公司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（含）以上股份的股东单位款项。 </w:t>
      </w: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22</w:t>
      </w:r>
      <w:r>
        <w:rPr>
          <w:rFonts w:ascii="宋体" w:hAnsi="宋体" w:cs="宋体" w:eastAsia="宋体" w:hint="default"/>
          <w:b/>
          <w:bCs/>
          <w:sz w:val="21"/>
          <w:szCs w:val="21"/>
        </w:rPr>
        <w:t>．预收账款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pStyle w:val="BodyText"/>
        <w:spacing w:line="240" w:lineRule="auto" w:before="35"/>
        <w:ind w:left="919" w:right="264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账龄超过</w:t>
      </w:r>
      <w:r>
        <w:rPr>
          <w:spacing w:val="-54"/>
        </w:rPr>
        <w:t> </w:t>
      </w:r>
      <w:r>
        <w:rPr>
          <w:rFonts w:ascii="宋体" w:hAnsi="宋体" w:cs="宋体" w:eastAsia="宋体" w:hint="default"/>
        </w:rPr>
        <w:t>1</w:t>
      </w:r>
      <w:r>
        <w:rPr>
          <w:rFonts w:ascii="宋体" w:hAnsi="宋体" w:cs="宋体" w:eastAsia="宋体" w:hint="default"/>
          <w:spacing w:val="-53"/>
        </w:rPr>
        <w:t> </w:t>
      </w:r>
      <w:r>
        <w:rPr/>
        <w:t>年的大额预收账款</w:t>
      </w:r>
      <w:r>
        <w:rPr>
          <w:rFonts w:ascii="宋体" w:hAnsi="宋体" w:cs="宋体" w:eastAsia="宋体" w:hint="default"/>
        </w:rPr>
        <w:t>:</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546"/>
        <w:gridCol w:w="2598"/>
        <w:gridCol w:w="3213"/>
      </w:tblGrid>
      <w:tr>
        <w:trPr>
          <w:trHeight w:val="340"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28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长沙众智文化传播有限公司</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1,500,533.36</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预存短信款，交易尚未完成</w:t>
            </w:r>
          </w:p>
        </w:tc>
      </w:tr>
      <w:tr>
        <w:trPr>
          <w:trHeight w:val="28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哈尔滨慧通信息技术有限公司</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564,113.72</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预存短信款，交易尚未完成</w:t>
            </w:r>
          </w:p>
        </w:tc>
      </w:tr>
      <w:tr>
        <w:trPr>
          <w:trHeight w:val="28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郑州曦晖科技有限公司</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518,972.89</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预存短信款，交易尚未完成</w:t>
            </w:r>
          </w:p>
        </w:tc>
      </w:tr>
      <w:tr>
        <w:trPr>
          <w:trHeight w:val="28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大连商脉无限科技有限公司</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467,374.36</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预存短信款，交易尚未完成</w:t>
            </w:r>
          </w:p>
        </w:tc>
      </w:tr>
      <w:tr>
        <w:trPr>
          <w:trHeight w:val="28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中免（深圳）商务科技有限公司</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461,861.82</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预存短信款，交易尚未完成</w:t>
            </w:r>
          </w:p>
        </w:tc>
      </w:tr>
      <w:tr>
        <w:trPr>
          <w:trHeight w:val="28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厦门上意网络科技有限公司</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455,153.61</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预存短信款，交易尚未完成</w:t>
            </w:r>
          </w:p>
        </w:tc>
      </w:tr>
      <w:tr>
        <w:trPr>
          <w:trHeight w:val="28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全国组织机构代码管理中心</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441,223.50</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预存短信款，交易尚未完成</w:t>
            </w:r>
          </w:p>
        </w:tc>
      </w:tr>
      <w:tr>
        <w:trPr>
          <w:trHeight w:val="28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上海房屋销售（集团）有限公司</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427,764.58</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预存短信款，交易尚未完成</w:t>
            </w:r>
          </w:p>
        </w:tc>
      </w:tr>
      <w:tr>
        <w:trPr>
          <w:trHeight w:val="34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4,836,997.84</w:t>
            </w:r>
            <w:r>
              <w:rPr>
                <w:rFonts w:ascii="宋体"/>
                <w:sz w:val="18"/>
              </w:rPr>
            </w:r>
          </w:p>
        </w:tc>
        <w:tc>
          <w:tcPr>
            <w:tcW w:w="32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1080" w:right="0"/>
        </w:sectPr>
      </w:pPr>
    </w:p>
    <w:p>
      <w:pPr>
        <w:spacing w:line="240" w:lineRule="auto" w:before="2"/>
        <w:rPr>
          <w:rFonts w:ascii="宋体" w:hAnsi="宋体" w:cs="宋体" w:eastAsia="宋体" w:hint="default"/>
          <w:sz w:val="16"/>
          <w:szCs w:val="16"/>
        </w:rPr>
      </w:pPr>
    </w:p>
    <w:p>
      <w:pPr>
        <w:pStyle w:val="BodyText"/>
        <w:spacing w:line="240" w:lineRule="auto" w:before="35"/>
        <w:ind w:left="814" w:right="1298"/>
        <w:jc w:val="left"/>
      </w:pPr>
      <w:r>
        <w:rPr/>
        <w:t>注：</w:t>
      </w:r>
      <w:r>
        <w:rPr>
          <w:rFonts w:ascii="宋体" w:hAnsi="宋体" w:cs="宋体" w:eastAsia="宋体" w:hint="default"/>
        </w:rPr>
        <w:t>1</w:t>
      </w:r>
      <w:r>
        <w:rPr/>
        <w:t>、预收账款大幅减少的原因同注释</w:t>
      </w:r>
      <w:r>
        <w:rPr>
          <w:spacing w:val="-56"/>
        </w:rPr>
        <w:t> </w:t>
      </w:r>
      <w:r>
        <w:rPr>
          <w:rFonts w:ascii="宋体" w:hAnsi="宋体" w:cs="宋体" w:eastAsia="宋体" w:hint="default"/>
        </w:rPr>
        <w:t>10.</w:t>
      </w:r>
      <w:r>
        <w:rPr/>
        <w:t>可供出售金融资产减少的原因标注。</w:t>
      </w:r>
    </w:p>
    <w:p>
      <w:pPr>
        <w:spacing w:line="240" w:lineRule="auto" w:before="11"/>
        <w:rPr>
          <w:rFonts w:ascii="宋体" w:hAnsi="宋体" w:cs="宋体" w:eastAsia="宋体" w:hint="default"/>
          <w:sz w:val="13"/>
          <w:szCs w:val="13"/>
        </w:rPr>
      </w:pPr>
    </w:p>
    <w:p>
      <w:pPr>
        <w:pStyle w:val="BodyText"/>
        <w:spacing w:line="272" w:lineRule="exact"/>
        <w:ind w:left="393" w:right="1298" w:firstLine="420"/>
        <w:jc w:val="left"/>
      </w:pPr>
      <w:r>
        <w:rPr>
          <w:rFonts w:ascii="宋体" w:hAnsi="宋体" w:cs="宋体" w:eastAsia="宋体" w:hint="default"/>
        </w:rPr>
        <w:t>2</w:t>
      </w:r>
      <w:r>
        <w:rPr/>
        <w:t>、一年以上预收账款未计算的原因：本公司一年以上的预收均为预收短信款，因尚未完成发 送故未结转收入。</w:t>
      </w:r>
    </w:p>
    <w:p>
      <w:pPr>
        <w:pStyle w:val="Heading3"/>
        <w:spacing w:line="240" w:lineRule="auto" w:before="128"/>
        <w:ind w:right="2643"/>
        <w:jc w:val="left"/>
        <w:rPr>
          <w:b w:val="0"/>
          <w:bCs w:val="0"/>
        </w:rPr>
      </w:pPr>
      <w:r>
        <w:rPr/>
        <w:t>注释</w:t>
      </w:r>
      <w:r>
        <w:rPr>
          <w:spacing w:val="-58"/>
        </w:rPr>
        <w:t> </w:t>
      </w:r>
      <w:r>
        <w:rPr>
          <w:rFonts w:ascii="宋体" w:hAnsi="宋体" w:cs="宋体" w:eastAsia="宋体" w:hint="default"/>
        </w:rPr>
        <w:t>23</w:t>
      </w:r>
      <w:r>
        <w:rPr/>
        <w:t>．应付职工薪酬</w:t>
      </w:r>
      <w:r>
        <w:rPr>
          <w:b w:val="0"/>
          <w:bCs w:val="0"/>
        </w:rPr>
      </w:r>
    </w:p>
    <w:p>
      <w:pPr>
        <w:pStyle w:val="BodyText"/>
        <w:spacing w:line="240" w:lineRule="auto" w:before="154"/>
        <w:ind w:left="813" w:right="2643"/>
        <w:jc w:val="left"/>
      </w:pPr>
      <w:r>
        <w:rPr/>
        <w:t>（</w:t>
      </w:r>
      <w:r>
        <w:rPr>
          <w:rFonts w:ascii="宋体" w:hAnsi="宋体" w:cs="宋体" w:eastAsia="宋体" w:hint="default"/>
        </w:rPr>
        <w:t>1</w:t>
      </w:r>
      <w:r>
        <w:rPr/>
        <w:t>）应付职工薪酬列示：</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94"/>
        <w:gridCol w:w="1702"/>
        <w:gridCol w:w="1700"/>
        <w:gridCol w:w="1702"/>
        <w:gridCol w:w="1559"/>
      </w:tblGrid>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14,657,756.66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227,093,665.43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195,915,767.95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45,835,654.14</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宋体" w:hAnsi="宋体" w:cs="宋体" w:eastAsia="宋体" w:hint="default"/>
                <w:sz w:val="18"/>
                <w:szCs w:val="18"/>
              </w:rPr>
              <w:t>-</w:t>
            </w:r>
            <w:r>
              <w:rPr>
                <w:rFonts w:ascii="宋体" w:hAnsi="宋体" w:cs="宋体" w:eastAsia="宋体" w:hint="default"/>
                <w:sz w:val="18"/>
                <w:szCs w:val="18"/>
              </w:rPr>
              <w:t>设定提存计划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1,210,002.89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25,551,730.96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26,360,437.60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401,296.25</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b/>
                <w:w w:val="95"/>
                <w:sz w:val="18"/>
              </w:rPr>
              <w:t>15,867,759.55</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252,645,396.39</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222,276,205.55</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46,236,950.39</w:t>
            </w:r>
            <w:r>
              <w:rPr>
                <w:rFonts w:ascii="宋体"/>
                <w:sz w:val="18"/>
              </w:rPr>
            </w:r>
          </w:p>
        </w:tc>
      </w:tr>
    </w:tbl>
    <w:p>
      <w:pPr>
        <w:spacing w:line="240" w:lineRule="auto" w:before="7"/>
        <w:rPr>
          <w:rFonts w:ascii="宋体" w:hAnsi="宋体" w:cs="宋体" w:eastAsia="宋体" w:hint="default"/>
          <w:sz w:val="6"/>
          <w:szCs w:val="6"/>
        </w:rPr>
      </w:pPr>
    </w:p>
    <w:p>
      <w:pPr>
        <w:pStyle w:val="BodyText"/>
        <w:spacing w:line="240" w:lineRule="auto" w:before="35"/>
        <w:ind w:left="919" w:right="2643"/>
        <w:jc w:val="left"/>
      </w:pPr>
      <w:r>
        <w:rPr>
          <w:rFonts w:ascii="宋体" w:hAnsi="宋体" w:cs="宋体" w:eastAsia="宋体" w:hint="default"/>
        </w:rPr>
        <w:t>(2)</w:t>
      </w:r>
      <w:r>
        <w:rPr>
          <w:rFonts w:ascii="宋体" w:hAnsi="宋体" w:cs="宋体" w:eastAsia="宋体" w:hint="default"/>
          <w:spacing w:val="-3"/>
        </w:rPr>
        <w:t> </w:t>
      </w:r>
      <w:r>
        <w:rPr/>
        <w:t>短期薪酬列示：</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94"/>
        <w:gridCol w:w="1702"/>
        <w:gridCol w:w="1700"/>
        <w:gridCol w:w="1702"/>
        <w:gridCol w:w="1559"/>
      </w:tblGrid>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8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8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8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、工资、奖金、津贴和补贴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12,108,123.52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193,601,877.72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160,295,394.55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45,414,606.69</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3,087,462.46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3,087,462.46</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1,048,880.18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13,656,731.13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14,344,014.82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361,596.49</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其中： 医疗保险费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747,272.12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11,143,920.28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11,681,294.49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209,897.91</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294,255.45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1,230,494.09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1,485,664.22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39,085.32</w:t>
            </w:r>
          </w:p>
        </w:tc>
      </w:tr>
      <w:tr>
        <w:trPr>
          <w:trHeight w:val="28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7,352.61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1,282,316.76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1,177,056.11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112,613.26</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105,780.12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14,737,347.51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14,808,840.00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34,287.63</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、工会经费和职工教育经费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1,394,972.84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2,010,246.61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3,380,056.12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25,163.33</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、短期带薪缺勤</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、短期利润分享计划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、其他短期薪酬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b/>
                <w:w w:val="95"/>
                <w:sz w:val="18"/>
              </w:rPr>
              <w:t>14,657,756.66</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227,093,665.43</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b/>
                <w:w w:val="95"/>
                <w:sz w:val="18"/>
              </w:rPr>
              <w:t>195,915,767.95</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45,835,654.14</w:t>
            </w:r>
            <w:r>
              <w:rPr>
                <w:rFonts w:ascii="宋体"/>
                <w:sz w:val="18"/>
              </w:rPr>
            </w:r>
          </w:p>
        </w:tc>
      </w:tr>
    </w:tbl>
    <w:p>
      <w:pPr>
        <w:spacing w:line="240" w:lineRule="auto" w:before="7"/>
        <w:rPr>
          <w:rFonts w:ascii="宋体" w:hAnsi="宋体" w:cs="宋体" w:eastAsia="宋体" w:hint="default"/>
          <w:sz w:val="6"/>
          <w:szCs w:val="6"/>
        </w:rPr>
      </w:pPr>
    </w:p>
    <w:p>
      <w:pPr>
        <w:pStyle w:val="BodyText"/>
        <w:spacing w:line="240" w:lineRule="auto" w:before="35"/>
        <w:ind w:left="814" w:right="2643"/>
        <w:jc w:val="left"/>
      </w:pPr>
      <w:r>
        <w:rPr/>
        <w:t>（</w:t>
      </w:r>
      <w:r>
        <w:rPr>
          <w:rFonts w:ascii="宋体" w:hAnsi="宋体" w:cs="宋体" w:eastAsia="宋体" w:hint="default"/>
        </w:rPr>
        <w:t>3</w:t>
      </w:r>
      <w:r>
        <w:rPr/>
        <w:t>）设定提存计划列示：</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94"/>
        <w:gridCol w:w="1702"/>
        <w:gridCol w:w="1700"/>
        <w:gridCol w:w="1702"/>
        <w:gridCol w:w="1559"/>
      </w:tblGrid>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8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8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8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924,909.07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23,614,452.97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24,177,687.82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361,674.22</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285,093.82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1,937,277.99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2,182,749.78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39,622.03</w:t>
            </w:r>
          </w:p>
        </w:tc>
      </w:tr>
      <w:tr>
        <w:trPr>
          <w:trHeight w:val="34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宋体" w:hAnsi="宋体" w:cs="宋体" w:eastAsia="宋体" w:hint="default"/>
                <w:sz w:val="18"/>
                <w:szCs w:val="18"/>
              </w:rPr>
            </w:pPr>
            <w:r>
              <w:rPr>
                <w:rFonts w:ascii="宋体"/>
                <w:b/>
                <w:sz w:val="18"/>
              </w:rPr>
              <w:t>1,210,002.89</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18"/>
                <w:szCs w:val="18"/>
              </w:rPr>
            </w:pPr>
            <w:r>
              <w:rPr>
                <w:rFonts w:ascii="宋体"/>
                <w:b/>
                <w:w w:val="95"/>
                <w:sz w:val="18"/>
              </w:rPr>
              <w:t>25,551,730.96</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b/>
                <w:w w:val="95"/>
                <w:sz w:val="18"/>
              </w:rPr>
              <w:t>26,360,437.60</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b/>
                <w:w w:val="95"/>
                <w:sz w:val="18"/>
              </w:rPr>
              <w:t>401,296.25</w:t>
            </w:r>
            <w:r>
              <w:rPr>
                <w:rFonts w:ascii="宋体"/>
                <w:sz w:val="18"/>
              </w:rPr>
            </w:r>
          </w:p>
        </w:tc>
      </w:tr>
    </w:tbl>
    <w:p>
      <w:pPr>
        <w:spacing w:line="240" w:lineRule="auto" w:before="7"/>
        <w:rPr>
          <w:rFonts w:ascii="宋体" w:hAnsi="宋体" w:cs="宋体" w:eastAsia="宋体" w:hint="default"/>
          <w:sz w:val="6"/>
          <w:szCs w:val="6"/>
        </w:rPr>
      </w:pPr>
    </w:p>
    <w:p>
      <w:pPr>
        <w:pStyle w:val="Heading3"/>
        <w:spacing w:line="240" w:lineRule="auto"/>
        <w:ind w:right="2643"/>
        <w:jc w:val="left"/>
        <w:rPr>
          <w:b w:val="0"/>
          <w:bCs w:val="0"/>
        </w:rPr>
      </w:pPr>
      <w:r>
        <w:rPr/>
        <w:t>注释</w:t>
      </w:r>
      <w:r>
        <w:rPr>
          <w:spacing w:val="-57"/>
        </w:rPr>
        <w:t> </w:t>
      </w:r>
      <w:r>
        <w:rPr>
          <w:rFonts w:ascii="宋体" w:hAnsi="宋体" w:cs="宋体" w:eastAsia="宋体" w:hint="default"/>
        </w:rPr>
        <w:t>24</w:t>
      </w:r>
      <w:r>
        <w:rPr/>
        <w:t>．应交税费</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2694"/>
        <w:gridCol w:w="3609"/>
        <w:gridCol w:w="3054"/>
      </w:tblGrid>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64" w:right="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3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6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60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17,077,449.96</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2,143,654.99</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609"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795,908.20</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60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821,826.86</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4,219,845.86</w:t>
            </w:r>
          </w:p>
        </w:tc>
      </w:tr>
      <w:tr>
        <w:trPr>
          <w:trHeight w:val="28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60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548,558.22</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550,300.48</w:t>
            </w:r>
          </w:p>
        </w:tc>
      </w:tr>
      <w:tr>
        <w:trPr>
          <w:trHeight w:val="34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106,279,104.47</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22,344,846.35</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609"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699,834.37</w:t>
            </w:r>
          </w:p>
        </w:tc>
      </w:tr>
      <w:tr>
        <w:trPr>
          <w:trHeight w:val="28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609"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744,244.45</w:t>
            </w: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60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679,780.79</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64,938.39</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609"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8,063,182.58</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60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552,730.80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383,978.11</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60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1,302,937.90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552,160.77</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3609"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70,390.78</w:t>
            </w:r>
          </w:p>
        </w:tc>
      </w:tr>
    </w:tbl>
    <w:p>
      <w:pPr>
        <w:spacing w:after="0" w:line="233" w:lineRule="exact"/>
        <w:jc w:val="right"/>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b/>
          <w:bCs/>
          <w:sz w:val="21"/>
          <w:szCs w:val="21"/>
        </w:rPr>
      </w:pPr>
    </w:p>
    <w:tbl>
      <w:tblPr>
        <w:tblW w:w="0" w:type="auto"/>
        <w:jc w:val="left"/>
        <w:tblInd w:w="104" w:type="dxa"/>
        <w:tblLayout w:type="fixed"/>
        <w:tblCellMar>
          <w:top w:w="0" w:type="dxa"/>
          <w:left w:w="0" w:type="dxa"/>
          <w:bottom w:w="0" w:type="dxa"/>
          <w:right w:w="0" w:type="dxa"/>
        </w:tblCellMar>
        <w:tblLook w:val="01E0"/>
      </w:tblPr>
      <w:tblGrid>
        <w:gridCol w:w="2694"/>
        <w:gridCol w:w="3609"/>
        <w:gridCol w:w="3054"/>
      </w:tblGrid>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 w:right="0"/>
              <w:jc w:val="left"/>
              <w:rPr>
                <w:rFonts w:ascii="宋体" w:hAnsi="宋体" w:cs="宋体" w:eastAsia="宋体" w:hint="default"/>
                <w:sz w:val="18"/>
                <w:szCs w:val="18"/>
              </w:rPr>
            </w:pPr>
            <w:r>
              <w:rPr>
                <w:rFonts w:ascii="宋体" w:hAnsi="宋体" w:cs="宋体" w:eastAsia="宋体" w:hint="default"/>
                <w:sz w:val="18"/>
                <w:szCs w:val="18"/>
              </w:rPr>
              <w:t>代扣代缴及其他</w:t>
            </w:r>
          </w:p>
        </w:tc>
        <w:tc>
          <w:tcPr>
            <w:tcW w:w="360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328,506.50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right"/>
              <w:rPr>
                <w:rFonts w:ascii="宋体" w:hAnsi="宋体" w:cs="宋体" w:eastAsia="宋体" w:hint="default"/>
                <w:sz w:val="18"/>
                <w:szCs w:val="18"/>
              </w:rPr>
            </w:pPr>
            <w:r>
              <w:rPr>
                <w:rFonts w:ascii="宋体"/>
                <w:sz w:val="18"/>
              </w:rPr>
              <w:t>3,161,395.86</w:t>
            </w:r>
          </w:p>
        </w:tc>
      </w:tr>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b/>
                <w:w w:val="95"/>
                <w:sz w:val="18"/>
              </w:rPr>
              <w:t>127,590,895.50</w:t>
            </w:r>
            <w:r>
              <w:rPr>
                <w:rFonts w:ascii="宋体"/>
                <w:sz w:val="18"/>
              </w:rPr>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b/>
                <w:w w:val="95"/>
                <w:sz w:val="18"/>
              </w:rPr>
              <w:t>43,794,681.19</w:t>
            </w:r>
            <w:r>
              <w:rPr>
                <w:rFonts w:ascii="宋体"/>
                <w:sz w:val="18"/>
              </w:rPr>
            </w:r>
          </w:p>
        </w:tc>
      </w:tr>
    </w:tbl>
    <w:p>
      <w:pPr>
        <w:spacing w:line="240" w:lineRule="auto" w:before="7"/>
        <w:rPr>
          <w:rFonts w:ascii="宋体" w:hAnsi="宋体" w:cs="宋体" w:eastAsia="宋体" w:hint="default"/>
          <w:b/>
          <w:bCs/>
          <w:sz w:val="6"/>
          <w:szCs w:val="6"/>
        </w:rPr>
      </w:pPr>
    </w:p>
    <w:p>
      <w:pPr>
        <w:pStyle w:val="Heading3"/>
        <w:spacing w:line="240" w:lineRule="auto"/>
        <w:ind w:right="2643"/>
        <w:jc w:val="left"/>
        <w:rPr>
          <w:b w:val="0"/>
          <w:bCs w:val="0"/>
        </w:rPr>
      </w:pPr>
      <w:r>
        <w:rPr/>
        <w:t>注释</w:t>
      </w:r>
      <w:r>
        <w:rPr>
          <w:spacing w:val="-57"/>
        </w:rPr>
        <w:t> </w:t>
      </w:r>
      <w:r>
        <w:rPr>
          <w:rFonts w:ascii="宋体" w:hAnsi="宋体" w:cs="宋体" w:eastAsia="宋体" w:hint="default"/>
        </w:rPr>
        <w:t>25</w:t>
      </w:r>
      <w:r>
        <w:rPr/>
        <w:t>．应付利息</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2694"/>
        <w:gridCol w:w="3687"/>
        <w:gridCol w:w="2976"/>
      </w:tblGrid>
      <w:tr>
        <w:trPr>
          <w:trHeight w:val="35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6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6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0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9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left"/>
              <w:rPr>
                <w:rFonts w:ascii="宋体" w:hAnsi="宋体" w:cs="宋体" w:eastAsia="宋体" w:hint="default"/>
                <w:sz w:val="18"/>
                <w:szCs w:val="18"/>
              </w:rPr>
            </w:pPr>
            <w:r>
              <w:rPr>
                <w:rFonts w:ascii="宋体" w:hAnsi="宋体" w:cs="宋体" w:eastAsia="宋体" w:hint="default"/>
                <w:sz w:val="18"/>
                <w:szCs w:val="18"/>
              </w:rPr>
              <w:t>应付银行借款利息</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right"/>
              <w:rPr>
                <w:rFonts w:ascii="宋体" w:hAnsi="宋体" w:cs="宋体" w:eastAsia="宋体" w:hint="default"/>
                <w:sz w:val="18"/>
                <w:szCs w:val="18"/>
              </w:rPr>
            </w:pPr>
            <w:r>
              <w:rPr>
                <w:rFonts w:ascii="宋体"/>
                <w:sz w:val="18"/>
              </w:rPr>
              <w:t>692,806.06</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b/>
                <w:w w:val="95"/>
                <w:sz w:val="18"/>
              </w:rPr>
              <w:t>692,806.06</w:t>
            </w:r>
            <w:r>
              <w:rPr>
                <w:rFonts w:ascii="宋体"/>
                <w:sz w:val="18"/>
              </w:rPr>
            </w:r>
          </w:p>
        </w:tc>
        <w:tc>
          <w:tcPr>
            <w:tcW w:w="29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6"/>
          <w:szCs w:val="6"/>
        </w:rPr>
      </w:pPr>
    </w:p>
    <w:p>
      <w:pPr>
        <w:pStyle w:val="Heading3"/>
        <w:spacing w:line="240" w:lineRule="auto"/>
        <w:ind w:right="2643"/>
        <w:jc w:val="left"/>
        <w:rPr>
          <w:b w:val="0"/>
          <w:bCs w:val="0"/>
        </w:rPr>
      </w:pPr>
      <w:r>
        <w:rPr/>
        <w:t>注释</w:t>
      </w:r>
      <w:r>
        <w:rPr>
          <w:spacing w:val="-57"/>
        </w:rPr>
        <w:t> </w:t>
      </w:r>
      <w:r>
        <w:rPr>
          <w:rFonts w:ascii="宋体" w:hAnsi="宋体" w:cs="宋体" w:eastAsia="宋体" w:hint="default"/>
        </w:rPr>
        <w:t>26</w:t>
      </w:r>
      <w:r>
        <w:rPr/>
        <w:t>．应付股利</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2694"/>
        <w:gridCol w:w="3687"/>
        <w:gridCol w:w="2976"/>
      </w:tblGrid>
      <w:tr>
        <w:trPr>
          <w:trHeight w:val="3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6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6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0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9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left"/>
              <w:rPr>
                <w:rFonts w:ascii="宋体" w:hAnsi="宋体" w:cs="宋体" w:eastAsia="宋体" w:hint="default"/>
                <w:sz w:val="18"/>
                <w:szCs w:val="18"/>
              </w:rPr>
            </w:pPr>
            <w:r>
              <w:rPr>
                <w:rFonts w:ascii="宋体" w:hAnsi="宋体" w:cs="宋体" w:eastAsia="宋体" w:hint="default"/>
                <w:sz w:val="18"/>
                <w:szCs w:val="18"/>
              </w:rPr>
              <w:t>流通股股东</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right"/>
              <w:rPr>
                <w:rFonts w:ascii="宋体" w:hAnsi="宋体" w:cs="宋体" w:eastAsia="宋体" w:hint="default"/>
                <w:sz w:val="18"/>
                <w:szCs w:val="18"/>
              </w:rPr>
            </w:pPr>
            <w:r>
              <w:rPr>
                <w:rFonts w:ascii="宋体"/>
                <w:sz w:val="18"/>
              </w:rPr>
              <w:t>874,026.67</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
              <w:jc w:val="right"/>
              <w:rPr>
                <w:rFonts w:ascii="宋体" w:hAnsi="宋体" w:cs="宋体" w:eastAsia="宋体" w:hint="default"/>
                <w:sz w:val="18"/>
                <w:szCs w:val="18"/>
              </w:rPr>
            </w:pPr>
            <w:r>
              <w:rPr>
                <w:rFonts w:ascii="宋体"/>
                <w:sz w:val="18"/>
              </w:rPr>
              <w:t>874,026.67</w:t>
            </w:r>
          </w:p>
        </w:tc>
      </w:tr>
      <w:tr>
        <w:trPr>
          <w:trHeight w:val="3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b/>
                <w:w w:val="95"/>
                <w:sz w:val="18"/>
              </w:rPr>
              <w:t>874,026.67</w:t>
            </w:r>
            <w:r>
              <w:rPr>
                <w:rFonts w:ascii="宋体"/>
                <w:sz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b/>
                <w:w w:val="95"/>
                <w:sz w:val="18"/>
              </w:rPr>
              <w:t>874,026.67</w:t>
            </w:r>
            <w:r>
              <w:rPr>
                <w:rFonts w:ascii="宋体"/>
                <w:sz w:val="18"/>
              </w:rPr>
            </w:r>
          </w:p>
        </w:tc>
      </w:tr>
    </w:tbl>
    <w:p>
      <w:pPr>
        <w:spacing w:line="240" w:lineRule="auto" w:before="7"/>
        <w:rPr>
          <w:rFonts w:ascii="宋体" w:hAnsi="宋体" w:cs="宋体" w:eastAsia="宋体" w:hint="default"/>
          <w:b/>
          <w:bCs/>
          <w:sz w:val="6"/>
          <w:szCs w:val="6"/>
        </w:rPr>
      </w:pPr>
    </w:p>
    <w:p>
      <w:pPr>
        <w:spacing w:line="374" w:lineRule="auto" w:before="35"/>
        <w:ind w:left="816" w:right="6003" w:hanging="3"/>
        <w:jc w:val="left"/>
        <w:rPr>
          <w:rFonts w:ascii="宋体" w:hAnsi="宋体" w:cs="宋体" w:eastAsia="宋体" w:hint="default"/>
          <w:sz w:val="21"/>
          <w:szCs w:val="21"/>
        </w:rPr>
      </w:pPr>
      <w:r>
        <w:rPr>
          <w:rFonts w:ascii="宋体" w:hAnsi="宋体" w:cs="宋体" w:eastAsia="宋体" w:hint="default"/>
          <w:sz w:val="21"/>
          <w:szCs w:val="21"/>
        </w:rPr>
        <w:t>注：以前年度部分流通股股东未前来认领。 </w:t>
      </w: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27</w:t>
      </w:r>
      <w:r>
        <w:rPr>
          <w:rFonts w:ascii="宋体" w:hAnsi="宋体" w:cs="宋体" w:eastAsia="宋体" w:hint="default"/>
          <w:b/>
          <w:bCs/>
          <w:sz w:val="21"/>
          <w:szCs w:val="21"/>
        </w:rPr>
        <w:t>．其他应付款</w:t>
      </w:r>
      <w:r>
        <w:rPr>
          <w:rFonts w:ascii="宋体" w:hAnsi="宋体" w:cs="宋体" w:eastAsia="宋体" w:hint="default"/>
          <w:sz w:val="21"/>
          <w:szCs w:val="21"/>
        </w:rPr>
      </w:r>
    </w:p>
    <w:p>
      <w:pPr>
        <w:pStyle w:val="BodyText"/>
        <w:spacing w:line="240" w:lineRule="auto" w:before="36"/>
        <w:ind w:left="814" w:right="2643"/>
        <w:jc w:val="left"/>
      </w:pPr>
      <w:r>
        <w:rPr/>
        <w:t>（</w:t>
      </w:r>
      <w:r>
        <w:rPr>
          <w:rFonts w:ascii="宋体" w:hAnsi="宋体" w:cs="宋体" w:eastAsia="宋体" w:hint="default"/>
        </w:rPr>
        <w:t>1</w:t>
      </w:r>
      <w:r>
        <w:rPr/>
        <w:t>）按款项性质列示其他应付款</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94"/>
        <w:gridCol w:w="3687"/>
        <w:gridCol w:w="2976"/>
      </w:tblGrid>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0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供应商保证金</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1,929,900.08</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29,555,716.06</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供应商质保金</w:t>
            </w:r>
          </w:p>
        </w:tc>
        <w:tc>
          <w:tcPr>
            <w:tcW w:w="3687"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11,125,945.59</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供应商押金</w:t>
            </w:r>
          </w:p>
        </w:tc>
        <w:tc>
          <w:tcPr>
            <w:tcW w:w="3687"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1,273,624.20</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企业改制遗留应付款</w:t>
            </w:r>
          </w:p>
        </w:tc>
        <w:tc>
          <w:tcPr>
            <w:tcW w:w="3687"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13,052,878.02</w:t>
            </w:r>
          </w:p>
        </w:tc>
      </w:tr>
      <w:tr>
        <w:trPr>
          <w:trHeight w:val="28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41,104,643.59</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31,970,974.64</w:t>
            </w:r>
          </w:p>
        </w:tc>
      </w:tr>
      <w:tr>
        <w:trPr>
          <w:trHeight w:val="34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18"/>
                <w:szCs w:val="18"/>
              </w:rPr>
            </w:pPr>
            <w:r>
              <w:rPr>
                <w:rFonts w:ascii="宋体"/>
                <w:b/>
                <w:w w:val="95"/>
                <w:sz w:val="18"/>
              </w:rPr>
              <w:t>43,034,543.67</w:t>
            </w:r>
            <w:r>
              <w:rPr>
                <w:rFonts w:ascii="宋体"/>
                <w:sz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b/>
                <w:w w:val="95"/>
                <w:sz w:val="18"/>
              </w:rPr>
              <w:t>86,979,138.51</w:t>
            </w:r>
            <w:r>
              <w:rPr>
                <w:rFonts w:ascii="宋体"/>
                <w:sz w:val="18"/>
              </w:rPr>
            </w:r>
          </w:p>
        </w:tc>
      </w:tr>
    </w:tbl>
    <w:p>
      <w:pPr>
        <w:spacing w:line="240" w:lineRule="auto" w:before="2"/>
        <w:rPr>
          <w:rFonts w:ascii="宋体" w:hAnsi="宋体" w:cs="宋体" w:eastAsia="宋体" w:hint="default"/>
          <w:sz w:val="8"/>
          <w:szCs w:val="8"/>
        </w:rPr>
      </w:pPr>
    </w:p>
    <w:p>
      <w:pPr>
        <w:pStyle w:val="BodyText"/>
        <w:spacing w:line="240" w:lineRule="auto" w:before="35"/>
        <w:ind w:left="814" w:right="2643"/>
        <w:jc w:val="left"/>
      </w:pP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4"/>
        </w:rPr>
        <w:t> </w:t>
      </w:r>
      <w:r>
        <w:rPr/>
        <w:t>年的大额其他应付款：</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694"/>
        <w:gridCol w:w="3687"/>
        <w:gridCol w:w="2976"/>
      </w:tblGrid>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851" w:right="0"/>
              <w:jc w:val="left"/>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郑尚会</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687,630.64</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hAnsi="宋体" w:cs="宋体" w:eastAsia="宋体" w:hint="default"/>
                <w:sz w:val="18"/>
                <w:szCs w:val="18"/>
              </w:rPr>
              <w:t>代收款项</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广东思创装饰工程有限公司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107,900.08</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吕霞琳</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78,206.76</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hAnsi="宋体" w:cs="宋体" w:eastAsia="宋体" w:hint="default"/>
                <w:sz w:val="18"/>
                <w:szCs w:val="18"/>
              </w:rPr>
              <w:t>个人往来</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黄正权</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75,661.00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hAnsi="宋体" w:cs="宋体" w:eastAsia="宋体" w:hint="default"/>
                <w:sz w:val="18"/>
                <w:szCs w:val="18"/>
              </w:rPr>
              <w:t>个人往来</w:t>
            </w:r>
          </w:p>
        </w:tc>
      </w:tr>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b/>
                <w:w w:val="95"/>
                <w:sz w:val="18"/>
              </w:rPr>
              <w:t>949,398.48</w:t>
            </w:r>
            <w:r>
              <w:rPr>
                <w:rFonts w:ascii="宋体"/>
                <w:sz w:val="18"/>
              </w:rPr>
            </w:r>
          </w:p>
        </w:tc>
        <w:tc>
          <w:tcPr>
            <w:tcW w:w="29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spacing w:line="391" w:lineRule="auto" w:before="35"/>
        <w:ind w:left="816" w:right="2699" w:hanging="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）本期末其他应付款中无应付持本公司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（含）以上股份的股东单位款项。 </w:t>
      </w: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．长期借款</w:t>
      </w:r>
      <w:r>
        <w:rPr>
          <w:rFonts w:ascii="宋体" w:hAnsi="宋体" w:cs="宋体" w:eastAsia="宋体" w:hint="default"/>
          <w:sz w:val="21"/>
          <w:szCs w:val="21"/>
        </w:rPr>
      </w:r>
    </w:p>
    <w:p>
      <w:pPr>
        <w:pStyle w:val="BodyText"/>
        <w:spacing w:line="240" w:lineRule="auto" w:before="41"/>
        <w:ind w:left="814" w:right="2643"/>
        <w:jc w:val="left"/>
      </w:pPr>
      <w:r>
        <w:rPr/>
        <w:t>（</w:t>
      </w:r>
      <w:r>
        <w:rPr>
          <w:rFonts w:ascii="宋体" w:hAnsi="宋体" w:cs="宋体" w:eastAsia="宋体" w:hint="default"/>
        </w:rPr>
        <w:t>1</w:t>
      </w:r>
      <w:r>
        <w:rPr/>
        <w:t>）借款类别：</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694"/>
        <w:gridCol w:w="3687"/>
        <w:gridCol w:w="2976"/>
      </w:tblGrid>
      <w:tr>
        <w:trPr>
          <w:trHeight w:val="3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6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6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0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9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597,000,000.00</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597,000,000.00</w:t>
            </w:r>
            <w:r>
              <w:rPr>
                <w:rFonts w:ascii="宋体"/>
                <w:sz w:val="18"/>
              </w:rPr>
            </w:r>
          </w:p>
        </w:tc>
        <w:tc>
          <w:tcPr>
            <w:tcW w:w="29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74" w:lineRule="exact" w:before="35"/>
        <w:ind w:left="814" w:right="1298"/>
        <w:jc w:val="left"/>
      </w:pPr>
      <w:r>
        <w:rPr>
          <w:spacing w:val="12"/>
        </w:rPr>
        <w:t>注： </w:t>
      </w:r>
      <w:r>
        <w:rPr>
          <w:rFonts w:ascii="宋体" w:hAnsi="宋体" w:cs="宋体" w:eastAsia="宋体" w:hint="default"/>
        </w:rPr>
        <w:t>2015 </w:t>
      </w:r>
      <w:r>
        <w:rPr/>
        <w:t>年 </w:t>
      </w:r>
      <w:r>
        <w:rPr>
          <w:rFonts w:ascii="宋体" w:hAnsi="宋体" w:cs="宋体" w:eastAsia="宋体" w:hint="default"/>
        </w:rPr>
        <w:t>9 </w:t>
      </w:r>
      <w:r>
        <w:rPr/>
        <w:t>月 </w:t>
      </w:r>
      <w:r>
        <w:rPr>
          <w:rFonts w:ascii="宋体" w:hAnsi="宋体" w:cs="宋体" w:eastAsia="宋体" w:hint="default"/>
        </w:rPr>
        <w:t>24 </w:t>
      </w:r>
      <w:r>
        <w:rPr>
          <w:spacing w:val="12"/>
        </w:rPr>
        <w:t>日，</w:t>
      </w:r>
      <w:r>
        <w:rPr>
          <w:spacing w:val="-34"/>
        </w:rPr>
        <w:t> </w:t>
      </w:r>
      <w:r>
        <w:rPr>
          <w:spacing w:val="23"/>
        </w:rPr>
        <w:t>本公司与中国工商银行股份有限公司秦皇岛滨海支行签订</w:t>
      </w:r>
    </w:p>
    <w:p>
      <w:pPr>
        <w:pStyle w:val="BodyText"/>
        <w:spacing w:line="272" w:lineRule="exact"/>
        <w:ind w:left="393" w:right="0"/>
        <w:jc w:val="both"/>
      </w:pPr>
      <w:r>
        <w:rPr>
          <w:rFonts w:ascii="宋体" w:hAnsi="宋体" w:cs="宋体" w:eastAsia="宋体" w:hint="default"/>
        </w:rPr>
        <w:t>0040400102-2015</w:t>
      </w:r>
      <w:r>
        <w:rPr>
          <w:rFonts w:ascii="宋体" w:hAnsi="宋体" w:cs="宋体" w:eastAsia="宋体" w:hint="default"/>
          <w:spacing w:val="-60"/>
        </w:rPr>
        <w:t> </w:t>
      </w:r>
      <w:r>
        <w:rPr>
          <w:spacing w:val="-8"/>
        </w:rPr>
        <w:t>年（滨海）字</w:t>
      </w:r>
      <w:r>
        <w:rPr>
          <w:spacing w:val="-61"/>
        </w:rPr>
        <w:t> </w:t>
      </w:r>
      <w:r>
        <w:rPr>
          <w:rFonts w:ascii="宋体" w:hAnsi="宋体" w:cs="宋体" w:eastAsia="宋体" w:hint="default"/>
        </w:rPr>
        <w:t>0036</w:t>
      </w:r>
      <w:r>
        <w:rPr>
          <w:rFonts w:ascii="宋体" w:hAnsi="宋体" w:cs="宋体" w:eastAsia="宋体" w:hint="default"/>
          <w:spacing w:val="-62"/>
        </w:rPr>
        <w:t> </w:t>
      </w:r>
      <w:r>
        <w:rPr/>
        <w:t>号并购借款合同，秦皇岛茂业控股有限公司与中国工商银行股</w:t>
      </w:r>
    </w:p>
    <w:p>
      <w:pPr>
        <w:pStyle w:val="BodyText"/>
        <w:spacing w:line="237" w:lineRule="auto" w:before="1"/>
        <w:ind w:left="393" w:right="1416"/>
        <w:jc w:val="both"/>
      </w:pPr>
      <w:r>
        <w:rPr/>
        <w:t>份有限公司秦皇岛滨海支行签定</w:t>
      </w:r>
      <w:r>
        <w:rPr>
          <w:spacing w:val="-32"/>
        </w:rPr>
        <w:t> </w:t>
      </w:r>
      <w:r>
        <w:rPr>
          <w:rFonts w:ascii="宋体" w:hAnsi="宋体" w:cs="宋体" w:eastAsia="宋体" w:hint="default"/>
        </w:rPr>
        <w:t>0040400102-2015</w:t>
      </w:r>
      <w:r>
        <w:rPr>
          <w:rFonts w:ascii="宋体" w:hAnsi="宋体" w:cs="宋体" w:eastAsia="宋体" w:hint="default"/>
          <w:spacing w:val="-31"/>
        </w:rPr>
        <w:t> </w:t>
      </w:r>
      <w:r>
        <w:rPr/>
        <w:t>年滨海（抵）字</w:t>
      </w:r>
      <w:r>
        <w:rPr>
          <w:spacing w:val="-32"/>
        </w:rPr>
        <w:t> </w:t>
      </w:r>
      <w:r>
        <w:rPr>
          <w:rFonts w:ascii="宋体" w:hAnsi="宋体" w:cs="宋体" w:eastAsia="宋体" w:hint="default"/>
        </w:rPr>
        <w:t>0067</w:t>
      </w:r>
      <w:r>
        <w:rPr>
          <w:rFonts w:ascii="宋体" w:hAnsi="宋体" w:cs="宋体" w:eastAsia="宋体" w:hint="default"/>
          <w:spacing w:val="-32"/>
        </w:rPr>
        <w:t> </w:t>
      </w:r>
      <w:r>
        <w:rPr/>
        <w:t>号最高额抵押合同，秦皇 岛</w:t>
      </w:r>
      <w:r>
        <w:rPr>
          <w:spacing w:val="-78"/>
        </w:rPr>
        <w:t> </w:t>
      </w:r>
      <w:r>
        <w:rPr/>
        <w:t>茂</w:t>
      </w:r>
      <w:r>
        <w:rPr>
          <w:spacing w:val="-78"/>
        </w:rPr>
        <w:t> </w:t>
      </w:r>
      <w:r>
        <w:rPr/>
        <w:t>业</w:t>
      </w:r>
      <w:r>
        <w:rPr>
          <w:spacing w:val="-78"/>
        </w:rPr>
        <w:t> </w:t>
      </w:r>
      <w:r>
        <w:rPr/>
        <w:t>控</w:t>
      </w:r>
      <w:r>
        <w:rPr>
          <w:spacing w:val="-78"/>
        </w:rPr>
        <w:t> </w:t>
      </w:r>
      <w:r>
        <w:rPr/>
        <w:t>股</w:t>
      </w:r>
      <w:r>
        <w:rPr>
          <w:spacing w:val="-77"/>
        </w:rPr>
        <w:t> </w:t>
      </w:r>
      <w:r>
        <w:rPr/>
        <w:t>有</w:t>
      </w:r>
      <w:r>
        <w:rPr>
          <w:spacing w:val="-78"/>
        </w:rPr>
        <w:t> </w:t>
      </w:r>
      <w:r>
        <w:rPr/>
        <w:t>限</w:t>
      </w:r>
      <w:r>
        <w:rPr>
          <w:spacing w:val="-78"/>
        </w:rPr>
        <w:t> </w:t>
      </w:r>
      <w:r>
        <w:rPr/>
        <w:t>公</w:t>
      </w:r>
      <w:r>
        <w:rPr>
          <w:spacing w:val="-78"/>
        </w:rPr>
        <w:t> </w:t>
      </w:r>
      <w:r>
        <w:rPr/>
        <w:t>司</w:t>
      </w:r>
      <w:r>
        <w:rPr>
          <w:spacing w:val="-78"/>
        </w:rPr>
        <w:t> </w:t>
      </w:r>
      <w:r>
        <w:rPr/>
        <w:t>之</w:t>
      </w:r>
      <w:r>
        <w:rPr>
          <w:spacing w:val="-77"/>
        </w:rPr>
        <w:t> </w:t>
      </w:r>
      <w:r>
        <w:rPr/>
        <w:t>金</w:t>
      </w:r>
      <w:r>
        <w:rPr>
          <w:spacing w:val="-78"/>
        </w:rPr>
        <w:t> </w:t>
      </w:r>
      <w:r>
        <w:rPr/>
        <w:t>都</w:t>
      </w:r>
      <w:r>
        <w:rPr>
          <w:spacing w:val="-78"/>
        </w:rPr>
        <w:t> </w:t>
      </w:r>
      <w:r>
        <w:rPr/>
        <w:t>分</w:t>
      </w:r>
      <w:r>
        <w:rPr>
          <w:spacing w:val="-78"/>
        </w:rPr>
        <w:t> </w:t>
      </w:r>
      <w:r>
        <w:rPr/>
        <w:t>公</w:t>
      </w:r>
      <w:r>
        <w:rPr>
          <w:spacing w:val="-78"/>
        </w:rPr>
        <w:t> </w:t>
      </w:r>
      <w:r>
        <w:rPr/>
        <w:t>司</w:t>
      </w:r>
      <w:r>
        <w:rPr>
          <w:spacing w:val="-77"/>
        </w:rPr>
        <w:t> </w:t>
      </w:r>
      <w:r>
        <w:rPr/>
        <w:t>、</w:t>
      </w:r>
      <w:r>
        <w:rPr>
          <w:spacing w:val="-78"/>
        </w:rPr>
        <w:t> </w:t>
      </w:r>
      <w:r>
        <w:rPr/>
        <w:t>商</w:t>
      </w:r>
      <w:r>
        <w:rPr>
          <w:spacing w:val="-78"/>
        </w:rPr>
        <w:t> </w:t>
      </w:r>
      <w:r>
        <w:rPr/>
        <w:t>城</w:t>
      </w:r>
      <w:r>
        <w:rPr>
          <w:spacing w:val="-78"/>
        </w:rPr>
        <w:t> </w:t>
      </w:r>
      <w:r>
        <w:rPr/>
        <w:t>分</w:t>
      </w:r>
      <w:r>
        <w:rPr>
          <w:spacing w:val="-78"/>
        </w:rPr>
        <w:t> </w:t>
      </w:r>
      <w:r>
        <w:rPr/>
        <w:t>公</w:t>
      </w:r>
      <w:r>
        <w:rPr>
          <w:spacing w:val="-77"/>
        </w:rPr>
        <w:t> </w:t>
      </w:r>
      <w:r>
        <w:rPr/>
        <w:t>司</w:t>
      </w:r>
      <w:r>
        <w:rPr>
          <w:spacing w:val="-78"/>
        </w:rPr>
        <w:t> </w:t>
      </w:r>
      <w:r>
        <w:rPr/>
        <w:t>及</w:t>
      </w:r>
      <w:r>
        <w:rPr>
          <w:spacing w:val="-78"/>
        </w:rPr>
        <w:t> </w:t>
      </w:r>
      <w:r>
        <w:rPr/>
        <w:t>华</w:t>
      </w:r>
      <w:r>
        <w:rPr>
          <w:spacing w:val="-78"/>
        </w:rPr>
        <w:t> </w:t>
      </w:r>
      <w:r>
        <w:rPr/>
        <w:t>联</w:t>
      </w:r>
      <w:r>
        <w:rPr>
          <w:spacing w:val="-78"/>
        </w:rPr>
        <w:t> </w:t>
      </w:r>
      <w:r>
        <w:rPr/>
        <w:t>分</w:t>
      </w:r>
      <w:r>
        <w:rPr>
          <w:spacing w:val="-77"/>
        </w:rPr>
        <w:t> </w:t>
      </w:r>
      <w:r>
        <w:rPr/>
        <w:t>公</w:t>
      </w:r>
      <w:r>
        <w:rPr>
          <w:spacing w:val="-78"/>
        </w:rPr>
        <w:t> </w:t>
      </w:r>
      <w:r>
        <w:rPr/>
        <w:t>司</w:t>
      </w:r>
      <w:r>
        <w:rPr>
          <w:spacing w:val="-78"/>
        </w:rPr>
        <w:t> </w:t>
      </w:r>
      <w:r>
        <w:rPr/>
        <w:t>固</w:t>
      </w:r>
      <w:r>
        <w:rPr>
          <w:spacing w:val="-78"/>
        </w:rPr>
        <w:t> </w:t>
      </w:r>
      <w:r>
        <w:rPr/>
        <w:t>定</w:t>
      </w:r>
      <w:r>
        <w:rPr>
          <w:spacing w:val="-78"/>
        </w:rPr>
        <w:t> </w:t>
      </w:r>
      <w:r>
        <w:rPr/>
        <w:t>资</w:t>
      </w:r>
      <w:r>
        <w:rPr>
          <w:spacing w:val="-77"/>
        </w:rPr>
        <w:t> </w:t>
      </w:r>
      <w:r>
        <w:rPr/>
        <w:t>产</w:t>
      </w:r>
      <w:r>
        <w:rPr>
          <w:spacing w:val="-78"/>
        </w:rPr>
        <w:t> </w:t>
      </w:r>
      <w:r>
        <w:rPr/>
        <w:t>中</w:t>
      </w:r>
      <w:r>
        <w:rPr>
          <w:spacing w:val="-78"/>
        </w:rPr>
        <w:t> </w:t>
      </w:r>
      <w:r>
        <w:rPr/>
        <w:t>账</w:t>
      </w:r>
      <w:r>
        <w:rPr>
          <w:spacing w:val="-78"/>
        </w:rPr>
        <w:t> </w:t>
      </w:r>
      <w:r>
        <w:rPr/>
        <w:t>面</w:t>
      </w:r>
      <w:r>
        <w:rPr>
          <w:spacing w:val="-78"/>
        </w:rPr>
        <w:t> </w:t>
      </w:r>
      <w:r>
        <w:rPr/>
        <w:t>原</w:t>
      </w:r>
      <w:r>
        <w:rPr>
          <w:spacing w:val="-77"/>
        </w:rPr>
        <w:t> </w:t>
      </w:r>
      <w:r>
        <w:rPr/>
        <w:t>值</w:t>
      </w:r>
      <w:r>
        <w:rPr>
          <w:spacing w:val="-77"/>
        </w:rPr>
        <w:t> </w:t>
      </w:r>
      <w:r>
        <w:rPr/>
        <w:t>共</w:t>
      </w:r>
      <w:r>
        <w:rPr>
          <w:spacing w:val="-77"/>
        </w:rPr>
        <w:t> </w:t>
      </w:r>
      <w:r>
        <w:rPr/>
        <w:t>计</w:t>
      </w:r>
      <w:r>
        <w:rPr/>
        <w:t> </w:t>
      </w:r>
      <w:r>
        <w:rPr>
          <w:rFonts w:ascii="宋体" w:hAnsi="宋体" w:cs="宋体" w:eastAsia="宋体" w:hint="default"/>
        </w:rPr>
        <w:t>569,958,482.34</w:t>
      </w:r>
      <w:r>
        <w:rPr>
          <w:rFonts w:ascii="宋体" w:hAnsi="宋体" w:cs="宋体" w:eastAsia="宋体" w:hint="default"/>
          <w:spacing w:val="-54"/>
        </w:rPr>
        <w:t> </w:t>
      </w:r>
      <w:r>
        <w:rPr/>
        <w:t>元的房屋建筑物为本公司借款提供抵押担保。</w:t>
      </w:r>
    </w:p>
    <w:p>
      <w:pPr>
        <w:pStyle w:val="Heading3"/>
        <w:spacing w:line="240" w:lineRule="auto" w:before="154"/>
        <w:ind w:right="2643"/>
        <w:jc w:val="left"/>
        <w:rPr>
          <w:b w:val="0"/>
          <w:bCs w:val="0"/>
        </w:rPr>
      </w:pPr>
      <w:r>
        <w:rPr/>
        <w:t>注释</w:t>
      </w:r>
      <w:r>
        <w:rPr>
          <w:spacing w:val="-58"/>
        </w:rPr>
        <w:t> </w:t>
      </w:r>
      <w:r>
        <w:rPr>
          <w:rFonts w:ascii="宋体" w:hAnsi="宋体" w:cs="宋体" w:eastAsia="宋体" w:hint="default"/>
        </w:rPr>
        <w:t>29</w:t>
      </w:r>
      <w:r>
        <w:rPr/>
        <w:t>．长期应付职工薪酬</w:t>
      </w:r>
      <w:r>
        <w:rPr>
          <w:b w:val="0"/>
          <w:bCs w:val="0"/>
        </w:rPr>
      </w:r>
    </w:p>
    <w:p>
      <w:pPr>
        <w:pStyle w:val="BodyText"/>
        <w:spacing w:line="240" w:lineRule="auto" w:before="153"/>
        <w:ind w:left="813" w:right="2643"/>
        <w:jc w:val="left"/>
      </w:pPr>
      <w:r>
        <w:rPr/>
        <w:t>（</w:t>
      </w:r>
      <w:r>
        <w:rPr>
          <w:rFonts w:ascii="宋体" w:hAnsi="宋体" w:cs="宋体" w:eastAsia="宋体" w:hint="default"/>
        </w:rPr>
        <w:t>1</w:t>
      </w:r>
      <w:r>
        <w:rPr/>
        <w:t>）长期应付职工薪酬表</w:t>
      </w:r>
    </w:p>
    <w:p>
      <w:pPr>
        <w:spacing w:after="0" w:line="240" w:lineRule="auto"/>
        <w:jc w:val="left"/>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2694"/>
        <w:gridCol w:w="3687"/>
        <w:gridCol w:w="2976"/>
      </w:tblGrid>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30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3687"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2,148,699.80</w:t>
            </w:r>
          </w:p>
        </w:tc>
      </w:tr>
      <w:tr>
        <w:trPr>
          <w:trHeight w:val="34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2,148,699.80</w:t>
            </w:r>
            <w:r>
              <w:rPr>
                <w:rFonts w:ascii="宋体"/>
                <w:sz w:val="18"/>
              </w:rPr>
            </w:r>
          </w:p>
        </w:tc>
      </w:tr>
    </w:tbl>
    <w:p>
      <w:pPr>
        <w:spacing w:line="240" w:lineRule="auto" w:before="7"/>
        <w:rPr>
          <w:rFonts w:ascii="宋体" w:hAnsi="宋体" w:cs="宋体" w:eastAsia="宋体" w:hint="default"/>
          <w:sz w:val="6"/>
          <w:szCs w:val="6"/>
        </w:rPr>
      </w:pPr>
    </w:p>
    <w:p>
      <w:pPr>
        <w:pStyle w:val="BodyText"/>
        <w:spacing w:line="374" w:lineRule="auto" w:before="35"/>
        <w:ind w:left="816" w:right="2067" w:hanging="3"/>
        <w:jc w:val="left"/>
        <w:rPr>
          <w:rFonts w:ascii="宋体" w:hAnsi="宋体" w:cs="宋体" w:eastAsia="宋体" w:hint="default"/>
        </w:rPr>
      </w:pPr>
      <w:r>
        <w:rPr/>
        <w:pict>
          <v:shape style="position:absolute;margin-left:59.220001pt;margin-top:38.573692pt;width:468.6pt;height:62.8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2411"/>
                    <w:gridCol w:w="2238"/>
                    <w:gridCol w:w="2014"/>
                  </w:tblGrid>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2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3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20"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未决诉讼、未决仲裁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18"/>
                            <w:szCs w:val="18"/>
                          </w:rPr>
                        </w:pPr>
                        <w:r>
                          <w:rPr>
                            <w:rFonts w:ascii="宋体"/>
                            <w:sz w:val="18"/>
                          </w:rPr>
                          <w:t>2,558,842.00</w:t>
                        </w:r>
                      </w:p>
                    </w:tc>
                    <w:tc>
                      <w:tcPr>
                        <w:tcW w:w="2238"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18"/>
                            <w:szCs w:val="18"/>
                          </w:rPr>
                        </w:pPr>
                        <w:r>
                          <w:rPr>
                            <w:rFonts w:ascii="宋体"/>
                            <w:b/>
                            <w:w w:val="95"/>
                            <w:sz w:val="18"/>
                          </w:rPr>
                          <w:t>174,354.00</w:t>
                        </w:r>
                        <w:r>
                          <w:rPr>
                            <w:rFonts w:ascii="宋体"/>
                            <w:sz w:val="18"/>
                          </w:rPr>
                        </w:r>
                      </w:p>
                    </w:tc>
                    <w:tc>
                      <w:tcPr>
                        <w:tcW w:w="2238"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b/>
                            <w:w w:val="95"/>
                            <w:sz w:val="18"/>
                          </w:rPr>
                          <w:t>2,733,196.00</w:t>
                        </w:r>
                        <w:r>
                          <w:rPr>
                            <w:rFonts w:ascii="宋体"/>
                            <w:sz w:val="18"/>
                          </w:rPr>
                        </w:r>
                      </w:p>
                    </w:tc>
                    <w:tc>
                      <w:tcPr>
                        <w:tcW w:w="2238"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注：长期应付职工薪酬大幅减少的原因同注释</w:t>
      </w:r>
      <w:r>
        <w:rPr>
          <w:spacing w:val="-54"/>
        </w:rPr>
        <w:t> </w:t>
      </w:r>
      <w:r>
        <w:rPr>
          <w:rFonts w:ascii="宋体" w:hAnsi="宋体" w:cs="宋体" w:eastAsia="宋体" w:hint="default"/>
        </w:rPr>
        <w:t>10.</w:t>
      </w:r>
      <w:r>
        <w:rPr/>
        <w:t>可供出售金融资产减少的原因标注。 </w:t>
      </w:r>
      <w:r>
        <w:rPr>
          <w:rFonts w:ascii="宋体" w:hAnsi="宋体" w:cs="宋体" w:eastAsia="宋体" w:hint="default"/>
          <w:b/>
          <w:bCs/>
        </w:rPr>
        <w:t>注释</w:t>
      </w:r>
      <w:r>
        <w:rPr>
          <w:rFonts w:ascii="宋体" w:hAnsi="宋体" w:cs="宋体" w:eastAsia="宋体" w:hint="default"/>
          <w:b/>
          <w:bCs/>
          <w:spacing w:val="-57"/>
        </w:rPr>
        <w:t> </w:t>
      </w:r>
      <w:r>
        <w:rPr>
          <w:rFonts w:ascii="宋体" w:hAnsi="宋体" w:cs="宋体" w:eastAsia="宋体" w:hint="default"/>
          <w:b/>
          <w:bCs/>
        </w:rPr>
        <w:t>30</w:t>
      </w:r>
      <w:r>
        <w:rPr>
          <w:rFonts w:ascii="宋体" w:hAnsi="宋体" w:cs="宋体" w:eastAsia="宋体" w:hint="default"/>
          <w:b/>
          <w:bCs/>
        </w:rPr>
        <w:t>．预计负债</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line="391" w:lineRule="auto" w:before="35"/>
        <w:ind w:left="816" w:right="2907" w:hanging="3"/>
        <w:jc w:val="left"/>
        <w:rPr>
          <w:rFonts w:ascii="宋体" w:hAnsi="宋体" w:cs="宋体" w:eastAsia="宋体" w:hint="default"/>
          <w:sz w:val="21"/>
          <w:szCs w:val="21"/>
        </w:rPr>
      </w:pPr>
      <w:r>
        <w:rPr/>
        <w:pict>
          <v:shape style="position:absolute;margin-left:59.220001pt;margin-top:40.533699pt;width:468.6pt;height:48.7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5"/>
                    <w:gridCol w:w="1559"/>
                    <w:gridCol w:w="1277"/>
                    <w:gridCol w:w="1416"/>
                    <w:gridCol w:w="1277"/>
                    <w:gridCol w:w="1984"/>
                  </w:tblGrid>
                  <w:tr>
                    <w:trPr>
                      <w:trHeight w:val="341"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7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7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25"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28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芜湖农贸项目资金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18"/>
                            <w:szCs w:val="18"/>
                          </w:rPr>
                        </w:pPr>
                        <w:r>
                          <w:rPr>
                            <w:rFonts w:ascii="宋体"/>
                            <w:sz w:val="18"/>
                          </w:rPr>
                          <w:t>2,227,162.48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22" w:right="0"/>
                          <w:jc w:val="center"/>
                          <w:rPr>
                            <w:rFonts w:ascii="宋体" w:hAnsi="宋体" w:cs="宋体" w:eastAsia="宋体" w:hint="default"/>
                            <w:sz w:val="18"/>
                            <w:szCs w:val="18"/>
                          </w:rPr>
                        </w:pPr>
                        <w:r>
                          <w:rPr>
                            <w:rFonts w:ascii="宋体"/>
                            <w:sz w:val="18"/>
                          </w:rPr>
                          <w:t>2,227,162.48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50" w:right="0"/>
                          <w:jc w:val="left"/>
                          <w:rPr>
                            <w:rFonts w:ascii="宋体" w:hAnsi="宋体" w:cs="宋体" w:eastAsia="宋体" w:hint="default"/>
                            <w:sz w:val="18"/>
                            <w:szCs w:val="18"/>
                          </w:rPr>
                        </w:pPr>
                        <w:r>
                          <w:rPr>
                            <w:rFonts w:ascii="宋体" w:hAnsi="宋体" w:cs="宋体" w:eastAsia="宋体" w:hint="default"/>
                            <w:sz w:val="18"/>
                            <w:szCs w:val="18"/>
                          </w:rPr>
                          <w:t>农产品市场建设补贴</w:t>
                        </w:r>
                      </w:p>
                    </w:tc>
                  </w:tr>
                  <w:tr>
                    <w:trPr>
                      <w:trHeight w:val="340"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2,227,162.48</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3" w:right="0"/>
                          <w:jc w:val="center"/>
                          <w:rPr>
                            <w:rFonts w:ascii="宋体" w:hAnsi="宋体" w:cs="宋体" w:eastAsia="宋体" w:hint="default"/>
                            <w:sz w:val="18"/>
                            <w:szCs w:val="18"/>
                          </w:rPr>
                        </w:pPr>
                        <w:r>
                          <w:rPr>
                            <w:rFonts w:ascii="宋体"/>
                            <w:b/>
                            <w:sz w:val="18"/>
                          </w:rPr>
                          <w:t>2,227,162.48</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21"/>
          <w:szCs w:val="21"/>
        </w:rPr>
        <w:t>注：预计负债大幅减少的原因同注释</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可供出售金融资产减少的原因标注。 </w:t>
      </w: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31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BodyText"/>
        <w:spacing w:line="374" w:lineRule="auto" w:before="35"/>
        <w:ind w:left="816" w:right="2907" w:hanging="3"/>
        <w:jc w:val="left"/>
        <w:rPr>
          <w:rFonts w:ascii="宋体" w:hAnsi="宋体" w:cs="宋体" w:eastAsia="宋体" w:hint="default"/>
        </w:rPr>
      </w:pPr>
      <w:r>
        <w:rPr/>
        <w:pict>
          <v:shape style="position:absolute;margin-left:59.220001pt;margin-top:38.553658pt;width:468.6pt;height:335.4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3"/>
                    <w:gridCol w:w="1276"/>
                    <w:gridCol w:w="850"/>
                    <w:gridCol w:w="348"/>
                    <w:gridCol w:w="323"/>
                    <w:gridCol w:w="322"/>
                    <w:gridCol w:w="1276"/>
                    <w:gridCol w:w="1277"/>
                    <w:gridCol w:w="1276"/>
                    <w:gridCol w:w="708"/>
                  </w:tblGrid>
                  <w:tr>
                    <w:trPr>
                      <w:trHeight w:val="433" w:hRule="exact"/>
                    </w:trPr>
                    <w:tc>
                      <w:tcPr>
                        <w:tcW w:w="1703" w:type="dxa"/>
                        <w:vMerge w:val="restart"/>
                        <w:tcBorders>
                          <w:top w:val="single" w:sz="4" w:space="0" w:color="000000"/>
                          <w:left w:val="single" w:sz="4" w:space="0" w:color="000000"/>
                          <w:right w:val="single" w:sz="4" w:space="0" w:color="000000"/>
                        </w:tcBorders>
                      </w:tcPr>
                      <w:p>
                        <w:pP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28" w:right="0"/>
                          <w:jc w:val="left"/>
                          <w:rPr>
                            <w:rFonts w:ascii="宋体" w:hAnsi="宋体" w:cs="宋体" w:eastAsia="宋体" w:hint="default"/>
                            <w:sz w:val="18"/>
                            <w:szCs w:val="18"/>
                          </w:rPr>
                        </w:pPr>
                        <w:r>
                          <w:rPr>
                            <w:rFonts w:ascii="宋体" w:hAnsi="宋体" w:cs="宋体" w:eastAsia="宋体" w:hint="default"/>
                            <w:sz w:val="18"/>
                            <w:szCs w:val="18"/>
                          </w:rPr>
                          <w:t>本报告期变动前</w:t>
                        </w:r>
                      </w:p>
                    </w:tc>
                    <w:tc>
                      <w:tcPr>
                        <w:tcW w:w="35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77" w:right="0"/>
                          <w:jc w:val="left"/>
                          <w:rPr>
                            <w:rFonts w:ascii="宋体" w:hAnsi="宋体" w:cs="宋体" w:eastAsia="宋体" w:hint="default"/>
                            <w:sz w:val="18"/>
                            <w:szCs w:val="18"/>
                          </w:rPr>
                        </w:pPr>
                        <w:r>
                          <w:rPr>
                            <w:rFonts w:ascii="宋体" w:hAnsi="宋体" w:cs="宋体" w:eastAsia="宋体" w:hint="default"/>
                            <w:sz w:val="18"/>
                            <w:szCs w:val="18"/>
                          </w:rPr>
                          <w:t>本报告期变动增减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6" w:right="0"/>
                          <w:jc w:val="left"/>
                          <w:rPr>
                            <w:rFonts w:ascii="宋体" w:hAnsi="宋体" w:cs="宋体" w:eastAsia="宋体" w:hint="default"/>
                            <w:sz w:val="18"/>
                            <w:szCs w:val="18"/>
                          </w:rPr>
                        </w:pPr>
                        <w:r>
                          <w:rPr>
                            <w:rFonts w:ascii="宋体" w:hAnsi="宋体" w:cs="宋体" w:eastAsia="宋体" w:hint="default"/>
                            <w:sz w:val="18"/>
                            <w:szCs w:val="18"/>
                          </w:rPr>
                          <w:t>本报告期变动后</w:t>
                        </w:r>
                      </w:p>
                    </w:tc>
                  </w:tr>
                  <w:tr>
                    <w:trPr>
                      <w:trHeight w:val="1178" w:hRule="exact"/>
                    </w:trPr>
                    <w:tc>
                      <w:tcPr>
                        <w:tcW w:w="1703"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4" w:right="53"/>
                          <w:jc w:val="both"/>
                          <w:rPr>
                            <w:rFonts w:ascii="宋体" w:hAnsi="宋体" w:cs="宋体" w:eastAsia="宋体" w:hint="default"/>
                            <w:sz w:val="18"/>
                            <w:szCs w:val="18"/>
                          </w:rPr>
                        </w:pPr>
                        <w:r>
                          <w:rPr>
                            <w:rFonts w:ascii="宋体" w:hAnsi="宋体" w:cs="宋体" w:eastAsia="宋体" w:hint="default"/>
                            <w:sz w:val="18"/>
                            <w:szCs w:val="18"/>
                          </w:rPr>
                          <w:t>发 行 新 股</w:t>
                        </w:r>
                      </w:p>
                    </w:tc>
                    <w:tc>
                      <w:tcPr>
                        <w:tcW w:w="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4" w:right="26"/>
                          <w:jc w:val="left"/>
                          <w:rPr>
                            <w:rFonts w:ascii="宋体" w:hAnsi="宋体" w:cs="宋体" w:eastAsia="宋体" w:hint="default"/>
                            <w:sz w:val="18"/>
                            <w:szCs w:val="18"/>
                          </w:rPr>
                        </w:pPr>
                        <w:r>
                          <w:rPr>
                            <w:rFonts w:ascii="宋体" w:hAnsi="宋体" w:cs="宋体" w:eastAsia="宋体" w:hint="default"/>
                            <w:sz w:val="18"/>
                            <w:szCs w:val="18"/>
                          </w:rPr>
                          <w:t>送 股</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03" w:right="26"/>
                          <w:jc w:val="both"/>
                          <w:rPr>
                            <w:rFonts w:ascii="宋体" w:hAnsi="宋体" w:cs="宋体" w:eastAsia="宋体" w:hint="default"/>
                            <w:sz w:val="18"/>
                            <w:szCs w:val="18"/>
                          </w:rPr>
                        </w:pPr>
                        <w:r>
                          <w:rPr>
                            <w:rFonts w:ascii="宋体" w:hAnsi="宋体" w:cs="宋体" w:eastAsia="宋体" w:hint="default"/>
                            <w:sz w:val="18"/>
                            <w:szCs w:val="18"/>
                          </w:rPr>
                          <w:t>积 金 转 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3" w:right="167"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28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有限售条件股份</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283,299,873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45.559</w:t>
                        </w: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-106,813,996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-106,813,996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176,485,877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28.382</w:t>
                        </w:r>
                      </w:p>
                    </w:tc>
                  </w:tr>
                  <w:tr>
                    <w:trPr>
                      <w:trHeight w:val="28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283,299,873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45.559</w:t>
                        </w: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b/>
                            <w:spacing w:val="-1"/>
                            <w:sz w:val="16"/>
                          </w:rPr>
                          <w:t>-</w:t>
                        </w:r>
                        <w:r>
                          <w:rPr>
                            <w:rFonts w:ascii="宋体"/>
                            <w:spacing w:val="-1"/>
                            <w:sz w:val="16"/>
                          </w:rPr>
                          <w:t>106,813,996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b/>
                            <w:spacing w:val="-1"/>
                            <w:sz w:val="16"/>
                          </w:rPr>
                          <w:t>-</w:t>
                        </w:r>
                        <w:r>
                          <w:rPr>
                            <w:rFonts w:ascii="宋体"/>
                            <w:spacing w:val="-1"/>
                            <w:sz w:val="16"/>
                          </w:rPr>
                          <w:t>106,813,996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176,485,877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28.382</w:t>
                        </w:r>
                      </w:p>
                    </w:tc>
                  </w:tr>
                  <w:tr>
                    <w:trPr>
                      <w:trHeight w:val="28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283,292,586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45.558</w:t>
                        </w: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b/>
                            <w:spacing w:val="-1"/>
                            <w:sz w:val="16"/>
                          </w:rPr>
                          <w:t>-</w:t>
                        </w:r>
                        <w:r>
                          <w:rPr>
                            <w:rFonts w:ascii="宋体"/>
                            <w:spacing w:val="-1"/>
                            <w:sz w:val="16"/>
                          </w:rPr>
                          <w:t>106,813,996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b/>
                            <w:spacing w:val="-1"/>
                            <w:sz w:val="16"/>
                          </w:rPr>
                          <w:t>-</w:t>
                        </w:r>
                        <w:r>
                          <w:rPr>
                            <w:rFonts w:ascii="宋体"/>
                            <w:spacing w:val="-1"/>
                            <w:sz w:val="16"/>
                          </w:rPr>
                          <w:t>106,813,996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176,478,590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28.381</w:t>
                        </w:r>
                      </w:p>
                    </w:tc>
                  </w:tr>
                  <w:tr>
                    <w:trPr>
                      <w:trHeight w:val="28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7,287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0.001</w:t>
                        </w: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7,287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0.001</w:t>
                        </w:r>
                      </w:p>
                    </w:tc>
                  </w:tr>
                  <w:tr>
                    <w:trPr>
                      <w:trHeight w:val="28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104" w:right="232"/>
                          <w:jc w:val="left"/>
                          <w:rPr>
                            <w:rFonts w:ascii="宋体" w:hAnsi="宋体" w:cs="宋体" w:eastAsia="宋体" w:hint="default"/>
                            <w:sz w:val="18"/>
                            <w:szCs w:val="18"/>
                          </w:rPr>
                        </w:pPr>
                        <w:r>
                          <w:rPr>
                            <w:rFonts w:ascii="宋体" w:hAnsi="宋体" w:cs="宋体" w:eastAsia="宋体" w:hint="default"/>
                            <w:b/>
                            <w:bCs/>
                            <w:sz w:val="18"/>
                            <w:szCs w:val="18"/>
                          </w:rPr>
                          <w:t>二</w:t>
                        </w:r>
                        <w:r>
                          <w:rPr>
                            <w:rFonts w:ascii="宋体" w:hAnsi="宋体" w:cs="宋体" w:eastAsia="宋体" w:hint="default"/>
                            <w:b/>
                            <w:bCs/>
                            <w:sz w:val="18"/>
                            <w:szCs w:val="18"/>
                          </w:rPr>
                          <w:t>.</w:t>
                        </w:r>
                        <w:r>
                          <w:rPr>
                            <w:rFonts w:ascii="宋体" w:hAnsi="宋体" w:cs="宋体" w:eastAsia="宋体" w:hint="default"/>
                            <w:b/>
                            <w:bCs/>
                            <w:sz w:val="18"/>
                            <w:szCs w:val="18"/>
                          </w:rPr>
                          <w:t>无限售条件股</w:t>
                        </w:r>
                        <w:r>
                          <w:rPr>
                            <w:rFonts w:ascii="宋体" w:hAnsi="宋体" w:cs="宋体" w:eastAsia="宋体" w:hint="default"/>
                            <w:b/>
                            <w:bCs/>
                            <w:w w:val="99"/>
                            <w:sz w:val="18"/>
                            <w:szCs w:val="18"/>
                          </w:rPr>
                          <w:t> </w:t>
                        </w:r>
                        <w:r>
                          <w:rPr>
                            <w:rFonts w:ascii="宋体" w:hAnsi="宋体" w:cs="宋体" w:eastAsia="宋体" w:hint="default"/>
                            <w:b/>
                            <w:bCs/>
                            <w:sz w:val="18"/>
                            <w:szCs w:val="18"/>
                          </w:rPr>
                          <w:t>份</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16"/>
                            <w:szCs w:val="16"/>
                          </w:rPr>
                        </w:pPr>
                        <w:r>
                          <w:rPr>
                            <w:rFonts w:ascii="宋体"/>
                            <w:b/>
                            <w:w w:val="95"/>
                            <w:sz w:val="16"/>
                          </w:rPr>
                          <w:t>338,526,913</w:t>
                        </w:r>
                        <w:r>
                          <w:rPr>
                            <w:rFonts w:ascii="宋体"/>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宋体" w:hAnsi="宋体" w:cs="宋体" w:eastAsia="宋体" w:hint="default"/>
                            <w:sz w:val="16"/>
                            <w:szCs w:val="16"/>
                          </w:rPr>
                        </w:pPr>
                        <w:r>
                          <w:rPr>
                            <w:rFonts w:ascii="宋体"/>
                            <w:b/>
                            <w:w w:val="95"/>
                            <w:sz w:val="16"/>
                          </w:rPr>
                          <w:t>54.441</w:t>
                        </w:r>
                        <w:r>
                          <w:rPr>
                            <w:rFonts w:ascii="宋体"/>
                            <w:sz w:val="16"/>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16"/>
                            <w:szCs w:val="16"/>
                          </w:rPr>
                        </w:pPr>
                        <w:r>
                          <w:rPr>
                            <w:rFonts w:ascii="宋体"/>
                            <w:b/>
                            <w:w w:val="95"/>
                            <w:sz w:val="16"/>
                          </w:rPr>
                          <w:t>106,813,996</w:t>
                        </w:r>
                        <w:r>
                          <w:rPr>
                            <w:rFonts w:ascii="宋体"/>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16"/>
                            <w:szCs w:val="16"/>
                          </w:rPr>
                        </w:pPr>
                        <w:r>
                          <w:rPr>
                            <w:rFonts w:ascii="宋体"/>
                            <w:b/>
                            <w:w w:val="95"/>
                            <w:sz w:val="16"/>
                          </w:rPr>
                          <w:t>106,813,996</w:t>
                        </w:r>
                        <w:r>
                          <w:rPr>
                            <w:rFonts w:ascii="宋体"/>
                            <w:sz w:val="16"/>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16"/>
                            <w:szCs w:val="16"/>
                          </w:rPr>
                        </w:pPr>
                        <w:r>
                          <w:rPr>
                            <w:rFonts w:ascii="宋体"/>
                            <w:b/>
                            <w:w w:val="95"/>
                            <w:sz w:val="16"/>
                          </w:rPr>
                          <w:t>445,340,909</w:t>
                        </w:r>
                        <w:r>
                          <w:rPr>
                            <w:rFonts w:ascii="宋体"/>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宋体" w:hAnsi="宋体" w:cs="宋体" w:eastAsia="宋体" w:hint="default"/>
                            <w:sz w:val="16"/>
                            <w:szCs w:val="16"/>
                          </w:rPr>
                        </w:pPr>
                        <w:r>
                          <w:rPr>
                            <w:rFonts w:ascii="宋体"/>
                            <w:b/>
                            <w:w w:val="95"/>
                            <w:sz w:val="16"/>
                          </w:rPr>
                          <w:t>71.618</w:t>
                        </w:r>
                        <w:r>
                          <w:rPr>
                            <w:rFonts w:ascii="宋体"/>
                            <w:sz w:val="16"/>
                          </w:rPr>
                        </w:r>
                      </w:p>
                    </w:tc>
                  </w:tr>
                  <w:tr>
                    <w:trPr>
                      <w:trHeight w:val="28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338,526,913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54.441</w:t>
                        </w: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106,813,996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106,813,996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445,340,909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6"/>
                            <w:szCs w:val="16"/>
                          </w:rPr>
                        </w:pPr>
                        <w:r>
                          <w:rPr>
                            <w:rFonts w:ascii="宋体"/>
                            <w:spacing w:val="-1"/>
                            <w:sz w:val="16"/>
                          </w:rPr>
                          <w:t>71.618</w:t>
                        </w:r>
                      </w:p>
                    </w:tc>
                  </w:tr>
                  <w:tr>
                    <w:trPr>
                      <w:trHeight w:val="28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b/>
                            <w:bCs/>
                            <w:sz w:val="18"/>
                            <w:szCs w:val="18"/>
                          </w:rPr>
                          <w:t>三</w:t>
                        </w:r>
                        <w:r>
                          <w:rPr>
                            <w:rFonts w:ascii="宋体" w:hAnsi="宋体" w:cs="宋体" w:eastAsia="宋体" w:hint="default"/>
                            <w:b/>
                            <w:bCs/>
                            <w:sz w:val="18"/>
                            <w:szCs w:val="18"/>
                          </w:rPr>
                          <w:t>.</w:t>
                        </w:r>
                        <w:r>
                          <w:rPr>
                            <w:rFonts w:ascii="宋体" w:hAnsi="宋体" w:cs="宋体" w:eastAsia="宋体" w:hint="default"/>
                            <w:b/>
                            <w:bCs/>
                            <w:sz w:val="18"/>
                            <w:szCs w:val="18"/>
                          </w:rPr>
                          <w:t>股份总数</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6"/>
                            <w:szCs w:val="16"/>
                          </w:rPr>
                        </w:pPr>
                        <w:r>
                          <w:rPr>
                            <w:rFonts w:ascii="宋体"/>
                            <w:b/>
                            <w:w w:val="95"/>
                            <w:sz w:val="16"/>
                          </w:rPr>
                          <w:t>621,826,786</w:t>
                        </w:r>
                        <w:r>
                          <w:rPr>
                            <w:rFonts w:ascii="宋体"/>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6"/>
                            <w:szCs w:val="16"/>
                          </w:rPr>
                        </w:pPr>
                        <w:r>
                          <w:rPr>
                            <w:rFonts w:ascii="宋体"/>
                            <w:b/>
                            <w:w w:val="95"/>
                            <w:sz w:val="16"/>
                          </w:rPr>
                          <w:t>100.00</w:t>
                        </w:r>
                        <w:r>
                          <w:rPr>
                            <w:rFonts w:ascii="宋体"/>
                            <w:sz w:val="16"/>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323"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6"/>
                            <w:szCs w:val="16"/>
                          </w:rPr>
                        </w:pPr>
                        <w:r>
                          <w:rPr>
                            <w:rFonts w:ascii="宋体"/>
                            <w:b/>
                            <w:w w:val="95"/>
                            <w:sz w:val="16"/>
                          </w:rPr>
                          <w:t>621,826,786</w:t>
                        </w:r>
                        <w:r>
                          <w:rPr>
                            <w:rFonts w:ascii="宋体"/>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6"/>
                            <w:szCs w:val="16"/>
                          </w:rPr>
                        </w:pPr>
                        <w:r>
                          <w:rPr>
                            <w:rFonts w:ascii="宋体"/>
                            <w:b/>
                            <w:w w:val="95"/>
                            <w:sz w:val="16"/>
                          </w:rPr>
                          <w:t>100.00</w:t>
                        </w:r>
                        <w:r>
                          <w:rPr>
                            <w:rFonts w:ascii="宋体"/>
                            <w:sz w:val="16"/>
                          </w:rPr>
                        </w:r>
                      </w:p>
                    </w:tc>
                  </w:tr>
                </w:tbl>
                <w:p>
                  <w:pPr/>
                </w:p>
              </w:txbxContent>
            </v:textbox>
            <w10:wrap type="none"/>
          </v:shape>
        </w:pict>
      </w:r>
      <w:r>
        <w:rPr/>
        <w:t>注：递延收益大幅减少的原因同注释</w:t>
      </w:r>
      <w:r>
        <w:rPr>
          <w:spacing w:val="-54"/>
        </w:rPr>
        <w:t> </w:t>
      </w:r>
      <w:r>
        <w:rPr>
          <w:rFonts w:ascii="宋体" w:hAnsi="宋体" w:cs="宋体" w:eastAsia="宋体" w:hint="default"/>
        </w:rPr>
        <w:t>10.</w:t>
      </w:r>
      <w:r>
        <w:rPr/>
        <w:t>可供出售金融资产减少的原因标注。 </w:t>
      </w:r>
      <w:r>
        <w:rPr>
          <w:rFonts w:ascii="宋体" w:hAnsi="宋体" w:cs="宋体" w:eastAsia="宋体" w:hint="default"/>
          <w:b/>
          <w:bCs/>
        </w:rPr>
        <w:t>注释</w:t>
      </w:r>
      <w:r>
        <w:rPr>
          <w:rFonts w:ascii="宋体" w:hAnsi="宋体" w:cs="宋体" w:eastAsia="宋体" w:hint="default"/>
          <w:b/>
          <w:bCs/>
          <w:spacing w:val="-57"/>
        </w:rPr>
        <w:t> </w:t>
      </w:r>
      <w:r>
        <w:rPr>
          <w:rFonts w:ascii="宋体" w:hAnsi="宋体" w:cs="宋体" w:eastAsia="宋体" w:hint="default"/>
          <w:b/>
          <w:bCs/>
        </w:rPr>
        <w:t>32</w:t>
      </w:r>
      <w:r>
        <w:rPr>
          <w:rFonts w:ascii="宋体" w:hAnsi="宋体" w:cs="宋体" w:eastAsia="宋体" w:hint="default"/>
          <w:b/>
          <w:bCs/>
        </w:rPr>
        <w:t>．股本</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72" w:lineRule="exact"/>
        <w:ind w:left="393" w:right="1417" w:firstLine="420"/>
        <w:jc w:val="both"/>
      </w:pPr>
      <w:r>
        <w:rPr/>
        <w:t>注：根据本公司 </w:t>
      </w:r>
      <w:r>
        <w:rPr>
          <w:rFonts w:ascii="宋体" w:hAnsi="宋体" w:cs="宋体" w:eastAsia="宋体" w:hint="default"/>
        </w:rPr>
        <w:t>2012</w:t>
      </w:r>
      <w:r>
        <w:rPr>
          <w:rFonts w:ascii="宋体" w:hAnsi="宋体" w:cs="宋体" w:eastAsia="宋体" w:hint="default"/>
          <w:spacing w:val="-16"/>
        </w:rPr>
        <w:t> </w:t>
      </w:r>
      <w:r>
        <w:rPr/>
        <w:t>年与第一大股东中兆投资管理有限公司签订的《非公开发行股份购买资 </w:t>
      </w:r>
      <w:r>
        <w:rPr>
          <w:spacing w:val="-4"/>
        </w:rPr>
        <w:t>产协议》以及《非公开发行股份购买资产之补偿协议》，</w:t>
      </w:r>
      <w:r>
        <w:rPr>
          <w:rFonts w:ascii="宋体" w:hAnsi="宋体" w:cs="宋体" w:eastAsia="宋体" w:hint="default"/>
          <w:spacing w:val="-4"/>
        </w:rPr>
        <w:t>2012</w:t>
      </w:r>
      <w:r>
        <w:rPr>
          <w:rFonts w:ascii="宋体" w:hAnsi="宋体" w:cs="宋体" w:eastAsia="宋体" w:hint="default"/>
          <w:spacing w:val="-37"/>
        </w:rPr>
        <w:t> </w:t>
      </w:r>
      <w:r>
        <w:rPr/>
        <w:t>年增发的</w:t>
      </w:r>
      <w:r>
        <w:rPr>
          <w:spacing w:val="-40"/>
        </w:rPr>
        <w:t> </w:t>
      </w:r>
      <w:r>
        <w:rPr>
          <w:rFonts w:ascii="宋体" w:hAnsi="宋体" w:cs="宋体" w:eastAsia="宋体" w:hint="default"/>
        </w:rPr>
        <w:t>106,813,996</w:t>
      </w:r>
      <w:r>
        <w:rPr>
          <w:rFonts w:ascii="宋体" w:hAnsi="宋体" w:cs="宋体" w:eastAsia="宋体" w:hint="default"/>
          <w:spacing w:val="-39"/>
        </w:rPr>
        <w:t> </w:t>
      </w:r>
      <w:r>
        <w:rPr/>
        <w:t>股，中兆投资 管理有限公司承诺其取得的股份自完成增发结束之日起 </w:t>
      </w:r>
      <w:r>
        <w:rPr>
          <w:rFonts w:ascii="宋体" w:hAnsi="宋体" w:cs="宋体" w:eastAsia="宋体" w:hint="default"/>
        </w:rPr>
        <w:t>36</w:t>
      </w:r>
      <w:r>
        <w:rPr>
          <w:rFonts w:ascii="宋体" w:hAnsi="宋体" w:cs="宋体" w:eastAsia="宋体" w:hint="default"/>
          <w:spacing w:val="-18"/>
        </w:rPr>
        <w:t> </w:t>
      </w:r>
      <w:r>
        <w:rPr/>
        <w:t>个月内不转让，之后按照中国证监会和</w:t>
      </w:r>
    </w:p>
    <w:p>
      <w:pPr>
        <w:pStyle w:val="BodyText"/>
        <w:spacing w:line="248" w:lineRule="exact"/>
        <w:ind w:left="393" w:right="1298"/>
        <w:jc w:val="left"/>
      </w:pPr>
      <w:r>
        <w:rPr/>
        <w:t>深圳证券交易所的有关规定执行。截止</w:t>
      </w:r>
      <w:r>
        <w:rPr>
          <w:spacing w:val="-37"/>
        </w:rPr>
        <w:t> </w:t>
      </w:r>
      <w:r>
        <w:rPr>
          <w:rFonts w:ascii="宋体" w:hAnsi="宋体" w:cs="宋体" w:eastAsia="宋体" w:hint="default"/>
        </w:rPr>
        <w:t>2015</w:t>
      </w:r>
      <w:r>
        <w:rPr>
          <w:rFonts w:ascii="宋体" w:hAnsi="宋体" w:cs="宋体" w:eastAsia="宋体" w:hint="default"/>
          <w:spacing w:val="-39"/>
        </w:rPr>
        <w:t> </w:t>
      </w:r>
      <w:r>
        <w:rPr/>
        <w:t>年</w:t>
      </w:r>
      <w:r>
        <w:rPr>
          <w:spacing w:val="-38"/>
        </w:rPr>
        <w:t> </w:t>
      </w:r>
      <w:r>
        <w:rPr>
          <w:rFonts w:ascii="宋体" w:hAnsi="宋体" w:cs="宋体" w:eastAsia="宋体" w:hint="default"/>
        </w:rPr>
        <w:t>12</w:t>
      </w:r>
      <w:r>
        <w:rPr>
          <w:rFonts w:ascii="宋体" w:hAnsi="宋体" w:cs="宋体" w:eastAsia="宋体" w:hint="default"/>
          <w:spacing w:val="-38"/>
        </w:rPr>
        <w:t> </w:t>
      </w:r>
      <w:r>
        <w:rPr/>
        <w:t>月</w:t>
      </w:r>
      <w:r>
        <w:rPr>
          <w:spacing w:val="-38"/>
        </w:rPr>
        <w:t> </w:t>
      </w:r>
      <w:r>
        <w:rPr>
          <w:rFonts w:ascii="宋体" w:hAnsi="宋体" w:cs="宋体" w:eastAsia="宋体" w:hint="default"/>
        </w:rPr>
        <w:t>31</w:t>
      </w:r>
      <w:r>
        <w:rPr>
          <w:rFonts w:ascii="宋体" w:hAnsi="宋体" w:cs="宋体" w:eastAsia="宋体" w:hint="default"/>
          <w:spacing w:val="-39"/>
        </w:rPr>
        <w:t> </w:t>
      </w:r>
      <w:r>
        <w:rPr/>
        <w:t>日，中兆投资管理有限公司股份转让受限</w:t>
      </w:r>
    </w:p>
    <w:p>
      <w:pPr>
        <w:spacing w:after="0" w:line="248" w:lineRule="exact"/>
        <w:jc w:val="left"/>
        <w:sectPr>
          <w:pgSz w:w="11910" w:h="16840"/>
          <w:pgMar w:header="883" w:footer="1219" w:top="1140" w:bottom="1400" w:left="1080" w:right="0"/>
        </w:sectPr>
      </w:pPr>
    </w:p>
    <w:p>
      <w:pPr>
        <w:spacing w:line="240" w:lineRule="auto" w:before="2"/>
        <w:rPr>
          <w:rFonts w:ascii="宋体" w:hAnsi="宋体" w:cs="宋体" w:eastAsia="宋体" w:hint="default"/>
          <w:sz w:val="16"/>
          <w:szCs w:val="16"/>
        </w:rPr>
      </w:pPr>
    </w:p>
    <w:p>
      <w:pPr>
        <w:pStyle w:val="BodyText"/>
        <w:spacing w:line="240" w:lineRule="auto" w:before="35"/>
        <w:ind w:left="393" w:right="2643"/>
        <w:jc w:val="left"/>
      </w:pPr>
      <w:r>
        <w:rPr/>
        <w:t>期的承诺已完成。</w:t>
      </w:r>
    </w:p>
    <w:p>
      <w:pPr>
        <w:pStyle w:val="Heading3"/>
        <w:spacing w:line="240" w:lineRule="auto" w:before="153"/>
        <w:ind w:right="2643"/>
        <w:jc w:val="left"/>
        <w:rPr>
          <w:b w:val="0"/>
          <w:bCs w:val="0"/>
        </w:rPr>
      </w:pPr>
      <w:r>
        <w:rPr/>
        <w:t>注释</w:t>
      </w:r>
      <w:r>
        <w:rPr>
          <w:spacing w:val="-57"/>
        </w:rPr>
        <w:t> </w:t>
      </w:r>
      <w:r>
        <w:rPr>
          <w:rFonts w:ascii="宋体" w:hAnsi="宋体" w:cs="宋体" w:eastAsia="宋体" w:hint="default"/>
        </w:rPr>
        <w:t>33</w:t>
      </w:r>
      <w:r>
        <w:rPr/>
        <w:t>．资本公积</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1845"/>
        <w:gridCol w:w="1842"/>
        <w:gridCol w:w="1843"/>
        <w:gridCol w:w="1844"/>
        <w:gridCol w:w="1843"/>
      </w:tblGrid>
      <w:tr>
        <w:trPr>
          <w:trHeight w:val="340"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1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3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3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3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3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8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
              <w:jc w:val="right"/>
              <w:rPr>
                <w:rFonts w:ascii="宋体" w:hAnsi="宋体" w:cs="宋体" w:eastAsia="宋体" w:hint="default"/>
                <w:sz w:val="18"/>
                <w:szCs w:val="18"/>
              </w:rPr>
            </w:pPr>
            <w:r>
              <w:rPr>
                <w:rFonts w:ascii="宋体"/>
                <w:sz w:val="18"/>
              </w:rPr>
              <w:t>973,812,021.74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5"/>
              <w:jc w:val="right"/>
              <w:rPr>
                <w:rFonts w:ascii="宋体" w:hAnsi="宋体" w:cs="宋体" w:eastAsia="宋体" w:hint="default"/>
                <w:sz w:val="18"/>
                <w:szCs w:val="18"/>
              </w:rPr>
            </w:pPr>
            <w:r>
              <w:rPr>
                <w:rFonts w:ascii="宋体"/>
                <w:sz w:val="18"/>
              </w:rPr>
              <w:t>973,812,021.74</w:t>
            </w:r>
          </w:p>
        </w:tc>
      </w:tr>
      <w:tr>
        <w:trPr>
          <w:trHeight w:val="28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
              <w:jc w:val="right"/>
              <w:rPr>
                <w:rFonts w:ascii="宋体" w:hAnsi="宋体" w:cs="宋体" w:eastAsia="宋体" w:hint="default"/>
                <w:sz w:val="18"/>
                <w:szCs w:val="18"/>
              </w:rPr>
            </w:pPr>
            <w:r>
              <w:rPr>
                <w:rFonts w:ascii="宋体"/>
                <w:sz w:val="18"/>
              </w:rPr>
              <w:t>130,805,985.88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5"/>
              <w:jc w:val="right"/>
              <w:rPr>
                <w:rFonts w:ascii="宋体" w:hAnsi="宋体" w:cs="宋体" w:eastAsia="宋体" w:hint="default"/>
                <w:sz w:val="18"/>
                <w:szCs w:val="18"/>
              </w:rPr>
            </w:pPr>
            <w:r>
              <w:rPr>
                <w:rFonts w:ascii="宋体"/>
                <w:sz w:val="18"/>
              </w:rPr>
              <w:t>130,805,985.88</w:t>
            </w:r>
          </w:p>
        </w:tc>
      </w:tr>
      <w:tr>
        <w:trPr>
          <w:trHeight w:val="341"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b/>
                <w:w w:val="95"/>
                <w:sz w:val="18"/>
              </w:rPr>
              <w:t>1,104,618,007.62</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b/>
                <w:w w:val="95"/>
                <w:sz w:val="18"/>
              </w:rPr>
              <w:t>1,104,618,007.62</w:t>
            </w:r>
            <w:r>
              <w:rPr>
                <w:rFonts w:ascii="宋体"/>
                <w:sz w:val="18"/>
              </w:rPr>
            </w:r>
          </w:p>
        </w:tc>
      </w:tr>
    </w:tbl>
    <w:p>
      <w:pPr>
        <w:spacing w:line="240" w:lineRule="auto" w:before="7"/>
        <w:rPr>
          <w:rFonts w:ascii="宋体" w:hAnsi="宋体" w:cs="宋体" w:eastAsia="宋体" w:hint="default"/>
          <w:b/>
          <w:bCs/>
          <w:sz w:val="6"/>
          <w:szCs w:val="6"/>
        </w:rPr>
      </w:pPr>
    </w:p>
    <w:p>
      <w:pPr>
        <w:pStyle w:val="Heading3"/>
        <w:spacing w:line="240" w:lineRule="auto"/>
        <w:ind w:right="2643"/>
        <w:jc w:val="left"/>
        <w:rPr>
          <w:b w:val="0"/>
          <w:bCs w:val="0"/>
        </w:rPr>
      </w:pPr>
      <w:r>
        <w:rPr/>
        <w:t>注释</w:t>
      </w:r>
      <w:r>
        <w:rPr>
          <w:spacing w:val="-57"/>
        </w:rPr>
        <w:t> </w:t>
      </w:r>
      <w:r>
        <w:rPr>
          <w:rFonts w:ascii="宋体" w:hAnsi="宋体" w:cs="宋体" w:eastAsia="宋体" w:hint="default"/>
        </w:rPr>
        <w:t>34</w:t>
      </w:r>
      <w:r>
        <w:rPr/>
        <w:t>．盈余公积</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1845"/>
        <w:gridCol w:w="1842"/>
        <w:gridCol w:w="1843"/>
        <w:gridCol w:w="1844"/>
        <w:gridCol w:w="1843"/>
      </w:tblGrid>
      <w:tr>
        <w:trPr>
          <w:trHeight w:val="340"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8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
              <w:jc w:val="right"/>
              <w:rPr>
                <w:rFonts w:ascii="宋体" w:hAnsi="宋体" w:cs="宋体" w:eastAsia="宋体" w:hint="default"/>
                <w:sz w:val="18"/>
                <w:szCs w:val="18"/>
              </w:rPr>
            </w:pPr>
            <w:r>
              <w:rPr>
                <w:rFonts w:ascii="宋体"/>
                <w:sz w:val="18"/>
              </w:rPr>
              <w:t>48,351,946.52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宋体" w:hAnsi="宋体" w:cs="宋体" w:eastAsia="宋体" w:hint="default"/>
                <w:sz w:val="18"/>
                <w:szCs w:val="18"/>
              </w:rPr>
            </w:pPr>
            <w:r>
              <w:rPr>
                <w:rFonts w:ascii="宋体"/>
                <w:sz w:val="18"/>
              </w:rPr>
              <w:t>37,208,942.93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5"/>
              <w:jc w:val="right"/>
              <w:rPr>
                <w:rFonts w:ascii="宋体" w:hAnsi="宋体" w:cs="宋体" w:eastAsia="宋体" w:hint="default"/>
                <w:sz w:val="18"/>
                <w:szCs w:val="18"/>
              </w:rPr>
            </w:pPr>
            <w:r>
              <w:rPr>
                <w:rFonts w:ascii="宋体"/>
                <w:sz w:val="18"/>
              </w:rPr>
              <w:t>85,560,889.45</w:t>
            </w:r>
          </w:p>
        </w:tc>
      </w:tr>
      <w:tr>
        <w:trPr>
          <w:trHeight w:val="28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11"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11"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4"/>
              <w:jc w:val="right"/>
              <w:rPr>
                <w:rFonts w:ascii="宋体" w:hAnsi="宋体" w:cs="宋体" w:eastAsia="宋体" w:hint="default"/>
                <w:sz w:val="18"/>
                <w:szCs w:val="18"/>
              </w:rPr>
            </w:pPr>
            <w:r>
              <w:rPr>
                <w:rFonts w:ascii="宋体"/>
                <w:b/>
                <w:w w:val="95"/>
                <w:sz w:val="18"/>
              </w:rPr>
              <w:t>48,351,946.52</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
              <w:jc w:val="right"/>
              <w:rPr>
                <w:rFonts w:ascii="宋体" w:hAnsi="宋体" w:cs="宋体" w:eastAsia="宋体" w:hint="default"/>
                <w:sz w:val="18"/>
                <w:szCs w:val="18"/>
              </w:rPr>
            </w:pPr>
            <w:r>
              <w:rPr>
                <w:rFonts w:ascii="宋体"/>
                <w:b/>
                <w:w w:val="95"/>
                <w:sz w:val="18"/>
              </w:rPr>
              <w:t>37,208,942.93</w:t>
            </w:r>
            <w:r>
              <w:rPr>
                <w:rFonts w:ascii="宋体"/>
                <w:sz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4"/>
              <w:jc w:val="right"/>
              <w:rPr>
                <w:rFonts w:ascii="宋体" w:hAnsi="宋体" w:cs="宋体" w:eastAsia="宋体" w:hint="default"/>
                <w:sz w:val="18"/>
                <w:szCs w:val="18"/>
              </w:rPr>
            </w:pPr>
            <w:r>
              <w:rPr>
                <w:rFonts w:ascii="宋体"/>
                <w:b/>
                <w:w w:val="95"/>
                <w:sz w:val="18"/>
              </w:rPr>
              <w:t>85,560,889.45</w:t>
            </w:r>
            <w:r>
              <w:rPr>
                <w:rFonts w:ascii="宋体"/>
                <w:sz w:val="18"/>
              </w:rPr>
            </w:r>
          </w:p>
        </w:tc>
      </w:tr>
    </w:tbl>
    <w:p>
      <w:pPr>
        <w:spacing w:line="240" w:lineRule="auto" w:before="7"/>
        <w:rPr>
          <w:rFonts w:ascii="宋体" w:hAnsi="宋体" w:cs="宋体" w:eastAsia="宋体" w:hint="default"/>
          <w:b/>
          <w:bCs/>
          <w:sz w:val="6"/>
          <w:szCs w:val="6"/>
        </w:rPr>
      </w:pPr>
    </w:p>
    <w:p>
      <w:pPr>
        <w:pStyle w:val="Heading3"/>
        <w:spacing w:line="240" w:lineRule="auto"/>
        <w:ind w:right="2643"/>
        <w:jc w:val="left"/>
        <w:rPr>
          <w:b w:val="0"/>
          <w:bCs w:val="0"/>
        </w:rPr>
      </w:pPr>
      <w:r>
        <w:rPr/>
        <w:t>注释</w:t>
      </w:r>
      <w:r>
        <w:rPr>
          <w:spacing w:val="-57"/>
        </w:rPr>
        <w:t> </w:t>
      </w:r>
      <w:r>
        <w:rPr>
          <w:rFonts w:ascii="宋体" w:hAnsi="宋体" w:cs="宋体" w:eastAsia="宋体" w:hint="default"/>
        </w:rPr>
        <w:t>35</w:t>
      </w:r>
      <w:r>
        <w:rPr/>
        <w:t>．未分配利润</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3687"/>
        <w:gridCol w:w="2552"/>
        <w:gridCol w:w="2978"/>
      </w:tblGrid>
      <w:tr>
        <w:trPr>
          <w:trHeight w:val="34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sz w:val="18"/>
                <w:szCs w:val="18"/>
              </w:rPr>
            </w:r>
          </w:p>
        </w:tc>
      </w:tr>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331,973,909.93</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261,806,090.50</w:t>
            </w:r>
          </w:p>
        </w:tc>
      </w:tr>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2552"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z w:val="18"/>
              </w:rPr>
              <w:t>331,973,909.93</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4"/>
              <w:jc w:val="right"/>
              <w:rPr>
                <w:rFonts w:ascii="宋体" w:hAnsi="宋体" w:cs="宋体" w:eastAsia="宋体" w:hint="default"/>
                <w:sz w:val="18"/>
                <w:szCs w:val="18"/>
              </w:rPr>
            </w:pPr>
            <w:r>
              <w:rPr>
                <w:rFonts w:ascii="宋体"/>
                <w:sz w:val="18"/>
              </w:rPr>
              <w:t>261,806,090.50</w:t>
            </w:r>
          </w:p>
        </w:tc>
      </w:tr>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153,603,203.01</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98,755,198.43</w:t>
            </w:r>
          </w:p>
        </w:tc>
      </w:tr>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37,182,067.93</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9,875,519.84</w:t>
            </w:r>
          </w:p>
        </w:tc>
      </w:tr>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552"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552"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9,949,206.92</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18,711,859.16</w:t>
            </w:r>
          </w:p>
        </w:tc>
      </w:tr>
      <w:tr>
        <w:trPr>
          <w:trHeight w:val="28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7"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552"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7" w:right="0"/>
              <w:jc w:val="left"/>
              <w:rPr>
                <w:rFonts w:ascii="宋体" w:hAnsi="宋体" w:cs="宋体" w:eastAsia="宋体" w:hint="default"/>
                <w:sz w:val="18"/>
                <w:szCs w:val="18"/>
              </w:rPr>
            </w:pPr>
            <w:r>
              <w:rPr>
                <w:rFonts w:ascii="宋体" w:hAnsi="宋体" w:cs="宋体" w:eastAsia="宋体" w:hint="default"/>
                <w:b/>
                <w:bCs/>
                <w:sz w:val="18"/>
                <w:szCs w:val="18"/>
              </w:rPr>
              <w:t>期末未分配利润</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6"/>
              <w:jc w:val="right"/>
              <w:rPr>
                <w:rFonts w:ascii="宋体" w:hAnsi="宋体" w:cs="宋体" w:eastAsia="宋体" w:hint="default"/>
                <w:sz w:val="18"/>
                <w:szCs w:val="18"/>
              </w:rPr>
            </w:pPr>
            <w:r>
              <w:rPr>
                <w:rFonts w:ascii="宋体"/>
                <w:b/>
                <w:w w:val="95"/>
                <w:sz w:val="18"/>
              </w:rPr>
              <w:t>438,445,838.09</w:t>
            </w:r>
            <w:r>
              <w:rPr>
                <w:rFonts w:ascii="宋体"/>
                <w:sz w:val="18"/>
              </w:rPr>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6"/>
              <w:jc w:val="right"/>
              <w:rPr>
                <w:rFonts w:ascii="宋体" w:hAnsi="宋体" w:cs="宋体" w:eastAsia="宋体" w:hint="default"/>
                <w:sz w:val="18"/>
                <w:szCs w:val="18"/>
              </w:rPr>
            </w:pPr>
            <w:r>
              <w:rPr>
                <w:rFonts w:ascii="宋体"/>
                <w:b/>
                <w:w w:val="95"/>
                <w:sz w:val="18"/>
              </w:rPr>
              <w:t>331,973,909.93</w:t>
            </w:r>
            <w:r>
              <w:rPr>
                <w:rFonts w:ascii="宋体"/>
                <w:sz w:val="18"/>
              </w:rPr>
            </w:r>
          </w:p>
        </w:tc>
      </w:tr>
    </w:tbl>
    <w:p>
      <w:pPr>
        <w:spacing w:line="240" w:lineRule="auto" w:before="7"/>
        <w:rPr>
          <w:rFonts w:ascii="宋体" w:hAnsi="宋体" w:cs="宋体" w:eastAsia="宋体" w:hint="default"/>
          <w:b/>
          <w:bCs/>
          <w:sz w:val="6"/>
          <w:szCs w:val="6"/>
        </w:rPr>
      </w:pPr>
    </w:p>
    <w:p>
      <w:pPr>
        <w:pStyle w:val="Heading3"/>
        <w:spacing w:line="240" w:lineRule="auto"/>
        <w:ind w:right="2643"/>
        <w:jc w:val="left"/>
        <w:rPr>
          <w:b w:val="0"/>
          <w:bCs w:val="0"/>
        </w:rPr>
      </w:pPr>
      <w:r>
        <w:rPr/>
        <w:t>注释</w:t>
      </w:r>
      <w:r>
        <w:rPr>
          <w:spacing w:val="-58"/>
        </w:rPr>
        <w:t> </w:t>
      </w:r>
      <w:r>
        <w:rPr>
          <w:rFonts w:ascii="宋体" w:hAnsi="宋体" w:cs="宋体" w:eastAsia="宋体" w:hint="default"/>
        </w:rPr>
        <w:t>36</w:t>
      </w:r>
      <w:r>
        <w:rPr/>
        <w:t>．营业收入、营业成本</w:t>
      </w:r>
      <w:r>
        <w:rPr>
          <w:b w:val="0"/>
          <w:bCs w:val="0"/>
        </w:rPr>
      </w:r>
    </w:p>
    <w:p>
      <w:pPr>
        <w:pStyle w:val="Heading3"/>
        <w:spacing w:line="240" w:lineRule="auto" w:before="153"/>
        <w:ind w:left="663" w:right="2643"/>
        <w:jc w:val="left"/>
        <w:rPr>
          <w:b w:val="0"/>
          <w:bCs w:val="0"/>
        </w:rPr>
      </w:pPr>
      <w:r>
        <w:rPr/>
        <w:t>（</w:t>
      </w:r>
      <w:r>
        <w:rPr>
          <w:rFonts w:ascii="宋体" w:hAnsi="宋体" w:cs="宋体" w:eastAsia="宋体" w:hint="default"/>
        </w:rPr>
        <w:t>1</w:t>
      </w:r>
      <w:r>
        <w:rPr/>
        <w:t>）</w:t>
      </w:r>
      <w:r>
        <w:rPr>
          <w:spacing w:val="-67"/>
        </w:rPr>
        <w:t> </w:t>
      </w:r>
      <w:r>
        <w:rPr/>
        <w:t>营业收入及成本</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1703"/>
        <w:gridCol w:w="1843"/>
        <w:gridCol w:w="1842"/>
        <w:gridCol w:w="1985"/>
        <w:gridCol w:w="1843"/>
      </w:tblGrid>
      <w:tr>
        <w:trPr>
          <w:trHeight w:val="350" w:hRule="exact"/>
        </w:trPr>
        <w:tc>
          <w:tcPr>
            <w:tcW w:w="170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84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56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6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49" w:hRule="exact"/>
        </w:trPr>
        <w:tc>
          <w:tcPr>
            <w:tcW w:w="1703"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6" w:right="0"/>
              <w:jc w:val="left"/>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6" w:right="0"/>
              <w:jc w:val="left"/>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87" w:right="0"/>
              <w:jc w:val="left"/>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6" w:right="0"/>
              <w:jc w:val="left"/>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29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2,169,058,045.78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1,687,299,750.63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1,848,271,877.11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1,454,842,203.29</w:t>
            </w:r>
          </w:p>
        </w:tc>
      </w:tr>
      <w:tr>
        <w:trPr>
          <w:trHeight w:val="293"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46,809,387.69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33,860,219.87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71,732,957.44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51,652,760.35</w:t>
            </w:r>
          </w:p>
        </w:tc>
      </w:tr>
      <w:tr>
        <w:trPr>
          <w:trHeight w:val="350"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2,215,867,433.47</w:t>
            </w:r>
            <w:r>
              <w:rPr>
                <w:rFonts w:ascii="宋体"/>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1,721,159,970.50</w:t>
            </w:r>
            <w:r>
              <w:rPr>
                <w:rFonts w:ascii="宋体"/>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1,920,004,834.55</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1,506,494,963.64</w:t>
            </w:r>
            <w:r>
              <w:rPr>
                <w:rFonts w:ascii="宋体"/>
                <w:sz w:val="18"/>
              </w:rPr>
            </w:r>
          </w:p>
        </w:tc>
      </w:tr>
    </w:tbl>
    <w:p>
      <w:pPr>
        <w:spacing w:line="240" w:lineRule="auto" w:before="1"/>
        <w:rPr>
          <w:rFonts w:ascii="宋体" w:hAnsi="宋体" w:cs="宋体" w:eastAsia="宋体" w:hint="default"/>
          <w:b/>
          <w:bCs/>
          <w:sz w:val="8"/>
          <w:szCs w:val="8"/>
        </w:rPr>
      </w:pPr>
    </w:p>
    <w:p>
      <w:pPr>
        <w:pStyle w:val="Heading3"/>
        <w:spacing w:line="240" w:lineRule="auto"/>
        <w:ind w:left="677" w:right="2643"/>
        <w:jc w:val="left"/>
        <w:rPr>
          <w:b w:val="0"/>
          <w:bCs w:val="0"/>
        </w:rPr>
      </w:pPr>
      <w:r>
        <w:rPr/>
        <w:t>（</w:t>
      </w:r>
      <w:r>
        <w:rPr>
          <w:rFonts w:ascii="宋体" w:hAnsi="宋体" w:cs="宋体" w:eastAsia="宋体" w:hint="default"/>
        </w:rPr>
        <w:t>2</w:t>
      </w:r>
      <w:r>
        <w:rPr/>
        <w:t>）</w:t>
      </w:r>
      <w:r>
        <w:rPr>
          <w:spacing w:val="-80"/>
        </w:rPr>
        <w:t> </w:t>
      </w:r>
      <w:r>
        <w:rPr/>
        <w:t>营业收入（分行业）</w:t>
      </w:r>
      <w:r>
        <w:rPr>
          <w:b w:val="0"/>
          <w:bCs w:val="0"/>
        </w:rPr>
      </w:r>
    </w:p>
    <w:p>
      <w:pPr>
        <w:spacing w:line="240" w:lineRule="auto" w:before="13"/>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1842"/>
        <w:gridCol w:w="1844"/>
        <w:gridCol w:w="1841"/>
        <w:gridCol w:w="1845"/>
        <w:gridCol w:w="1846"/>
      </w:tblGrid>
      <w:tr>
        <w:trPr>
          <w:trHeight w:val="340" w:hRule="exact"/>
        </w:trPr>
        <w:tc>
          <w:tcPr>
            <w:tcW w:w="184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737" w:right="0"/>
              <w:jc w:val="left"/>
              <w:rPr>
                <w:rFonts w:ascii="宋体" w:hAnsi="宋体" w:cs="宋体" w:eastAsia="宋体" w:hint="default"/>
                <w:sz w:val="18"/>
                <w:szCs w:val="18"/>
              </w:rPr>
            </w:pPr>
            <w:r>
              <w:rPr>
                <w:rFonts w:ascii="宋体" w:hAnsi="宋体" w:cs="宋体" w:eastAsia="宋体" w:hint="default"/>
                <w:b/>
                <w:bCs/>
                <w:sz w:val="18"/>
                <w:szCs w:val="18"/>
              </w:rPr>
              <w:t>收入类别</w:t>
            </w:r>
            <w:r>
              <w:rPr>
                <w:rFonts w:ascii="宋体" w:hAnsi="宋体" w:cs="宋体" w:eastAsia="宋体" w:hint="default"/>
                <w:sz w:val="18"/>
                <w:szCs w:val="18"/>
              </w:rPr>
            </w:r>
          </w:p>
        </w:tc>
        <w:tc>
          <w:tcPr>
            <w:tcW w:w="3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6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7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40" w:hRule="exact"/>
        </w:trPr>
        <w:tc>
          <w:tcPr>
            <w:tcW w:w="1842"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3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3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37"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3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283"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1,396,504,189.58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1,129,101,725.37</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1,748,212,631.80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1,386,983,080.27</w:t>
            </w:r>
          </w:p>
        </w:tc>
      </w:tr>
      <w:tr>
        <w:trPr>
          <w:trHeight w:val="283"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售房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1,652,614.00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1,036,240.45</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61,658,619.10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37,162,171.54</w:t>
            </w:r>
          </w:p>
        </w:tc>
      </w:tr>
      <w:tr>
        <w:trPr>
          <w:trHeight w:val="284"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43,267,852.99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15,450,661.22</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45,124,601.23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21,693,365.39</w:t>
            </w:r>
          </w:p>
        </w:tc>
      </w:tr>
      <w:tr>
        <w:trPr>
          <w:trHeight w:val="283"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行业短信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435,004,410.96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334,340,568.85</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36,808,848.75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24,850,660.59</w:t>
            </w:r>
          </w:p>
        </w:tc>
      </w:tr>
      <w:tr>
        <w:trPr>
          <w:trHeight w:val="283"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电信分成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33,359,755.42</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3,773,075.49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6,441,015.98</w:t>
            </w:r>
          </w:p>
        </w:tc>
      </w:tr>
      <w:tr>
        <w:trPr>
          <w:trHeight w:val="282"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51,643,025.51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36,542,605.21</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4,620,000.00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1,190,175.70</w:t>
            </w:r>
          </w:p>
        </w:tc>
      </w:tr>
      <w:tr>
        <w:trPr>
          <w:trHeight w:val="284"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维护服务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239,163,322.51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196,829,162.39</w:t>
            </w:r>
          </w:p>
        </w:tc>
        <w:tc>
          <w:tcPr>
            <w:tcW w:w="1845"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1080" w:right="0"/>
        </w:sectPr>
      </w:pPr>
    </w:p>
    <w:p>
      <w:pPr>
        <w:spacing w:line="240" w:lineRule="auto" w:before="7"/>
        <w:rPr>
          <w:rFonts w:ascii="宋体" w:hAnsi="宋体" w:cs="宋体" w:eastAsia="宋体" w:hint="default"/>
          <w:b/>
          <w:bCs/>
          <w:sz w:val="21"/>
          <w:szCs w:val="21"/>
        </w:rPr>
      </w:pPr>
    </w:p>
    <w:tbl>
      <w:tblPr>
        <w:tblW w:w="0" w:type="auto"/>
        <w:jc w:val="left"/>
        <w:tblInd w:w="104" w:type="dxa"/>
        <w:tblLayout w:type="fixed"/>
        <w:tblCellMar>
          <w:top w:w="0" w:type="dxa"/>
          <w:left w:w="0" w:type="dxa"/>
          <w:bottom w:w="0" w:type="dxa"/>
          <w:right w:w="0" w:type="dxa"/>
        </w:tblCellMar>
        <w:tblLook w:val="01E0"/>
      </w:tblPr>
      <w:tblGrid>
        <w:gridCol w:w="1842"/>
        <w:gridCol w:w="1844"/>
        <w:gridCol w:w="1841"/>
        <w:gridCol w:w="1845"/>
        <w:gridCol w:w="1846"/>
      </w:tblGrid>
      <w:tr>
        <w:trPr>
          <w:trHeight w:val="283"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15,272,262.50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7,859,007.01</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宋体" w:hAnsi="宋体" w:cs="宋体" w:eastAsia="宋体" w:hint="default"/>
                <w:sz w:val="18"/>
                <w:szCs w:val="18"/>
              </w:rPr>
            </w:pPr>
            <w:r>
              <w:rPr>
                <w:rFonts w:ascii="宋体"/>
                <w:sz w:val="18"/>
              </w:rPr>
              <w:t>19,807,058.18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28,174,494.17</w:t>
            </w:r>
          </w:p>
        </w:tc>
      </w:tr>
      <w:tr>
        <w:trPr>
          <w:trHeight w:val="340" w:hRule="exact"/>
        </w:trPr>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b/>
                <w:w w:val="95"/>
                <w:sz w:val="18"/>
              </w:rPr>
              <w:t>2,215,867,433.47</w:t>
            </w:r>
            <w:r>
              <w:rPr>
                <w:rFonts w:ascii="宋体"/>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1,721,159,970.50</w:t>
            </w:r>
            <w:r>
              <w:rPr>
                <w:rFonts w:ascii="宋体"/>
                <w:sz w:val="18"/>
              </w:rPr>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b/>
                <w:w w:val="95"/>
                <w:sz w:val="18"/>
              </w:rPr>
              <w:t>1,920,004,834.55</w:t>
            </w:r>
            <w:r>
              <w:rPr>
                <w:rFonts w:ascii="宋体"/>
                <w:sz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b/>
                <w:w w:val="95"/>
                <w:sz w:val="18"/>
              </w:rPr>
              <w:t>1,506,494,963.64</w:t>
            </w:r>
            <w:r>
              <w:rPr>
                <w:rFonts w:ascii="宋体"/>
                <w:sz w:val="18"/>
              </w:rPr>
            </w:r>
          </w:p>
        </w:tc>
      </w:tr>
    </w:tbl>
    <w:p>
      <w:pPr>
        <w:spacing w:line="240" w:lineRule="auto" w:before="1"/>
        <w:rPr>
          <w:rFonts w:ascii="宋体" w:hAnsi="宋体" w:cs="宋体" w:eastAsia="宋体" w:hint="default"/>
          <w:b/>
          <w:bCs/>
          <w:sz w:val="8"/>
          <w:szCs w:val="8"/>
        </w:rPr>
      </w:pPr>
    </w:p>
    <w:p>
      <w:pPr>
        <w:pStyle w:val="Heading3"/>
        <w:spacing w:line="240" w:lineRule="auto"/>
        <w:ind w:left="677" w:right="2643"/>
        <w:jc w:val="left"/>
        <w:rPr>
          <w:b w:val="0"/>
          <w:bCs w:val="0"/>
        </w:rPr>
      </w:pPr>
      <w:r>
        <w:rPr/>
        <w:t>（</w:t>
      </w:r>
      <w:r>
        <w:rPr>
          <w:rFonts w:ascii="宋体" w:hAnsi="宋体" w:cs="宋体" w:eastAsia="宋体" w:hint="default"/>
        </w:rPr>
        <w:t>3</w:t>
      </w:r>
      <w:r>
        <w:rPr/>
        <w:t>）</w:t>
      </w:r>
      <w:r>
        <w:rPr>
          <w:spacing w:val="-80"/>
        </w:rPr>
        <w:t> </w:t>
      </w:r>
      <w:r>
        <w:rPr/>
        <w:t>营业收入（分地区）</w:t>
      </w:r>
      <w:r>
        <w:rPr>
          <w:b w:val="0"/>
          <w:bCs w:val="0"/>
        </w:rPr>
      </w:r>
    </w:p>
    <w:p>
      <w:pPr>
        <w:spacing w:line="240" w:lineRule="auto" w:before="13"/>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1845"/>
        <w:gridCol w:w="1842"/>
        <w:gridCol w:w="1843"/>
        <w:gridCol w:w="1844"/>
        <w:gridCol w:w="1843"/>
      </w:tblGrid>
      <w:tr>
        <w:trPr>
          <w:trHeight w:val="351" w:hRule="exact"/>
        </w:trPr>
        <w:tc>
          <w:tcPr>
            <w:tcW w:w="184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738" w:right="0"/>
              <w:jc w:val="left"/>
              <w:rPr>
                <w:rFonts w:ascii="宋体" w:hAnsi="宋体" w:cs="宋体" w:eastAsia="宋体" w:hint="default"/>
                <w:sz w:val="18"/>
                <w:szCs w:val="18"/>
              </w:rPr>
            </w:pPr>
            <w:r>
              <w:rPr>
                <w:rFonts w:ascii="宋体" w:hAnsi="宋体" w:cs="宋体" w:eastAsia="宋体" w:hint="default"/>
                <w:b/>
                <w:bCs/>
                <w:sz w:val="18"/>
                <w:szCs w:val="18"/>
              </w:rPr>
              <w:t>收入类别</w:t>
            </w:r>
            <w:r>
              <w:rPr>
                <w:rFonts w:ascii="宋体" w:hAnsi="宋体" w:cs="宋体" w:eastAsia="宋体" w:hint="default"/>
                <w:sz w:val="18"/>
                <w:szCs w:val="18"/>
              </w:rPr>
            </w:r>
          </w:p>
        </w:tc>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56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56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50" w:hRule="exact"/>
        </w:trPr>
        <w:tc>
          <w:tcPr>
            <w:tcW w:w="1845"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3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3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3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3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29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秦皇岛地区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1,412,432,618.01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1,141,906,894.28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1,768,145,599.98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1,421,093,032.68</w:t>
            </w:r>
          </w:p>
        </w:tc>
      </w:tr>
      <w:tr>
        <w:trPr>
          <w:trHeight w:val="29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安徽地区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58,627,689.89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24,058,734.99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106,657,310.33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52,920,078.69</w:t>
            </w:r>
          </w:p>
        </w:tc>
      </w:tr>
      <w:tr>
        <w:trPr>
          <w:trHeight w:val="29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520,007,191.89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370,883,174.06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45,201,924.24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32,481,852.27</w:t>
            </w:r>
          </w:p>
        </w:tc>
      </w:tr>
      <w:tr>
        <w:trPr>
          <w:trHeight w:val="29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71,160,481.68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52,120,146.71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40,001,486.05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40,742,735.57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9,189,720.29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7,103,481.77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6,411,664.92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5,312,326.26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其他省份</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98,036,580.74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79,032,476.86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2,215,867,433.47</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1,721,159,970.50</w:t>
            </w:r>
            <w:r>
              <w:rPr>
                <w:rFonts w:ascii="宋体"/>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1,920,004,834.55</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1,506,494,963.64</w:t>
            </w:r>
            <w:r>
              <w:rPr>
                <w:rFonts w:ascii="宋体"/>
                <w:sz w:val="18"/>
              </w:rPr>
            </w:r>
          </w:p>
        </w:tc>
      </w:tr>
    </w:tbl>
    <w:p>
      <w:pPr>
        <w:spacing w:line="240" w:lineRule="auto" w:before="1"/>
        <w:rPr>
          <w:rFonts w:ascii="宋体" w:hAnsi="宋体" w:cs="宋体" w:eastAsia="宋体" w:hint="default"/>
          <w:b/>
          <w:bCs/>
          <w:sz w:val="8"/>
          <w:szCs w:val="8"/>
        </w:rPr>
      </w:pPr>
    </w:p>
    <w:p>
      <w:pPr>
        <w:pStyle w:val="Heading3"/>
        <w:spacing w:line="240" w:lineRule="auto"/>
        <w:ind w:right="2643"/>
        <w:jc w:val="left"/>
        <w:rPr>
          <w:b w:val="0"/>
          <w:bCs w:val="0"/>
        </w:rPr>
      </w:pPr>
      <w:r>
        <w:rPr/>
        <w:t>注释</w:t>
      </w:r>
      <w:r>
        <w:rPr>
          <w:spacing w:val="-58"/>
        </w:rPr>
        <w:t> </w:t>
      </w:r>
      <w:r>
        <w:rPr>
          <w:rFonts w:ascii="宋体" w:hAnsi="宋体" w:cs="宋体" w:eastAsia="宋体" w:hint="default"/>
        </w:rPr>
        <w:t>37</w:t>
      </w:r>
      <w:r>
        <w:rPr/>
        <w:t>．营业税金及附加</w:t>
      </w:r>
      <w:r>
        <w:rPr>
          <w:b w:val="0"/>
          <w:bCs w:val="0"/>
        </w:rPr>
      </w:r>
    </w:p>
    <w:p>
      <w:pPr>
        <w:spacing w:line="240" w:lineRule="auto" w:before="13"/>
        <w:rPr>
          <w:rFonts w:ascii="宋体" w:hAnsi="宋体" w:cs="宋体" w:eastAsia="宋体" w:hint="default"/>
          <w:b/>
          <w:bCs/>
          <w:sz w:val="3"/>
          <w:szCs w:val="3"/>
        </w:rPr>
      </w:pPr>
    </w:p>
    <w:tbl>
      <w:tblPr>
        <w:tblW w:w="0" w:type="auto"/>
        <w:jc w:val="left"/>
        <w:tblInd w:w="104" w:type="dxa"/>
        <w:tblLayout w:type="fixed"/>
        <w:tblCellMar>
          <w:top w:w="0" w:type="dxa"/>
          <w:left w:w="0" w:type="dxa"/>
          <w:bottom w:w="0" w:type="dxa"/>
          <w:right w:w="0" w:type="dxa"/>
        </w:tblCellMar>
        <w:tblLook w:val="01E0"/>
      </w:tblPr>
      <w:tblGrid>
        <w:gridCol w:w="3072"/>
        <w:gridCol w:w="3072"/>
        <w:gridCol w:w="3072"/>
      </w:tblGrid>
      <w:tr>
        <w:trPr>
          <w:trHeight w:val="340"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19"/>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6,965,002.56</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18,335,963.55</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13,109,017.07</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9,051,568.62</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3,740,120.55</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2,766,509.77</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2,598,507.45</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1,977,428.29</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2,668,120.39</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5,360,319.65</w:t>
            </w:r>
          </w:p>
        </w:tc>
      </w:tr>
      <w:tr>
        <w:trPr>
          <w:trHeight w:val="340"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29,080,768.02</w:t>
            </w:r>
            <w:r>
              <w:rPr>
                <w:rFonts w:ascii="宋体"/>
                <w:sz w:val="18"/>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b/>
                <w:w w:val="95"/>
                <w:sz w:val="18"/>
              </w:rPr>
              <w:t>37,491,789.88</w:t>
            </w:r>
            <w:r>
              <w:rPr>
                <w:rFonts w:ascii="宋体"/>
                <w:sz w:val="18"/>
              </w:rPr>
            </w:r>
          </w:p>
        </w:tc>
      </w:tr>
    </w:tbl>
    <w:p>
      <w:pPr>
        <w:spacing w:line="240" w:lineRule="auto" w:before="7"/>
        <w:rPr>
          <w:rFonts w:ascii="宋体" w:hAnsi="宋体" w:cs="宋体" w:eastAsia="宋体" w:hint="default"/>
          <w:b/>
          <w:bCs/>
          <w:sz w:val="6"/>
          <w:szCs w:val="6"/>
        </w:rPr>
      </w:pPr>
    </w:p>
    <w:p>
      <w:pPr>
        <w:pStyle w:val="Heading3"/>
        <w:spacing w:line="240" w:lineRule="auto"/>
        <w:ind w:right="2643"/>
        <w:jc w:val="left"/>
        <w:rPr>
          <w:b w:val="0"/>
          <w:bCs w:val="0"/>
        </w:rPr>
      </w:pPr>
      <w:r>
        <w:rPr/>
        <w:t>注释 </w:t>
      </w:r>
      <w:r>
        <w:rPr>
          <w:rFonts w:ascii="宋体" w:hAnsi="宋体" w:cs="宋体" w:eastAsia="宋体" w:hint="default"/>
        </w:rPr>
        <w:t>38.</w:t>
      </w:r>
      <w:r>
        <w:rPr>
          <w:rFonts w:ascii="宋体" w:hAnsi="宋体" w:cs="宋体" w:eastAsia="宋体" w:hint="default"/>
          <w:spacing w:val="-57"/>
        </w:rPr>
        <w:t> </w:t>
      </w:r>
      <w:r>
        <w:rPr/>
        <w:t>销售费用</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3072"/>
        <w:gridCol w:w="3072"/>
        <w:gridCol w:w="3072"/>
      </w:tblGrid>
      <w:tr>
        <w:trPr>
          <w:trHeight w:val="341"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19"/>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8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工资、福利、社保费及相关费用</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48,732,195.32</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56,804,714.38</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8,832,459.36</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10,577,040.30</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水电气费</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12,354,002.09</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17,132,149.70</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5,158,908.85</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5,216,004.52</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14,191,533.51</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18,860,542.29</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办公及其他费用</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3,137,691.41</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2,246,254.38</w:t>
            </w:r>
          </w:p>
        </w:tc>
      </w:tr>
      <w:tr>
        <w:trPr>
          <w:trHeight w:val="28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1,729,242.35</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5,253,731.60</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费用性税金及相关支出</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5,742,910.91</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7,025,283.84</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3,747,413.66</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4,505,644.09</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经营用品</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806,598.40</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1,684,657.06</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6,165,951.61</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7,826,351.13</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环保清洁费</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3,069,713.86</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3,403,202.69</w:t>
            </w:r>
          </w:p>
        </w:tc>
      </w:tr>
      <w:tr>
        <w:trPr>
          <w:trHeight w:val="28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客户开拓及促销等费用</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15,386,957.05</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165,068.21</w:t>
            </w:r>
          </w:p>
        </w:tc>
      </w:tr>
      <w:tr>
        <w:trPr>
          <w:trHeight w:val="341"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b/>
                <w:w w:val="95"/>
                <w:sz w:val="18"/>
              </w:rPr>
              <w:t>129,055,578.38</w:t>
            </w:r>
            <w:r>
              <w:rPr>
                <w:rFonts w:ascii="宋体"/>
                <w:sz w:val="18"/>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b/>
                <w:w w:val="95"/>
                <w:sz w:val="18"/>
              </w:rPr>
              <w:t>140,700,644.19</w:t>
            </w:r>
            <w:r>
              <w:rPr>
                <w:rFonts w:ascii="宋体"/>
                <w:sz w:val="18"/>
              </w:rPr>
            </w:r>
          </w:p>
        </w:tc>
      </w:tr>
    </w:tbl>
    <w:p>
      <w:pPr>
        <w:spacing w:line="240" w:lineRule="auto" w:before="7"/>
        <w:rPr>
          <w:rFonts w:ascii="宋体" w:hAnsi="宋体" w:cs="宋体" w:eastAsia="宋体" w:hint="default"/>
          <w:b/>
          <w:bCs/>
          <w:sz w:val="6"/>
          <w:szCs w:val="6"/>
        </w:rPr>
      </w:pPr>
    </w:p>
    <w:p>
      <w:pPr>
        <w:pStyle w:val="Heading3"/>
        <w:spacing w:line="240" w:lineRule="auto"/>
        <w:ind w:right="2643"/>
        <w:jc w:val="left"/>
        <w:rPr>
          <w:b w:val="0"/>
          <w:bCs w:val="0"/>
        </w:rPr>
      </w:pPr>
      <w:r>
        <w:rPr/>
        <w:t>注释 </w:t>
      </w:r>
      <w:r>
        <w:rPr>
          <w:rFonts w:ascii="宋体" w:hAnsi="宋体" w:cs="宋体" w:eastAsia="宋体" w:hint="default"/>
        </w:rPr>
        <w:t>39.</w:t>
      </w:r>
      <w:r>
        <w:rPr>
          <w:rFonts w:ascii="宋体" w:hAnsi="宋体" w:cs="宋体" w:eastAsia="宋体" w:hint="default"/>
          <w:spacing w:val="-57"/>
        </w:rPr>
        <w:t> </w:t>
      </w:r>
      <w:r>
        <w:rPr/>
        <w:t>管理费用</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3072"/>
        <w:gridCol w:w="3072"/>
        <w:gridCol w:w="3072"/>
      </w:tblGrid>
      <w:tr>
        <w:trPr>
          <w:trHeight w:val="340"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tabs>
                <w:tab w:pos="1939" w:val="left" w:leader="none"/>
              </w:tabs>
              <w:spacing w:line="240" w:lineRule="auto" w:before="19"/>
              <w:ind w:left="1306"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26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26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工资、福利、社保费及相关费用</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64,441,149.72</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32,044,132.67</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5,205,601.62</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3,011,542.03</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7,570,607.42</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2,911,951.26</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费用性税金及相关支出</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11,887,504.79</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10,265,649.72</w:t>
            </w:r>
          </w:p>
        </w:tc>
      </w:tr>
    </w:tbl>
    <w:p>
      <w:pPr>
        <w:spacing w:after="0" w:line="226" w:lineRule="exact"/>
        <w:jc w:val="right"/>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b/>
          <w:bCs/>
          <w:sz w:val="21"/>
          <w:szCs w:val="21"/>
        </w:rPr>
      </w:pPr>
    </w:p>
    <w:tbl>
      <w:tblPr>
        <w:tblW w:w="0" w:type="auto"/>
        <w:jc w:val="left"/>
        <w:tblInd w:w="104" w:type="dxa"/>
        <w:tblLayout w:type="fixed"/>
        <w:tblCellMar>
          <w:top w:w="0" w:type="dxa"/>
          <w:left w:w="0" w:type="dxa"/>
          <w:bottom w:w="0" w:type="dxa"/>
          <w:right w:w="0" w:type="dxa"/>
        </w:tblCellMar>
        <w:tblLook w:val="01E0"/>
      </w:tblPr>
      <w:tblGrid>
        <w:gridCol w:w="3072"/>
        <w:gridCol w:w="3072"/>
        <w:gridCol w:w="3072"/>
      </w:tblGrid>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20,858,587.36</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2,598,603.67</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办公、差旅、招待及租赁费等</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16,275,625.83</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5,346,186.27</w:t>
            </w:r>
          </w:p>
        </w:tc>
      </w:tr>
      <w:tr>
        <w:trPr>
          <w:trHeight w:val="28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水电气费</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4,354,229.10</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1,056,148.88</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308,188.19</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858,266.56</w:t>
            </w:r>
          </w:p>
        </w:tc>
      </w:tr>
      <w:tr>
        <w:trPr>
          <w:trHeight w:val="284"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310,994.86</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16,634.80</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6,468,836.52</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498,672.53</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353,307.53</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104,998.56</w:t>
            </w:r>
          </w:p>
        </w:tc>
      </w:tr>
      <w:tr>
        <w:trPr>
          <w:trHeight w:val="283"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17,932,672.56</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730,589.75</w:t>
            </w:r>
          </w:p>
        </w:tc>
      </w:tr>
      <w:tr>
        <w:trPr>
          <w:trHeight w:val="28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8,005,450.82</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6,415,447.95</w:t>
            </w:r>
          </w:p>
        </w:tc>
      </w:tr>
      <w:tr>
        <w:trPr>
          <w:trHeight w:val="341"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b/>
                <w:w w:val="95"/>
                <w:sz w:val="18"/>
              </w:rPr>
              <w:t>163,972,756.32</w:t>
            </w:r>
            <w:r>
              <w:rPr>
                <w:rFonts w:ascii="宋体"/>
                <w:sz w:val="18"/>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b/>
                <w:w w:val="95"/>
                <w:sz w:val="18"/>
              </w:rPr>
              <w:t>65,858,824.65</w:t>
            </w:r>
            <w:r>
              <w:rPr>
                <w:rFonts w:ascii="宋体"/>
                <w:sz w:val="18"/>
              </w:rPr>
            </w:r>
          </w:p>
        </w:tc>
      </w:tr>
    </w:tbl>
    <w:p>
      <w:pPr>
        <w:spacing w:line="240" w:lineRule="auto" w:before="7"/>
        <w:rPr>
          <w:rFonts w:ascii="宋体" w:hAnsi="宋体" w:cs="宋体" w:eastAsia="宋体" w:hint="default"/>
          <w:b/>
          <w:bCs/>
          <w:sz w:val="6"/>
          <w:szCs w:val="6"/>
        </w:rPr>
      </w:pPr>
    </w:p>
    <w:p>
      <w:pPr>
        <w:pStyle w:val="BodyText"/>
        <w:spacing w:line="272" w:lineRule="exact" w:before="63"/>
        <w:ind w:left="393" w:right="1400" w:firstLine="420"/>
        <w:jc w:val="left"/>
      </w:pPr>
      <w:r>
        <w:rPr>
          <w:spacing w:val="4"/>
        </w:rPr>
        <w:t>注：管理费用大幅增加的原因为：上年度北京创世漫道科技有限公司纳入合并报表的期间为</w:t>
      </w:r>
      <w:r>
        <w:rPr/>
        <w:t> </w:t>
      </w:r>
      <w:r>
        <w:rPr>
          <w:rFonts w:ascii="宋体" w:hAnsi="宋体" w:cs="宋体" w:eastAsia="宋体" w:hint="default"/>
        </w:rPr>
        <w:t>2014</w:t>
      </w:r>
      <w:r>
        <w:rPr>
          <w:rFonts w:ascii="宋体" w:hAnsi="宋体" w:cs="宋体" w:eastAsia="宋体" w:hint="default"/>
          <w:spacing w:val="-39"/>
        </w:rPr>
        <w:t> </w:t>
      </w:r>
      <w:r>
        <w:rPr/>
        <w:t>年</w:t>
      </w:r>
      <w:r>
        <w:rPr>
          <w:spacing w:val="-42"/>
        </w:rPr>
        <w:t> </w:t>
      </w:r>
      <w:r>
        <w:rPr>
          <w:rFonts w:ascii="宋体" w:hAnsi="宋体" w:cs="宋体" w:eastAsia="宋体" w:hint="default"/>
        </w:rPr>
        <w:t>12</w:t>
      </w:r>
      <w:r>
        <w:rPr>
          <w:rFonts w:ascii="宋体" w:hAnsi="宋体" w:cs="宋体" w:eastAsia="宋体" w:hint="default"/>
          <w:spacing w:val="-41"/>
        </w:rPr>
        <w:t> </w:t>
      </w:r>
      <w:r>
        <w:rPr/>
        <w:t>月，本年度纳入合并报表的期间为整个年度，另外，广东长实通信科技有限公司本年度</w:t>
      </w:r>
    </w:p>
    <w:p>
      <w:pPr>
        <w:pStyle w:val="BodyText"/>
        <w:spacing w:line="272" w:lineRule="exact"/>
        <w:ind w:left="393" w:right="1402"/>
        <w:jc w:val="left"/>
      </w:pPr>
      <w:r>
        <w:rPr>
          <w:rFonts w:ascii="宋体" w:hAnsi="宋体" w:cs="宋体" w:eastAsia="宋体" w:hint="default"/>
        </w:rPr>
        <w:t>11-12</w:t>
      </w:r>
      <w:r>
        <w:rPr>
          <w:rFonts w:ascii="宋体" w:hAnsi="宋体" w:cs="宋体" w:eastAsia="宋体" w:hint="default"/>
          <w:spacing w:val="-19"/>
        </w:rPr>
        <w:t> </w:t>
      </w:r>
      <w:r>
        <w:rPr/>
        <w:t>月利润表纳入本年度合并报表范围，上述两公司期间费用主要为管理费用，故此形成管理费 用大幅增加。</w:t>
      </w:r>
    </w:p>
    <w:p>
      <w:pPr>
        <w:pStyle w:val="Heading3"/>
        <w:spacing w:line="240" w:lineRule="auto" w:before="128"/>
        <w:ind w:right="2643"/>
        <w:jc w:val="left"/>
        <w:rPr>
          <w:b w:val="0"/>
          <w:bCs w:val="0"/>
        </w:rPr>
      </w:pPr>
      <w:r>
        <w:rPr/>
        <w:t>注释 </w:t>
      </w:r>
      <w:r>
        <w:rPr>
          <w:rFonts w:ascii="宋体" w:hAnsi="宋体" w:cs="宋体" w:eastAsia="宋体" w:hint="default"/>
        </w:rPr>
        <w:t>40.</w:t>
      </w:r>
      <w:r>
        <w:rPr>
          <w:rFonts w:ascii="宋体" w:hAnsi="宋体" w:cs="宋体" w:eastAsia="宋体" w:hint="default"/>
          <w:spacing w:val="-57"/>
        </w:rPr>
        <w:t> </w:t>
      </w:r>
      <w:r>
        <w:rPr/>
        <w:t>财务费用</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3033"/>
        <w:gridCol w:w="3064"/>
        <w:gridCol w:w="3120"/>
      </w:tblGrid>
      <w:tr>
        <w:trPr>
          <w:trHeight w:val="340" w:hRule="exact"/>
        </w:trPr>
        <w:tc>
          <w:tcPr>
            <w:tcW w:w="3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2,958,559.55</w:t>
            </w:r>
          </w:p>
        </w:tc>
        <w:tc>
          <w:tcPr>
            <w:tcW w:w="31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3,971,135.00</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2,017,424.03</w:t>
            </w: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720,080.72</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739,552.71</w:t>
            </w:r>
          </w:p>
        </w:tc>
      </w:tr>
      <w:tr>
        <w:trPr>
          <w:trHeight w:val="340" w:hRule="exact"/>
        </w:trPr>
        <w:tc>
          <w:tcPr>
            <w:tcW w:w="3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b/>
                <w:w w:val="95"/>
                <w:sz w:val="18"/>
              </w:rPr>
              <w:t>-292,494.73</w:t>
            </w:r>
            <w:r>
              <w:rPr>
                <w:rFonts w:ascii="宋体"/>
                <w:sz w:val="18"/>
              </w:rPr>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-1,277,871.32</w:t>
            </w:r>
            <w:r>
              <w:rPr>
                <w:rFonts w:ascii="宋体"/>
                <w:sz w:val="18"/>
              </w:rPr>
            </w:r>
          </w:p>
        </w:tc>
      </w:tr>
    </w:tbl>
    <w:p>
      <w:pPr>
        <w:spacing w:line="240" w:lineRule="auto" w:before="7"/>
        <w:rPr>
          <w:rFonts w:ascii="宋体" w:hAnsi="宋体" w:cs="宋体" w:eastAsia="宋体" w:hint="default"/>
          <w:b/>
          <w:bCs/>
          <w:sz w:val="6"/>
          <w:szCs w:val="6"/>
        </w:rPr>
      </w:pPr>
    </w:p>
    <w:p>
      <w:pPr>
        <w:pStyle w:val="Heading3"/>
        <w:spacing w:line="240" w:lineRule="auto"/>
        <w:ind w:right="2643"/>
        <w:jc w:val="left"/>
        <w:rPr>
          <w:b w:val="0"/>
          <w:bCs w:val="0"/>
        </w:rPr>
      </w:pPr>
      <w:r>
        <w:rPr/>
        <w:t>注释</w:t>
      </w:r>
      <w:r>
        <w:rPr>
          <w:spacing w:val="-58"/>
        </w:rPr>
        <w:t> </w:t>
      </w:r>
      <w:r>
        <w:rPr>
          <w:rFonts w:ascii="宋体" w:hAnsi="宋体" w:cs="宋体" w:eastAsia="宋体" w:hint="default"/>
        </w:rPr>
        <w:t>41</w:t>
      </w:r>
      <w:r>
        <w:rPr/>
        <w:t>．资产减值损失</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3048"/>
        <w:gridCol w:w="3048"/>
        <w:gridCol w:w="3120"/>
      </w:tblGrid>
      <w:tr>
        <w:trPr>
          <w:trHeight w:val="350"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93"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32,721,560.17</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16,230,475.91</w:t>
            </w:r>
          </w:p>
        </w:tc>
      </w:tr>
      <w:tr>
        <w:trPr>
          <w:trHeight w:val="293"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80,955.95</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7,860,813.73</w:t>
            </w:r>
          </w:p>
        </w:tc>
      </w:tr>
      <w:tr>
        <w:trPr>
          <w:trHeight w:val="294"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三、投资性房地产跌价损失</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8,364,408.50</w:t>
            </w:r>
          </w:p>
        </w:tc>
        <w:tc>
          <w:tcPr>
            <w:tcW w:w="31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b/>
                <w:w w:val="95"/>
                <w:sz w:val="18"/>
              </w:rPr>
              <w:t>41,166,924.62</w:t>
            </w:r>
            <w:r>
              <w:rPr>
                <w:rFonts w:ascii="宋体"/>
                <w:sz w:val="18"/>
              </w:rPr>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24,091,289.64</w:t>
            </w:r>
            <w:r>
              <w:rPr>
                <w:rFonts w:ascii="宋体"/>
                <w:sz w:val="18"/>
              </w:rPr>
            </w:r>
          </w:p>
        </w:tc>
      </w:tr>
    </w:tbl>
    <w:p>
      <w:pPr>
        <w:spacing w:line="240" w:lineRule="auto" w:before="7"/>
        <w:rPr>
          <w:rFonts w:ascii="宋体" w:hAnsi="宋体" w:cs="宋体" w:eastAsia="宋体" w:hint="default"/>
          <w:b/>
          <w:bCs/>
          <w:sz w:val="6"/>
          <w:szCs w:val="6"/>
        </w:rPr>
      </w:pPr>
    </w:p>
    <w:p>
      <w:pPr>
        <w:pStyle w:val="BodyText"/>
        <w:spacing w:line="237" w:lineRule="auto" w:before="37"/>
        <w:ind w:left="393" w:right="1400" w:firstLine="420"/>
        <w:jc w:val="both"/>
      </w:pPr>
      <w:r>
        <w:rPr/>
        <w:t>资产减值损失大幅增加的原因：</w:t>
      </w:r>
      <w:r>
        <w:rPr>
          <w:rFonts w:ascii="宋体" w:hAnsi="宋体" w:cs="宋体" w:eastAsia="宋体" w:hint="default"/>
        </w:rPr>
        <w:t>2015</w:t>
      </w:r>
      <w:r>
        <w:rPr>
          <w:rFonts w:ascii="宋体" w:hAnsi="宋体" w:cs="宋体" w:eastAsia="宋体" w:hint="default"/>
          <w:spacing w:val="-73"/>
        </w:rPr>
        <w:t> </w:t>
      </w:r>
      <w:r>
        <w:rPr/>
        <w:t>年</w:t>
      </w:r>
      <w:r>
        <w:rPr>
          <w:spacing w:val="-74"/>
        </w:rPr>
        <w:t> </w:t>
      </w:r>
      <w:r>
        <w:rPr>
          <w:rFonts w:ascii="宋体" w:hAnsi="宋体" w:cs="宋体" w:eastAsia="宋体" w:hint="default"/>
        </w:rPr>
        <w:t>9</w:t>
      </w:r>
      <w:r>
        <w:rPr>
          <w:rFonts w:ascii="宋体" w:hAnsi="宋体" w:cs="宋体" w:eastAsia="宋体" w:hint="default"/>
          <w:spacing w:val="-73"/>
        </w:rPr>
        <w:t> </w:t>
      </w:r>
      <w:r>
        <w:rPr/>
        <w:t>月，本公司之原子公司安徽国润投资有限公司投资性 房地产原合肥牡丹路仓储库土地出租方合肥市鼎盛装饰有限公司告知安徽国润投资发展有限公司， </w:t>
      </w:r>
      <w:r>
        <w:rPr>
          <w:spacing w:val="-1"/>
        </w:rPr>
        <w:t>由于自身财务及经营状况恶劣，无法履行协议约定，安徽国润已向当地法院提起诉讼，董事会经咨</w:t>
      </w:r>
      <w:r>
        <w:rPr>
          <w:spacing w:val="-77"/>
        </w:rPr>
        <w:t> </w:t>
      </w:r>
      <w:r>
        <w:rPr>
          <w:spacing w:val="-77"/>
        </w:rPr>
      </w:r>
      <w:r>
        <w:rPr>
          <w:spacing w:val="-2"/>
        </w:rPr>
        <w:t>询法律专业人士意见，基于谨慎性原则，确定对合肥牡丹路仓储库账面计提减值准备</w:t>
      </w:r>
      <w:r>
        <w:rPr>
          <w:spacing w:val="-49"/>
        </w:rPr>
        <w:t> </w:t>
      </w:r>
      <w:r>
        <w:rPr>
          <w:rFonts w:ascii="宋体" w:hAnsi="宋体" w:cs="宋体" w:eastAsia="宋体" w:hint="default"/>
        </w:rPr>
        <w:t>8,364,408.50 </w:t>
      </w:r>
      <w:r>
        <w:rPr/>
        <w:t>元。</w:t>
      </w:r>
    </w:p>
    <w:p>
      <w:pPr>
        <w:pStyle w:val="Heading3"/>
        <w:spacing w:line="240" w:lineRule="auto" w:before="154"/>
        <w:ind w:right="2643"/>
        <w:jc w:val="left"/>
        <w:rPr>
          <w:b w:val="0"/>
          <w:bCs w:val="0"/>
        </w:rPr>
      </w:pPr>
      <w:r>
        <w:rPr/>
        <w:t>注释</w:t>
      </w:r>
      <w:r>
        <w:rPr>
          <w:spacing w:val="-58"/>
        </w:rPr>
        <w:t> </w:t>
      </w:r>
      <w:r>
        <w:rPr>
          <w:rFonts w:ascii="宋体" w:hAnsi="宋体" w:cs="宋体" w:eastAsia="宋体" w:hint="default"/>
        </w:rPr>
        <w:t>42</w:t>
      </w:r>
      <w:r>
        <w:rPr/>
        <w:t>．公允价值变动收益</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3036"/>
        <w:gridCol w:w="3060"/>
        <w:gridCol w:w="3120"/>
      </w:tblGrid>
      <w:tr>
        <w:trPr>
          <w:trHeight w:val="341" w:hRule="exact"/>
        </w:trPr>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82" w:hRule="exact"/>
        </w:trPr>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-86,490.25</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465,257.89</w:t>
            </w:r>
          </w:p>
        </w:tc>
      </w:tr>
      <w:tr>
        <w:trPr>
          <w:trHeight w:val="341" w:hRule="exact"/>
        </w:trPr>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18"/>
                <w:szCs w:val="18"/>
              </w:rPr>
            </w:pPr>
            <w:r>
              <w:rPr>
                <w:rFonts w:ascii="宋体"/>
                <w:b/>
                <w:w w:val="95"/>
                <w:sz w:val="18"/>
              </w:rPr>
              <w:t>-86,490.25</w:t>
            </w:r>
            <w:r>
              <w:rPr>
                <w:rFonts w:ascii="宋体"/>
                <w:sz w:val="18"/>
              </w:rPr>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b/>
                <w:w w:val="95"/>
                <w:sz w:val="18"/>
              </w:rPr>
              <w:t>465,257.89</w:t>
            </w:r>
            <w:r>
              <w:rPr>
                <w:rFonts w:ascii="宋体"/>
                <w:sz w:val="18"/>
              </w:rPr>
            </w:r>
          </w:p>
        </w:tc>
      </w:tr>
    </w:tbl>
    <w:p>
      <w:pPr>
        <w:spacing w:line="240" w:lineRule="auto" w:before="7"/>
        <w:rPr>
          <w:rFonts w:ascii="宋体" w:hAnsi="宋体" w:cs="宋体" w:eastAsia="宋体" w:hint="default"/>
          <w:b/>
          <w:bCs/>
          <w:sz w:val="6"/>
          <w:szCs w:val="6"/>
        </w:rPr>
      </w:pPr>
    </w:p>
    <w:p>
      <w:pPr>
        <w:spacing w:line="374" w:lineRule="auto" w:before="35"/>
        <w:ind w:left="816" w:right="6423" w:hanging="3"/>
        <w:jc w:val="left"/>
        <w:rPr>
          <w:rFonts w:ascii="宋体" w:hAnsi="宋体" w:cs="宋体" w:eastAsia="宋体" w:hint="default"/>
          <w:sz w:val="21"/>
          <w:szCs w:val="21"/>
        </w:rPr>
      </w:pPr>
      <w:r>
        <w:rPr>
          <w:rFonts w:ascii="宋体" w:hAnsi="宋体" w:cs="宋体" w:eastAsia="宋体" w:hint="default"/>
          <w:sz w:val="21"/>
          <w:szCs w:val="21"/>
        </w:rPr>
        <w:t>注：已购入基金的公允价值变动损益。 </w:t>
      </w:r>
      <w:r>
        <w:rPr>
          <w:rFonts w:ascii="宋体" w:hAnsi="宋体" w:cs="宋体" w:eastAsia="宋体" w:hint="default"/>
          <w:b/>
          <w:bCs/>
          <w:sz w:val="21"/>
          <w:szCs w:val="21"/>
        </w:rPr>
        <w:t>注释</w:t>
      </w:r>
      <w:r>
        <w:rPr>
          <w:rFonts w:ascii="宋体" w:hAnsi="宋体" w:cs="宋体" w:eastAsia="宋体" w:hint="default"/>
          <w:b/>
          <w:bCs/>
          <w:spacing w:val="-57"/>
          <w:sz w:val="21"/>
          <w:szCs w:val="21"/>
        </w:rPr>
        <w:t> </w:t>
      </w:r>
      <w:r>
        <w:rPr>
          <w:rFonts w:ascii="宋体" w:hAnsi="宋体" w:cs="宋体" w:eastAsia="宋体" w:hint="default"/>
          <w:b/>
          <w:bCs/>
          <w:sz w:val="21"/>
          <w:szCs w:val="21"/>
        </w:rPr>
        <w:t>43</w:t>
      </w:r>
      <w:r>
        <w:rPr>
          <w:rFonts w:ascii="宋体" w:hAnsi="宋体" w:cs="宋体" w:eastAsia="宋体" w:hint="default"/>
          <w:b/>
          <w:bCs/>
          <w:sz w:val="21"/>
          <w:szCs w:val="21"/>
        </w:rPr>
        <w:t>．投资收益</w:t>
      </w:r>
      <w:r>
        <w:rPr>
          <w:rFonts w:ascii="宋体" w:hAnsi="宋体" w:cs="宋体" w:eastAsia="宋体" w:hint="default"/>
          <w:sz w:val="21"/>
          <w:szCs w:val="21"/>
        </w:rPr>
      </w:r>
    </w:p>
    <w:p>
      <w:pPr>
        <w:pStyle w:val="Heading3"/>
        <w:spacing w:line="240" w:lineRule="auto" w:before="36"/>
        <w:ind w:right="2643"/>
        <w:jc w:val="left"/>
        <w:rPr>
          <w:b w:val="0"/>
          <w:bCs w:val="0"/>
        </w:rPr>
      </w:pPr>
      <w:r>
        <w:rPr/>
        <w:t>投资收益明细情况</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2979"/>
        <w:gridCol w:w="3118"/>
        <w:gridCol w:w="3120"/>
      </w:tblGrid>
      <w:tr>
        <w:trPr>
          <w:trHeight w:val="35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130,259,690.85</w:t>
            </w:r>
          </w:p>
        </w:tc>
        <w:tc>
          <w:tcPr>
            <w:tcW w:w="312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54,315,522.81</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764,657.53</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184,575,213.66</w:t>
            </w:r>
            <w:r>
              <w:rPr>
                <w:rFonts w:ascii="宋体"/>
                <w:sz w:val="18"/>
              </w:rPr>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b/>
                <w:w w:val="95"/>
                <w:sz w:val="18"/>
              </w:rPr>
              <w:t>764,657.53</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83" w:footer="1219" w:top="1140" w:bottom="1400" w:left="1080" w:right="0"/>
        </w:sectPr>
      </w:pPr>
    </w:p>
    <w:p>
      <w:pPr>
        <w:spacing w:line="240" w:lineRule="auto" w:before="2"/>
        <w:rPr>
          <w:rFonts w:ascii="宋体" w:hAnsi="宋体" w:cs="宋体" w:eastAsia="宋体" w:hint="default"/>
          <w:b/>
          <w:bCs/>
          <w:sz w:val="16"/>
          <w:szCs w:val="16"/>
        </w:rPr>
      </w:pPr>
    </w:p>
    <w:p>
      <w:pPr>
        <w:pStyle w:val="BodyText"/>
        <w:spacing w:line="272" w:lineRule="exact" w:before="63"/>
        <w:ind w:left="393" w:right="1400" w:firstLine="420"/>
        <w:jc w:val="left"/>
      </w:pPr>
      <w:r>
        <w:rPr>
          <w:spacing w:val="-1"/>
        </w:rPr>
        <w:t>注：本期投资收益</w:t>
      </w:r>
      <w:r>
        <w:rPr>
          <w:rFonts w:ascii="宋体" w:hAnsi="宋体" w:cs="宋体" w:eastAsia="宋体" w:hint="default"/>
          <w:spacing w:val="-1"/>
        </w:rPr>
        <w:t>-</w:t>
      </w:r>
      <w:r>
        <w:rPr>
          <w:spacing w:val="-1"/>
        </w:rPr>
        <w:t>其他主要是：</w:t>
      </w:r>
      <w:r>
        <w:rPr>
          <w:rFonts w:ascii="宋体" w:hAnsi="宋体" w:cs="宋体" w:eastAsia="宋体" w:hint="default"/>
          <w:spacing w:val="-1"/>
        </w:rPr>
        <w:t>1</w:t>
      </w:r>
      <w:r>
        <w:rPr>
          <w:spacing w:val="-1"/>
        </w:rPr>
        <w:t>、根据与中兆投资管理有限公司的资产转让协议应收评估基</w:t>
      </w:r>
      <w:r>
        <w:rPr/>
        <w:t> 准日至交割日的利润 </w:t>
      </w:r>
      <w:r>
        <w:rPr>
          <w:rFonts w:ascii="宋体" w:hAnsi="宋体" w:cs="宋体" w:eastAsia="宋体" w:hint="default"/>
        </w:rPr>
        <w:t>53,577,037.85</w:t>
      </w:r>
      <w:r>
        <w:rPr>
          <w:rFonts w:ascii="宋体" w:hAnsi="宋体" w:cs="宋体" w:eastAsia="宋体" w:hint="default"/>
          <w:spacing w:val="-17"/>
        </w:rPr>
        <w:t> </w:t>
      </w:r>
      <w:r>
        <w:rPr/>
        <w:t>元；</w:t>
      </w:r>
      <w:r>
        <w:rPr>
          <w:rFonts w:ascii="宋体" w:hAnsi="宋体" w:cs="宋体" w:eastAsia="宋体" w:hint="default"/>
        </w:rPr>
        <w:t>2</w:t>
      </w:r>
      <w:r>
        <w:rPr/>
        <w:t>、本公司之子公司北京创世漫道科技有限公司委托理财</w:t>
      </w:r>
    </w:p>
    <w:p>
      <w:pPr>
        <w:pStyle w:val="BodyText"/>
        <w:spacing w:line="248" w:lineRule="exact"/>
        <w:ind w:left="393" w:right="2643"/>
        <w:jc w:val="left"/>
      </w:pPr>
      <w:r>
        <w:rPr/>
        <w:t>收益</w:t>
      </w:r>
      <w:r>
        <w:rPr>
          <w:spacing w:val="-52"/>
        </w:rPr>
        <w:t> </w:t>
      </w:r>
      <w:r>
        <w:rPr>
          <w:rFonts w:ascii="宋体" w:hAnsi="宋体" w:cs="宋体" w:eastAsia="宋体" w:hint="default"/>
        </w:rPr>
        <w:t>738,484.96</w:t>
      </w:r>
      <w:r>
        <w:rPr>
          <w:rFonts w:ascii="宋体" w:hAnsi="宋体" w:cs="宋体" w:eastAsia="宋体" w:hint="default"/>
          <w:spacing w:val="-53"/>
        </w:rPr>
        <w:t> </w:t>
      </w:r>
      <w:r>
        <w:rPr/>
        <w:t>元。</w:t>
      </w:r>
    </w:p>
    <w:p>
      <w:pPr>
        <w:pStyle w:val="Heading3"/>
        <w:spacing w:line="240" w:lineRule="auto" w:before="153"/>
        <w:ind w:right="2643"/>
        <w:jc w:val="left"/>
        <w:rPr>
          <w:b w:val="0"/>
          <w:bCs w:val="0"/>
        </w:rPr>
      </w:pPr>
      <w:r>
        <w:rPr/>
        <w:t>注释</w:t>
      </w:r>
      <w:r>
        <w:rPr>
          <w:spacing w:val="-57"/>
        </w:rPr>
        <w:t> </w:t>
      </w:r>
      <w:r>
        <w:rPr>
          <w:rFonts w:ascii="宋体" w:hAnsi="宋体" w:cs="宋体" w:eastAsia="宋体" w:hint="default"/>
        </w:rPr>
        <w:t>44</w:t>
      </w:r>
      <w:r>
        <w:rPr/>
        <w:t>．营业外收入</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2979"/>
        <w:gridCol w:w="1757"/>
        <w:gridCol w:w="1928"/>
        <w:gridCol w:w="2553"/>
      </w:tblGrid>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0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7"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计入当期非经常性损益金额</w:t>
            </w:r>
            <w:r>
              <w:rPr>
                <w:rFonts w:ascii="宋体" w:hAnsi="宋体" w:cs="宋体" w:eastAsia="宋体" w:hint="default"/>
                <w:sz w:val="18"/>
                <w:szCs w:val="18"/>
              </w:rPr>
            </w:r>
          </w:p>
        </w:tc>
      </w:tr>
      <w:tr>
        <w:trPr>
          <w:trHeight w:val="29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28,384.17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186,226.65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28,384.17</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28,384.17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186,226.65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28,384.17</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形资产处置利得</w:t>
            </w:r>
          </w:p>
        </w:tc>
        <w:tc>
          <w:tcPr>
            <w:tcW w:w="1757"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1,451,531.41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2,244,304.73</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1,451,531.41</w:t>
            </w:r>
          </w:p>
        </w:tc>
      </w:tr>
      <w:tr>
        <w:trPr>
          <w:trHeight w:val="29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485,800.00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620,000.00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485,800.00</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1,965,715.58</w:t>
            </w:r>
            <w:r>
              <w:rPr>
                <w:rFonts w:ascii="宋体"/>
                <w:sz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3,050,531.38</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1,965,715.58</w:t>
            </w:r>
            <w:r>
              <w:rPr>
                <w:rFonts w:ascii="宋体"/>
                <w:sz w:val="18"/>
              </w:rPr>
            </w:r>
          </w:p>
        </w:tc>
      </w:tr>
    </w:tbl>
    <w:p>
      <w:pPr>
        <w:spacing w:line="240" w:lineRule="auto" w:before="7"/>
        <w:rPr>
          <w:rFonts w:ascii="宋体" w:hAnsi="宋体" w:cs="宋体" w:eastAsia="宋体" w:hint="default"/>
          <w:b/>
          <w:bCs/>
          <w:sz w:val="6"/>
          <w:szCs w:val="6"/>
        </w:rPr>
      </w:pPr>
    </w:p>
    <w:p>
      <w:pPr>
        <w:pStyle w:val="BodyText"/>
        <w:spacing w:line="240" w:lineRule="auto" w:before="35"/>
        <w:ind w:left="814" w:right="2643"/>
        <w:jc w:val="left"/>
      </w:pPr>
      <w:r>
        <w:rPr/>
        <w:t>计入当期损益的政府补助：</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979"/>
        <w:gridCol w:w="1842"/>
        <w:gridCol w:w="1843"/>
        <w:gridCol w:w="2553"/>
      </w:tblGrid>
      <w:tr>
        <w:trPr>
          <w:trHeight w:val="34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74" w:right="0"/>
              <w:jc w:val="left"/>
              <w:rPr>
                <w:rFonts w:ascii="宋体" w:hAnsi="宋体" w:cs="宋体" w:eastAsia="宋体" w:hint="default"/>
                <w:sz w:val="18"/>
                <w:szCs w:val="18"/>
              </w:rPr>
            </w:pPr>
            <w:r>
              <w:rPr>
                <w:rFonts w:ascii="宋体" w:hAnsi="宋体" w:cs="宋体" w:eastAsia="宋体" w:hint="default"/>
                <w:b/>
                <w:bCs/>
                <w:sz w:val="18"/>
                <w:szCs w:val="18"/>
              </w:rPr>
              <w:t>本期发生金额</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74" w:right="0"/>
              <w:jc w:val="left"/>
              <w:rPr>
                <w:rFonts w:ascii="宋体" w:hAnsi="宋体" w:cs="宋体" w:eastAsia="宋体" w:hint="default"/>
                <w:sz w:val="18"/>
                <w:szCs w:val="18"/>
              </w:rPr>
            </w:pPr>
            <w:r>
              <w:rPr>
                <w:rFonts w:ascii="宋体" w:hAnsi="宋体" w:cs="宋体" w:eastAsia="宋体" w:hint="default"/>
                <w:b/>
                <w:bCs/>
                <w:sz w:val="18"/>
                <w:szCs w:val="18"/>
              </w:rPr>
              <w:t>上期发生金额</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23" w:right="0"/>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28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流通领域节能减排补贴</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500,000.00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蔬菜应急调运补贴</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100,000.00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就业安置补贴款</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20,000.00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211,600.00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黄标车补贴资金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274,200.00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b/>
                <w:w w:val="95"/>
                <w:sz w:val="18"/>
              </w:rPr>
              <w:t>485,800.00</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b/>
                <w:w w:val="95"/>
                <w:sz w:val="18"/>
              </w:rPr>
              <w:t>620,000.00</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Heading3"/>
        <w:spacing w:line="240" w:lineRule="auto"/>
        <w:ind w:right="2643"/>
        <w:jc w:val="left"/>
        <w:rPr>
          <w:b w:val="0"/>
          <w:bCs w:val="0"/>
        </w:rPr>
      </w:pPr>
      <w:r>
        <w:rPr/>
        <w:t>注释</w:t>
      </w:r>
      <w:r>
        <w:rPr>
          <w:spacing w:val="-57"/>
        </w:rPr>
        <w:t> </w:t>
      </w:r>
      <w:r>
        <w:rPr>
          <w:rFonts w:ascii="宋体" w:hAnsi="宋体" w:cs="宋体" w:eastAsia="宋体" w:hint="default"/>
        </w:rPr>
        <w:t>45</w:t>
      </w:r>
      <w:r>
        <w:rPr/>
        <w:t>．营业外支出</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2979"/>
        <w:gridCol w:w="1842"/>
        <w:gridCol w:w="1843"/>
        <w:gridCol w:w="2553"/>
      </w:tblGrid>
      <w:tr>
        <w:trPr>
          <w:trHeight w:val="34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6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6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7"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计入当期非经常性损益金额</w:t>
            </w:r>
            <w:r>
              <w:rPr>
                <w:rFonts w:ascii="宋体" w:hAnsi="宋体" w:cs="宋体" w:eastAsia="宋体" w:hint="default"/>
                <w:sz w:val="18"/>
                <w:szCs w:val="18"/>
              </w:rPr>
            </w:r>
          </w:p>
        </w:tc>
      </w:tr>
      <w:tr>
        <w:trPr>
          <w:trHeight w:val="28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625,068.66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846,398.22</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625,068.66</w:t>
            </w:r>
          </w:p>
        </w:tc>
      </w:tr>
      <w:tr>
        <w:trPr>
          <w:trHeight w:val="28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625,068.66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846,398.22</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625,068.66</w:t>
            </w: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4"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850,000.00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10,000.00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850,000.00</w:t>
            </w: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6,235,264.76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1,468,234.40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6,235,264.76</w:t>
            </w:r>
          </w:p>
        </w:tc>
      </w:tr>
      <w:tr>
        <w:trPr>
          <w:trHeight w:val="34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7,710,333.42</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2,324,632.62</w:t>
            </w:r>
            <w:r>
              <w:rPr>
                <w:rFonts w:ascii="宋体"/>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7,710,333.42</w:t>
            </w:r>
            <w:r>
              <w:rPr>
                <w:rFonts w:ascii="宋体"/>
                <w:sz w:val="18"/>
              </w:rPr>
            </w:r>
          </w:p>
        </w:tc>
      </w:tr>
    </w:tbl>
    <w:p>
      <w:pPr>
        <w:spacing w:line="240" w:lineRule="auto" w:before="7"/>
        <w:rPr>
          <w:rFonts w:ascii="宋体" w:hAnsi="宋体" w:cs="宋体" w:eastAsia="宋体" w:hint="default"/>
          <w:b/>
          <w:bCs/>
          <w:sz w:val="6"/>
          <w:szCs w:val="6"/>
        </w:rPr>
      </w:pPr>
    </w:p>
    <w:p>
      <w:pPr>
        <w:pStyle w:val="Heading3"/>
        <w:spacing w:line="240" w:lineRule="auto"/>
        <w:ind w:right="2643"/>
        <w:jc w:val="left"/>
        <w:rPr>
          <w:b w:val="0"/>
          <w:bCs w:val="0"/>
        </w:rPr>
      </w:pPr>
      <w:r>
        <w:rPr/>
        <w:t>注释</w:t>
      </w:r>
      <w:r>
        <w:rPr>
          <w:spacing w:val="-57"/>
        </w:rPr>
        <w:t> </w:t>
      </w:r>
      <w:r>
        <w:rPr>
          <w:rFonts w:ascii="宋体" w:hAnsi="宋体" w:cs="宋体" w:eastAsia="宋体" w:hint="default"/>
        </w:rPr>
        <w:t>46</w:t>
      </w:r>
      <w:r>
        <w:rPr/>
        <w:t>．所得税费用</w:t>
      </w:r>
      <w:r>
        <w:rPr>
          <w:b w:val="0"/>
          <w:bCs w:val="0"/>
        </w:rPr>
      </w:r>
    </w:p>
    <w:p>
      <w:pPr>
        <w:pStyle w:val="BodyText"/>
        <w:spacing w:line="240" w:lineRule="auto" w:before="172"/>
        <w:ind w:left="813" w:right="2643"/>
        <w:jc w:val="left"/>
      </w:pPr>
      <w:r>
        <w:rPr/>
        <w:t>（</w:t>
      </w:r>
      <w:r>
        <w:rPr>
          <w:rFonts w:ascii="宋体" w:hAnsi="宋体" w:cs="宋体" w:eastAsia="宋体" w:hint="default"/>
        </w:rPr>
        <w:t>1</w:t>
      </w:r>
      <w:r>
        <w:rPr/>
        <w:t>）所得税费用表：</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979"/>
        <w:gridCol w:w="2976"/>
        <w:gridCol w:w="3262"/>
      </w:tblGrid>
      <w:tr>
        <w:trPr>
          <w:trHeight w:val="34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80" w:right="0"/>
              <w:jc w:val="left"/>
              <w:rPr>
                <w:rFonts w:ascii="宋体" w:hAnsi="宋体" w:cs="宋体" w:eastAsia="宋体" w:hint="default"/>
                <w:sz w:val="20"/>
                <w:szCs w:val="20"/>
              </w:rPr>
            </w:pPr>
            <w:r>
              <w:rPr>
                <w:rFonts w:ascii="宋体" w:hAnsi="宋体" w:cs="宋体" w:eastAsia="宋体" w:hint="default"/>
                <w:b/>
                <w:bCs/>
                <w:sz w:val="20"/>
                <w:szCs w:val="20"/>
              </w:rPr>
              <w:t>本期发生额</w:t>
            </w:r>
            <w:r>
              <w:rPr>
                <w:rFonts w:ascii="宋体" w:hAnsi="宋体" w:cs="宋体" w:eastAsia="宋体" w:hint="default"/>
                <w:sz w:val="20"/>
                <w:szCs w:val="20"/>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上期发生额</w:t>
            </w:r>
            <w:r>
              <w:rPr>
                <w:rFonts w:ascii="宋体" w:hAnsi="宋体" w:cs="宋体" w:eastAsia="宋体" w:hint="default"/>
                <w:sz w:val="20"/>
                <w:szCs w:val="20"/>
              </w:rPr>
            </w: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4" w:right="0"/>
              <w:jc w:val="left"/>
              <w:rPr>
                <w:rFonts w:ascii="宋体" w:hAnsi="宋体" w:cs="宋体" w:eastAsia="宋体" w:hint="default"/>
                <w:sz w:val="20"/>
                <w:szCs w:val="20"/>
              </w:rPr>
            </w:pPr>
            <w:r>
              <w:rPr>
                <w:rFonts w:ascii="宋体" w:hAnsi="宋体" w:cs="宋体" w:eastAsia="宋体" w:hint="default"/>
                <w:sz w:val="20"/>
                <w:szCs w:val="20"/>
              </w:rPr>
              <w:t>当期所得税费用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spacing w:val="-1"/>
                <w:sz w:val="20"/>
              </w:rPr>
              <w:t>159,051,691.72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spacing w:val="-1"/>
                <w:sz w:val="20"/>
              </w:rPr>
              <w:t>54,671,073.05</w:t>
            </w:r>
          </w:p>
        </w:tc>
      </w:tr>
      <w:tr>
        <w:trPr>
          <w:trHeight w:val="282"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4" w:right="0"/>
              <w:jc w:val="left"/>
              <w:rPr>
                <w:rFonts w:ascii="宋体" w:hAnsi="宋体" w:cs="宋体" w:eastAsia="宋体" w:hint="default"/>
                <w:sz w:val="20"/>
                <w:szCs w:val="20"/>
              </w:rPr>
            </w:pPr>
            <w:r>
              <w:rPr>
                <w:rFonts w:ascii="宋体" w:hAnsi="宋体" w:cs="宋体" w:eastAsia="宋体" w:hint="default"/>
                <w:sz w:val="20"/>
                <w:szCs w:val="20"/>
              </w:rPr>
              <w:t>递延所得税费用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spacing w:val="-1"/>
                <w:sz w:val="20"/>
              </w:rPr>
              <w:t>-2,455,608.80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spacing w:val="-1"/>
                <w:sz w:val="20"/>
              </w:rPr>
              <w:t>-4,748,587.45</w:t>
            </w:r>
          </w:p>
        </w:tc>
      </w:tr>
      <w:tr>
        <w:trPr>
          <w:trHeight w:val="34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0"/>
                <w:szCs w:val="20"/>
              </w:rPr>
            </w:pPr>
            <w:r>
              <w:rPr>
                <w:rFonts w:ascii="宋体"/>
                <w:b/>
                <w:w w:val="95"/>
                <w:sz w:val="20"/>
              </w:rPr>
              <w:t>156,596,082.92</w:t>
            </w:r>
            <w:r>
              <w:rPr>
                <w:rFonts w:ascii="宋体"/>
                <w:sz w:val="20"/>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0"/>
                <w:szCs w:val="20"/>
              </w:rPr>
            </w:pPr>
            <w:r>
              <w:rPr>
                <w:rFonts w:ascii="宋体"/>
                <w:b/>
                <w:w w:val="95"/>
                <w:sz w:val="20"/>
              </w:rPr>
              <w:t>49,922,485.60</w:t>
            </w:r>
            <w:r>
              <w:rPr>
                <w:rFonts w:ascii="宋体"/>
                <w:sz w:val="20"/>
              </w:rPr>
            </w:r>
          </w:p>
        </w:tc>
      </w:tr>
    </w:tbl>
    <w:p>
      <w:pPr>
        <w:spacing w:line="240" w:lineRule="auto" w:before="7"/>
        <w:rPr>
          <w:rFonts w:ascii="宋体" w:hAnsi="宋体" w:cs="宋体" w:eastAsia="宋体" w:hint="default"/>
          <w:sz w:val="6"/>
          <w:szCs w:val="6"/>
        </w:rPr>
      </w:pPr>
    </w:p>
    <w:p>
      <w:pPr>
        <w:pStyle w:val="BodyText"/>
        <w:spacing w:line="240" w:lineRule="auto" w:before="35"/>
        <w:ind w:left="814" w:right="2643"/>
        <w:jc w:val="left"/>
      </w:pPr>
      <w:r>
        <w:rPr/>
        <w:t>（</w:t>
      </w:r>
      <w:r>
        <w:rPr>
          <w:rFonts w:ascii="宋体" w:hAnsi="宋体" w:cs="宋体" w:eastAsia="宋体" w:hint="default"/>
        </w:rPr>
        <w:t>2</w:t>
      </w:r>
      <w:r>
        <w:rPr/>
        <w:t>）利润与所得税费用调整过程：</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955"/>
        <w:gridCol w:w="3262"/>
      </w:tblGrid>
      <w:tr>
        <w:trPr>
          <w:trHeight w:val="340"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28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653,073,006.65</w:t>
            </w:r>
          </w:p>
        </w:tc>
      </w:tr>
      <w:tr>
        <w:trPr>
          <w:trHeight w:val="28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163,268,251.66</w:t>
            </w:r>
          </w:p>
        </w:tc>
      </w:tr>
      <w:tr>
        <w:trPr>
          <w:trHeight w:val="28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-10,232,144.81</w:t>
            </w:r>
          </w:p>
        </w:tc>
      </w:tr>
      <w:tr>
        <w:trPr>
          <w:trHeight w:val="28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-1,553,082.12</w:t>
            </w:r>
          </w:p>
        </w:tc>
      </w:tr>
      <w:tr>
        <w:trPr>
          <w:trHeight w:val="284"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2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7,568,666.99</w:t>
            </w:r>
          </w:p>
        </w:tc>
      </w:tr>
      <w:tr>
        <w:trPr>
          <w:trHeight w:val="28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2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4"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-4,748,587.45</w:t>
            </w:r>
          </w:p>
        </w:tc>
      </w:tr>
    </w:tbl>
    <w:p>
      <w:pPr>
        <w:spacing w:after="0" w:line="226" w:lineRule="exact"/>
        <w:jc w:val="right"/>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5955"/>
        <w:gridCol w:w="3262"/>
      </w:tblGrid>
      <w:tr>
        <w:trPr>
          <w:trHeight w:val="341"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89" w:right="0"/>
              <w:jc w:val="left"/>
              <w:rPr>
                <w:rFonts w:ascii="宋体" w:hAnsi="宋体" w:cs="宋体" w:eastAsia="宋体" w:hint="default"/>
                <w:sz w:val="18"/>
                <w:szCs w:val="18"/>
              </w:rPr>
            </w:pPr>
            <w:r>
              <w:rPr>
                <w:rFonts w:ascii="宋体"/>
                <w:sz w:val="18"/>
              </w:rPr>
              <w:t>159,051,691.72</w:t>
            </w:r>
          </w:p>
        </w:tc>
      </w:tr>
    </w:tbl>
    <w:p>
      <w:pPr>
        <w:spacing w:line="240" w:lineRule="auto" w:before="7"/>
        <w:rPr>
          <w:rFonts w:ascii="宋体" w:hAnsi="宋体" w:cs="宋体" w:eastAsia="宋体" w:hint="default"/>
          <w:sz w:val="6"/>
          <w:szCs w:val="6"/>
        </w:rPr>
      </w:pPr>
    </w:p>
    <w:p>
      <w:pPr>
        <w:pStyle w:val="Heading3"/>
        <w:spacing w:line="240" w:lineRule="auto"/>
        <w:ind w:right="2643"/>
        <w:jc w:val="left"/>
        <w:rPr>
          <w:b w:val="0"/>
          <w:bCs w:val="0"/>
        </w:rPr>
      </w:pPr>
      <w:r>
        <w:rPr/>
        <w:t>注释</w:t>
      </w:r>
      <w:r>
        <w:rPr>
          <w:spacing w:val="-58"/>
        </w:rPr>
        <w:t> </w:t>
      </w:r>
      <w:r>
        <w:rPr>
          <w:rFonts w:ascii="宋体" w:hAnsi="宋体" w:cs="宋体" w:eastAsia="宋体" w:hint="default"/>
        </w:rPr>
        <w:t>47</w:t>
      </w:r>
      <w:r>
        <w:rPr/>
        <w:t>．现金流量表项目注释</w:t>
      </w:r>
      <w:r>
        <w:rPr>
          <w:b w:val="0"/>
          <w:bCs w:val="0"/>
        </w:rPr>
      </w:r>
    </w:p>
    <w:p>
      <w:pPr>
        <w:pStyle w:val="Heading3"/>
        <w:spacing w:line="240" w:lineRule="auto" w:before="153"/>
        <w:ind w:right="2643"/>
        <w:jc w:val="left"/>
        <w:rPr>
          <w:b w:val="0"/>
          <w:bCs w:val="0"/>
        </w:rPr>
      </w:pPr>
      <w:r>
        <w:rPr/>
        <w:t>（</w:t>
      </w:r>
      <w:r>
        <w:rPr>
          <w:rFonts w:ascii="宋体" w:hAnsi="宋体" w:cs="宋体" w:eastAsia="宋体" w:hint="default"/>
        </w:rPr>
        <w:t>1</w:t>
      </w:r>
      <w:r>
        <w:rPr/>
        <w:t>）收到的其他与经营活动有关的现金：</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5955"/>
        <w:gridCol w:w="3262"/>
      </w:tblGrid>
      <w:tr>
        <w:trPr>
          <w:trHeight w:val="340"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28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47,865,140.58</w:t>
            </w:r>
          </w:p>
        </w:tc>
      </w:tr>
      <w:tr>
        <w:trPr>
          <w:trHeight w:val="28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left"/>
              <w:rPr>
                <w:rFonts w:ascii="宋体" w:hAnsi="宋体" w:cs="宋体" w:eastAsia="宋体" w:hint="default"/>
                <w:sz w:val="18"/>
                <w:szCs w:val="18"/>
              </w:rPr>
            </w:pPr>
            <w:r>
              <w:rPr>
                <w:rFonts w:ascii="宋体" w:hAnsi="宋体" w:cs="宋体" w:eastAsia="宋体" w:hint="default"/>
                <w:sz w:val="18"/>
                <w:szCs w:val="18"/>
              </w:rPr>
              <w:t>代收代缴手续费返还及罚款收入等</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1,532,434.33</w:t>
            </w:r>
          </w:p>
        </w:tc>
      </w:tr>
      <w:tr>
        <w:trPr>
          <w:trHeight w:val="28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3,971,135.00</w:t>
            </w:r>
          </w:p>
        </w:tc>
      </w:tr>
      <w:tr>
        <w:trPr>
          <w:trHeight w:val="341"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4"/>
              <w:jc w:val="right"/>
              <w:rPr>
                <w:rFonts w:ascii="宋体" w:hAnsi="宋体" w:cs="宋体" w:eastAsia="宋体" w:hint="default"/>
                <w:sz w:val="18"/>
                <w:szCs w:val="18"/>
              </w:rPr>
            </w:pPr>
            <w:r>
              <w:rPr>
                <w:rFonts w:ascii="宋体"/>
                <w:b/>
                <w:w w:val="95"/>
                <w:sz w:val="18"/>
              </w:rPr>
              <w:t>53,368,709.91</w:t>
            </w:r>
            <w:r>
              <w:rPr>
                <w:rFonts w:ascii="宋体"/>
                <w:sz w:val="18"/>
              </w:rPr>
            </w:r>
          </w:p>
        </w:tc>
      </w:tr>
    </w:tbl>
    <w:p>
      <w:pPr>
        <w:spacing w:line="240" w:lineRule="auto" w:before="7"/>
        <w:rPr>
          <w:rFonts w:ascii="宋体" w:hAnsi="宋体" w:cs="宋体" w:eastAsia="宋体" w:hint="default"/>
          <w:b/>
          <w:bCs/>
          <w:sz w:val="6"/>
          <w:szCs w:val="6"/>
        </w:rPr>
      </w:pPr>
    </w:p>
    <w:p>
      <w:pPr>
        <w:pStyle w:val="Heading3"/>
        <w:spacing w:line="240" w:lineRule="auto"/>
        <w:ind w:right="2643"/>
        <w:jc w:val="left"/>
        <w:rPr>
          <w:b w:val="0"/>
          <w:bCs w:val="0"/>
        </w:rPr>
      </w:pPr>
      <w:r>
        <w:rPr/>
        <w:t>（</w:t>
      </w:r>
      <w:r>
        <w:rPr>
          <w:rFonts w:ascii="宋体" w:hAnsi="宋体" w:cs="宋体" w:eastAsia="宋体" w:hint="default"/>
        </w:rPr>
        <w:t>2</w:t>
      </w:r>
      <w:r>
        <w:rPr/>
        <w:t>）支付的其他与经营活动有关的现金：</w:t>
      </w:r>
      <w:r>
        <w:rPr>
          <w:b w:val="0"/>
          <w:bCs w:val="0"/>
        </w:rPr>
      </w: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5956"/>
        <w:gridCol w:w="3263"/>
      </w:tblGrid>
      <w:tr>
        <w:trPr>
          <w:trHeight w:val="353"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44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293"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修理费、水电气费、广告费等（除工资、折旧、坏账外）经营及管理费</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72,406,956.42</w:t>
            </w:r>
          </w:p>
        </w:tc>
      </w:tr>
      <w:tr>
        <w:trPr>
          <w:trHeight w:val="293"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罚款及其他营业外支出中的现金支出</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2,731,459.95</w:t>
            </w:r>
          </w:p>
        </w:tc>
      </w:tr>
      <w:tr>
        <w:trPr>
          <w:trHeight w:val="293"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银行卡手续费、购物卡银行手续费</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634,770.87</w:t>
            </w:r>
          </w:p>
        </w:tc>
      </w:tr>
      <w:tr>
        <w:trPr>
          <w:trHeight w:val="293"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left"/>
              <w:rPr>
                <w:rFonts w:ascii="宋体" w:hAnsi="宋体" w:cs="宋体" w:eastAsia="宋体" w:hint="default"/>
                <w:sz w:val="18"/>
                <w:szCs w:val="18"/>
              </w:rPr>
            </w:pPr>
            <w:r>
              <w:rPr>
                <w:rFonts w:ascii="宋体" w:hAnsi="宋体" w:cs="宋体" w:eastAsia="宋体" w:hint="default"/>
                <w:sz w:val="18"/>
                <w:szCs w:val="18"/>
              </w:rPr>
              <w:t>单位往来款及其他</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80,640,641.50</w:t>
            </w:r>
          </w:p>
        </w:tc>
      </w:tr>
      <w:tr>
        <w:trPr>
          <w:trHeight w:val="350"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b/>
                <w:w w:val="95"/>
                <w:sz w:val="18"/>
              </w:rPr>
              <w:t>156,413,828.74</w:t>
            </w:r>
            <w:r>
              <w:rPr>
                <w:rFonts w:ascii="宋体"/>
                <w:sz w:val="18"/>
              </w:rPr>
            </w:r>
          </w:p>
        </w:tc>
      </w:tr>
      <w:tr>
        <w:trPr>
          <w:trHeight w:val="438" w:hRule="exact"/>
        </w:trPr>
        <w:tc>
          <w:tcPr>
            <w:tcW w:w="921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20"/>
              <w:ind w:left="659"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tc>
      </w:tr>
      <w:tr>
        <w:trPr>
          <w:trHeight w:val="350"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44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293"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left"/>
              <w:rPr>
                <w:rFonts w:ascii="宋体" w:hAnsi="宋体" w:cs="宋体" w:eastAsia="宋体" w:hint="default"/>
                <w:sz w:val="18"/>
                <w:szCs w:val="18"/>
              </w:rPr>
            </w:pPr>
            <w:r>
              <w:rPr>
                <w:rFonts w:ascii="宋体" w:hAnsi="宋体" w:cs="宋体" w:eastAsia="宋体" w:hint="default"/>
                <w:sz w:val="18"/>
                <w:szCs w:val="18"/>
              </w:rPr>
              <w:t>理财存款收益</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860,290.49</w:t>
            </w:r>
          </w:p>
        </w:tc>
      </w:tr>
      <w:tr>
        <w:trPr>
          <w:trHeight w:val="350"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
              <w:jc w:val="right"/>
              <w:rPr>
                <w:rFonts w:ascii="宋体" w:hAnsi="宋体" w:cs="宋体" w:eastAsia="宋体" w:hint="default"/>
                <w:sz w:val="18"/>
                <w:szCs w:val="18"/>
              </w:rPr>
            </w:pPr>
            <w:r>
              <w:rPr>
                <w:rFonts w:ascii="宋体"/>
                <w:b/>
                <w:w w:val="95"/>
                <w:sz w:val="18"/>
              </w:rPr>
              <w:t>860,290.49</w:t>
            </w:r>
            <w:r>
              <w:rPr>
                <w:rFonts w:ascii="宋体"/>
                <w:sz w:val="18"/>
              </w:rPr>
            </w:r>
          </w:p>
        </w:tc>
      </w:tr>
      <w:tr>
        <w:trPr>
          <w:trHeight w:val="438" w:hRule="exact"/>
        </w:trPr>
        <w:tc>
          <w:tcPr>
            <w:tcW w:w="921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20"/>
              <w:ind w:left="659"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tc>
      </w:tr>
      <w:tr>
        <w:trPr>
          <w:trHeight w:val="351"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44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293"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left"/>
              <w:rPr>
                <w:rFonts w:ascii="宋体" w:hAnsi="宋体" w:cs="宋体" w:eastAsia="宋体" w:hint="default"/>
                <w:sz w:val="18"/>
                <w:szCs w:val="18"/>
              </w:rPr>
            </w:pPr>
            <w:r>
              <w:rPr>
                <w:rFonts w:ascii="宋体" w:hAnsi="宋体" w:cs="宋体" w:eastAsia="宋体" w:hint="default"/>
                <w:sz w:val="18"/>
                <w:szCs w:val="18"/>
              </w:rPr>
              <w:t>理财存款</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50,000,000.00</w:t>
            </w:r>
          </w:p>
        </w:tc>
      </w:tr>
      <w:tr>
        <w:trPr>
          <w:trHeight w:val="293"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left"/>
              <w:rPr>
                <w:rFonts w:ascii="宋体" w:hAnsi="宋体" w:cs="宋体" w:eastAsia="宋体" w:hint="default"/>
                <w:sz w:val="18"/>
                <w:szCs w:val="18"/>
              </w:rPr>
            </w:pPr>
            <w:r>
              <w:rPr>
                <w:rFonts w:ascii="宋体" w:hAnsi="宋体" w:cs="宋体" w:eastAsia="宋体" w:hint="default"/>
                <w:sz w:val="18"/>
                <w:szCs w:val="18"/>
              </w:rPr>
              <w:t>收购子公司支付财务顾问费等</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19,105,304.55</w:t>
            </w:r>
          </w:p>
        </w:tc>
      </w:tr>
      <w:tr>
        <w:trPr>
          <w:trHeight w:val="353"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
              <w:jc w:val="right"/>
              <w:rPr>
                <w:rFonts w:ascii="宋体" w:hAnsi="宋体" w:cs="宋体" w:eastAsia="宋体" w:hint="default"/>
                <w:sz w:val="18"/>
                <w:szCs w:val="18"/>
              </w:rPr>
            </w:pPr>
            <w:r>
              <w:rPr>
                <w:rFonts w:ascii="宋体"/>
                <w:b/>
                <w:w w:val="95"/>
                <w:sz w:val="18"/>
              </w:rPr>
              <w:t>69,105,304.55</w:t>
            </w:r>
            <w:r>
              <w:rPr>
                <w:rFonts w:ascii="宋体"/>
                <w:sz w:val="18"/>
              </w:rPr>
            </w:r>
          </w:p>
        </w:tc>
      </w:tr>
    </w:tbl>
    <w:p>
      <w:pPr>
        <w:spacing w:line="240" w:lineRule="auto" w:before="5"/>
        <w:rPr>
          <w:rFonts w:ascii="宋体" w:hAnsi="宋体" w:cs="宋体" w:eastAsia="宋体" w:hint="default"/>
          <w:b/>
          <w:bCs/>
          <w:sz w:val="6"/>
          <w:szCs w:val="6"/>
        </w:rPr>
      </w:pPr>
    </w:p>
    <w:p>
      <w:pPr>
        <w:pStyle w:val="Heading3"/>
        <w:spacing w:line="240" w:lineRule="auto"/>
        <w:ind w:left="703" w:right="2643"/>
        <w:jc w:val="left"/>
        <w:rPr>
          <w:b w:val="0"/>
          <w:bCs w:val="0"/>
        </w:rPr>
      </w:pPr>
      <w:r>
        <w:rPr/>
        <w:t>（</w:t>
      </w:r>
      <w:r>
        <w:rPr>
          <w:rFonts w:ascii="宋体" w:hAnsi="宋体" w:cs="宋体" w:eastAsia="宋体" w:hint="default"/>
        </w:rPr>
        <w:t>5</w:t>
      </w:r>
      <w:r>
        <w:rPr/>
        <w:t>）收到的其他与筹资活动有关的现金：无。</w:t>
      </w:r>
      <w:r>
        <w:rPr>
          <w:b w:val="0"/>
          <w:bCs w:val="0"/>
        </w:rPr>
      </w:r>
    </w:p>
    <w:p>
      <w:pPr>
        <w:pStyle w:val="Heading3"/>
        <w:spacing w:line="374" w:lineRule="auto" w:before="153"/>
        <w:ind w:right="5781" w:hanging="113"/>
        <w:jc w:val="left"/>
        <w:rPr>
          <w:b w:val="0"/>
          <w:bCs w:val="0"/>
        </w:rPr>
      </w:pPr>
      <w:r>
        <w:rPr/>
        <w:t>（</w:t>
      </w:r>
      <w:r>
        <w:rPr>
          <w:rFonts w:ascii="宋体" w:hAnsi="宋体" w:cs="宋体" w:eastAsia="宋体" w:hint="default"/>
        </w:rPr>
        <w:t>6</w:t>
      </w:r>
      <w:r>
        <w:rPr/>
        <w:t>）支付的其他与筹资活动有关的现金：无。</w:t>
      </w:r>
      <w:r>
        <w:rPr>
          <w:w w:val="99"/>
        </w:rPr>
        <w:t> </w:t>
      </w:r>
      <w:r>
        <w:rPr/>
        <w:t>注释</w:t>
      </w:r>
      <w:r>
        <w:rPr>
          <w:spacing w:val="-58"/>
        </w:rPr>
        <w:t> </w:t>
      </w:r>
      <w:r>
        <w:rPr>
          <w:rFonts w:ascii="宋体" w:hAnsi="宋体" w:cs="宋体" w:eastAsia="宋体" w:hint="default"/>
        </w:rPr>
        <w:t>48</w:t>
      </w:r>
      <w:r>
        <w:rPr/>
        <w:t>．现金流量表补充资料</w:t>
      </w:r>
      <w:r>
        <w:rPr>
          <w:b w:val="0"/>
          <w:bCs w:val="0"/>
        </w:rPr>
      </w:r>
    </w:p>
    <w:p>
      <w:pPr>
        <w:pStyle w:val="Heading3"/>
        <w:spacing w:line="240" w:lineRule="auto" w:before="36"/>
        <w:ind w:left="871" w:right="2643"/>
        <w:jc w:val="left"/>
        <w:rPr>
          <w:b w:val="0"/>
          <w:bCs w:val="0"/>
        </w:rPr>
      </w:pPr>
      <w:r>
        <w:rPr/>
        <w:t>（</w:t>
      </w:r>
      <w:r>
        <w:rPr>
          <w:rFonts w:ascii="宋体" w:hAnsi="宋体" w:cs="宋体" w:eastAsia="宋体" w:hint="default"/>
        </w:rPr>
        <w:t>1</w:t>
      </w:r>
      <w:r>
        <w:rPr/>
        <w:t>）</w:t>
      </w:r>
      <w:r>
        <w:rPr>
          <w:spacing w:val="-34"/>
        </w:rPr>
        <w:t> </w:t>
      </w:r>
      <w:r>
        <w:rPr/>
        <w:t>现金流量表补充资料</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4821"/>
        <w:gridCol w:w="2410"/>
        <w:gridCol w:w="1986"/>
      </w:tblGrid>
      <w:tr>
        <w:trPr>
          <w:trHeight w:val="350"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tabs>
                <w:tab w:pos="1083" w:val="left" w:leader="none"/>
              </w:tabs>
              <w:spacing w:line="240" w:lineRule="auto" w:before="23"/>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27"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410"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153,603,203.01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98,678,522.45</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41,166,924.62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24,091,289.64</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71,037,975.65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25,701,717.84</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15,301,293.90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11,251,355.87</w:t>
            </w:r>
          </w:p>
        </w:tc>
      </w:tr>
      <w:tr>
        <w:trPr>
          <w:trHeight w:val="294"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7,032,486.74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9,160,720.55</w:t>
            </w:r>
          </w:p>
        </w:tc>
      </w:tr>
      <w:tr>
        <w:trPr>
          <w:trHeight w:val="476"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596,684.49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660,171.57</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86,490.25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-465,257.89</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2,958,559.55</w:t>
            </w: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-184,575,213.66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-764,657.53</w:t>
            </w:r>
          </w:p>
        </w:tc>
      </w:tr>
    </w:tbl>
    <w:p>
      <w:pPr>
        <w:spacing w:after="0" w:line="225" w:lineRule="exact"/>
        <w:jc w:val="right"/>
        <w:rPr>
          <w:rFonts w:ascii="宋体" w:hAnsi="宋体" w:cs="宋体" w:eastAsia="宋体" w:hint="default"/>
          <w:sz w:val="18"/>
          <w:szCs w:val="18"/>
        </w:rPr>
        <w:sectPr>
          <w:pgSz w:w="11910" w:h="16840"/>
          <w:pgMar w:header="883" w:footer="1219" w:top="1140" w:bottom="1400" w:left="1080" w:right="0"/>
        </w:sectPr>
      </w:pPr>
    </w:p>
    <w:p>
      <w:pPr>
        <w:spacing w:line="240" w:lineRule="auto" w:before="7"/>
        <w:rPr>
          <w:rFonts w:ascii="宋体" w:hAnsi="宋体" w:cs="宋体" w:eastAsia="宋体" w:hint="default"/>
          <w:b/>
          <w:bCs/>
          <w:sz w:val="21"/>
          <w:szCs w:val="21"/>
        </w:rPr>
      </w:pPr>
    </w:p>
    <w:tbl>
      <w:tblPr>
        <w:tblW w:w="0" w:type="auto"/>
        <w:jc w:val="left"/>
        <w:tblInd w:w="104" w:type="dxa"/>
        <w:tblLayout w:type="fixed"/>
        <w:tblCellMar>
          <w:top w:w="0" w:type="dxa"/>
          <w:left w:w="0" w:type="dxa"/>
          <w:bottom w:w="0" w:type="dxa"/>
          <w:right w:w="0" w:type="dxa"/>
        </w:tblCellMar>
        <w:tblLook w:val="01E0"/>
      </w:tblPr>
      <w:tblGrid>
        <w:gridCol w:w="4821"/>
        <w:gridCol w:w="2410"/>
        <w:gridCol w:w="1986"/>
      </w:tblGrid>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-2,530,033.02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-4,748,587.45</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3,237,827.68</w:t>
            </w: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503,692,986.91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59,042,519.16</w:t>
            </w:r>
          </w:p>
        </w:tc>
      </w:tr>
      <w:tr>
        <w:trPr>
          <w:trHeight w:val="294"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-322,971,172.64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-78,122,348.09</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-147,975,235.86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50,910,397.90</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0"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140,662,777.62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195,395,844.02</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410"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410"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410"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225,146,645.18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283,120,467.94</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283,120,467.94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190,356,057.52</w:t>
            </w: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-57,973,822.76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92,764,410.42</w:t>
            </w:r>
          </w:p>
        </w:tc>
      </w:tr>
    </w:tbl>
    <w:p>
      <w:pPr>
        <w:spacing w:line="240" w:lineRule="auto" w:before="7"/>
        <w:rPr>
          <w:rFonts w:ascii="宋体" w:hAnsi="宋体" w:cs="宋体" w:eastAsia="宋体" w:hint="default"/>
          <w:b/>
          <w:bCs/>
          <w:sz w:val="6"/>
          <w:szCs w:val="6"/>
        </w:rPr>
      </w:pPr>
    </w:p>
    <w:p>
      <w:pPr>
        <w:pStyle w:val="Heading3"/>
        <w:spacing w:line="240" w:lineRule="auto"/>
        <w:ind w:right="2643"/>
        <w:jc w:val="left"/>
        <w:rPr>
          <w:b w:val="0"/>
          <w:bCs w:val="0"/>
        </w:rPr>
      </w:pPr>
      <w:r>
        <w:rPr/>
        <w:t>（</w:t>
      </w:r>
      <w:r>
        <w:rPr>
          <w:rFonts w:ascii="宋体" w:hAnsi="宋体" w:cs="宋体" w:eastAsia="宋体" w:hint="default"/>
        </w:rPr>
        <w:t>2</w:t>
      </w:r>
      <w:r>
        <w:rPr/>
        <w:t>）本期支付取得子公司的现金净额</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5955"/>
        <w:gridCol w:w="3262"/>
      </w:tblGrid>
      <w:tr>
        <w:trPr>
          <w:trHeight w:val="350"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tabs>
                <w:tab w:pos="1084" w:val="left" w:leader="none"/>
              </w:tabs>
              <w:spacing w:line="240" w:lineRule="auto" w:before="23"/>
              <w:ind w:left="1"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29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1,200,000,000.00</w:t>
            </w:r>
          </w:p>
        </w:tc>
      </w:tr>
      <w:tr>
        <w:trPr>
          <w:trHeight w:val="29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其中：广东长实通信科技有限公司</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1,200,000,000.00</w:t>
            </w:r>
          </w:p>
        </w:tc>
      </w:tr>
      <w:tr>
        <w:trPr>
          <w:trHeight w:val="29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50,692,845.32</w:t>
            </w:r>
          </w:p>
        </w:tc>
      </w:tr>
      <w:tr>
        <w:trPr>
          <w:trHeight w:val="29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其中：广东长实通信科技有限公司</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50,692,845.32</w:t>
            </w:r>
          </w:p>
        </w:tc>
      </w:tr>
      <w:tr>
        <w:trPr>
          <w:trHeight w:val="29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3262"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1,149,307,154.68</w:t>
            </w:r>
          </w:p>
        </w:tc>
      </w:tr>
    </w:tbl>
    <w:p>
      <w:pPr>
        <w:spacing w:line="240" w:lineRule="auto" w:before="7"/>
        <w:rPr>
          <w:rFonts w:ascii="宋体" w:hAnsi="宋体" w:cs="宋体" w:eastAsia="宋体" w:hint="default"/>
          <w:b/>
          <w:bCs/>
          <w:sz w:val="6"/>
          <w:szCs w:val="6"/>
        </w:rPr>
      </w:pPr>
    </w:p>
    <w:p>
      <w:pPr>
        <w:pStyle w:val="Heading3"/>
        <w:spacing w:line="240" w:lineRule="auto"/>
        <w:ind w:right="2643"/>
        <w:jc w:val="left"/>
        <w:rPr>
          <w:b w:val="0"/>
          <w:bCs w:val="0"/>
        </w:rPr>
      </w:pPr>
      <w:r>
        <w:rPr/>
        <w:t>（</w:t>
      </w:r>
      <w:r>
        <w:rPr>
          <w:rFonts w:ascii="宋体" w:hAnsi="宋体" w:cs="宋体" w:eastAsia="宋体" w:hint="default"/>
        </w:rPr>
        <w:t>3</w:t>
      </w:r>
      <w:r>
        <w:rPr/>
        <w:t>）本期收到处置子公司的现金净额</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5955"/>
        <w:gridCol w:w="3262"/>
      </w:tblGrid>
      <w:tr>
        <w:trPr>
          <w:trHeight w:val="350"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tabs>
                <w:tab w:pos="1084" w:val="left" w:leader="none"/>
              </w:tabs>
              <w:spacing w:line="240" w:lineRule="auto" w:before="23"/>
              <w:ind w:left="1"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29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702,937,900.00</w:t>
            </w:r>
          </w:p>
        </w:tc>
      </w:tr>
      <w:tr>
        <w:trPr>
          <w:trHeight w:val="29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其中：秦皇岛茂业控股有限公司</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702,937,900.00</w:t>
            </w:r>
          </w:p>
        </w:tc>
      </w:tr>
      <w:tr>
        <w:trPr>
          <w:trHeight w:val="29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267,060,971.19</w:t>
            </w:r>
          </w:p>
        </w:tc>
      </w:tr>
      <w:tr>
        <w:trPr>
          <w:trHeight w:val="29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其中：秦皇岛茂业控股有限公司</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267,060,971.19</w:t>
            </w:r>
          </w:p>
        </w:tc>
      </w:tr>
      <w:tr>
        <w:trPr>
          <w:trHeight w:val="29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3262"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435,876,928.81</w:t>
            </w:r>
          </w:p>
        </w:tc>
      </w:tr>
    </w:tbl>
    <w:p>
      <w:pPr>
        <w:spacing w:line="240" w:lineRule="auto" w:before="7"/>
        <w:rPr>
          <w:rFonts w:ascii="宋体" w:hAnsi="宋体" w:cs="宋体" w:eastAsia="宋体" w:hint="default"/>
          <w:b/>
          <w:bCs/>
          <w:sz w:val="6"/>
          <w:szCs w:val="6"/>
        </w:rPr>
      </w:pPr>
    </w:p>
    <w:p>
      <w:pPr>
        <w:pStyle w:val="Heading3"/>
        <w:spacing w:line="240" w:lineRule="auto"/>
        <w:ind w:right="2643"/>
        <w:jc w:val="left"/>
        <w:rPr>
          <w:b w:val="0"/>
          <w:bCs w:val="0"/>
        </w:rPr>
      </w:pPr>
      <w:r>
        <w:rPr/>
        <w:t>（</w:t>
      </w:r>
      <w:r>
        <w:rPr>
          <w:rFonts w:ascii="宋体" w:hAnsi="宋体" w:cs="宋体" w:eastAsia="宋体" w:hint="default"/>
        </w:rPr>
        <w:t>4</w:t>
      </w:r>
      <w:r>
        <w:rPr/>
        <w:t>）现金和现金等价物的构成</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4821"/>
        <w:gridCol w:w="2410"/>
        <w:gridCol w:w="1986"/>
      </w:tblGrid>
      <w:tr>
        <w:trPr>
          <w:trHeight w:val="340" w:hRule="exact"/>
        </w:trPr>
        <w:tc>
          <w:tcPr>
            <w:tcW w:w="482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225,146,645.18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283,120,467.94</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226,705.38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1,143,376.82</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221,194,418.01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227,907,999.79</w:t>
            </w:r>
          </w:p>
        </w:tc>
      </w:tr>
      <w:tr>
        <w:trPr>
          <w:trHeight w:val="28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3,725,521.79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54,069,091.33</w:t>
            </w: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410"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410"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410"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410"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225,146,645.18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3"/>
              <w:jc w:val="right"/>
              <w:rPr>
                <w:rFonts w:ascii="宋体" w:hAnsi="宋体" w:cs="宋体" w:eastAsia="宋体" w:hint="default"/>
                <w:sz w:val="18"/>
                <w:szCs w:val="18"/>
              </w:rPr>
            </w:pPr>
            <w:r>
              <w:rPr>
                <w:rFonts w:ascii="宋体"/>
                <w:sz w:val="18"/>
              </w:rPr>
              <w:t>283,120,467.94</w:t>
            </w:r>
          </w:p>
        </w:tc>
      </w:tr>
    </w:tbl>
    <w:p>
      <w:pPr>
        <w:spacing w:line="240" w:lineRule="auto" w:before="7"/>
        <w:rPr>
          <w:rFonts w:ascii="宋体" w:hAnsi="宋体" w:cs="宋体" w:eastAsia="宋体" w:hint="default"/>
          <w:b/>
          <w:bCs/>
          <w:sz w:val="6"/>
          <w:szCs w:val="6"/>
        </w:rPr>
      </w:pPr>
    </w:p>
    <w:p>
      <w:pPr>
        <w:pStyle w:val="Heading3"/>
        <w:spacing w:line="240" w:lineRule="auto"/>
        <w:ind w:right="2643"/>
        <w:jc w:val="left"/>
        <w:rPr>
          <w:b w:val="0"/>
          <w:bCs w:val="0"/>
        </w:rPr>
      </w:pPr>
      <w:r>
        <w:rPr/>
        <w:t>注释</w:t>
      </w:r>
      <w:r>
        <w:rPr>
          <w:spacing w:val="-59"/>
        </w:rPr>
        <w:t> </w:t>
      </w:r>
      <w:r>
        <w:rPr>
          <w:rFonts w:ascii="宋体" w:hAnsi="宋体" w:cs="宋体" w:eastAsia="宋体" w:hint="default"/>
        </w:rPr>
        <w:t>49.</w:t>
      </w:r>
      <w:r>
        <w:rPr/>
        <w:t>所有权或使用权受到限制的资产</w:t>
      </w:r>
      <w:r>
        <w:rPr>
          <w:b w:val="0"/>
          <w:bCs w:val="0"/>
        </w:rPr>
      </w:r>
    </w:p>
    <w:p>
      <w:pPr>
        <w:spacing w:after="0" w:line="240" w:lineRule="auto"/>
        <w:jc w:val="left"/>
        <w:sectPr>
          <w:footerReference w:type="default" r:id="rId40"/>
          <w:pgSz w:w="11910" w:h="16840"/>
          <w:pgMar w:footer="1219" w:header="883" w:top="1140" w:bottom="1400" w:left="1080" w:right="0"/>
        </w:sectPr>
      </w:pPr>
    </w:p>
    <w:p>
      <w:pPr>
        <w:spacing w:line="240" w:lineRule="auto" w:before="7"/>
        <w:rPr>
          <w:rFonts w:ascii="宋体" w:hAnsi="宋体" w:cs="宋体" w:eastAsia="宋体" w:hint="default"/>
          <w:b/>
          <w:bCs/>
          <w:sz w:val="21"/>
          <w:szCs w:val="21"/>
        </w:rPr>
      </w:pPr>
    </w:p>
    <w:tbl>
      <w:tblPr>
        <w:tblW w:w="0" w:type="auto"/>
        <w:jc w:val="left"/>
        <w:tblInd w:w="104" w:type="dxa"/>
        <w:tblLayout w:type="fixed"/>
        <w:tblCellMar>
          <w:top w:w="0" w:type="dxa"/>
          <w:left w:w="0" w:type="dxa"/>
          <w:bottom w:w="0" w:type="dxa"/>
          <w:right w:w="0" w:type="dxa"/>
        </w:tblCellMar>
        <w:tblLook w:val="01E0"/>
      </w:tblPr>
      <w:tblGrid>
        <w:gridCol w:w="3702"/>
        <w:gridCol w:w="2538"/>
        <w:gridCol w:w="2978"/>
      </w:tblGrid>
      <w:tr>
        <w:trPr>
          <w:trHeight w:val="350"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22"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22" w:right="0"/>
              <w:jc w:val="left"/>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29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3,725,521.79</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64" w:right="0"/>
              <w:jc w:val="left"/>
              <w:rPr>
                <w:rFonts w:ascii="宋体" w:hAnsi="宋体" w:cs="宋体" w:eastAsia="宋体" w:hint="default"/>
                <w:sz w:val="18"/>
                <w:szCs w:val="18"/>
              </w:rPr>
            </w:pPr>
            <w:r>
              <w:rPr>
                <w:rFonts w:ascii="宋体" w:hAnsi="宋体" w:cs="宋体" w:eastAsia="宋体" w:hint="default"/>
                <w:sz w:val="18"/>
                <w:szCs w:val="18"/>
              </w:rPr>
              <w:t>票据及投标保函保证金</w:t>
            </w:r>
          </w:p>
        </w:tc>
      </w:tr>
      <w:tr>
        <w:trPr>
          <w:trHeight w:val="350"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3,725,521.79</w:t>
            </w:r>
            <w:r>
              <w:rPr>
                <w:rFonts w:ascii="宋体"/>
                <w:sz w:val="18"/>
              </w:rPr>
            </w:r>
          </w:p>
        </w:tc>
        <w:tc>
          <w:tcPr>
            <w:tcW w:w="29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3"/>
        <w:spacing w:line="374" w:lineRule="auto" w:before="171"/>
        <w:ind w:right="8093"/>
        <w:jc w:val="left"/>
        <w:rPr>
          <w:b w:val="0"/>
          <w:bCs w:val="0"/>
        </w:rPr>
      </w:pPr>
      <w:r>
        <w:rPr/>
        <w:t>无</w:t>
      </w:r>
      <w:r>
        <w:rPr>
          <w:w w:val="99"/>
        </w:rPr>
        <w:t> </w:t>
      </w:r>
      <w:r>
        <w:rPr/>
        <w:t>六、合并范围的变更</w:t>
      </w:r>
      <w:r>
        <w:rPr>
          <w:b w:val="0"/>
          <w:bCs w:val="0"/>
        </w:rPr>
      </w:r>
    </w:p>
    <w:p>
      <w:pPr>
        <w:pStyle w:val="Heading3"/>
        <w:spacing w:line="240" w:lineRule="auto" w:before="36"/>
        <w:ind w:right="2643"/>
        <w:jc w:val="left"/>
        <w:rPr>
          <w:b w:val="0"/>
          <w:bCs w:val="0"/>
        </w:rPr>
      </w:pPr>
      <w:r>
        <w:rPr>
          <w:rFonts w:ascii="宋体" w:hAnsi="宋体" w:cs="宋体" w:eastAsia="宋体" w:hint="default"/>
        </w:rPr>
        <w:t>1</w:t>
      </w:r>
      <w:r>
        <w:rPr/>
        <w:t>、非同一控制下企业合并</w:t>
      </w:r>
      <w:r>
        <w:rPr>
          <w:b w:val="0"/>
          <w:bCs w:val="0"/>
        </w:rPr>
      </w:r>
    </w:p>
    <w:p>
      <w:pPr>
        <w:pStyle w:val="Heading3"/>
        <w:spacing w:line="240" w:lineRule="auto" w:before="153"/>
        <w:ind w:right="2643"/>
        <w:jc w:val="left"/>
        <w:rPr>
          <w:b w:val="0"/>
          <w:bCs w:val="0"/>
        </w:rPr>
      </w:pPr>
      <w:r>
        <w:rPr/>
        <w:t>（</w:t>
      </w:r>
      <w:r>
        <w:rPr>
          <w:rFonts w:ascii="宋体" w:hAnsi="宋体" w:cs="宋体" w:eastAsia="宋体" w:hint="default"/>
        </w:rPr>
        <w:t>1</w:t>
      </w:r>
      <w:r>
        <w:rPr/>
        <w:t>）本期发生的非同一控制下合并表</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2412"/>
        <w:gridCol w:w="1275"/>
        <w:gridCol w:w="1702"/>
        <w:gridCol w:w="992"/>
        <w:gridCol w:w="1418"/>
        <w:gridCol w:w="1418"/>
      </w:tblGrid>
      <w:tr>
        <w:trPr>
          <w:trHeight w:val="47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b/>
                <w:bCs/>
                <w:sz w:val="18"/>
                <w:szCs w:val="18"/>
              </w:rPr>
              <w:t>被购买方名称</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股权取得时</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点</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股权取得成本</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股权取得</w:t>
            </w:r>
            <w:r>
              <w:rPr>
                <w:rFonts w:ascii="宋体" w:hAnsi="宋体" w:cs="宋体" w:eastAsia="宋体" w:hint="default"/>
                <w:sz w:val="18"/>
                <w:szCs w:val="18"/>
              </w:rPr>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2" w:right="0"/>
              <w:jc w:val="left"/>
              <w:rPr>
                <w:rFonts w:ascii="宋体" w:hAnsi="宋体" w:cs="宋体" w:eastAsia="宋体" w:hint="default"/>
                <w:sz w:val="18"/>
                <w:szCs w:val="18"/>
              </w:rPr>
            </w:pPr>
            <w:r>
              <w:rPr>
                <w:rFonts w:ascii="宋体" w:hAnsi="宋体" w:cs="宋体" w:eastAsia="宋体" w:hint="default"/>
                <w:b/>
                <w:bCs/>
                <w:sz w:val="18"/>
                <w:szCs w:val="18"/>
              </w:rPr>
              <w:t>股权取得方式</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33" w:right="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r>
      <w:tr>
        <w:trPr>
          <w:trHeight w:val="29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3"/>
              <w:jc w:val="center"/>
              <w:rPr>
                <w:rFonts w:ascii="宋体" w:hAnsi="宋体" w:cs="宋体" w:eastAsia="宋体" w:hint="default"/>
                <w:sz w:val="18"/>
                <w:szCs w:val="18"/>
              </w:rPr>
            </w:pPr>
            <w:r>
              <w:rPr>
                <w:rFonts w:ascii="宋体" w:hAnsi="宋体" w:cs="宋体" w:eastAsia="宋体" w:hint="default"/>
                <w:sz w:val="18"/>
                <w:szCs w:val="18"/>
              </w:rPr>
              <w:t>广东长实通信科技有限公司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51" w:right="0"/>
              <w:jc w:val="left"/>
              <w:rPr>
                <w:rFonts w:ascii="宋体" w:hAnsi="宋体" w:cs="宋体" w:eastAsia="宋体" w:hint="default"/>
                <w:sz w:val="18"/>
                <w:szCs w:val="18"/>
              </w:rPr>
            </w:pPr>
            <w:r>
              <w:rPr>
                <w:rFonts w:ascii="宋体"/>
                <w:sz w:val="18"/>
              </w:rPr>
              <w:t>2015.5.24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5" w:right="0"/>
              <w:jc w:val="center"/>
              <w:rPr>
                <w:rFonts w:ascii="宋体" w:hAnsi="宋体" w:cs="宋体" w:eastAsia="宋体" w:hint="default"/>
                <w:sz w:val="18"/>
                <w:szCs w:val="18"/>
              </w:rPr>
            </w:pPr>
            <w:r>
              <w:rPr>
                <w:rFonts w:ascii="宋体"/>
                <w:sz w:val="18"/>
              </w:rPr>
              <w:t>1,200,000,000.00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20" w:right="0"/>
              <w:jc w:val="left"/>
              <w:rPr>
                <w:rFonts w:ascii="宋体" w:hAnsi="宋体" w:cs="宋体" w:eastAsia="宋体" w:hint="default"/>
                <w:sz w:val="18"/>
                <w:szCs w:val="18"/>
              </w:rPr>
            </w:pPr>
            <w:r>
              <w:rPr>
                <w:rFonts w:ascii="宋体"/>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支付现金购买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95" w:right="0"/>
              <w:jc w:val="left"/>
              <w:rPr>
                <w:rFonts w:ascii="宋体" w:hAnsi="宋体" w:cs="宋体" w:eastAsia="宋体" w:hint="default"/>
                <w:sz w:val="18"/>
                <w:szCs w:val="18"/>
              </w:rPr>
            </w:pPr>
            <w:r>
              <w:rPr>
                <w:rFonts w:ascii="宋体"/>
                <w:sz w:val="18"/>
              </w:rPr>
              <w:t>2015.11.1</w:t>
            </w:r>
          </w:p>
        </w:tc>
      </w:tr>
    </w:tbl>
    <w:p>
      <w:pPr>
        <w:spacing w:line="240" w:lineRule="auto" w:before="7"/>
        <w:rPr>
          <w:rFonts w:ascii="宋体" w:hAnsi="宋体" w:cs="宋体" w:eastAsia="宋体" w:hint="default"/>
          <w:b/>
          <w:bCs/>
          <w:sz w:val="6"/>
          <w:szCs w:val="6"/>
        </w:rPr>
      </w:pPr>
    </w:p>
    <w:p>
      <w:pPr>
        <w:pStyle w:val="BodyText"/>
        <w:spacing w:line="240" w:lineRule="auto" w:before="35"/>
        <w:ind w:left="814" w:right="2643"/>
        <w:jc w:val="left"/>
      </w:pPr>
      <w:r>
        <w:rPr/>
        <w:t>本期发生的非同一控制下合并表（续）</w:t>
      </w: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94"/>
        <w:gridCol w:w="2836"/>
        <w:gridCol w:w="1559"/>
        <w:gridCol w:w="2128"/>
      </w:tblGrid>
      <w:tr>
        <w:trPr>
          <w:trHeight w:val="47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02" w:right="0"/>
              <w:jc w:val="left"/>
              <w:rPr>
                <w:rFonts w:ascii="宋体" w:hAnsi="宋体" w:cs="宋体" w:eastAsia="宋体" w:hint="default"/>
                <w:sz w:val="18"/>
                <w:szCs w:val="18"/>
              </w:rPr>
            </w:pPr>
            <w:r>
              <w:rPr>
                <w:rFonts w:ascii="宋体" w:hAnsi="宋体" w:cs="宋体" w:eastAsia="宋体" w:hint="default"/>
                <w:b/>
                <w:bCs/>
                <w:sz w:val="18"/>
                <w:szCs w:val="18"/>
              </w:rPr>
              <w:t>被购买方名称</w:t>
            </w:r>
            <w:r>
              <w:rPr>
                <w:rFonts w:ascii="宋体" w:hAnsi="宋体" w:cs="宋体" w:eastAsia="宋体" w:hint="default"/>
                <w:sz w:val="18"/>
                <w:szCs w:val="18"/>
              </w:rPr>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91" w:right="0"/>
              <w:jc w:val="left"/>
              <w:rPr>
                <w:rFonts w:ascii="宋体" w:hAnsi="宋体" w:cs="宋体" w:eastAsia="宋体" w:hint="default"/>
                <w:sz w:val="18"/>
                <w:szCs w:val="18"/>
              </w:rPr>
            </w:pPr>
            <w:r>
              <w:rPr>
                <w:rFonts w:ascii="宋体" w:hAnsi="宋体" w:cs="宋体" w:eastAsia="宋体" w:hint="default"/>
                <w:b/>
                <w:bCs/>
                <w:sz w:val="18"/>
                <w:szCs w:val="18"/>
              </w:rPr>
              <w:t>购买日的确定依据</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2" w:right="0" w:hanging="92"/>
              <w:jc w:val="left"/>
              <w:rPr>
                <w:rFonts w:ascii="宋体" w:hAnsi="宋体" w:cs="宋体" w:eastAsia="宋体" w:hint="default"/>
                <w:sz w:val="18"/>
                <w:szCs w:val="18"/>
              </w:rPr>
            </w:pPr>
            <w:r>
              <w:rPr>
                <w:rFonts w:ascii="宋体" w:hAnsi="宋体" w:cs="宋体" w:eastAsia="宋体" w:hint="default"/>
                <w:b/>
                <w:bCs/>
                <w:sz w:val="18"/>
                <w:szCs w:val="18"/>
              </w:rPr>
              <w:t>购买日至期末被</w:t>
            </w:r>
            <w:r>
              <w:rPr>
                <w:rFonts w:ascii="宋体" w:hAnsi="宋体" w:cs="宋体" w:eastAsia="宋体" w:hint="default"/>
                <w:sz w:val="18"/>
                <w:szCs w:val="18"/>
              </w:rPr>
            </w:r>
          </w:p>
          <w:p>
            <w:pPr>
              <w:pStyle w:val="TableParagraph"/>
              <w:spacing w:line="234" w:lineRule="exact"/>
              <w:ind w:left="232" w:right="0"/>
              <w:jc w:val="left"/>
              <w:rPr>
                <w:rFonts w:ascii="宋体" w:hAnsi="宋体" w:cs="宋体" w:eastAsia="宋体" w:hint="default"/>
                <w:sz w:val="18"/>
                <w:szCs w:val="18"/>
              </w:rPr>
            </w:pPr>
            <w:r>
              <w:rPr>
                <w:rFonts w:ascii="宋体" w:hAnsi="宋体" w:cs="宋体" w:eastAsia="宋体" w:hint="default"/>
                <w:b/>
                <w:bCs/>
                <w:sz w:val="18"/>
                <w:szCs w:val="18"/>
              </w:rPr>
              <w:t>购买方的收入</w:t>
            </w:r>
            <w:r>
              <w:rPr>
                <w:rFonts w:ascii="宋体" w:hAnsi="宋体" w:cs="宋体" w:eastAsia="宋体" w:hint="default"/>
                <w:sz w:val="18"/>
                <w:szCs w:val="18"/>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购买日至期末被购买方</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的净利润</w:t>
            </w:r>
            <w:r>
              <w:rPr>
                <w:rFonts w:ascii="宋体" w:hAnsi="宋体" w:cs="宋体" w:eastAsia="宋体" w:hint="default"/>
                <w:sz w:val="18"/>
                <w:szCs w:val="18"/>
              </w:rPr>
            </w:r>
          </w:p>
        </w:tc>
      </w:tr>
      <w:tr>
        <w:trPr>
          <w:trHeight w:val="47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广东长实通信科技有限公司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已经过相关部门审批</w:t>
            </w:r>
            <w:r>
              <w:rPr>
                <w:rFonts w:ascii="宋体" w:hAnsi="宋体" w:cs="宋体" w:eastAsia="宋体" w:hint="default"/>
                <w:spacing w:val="-81"/>
                <w:sz w:val="18"/>
                <w:szCs w:val="18"/>
              </w:rPr>
              <w:t>，</w:t>
            </w:r>
            <w:r>
              <w:rPr>
                <w:rFonts w:ascii="宋体" w:hAnsi="宋体" w:cs="宋体" w:eastAsia="宋体" w:hint="default"/>
                <w:sz w:val="18"/>
                <w:szCs w:val="18"/>
              </w:rPr>
              <w:t>价款</w:t>
            </w:r>
            <w:r>
              <w:rPr>
                <w:rFonts w:ascii="宋体" w:hAnsi="宋体" w:cs="宋体" w:eastAsia="宋体" w:hint="default"/>
                <w:spacing w:val="-2"/>
                <w:sz w:val="18"/>
                <w:szCs w:val="18"/>
              </w:rPr>
              <w:t>已</w:t>
            </w:r>
            <w:r>
              <w:rPr>
                <w:rFonts w:ascii="宋体" w:hAnsi="宋体" w:cs="宋体" w:eastAsia="宋体" w:hint="default"/>
                <w:sz w:val="18"/>
                <w:szCs w:val="18"/>
              </w:rPr>
              <w:t>大部</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分支付</w:t>
            </w:r>
            <w:r>
              <w:rPr>
                <w:rFonts w:ascii="宋体" w:hAnsi="宋体" w:cs="宋体" w:eastAsia="宋体" w:hint="default"/>
                <w:spacing w:val="-86"/>
                <w:sz w:val="18"/>
                <w:szCs w:val="18"/>
              </w:rPr>
              <w:t>，</w:t>
            </w:r>
            <w:r>
              <w:rPr>
                <w:rFonts w:ascii="宋体" w:hAnsi="宋体" w:cs="宋体" w:eastAsia="宋体" w:hint="default"/>
                <w:sz w:val="18"/>
                <w:szCs w:val="18"/>
              </w:rPr>
              <w:t>股权已过户</w:t>
            </w:r>
            <w:r>
              <w:rPr>
                <w:rFonts w:ascii="宋体" w:hAnsi="宋体" w:cs="宋体" w:eastAsia="宋体" w:hint="default"/>
                <w:spacing w:val="-86"/>
                <w:sz w:val="18"/>
                <w:szCs w:val="18"/>
              </w:rPr>
              <w:t>，</w:t>
            </w:r>
            <w:r>
              <w:rPr>
                <w:rFonts w:ascii="宋体" w:hAnsi="宋体" w:cs="宋体" w:eastAsia="宋体" w:hint="default"/>
                <w:sz w:val="18"/>
                <w:szCs w:val="18"/>
              </w:rPr>
              <w:t>已实施控制。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5" w:right="0"/>
              <w:jc w:val="left"/>
              <w:rPr>
                <w:rFonts w:ascii="宋体" w:hAnsi="宋体" w:cs="宋体" w:eastAsia="宋体" w:hint="default"/>
                <w:sz w:val="18"/>
                <w:szCs w:val="18"/>
              </w:rPr>
            </w:pPr>
            <w:r>
              <w:rPr>
                <w:rFonts w:ascii="宋体"/>
                <w:sz w:val="18"/>
              </w:rPr>
              <w:t>239,163,322.51</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44" w:right="0"/>
              <w:jc w:val="left"/>
              <w:rPr>
                <w:rFonts w:ascii="宋体" w:hAnsi="宋体" w:cs="宋体" w:eastAsia="宋体" w:hint="default"/>
                <w:sz w:val="18"/>
                <w:szCs w:val="18"/>
              </w:rPr>
            </w:pPr>
            <w:r>
              <w:rPr>
                <w:rFonts w:ascii="宋体"/>
                <w:sz w:val="18"/>
              </w:rPr>
              <w:t>13,757,924.83</w:t>
            </w:r>
          </w:p>
        </w:tc>
      </w:tr>
    </w:tbl>
    <w:p>
      <w:pPr>
        <w:spacing w:line="240" w:lineRule="auto" w:before="7"/>
        <w:rPr>
          <w:rFonts w:ascii="宋体" w:hAnsi="宋体" w:cs="宋体" w:eastAsia="宋体" w:hint="default"/>
          <w:sz w:val="6"/>
          <w:szCs w:val="6"/>
        </w:rPr>
      </w:pPr>
    </w:p>
    <w:p>
      <w:pPr>
        <w:pStyle w:val="Heading3"/>
        <w:spacing w:line="240" w:lineRule="auto"/>
        <w:ind w:left="754" w:right="2643"/>
        <w:jc w:val="left"/>
        <w:rPr>
          <w:b w:val="0"/>
          <w:bCs w:val="0"/>
        </w:rPr>
      </w:pPr>
      <w:r>
        <w:rPr/>
        <w:t>（</w:t>
      </w:r>
      <w:r>
        <w:rPr>
          <w:rFonts w:ascii="宋体" w:hAnsi="宋体" w:cs="宋体" w:eastAsia="宋体" w:hint="default"/>
        </w:rPr>
        <w:t>1</w:t>
      </w:r>
      <w:r>
        <w:rPr/>
        <w:t>）</w:t>
      </w:r>
      <w:r>
        <w:rPr>
          <w:spacing w:val="83"/>
        </w:rPr>
        <w:t> </w:t>
      </w:r>
      <w:r>
        <w:rPr/>
        <w:t>合并成本及商誉</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5530"/>
        <w:gridCol w:w="3687"/>
      </w:tblGrid>
      <w:tr>
        <w:trPr>
          <w:trHeight w:val="349"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tabs>
                <w:tab w:pos="1083" w:val="left" w:leader="none"/>
              </w:tabs>
              <w:spacing w:line="240" w:lineRule="auto" w:before="22"/>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293"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3687"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1,200,000,000.00</w:t>
            </w:r>
          </w:p>
        </w:tc>
      </w:tr>
      <w:tr>
        <w:trPr>
          <w:trHeight w:val="293"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非现金资产的公允价值</w:t>
            </w:r>
          </w:p>
        </w:tc>
        <w:tc>
          <w:tcPr>
            <w:tcW w:w="368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发行或承担的债务的公允价值</w:t>
            </w:r>
          </w:p>
        </w:tc>
        <w:tc>
          <w:tcPr>
            <w:tcW w:w="368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发行的权益性证券的公允价值</w:t>
            </w:r>
          </w:p>
        </w:tc>
        <w:tc>
          <w:tcPr>
            <w:tcW w:w="368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或有对价的公允价值</w:t>
            </w:r>
          </w:p>
        </w:tc>
        <w:tc>
          <w:tcPr>
            <w:tcW w:w="368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购买日之前持有的股权于购买日的公允价值</w:t>
            </w:r>
          </w:p>
        </w:tc>
        <w:tc>
          <w:tcPr>
            <w:tcW w:w="3687"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368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1,200,000,000.00</w:t>
            </w:r>
          </w:p>
        </w:tc>
      </w:tr>
      <w:tr>
        <w:trPr>
          <w:trHeight w:val="293"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205,650,593.44</w:t>
            </w:r>
          </w:p>
        </w:tc>
      </w:tr>
      <w:tr>
        <w:trPr>
          <w:trHeight w:val="293"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合并成本小于取得的可辨认净资产公允价值份额的金额</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994,349,406.56</w:t>
            </w:r>
          </w:p>
        </w:tc>
      </w:tr>
    </w:tbl>
    <w:p>
      <w:pPr>
        <w:spacing w:line="240" w:lineRule="auto" w:before="7"/>
        <w:rPr>
          <w:rFonts w:ascii="宋体" w:hAnsi="宋体" w:cs="宋体" w:eastAsia="宋体" w:hint="default"/>
          <w:b/>
          <w:bCs/>
          <w:sz w:val="6"/>
          <w:szCs w:val="6"/>
        </w:rPr>
      </w:pPr>
    </w:p>
    <w:p>
      <w:pPr>
        <w:pStyle w:val="BodyText"/>
        <w:spacing w:line="274" w:lineRule="exact" w:before="35"/>
        <w:ind w:left="814" w:right="1298"/>
        <w:jc w:val="left"/>
        <w:rPr>
          <w:rFonts w:ascii="宋体" w:hAnsi="宋体" w:cs="宋体" w:eastAsia="宋体" w:hint="default"/>
        </w:rPr>
      </w:pPr>
      <w:r>
        <w:rPr>
          <w:spacing w:val="-2"/>
        </w:rPr>
        <w:t>合并成本公允价值的确定方法、或有对价及其变动的说明：中水致远资产评估有限公司以</w:t>
      </w:r>
      <w:r>
        <w:rPr>
          <w:spacing w:val="-44"/>
        </w:rPr>
        <w:t> </w:t>
      </w:r>
      <w:r>
        <w:rPr>
          <w:rFonts w:ascii="宋体" w:hAnsi="宋体" w:cs="宋体" w:eastAsia="宋体" w:hint="default"/>
        </w:rPr>
        <w:t>2014</w:t>
      </w:r>
    </w:p>
    <w:p>
      <w:pPr>
        <w:pStyle w:val="BodyText"/>
        <w:spacing w:line="272" w:lineRule="exact"/>
        <w:ind w:left="393" w:right="0"/>
        <w:jc w:val="both"/>
      </w:pPr>
      <w:r>
        <w:rPr/>
        <w:t>年</w:t>
      </w:r>
      <w:r>
        <w:rPr>
          <w:spacing w:val="-32"/>
        </w:rPr>
        <w:t> </w:t>
      </w:r>
      <w:r>
        <w:rPr>
          <w:rFonts w:ascii="宋体" w:hAnsi="宋体" w:cs="宋体" w:eastAsia="宋体" w:hint="default"/>
        </w:rPr>
        <w:t>12</w:t>
      </w:r>
      <w:r>
        <w:rPr>
          <w:rFonts w:ascii="宋体" w:hAnsi="宋体" w:cs="宋体" w:eastAsia="宋体" w:hint="default"/>
          <w:spacing w:val="-31"/>
        </w:rPr>
        <w:t> </w:t>
      </w:r>
      <w:r>
        <w:rPr/>
        <w:t>月</w:t>
      </w:r>
      <w:r>
        <w:rPr>
          <w:spacing w:val="-32"/>
        </w:rPr>
        <w:t> </w:t>
      </w:r>
      <w:r>
        <w:rPr>
          <w:rFonts w:ascii="宋体" w:hAnsi="宋体" w:cs="宋体" w:eastAsia="宋体" w:hint="default"/>
        </w:rPr>
        <w:t>31</w:t>
      </w:r>
      <w:r>
        <w:rPr>
          <w:rFonts w:ascii="宋体" w:hAnsi="宋体" w:cs="宋体" w:eastAsia="宋体" w:hint="default"/>
          <w:spacing w:val="-33"/>
        </w:rPr>
        <w:t> </w:t>
      </w:r>
      <w:r>
        <w:rPr/>
        <w:t>日为评估基准日，对本公司收购的资产—广东长实通信科技有限公司</w:t>
      </w:r>
      <w:r>
        <w:rPr>
          <w:rFonts w:ascii="宋体" w:hAnsi="宋体" w:cs="宋体" w:eastAsia="宋体" w:hint="default"/>
        </w:rPr>
        <w:t>(</w:t>
      </w:r>
      <w:r>
        <w:rPr/>
        <w:t>原广东长实通信</w:t>
      </w:r>
    </w:p>
    <w:p>
      <w:pPr>
        <w:pStyle w:val="BodyText"/>
        <w:spacing w:line="272" w:lineRule="exact" w:before="26"/>
        <w:ind w:left="393" w:right="1416"/>
        <w:jc w:val="both"/>
      </w:pPr>
      <w:r>
        <w:rPr/>
        <w:t>股份有限公司</w:t>
      </w:r>
      <w:r>
        <w:rPr>
          <w:rFonts w:ascii="宋体" w:hAnsi="宋体" w:cs="宋体" w:eastAsia="宋体" w:hint="default"/>
        </w:rPr>
        <w:t>)</w:t>
      </w:r>
      <w:r>
        <w:rPr/>
        <w:t>股东全部权益进行了评估，并出具中水致远评报字</w:t>
      </w:r>
      <w:r>
        <w:rPr>
          <w:rFonts w:ascii="宋体" w:hAnsi="宋体" w:cs="宋体" w:eastAsia="宋体" w:hint="default"/>
        </w:rPr>
        <w:t>[2015]</w:t>
      </w:r>
      <w:r>
        <w:rPr/>
        <w:t>第</w:t>
      </w:r>
      <w:r>
        <w:rPr>
          <w:spacing w:val="-62"/>
        </w:rPr>
        <w:t> </w:t>
      </w:r>
      <w:r>
        <w:rPr>
          <w:rFonts w:ascii="宋体" w:hAnsi="宋体" w:cs="宋体" w:eastAsia="宋体" w:hint="default"/>
        </w:rPr>
        <w:t>1005</w:t>
      </w:r>
      <w:r>
        <w:rPr>
          <w:rFonts w:ascii="宋体" w:hAnsi="宋体" w:cs="宋体" w:eastAsia="宋体" w:hint="default"/>
          <w:spacing w:val="-63"/>
        </w:rPr>
        <w:t> </w:t>
      </w:r>
      <w:r>
        <w:rPr/>
        <w:t>号评估报告，本次 交易的收购价格是基于评估报告确定的评估值经交易双方协商确定。</w:t>
      </w:r>
    </w:p>
    <w:p>
      <w:pPr>
        <w:pStyle w:val="BodyText"/>
        <w:spacing w:line="272" w:lineRule="exact" w:before="156"/>
        <w:ind w:left="393" w:right="1400" w:firstLine="420"/>
        <w:jc w:val="left"/>
      </w:pPr>
      <w:r>
        <w:rPr>
          <w:spacing w:val="-1"/>
        </w:rPr>
        <w:t>大额商誉形成的主要原因：广东长实通信科技有限为轻资产的科技企业，在本公司收购前，广</w:t>
      </w:r>
      <w:r>
        <w:rPr/>
        <w:t> 东长实通信科技有限公司已经中水致远资产评估有限公司出具中水致远评报字</w:t>
      </w:r>
      <w:r>
        <w:rPr>
          <w:rFonts w:ascii="宋体" w:hAnsi="宋体" w:cs="宋体" w:eastAsia="宋体" w:hint="default"/>
        </w:rPr>
        <w:t>[2015]</w:t>
      </w:r>
      <w:r>
        <w:rPr/>
        <w:t>第 </w:t>
      </w:r>
      <w:r>
        <w:rPr>
          <w:rFonts w:ascii="宋体" w:hAnsi="宋体" w:cs="宋体" w:eastAsia="宋体" w:hint="default"/>
        </w:rPr>
        <w:t>1005</w:t>
      </w:r>
      <w:r>
        <w:rPr>
          <w:rFonts w:ascii="宋体" w:hAnsi="宋体" w:cs="宋体" w:eastAsia="宋体" w:hint="default"/>
          <w:spacing w:val="-17"/>
        </w:rPr>
        <w:t> </w:t>
      </w:r>
      <w:r>
        <w:rPr/>
        <w:t>号评</w:t>
      </w:r>
    </w:p>
    <w:p>
      <w:pPr>
        <w:pStyle w:val="BodyText"/>
        <w:spacing w:line="246" w:lineRule="exact"/>
        <w:ind w:left="393" w:right="0"/>
        <w:jc w:val="both"/>
      </w:pPr>
      <w:r>
        <w:rPr/>
        <w:t>估报告，以</w:t>
      </w:r>
      <w:r>
        <w:rPr>
          <w:spacing w:val="-39"/>
        </w:rPr>
        <w:t> </w:t>
      </w:r>
      <w:r>
        <w:rPr>
          <w:rFonts w:ascii="宋体" w:hAnsi="宋体" w:cs="宋体" w:eastAsia="宋体" w:hint="default"/>
        </w:rPr>
        <w:t>2014</w:t>
      </w:r>
      <w:r>
        <w:rPr>
          <w:rFonts w:ascii="宋体" w:hAnsi="宋体" w:cs="宋体" w:eastAsia="宋体" w:hint="default"/>
          <w:spacing w:val="-39"/>
        </w:rPr>
        <w:t> </w:t>
      </w:r>
      <w:r>
        <w:rPr/>
        <w:t>年</w:t>
      </w:r>
      <w:r>
        <w:rPr>
          <w:spacing w:val="-40"/>
        </w:rPr>
        <w:t> </w:t>
      </w:r>
      <w:r>
        <w:rPr>
          <w:rFonts w:ascii="宋体" w:hAnsi="宋体" w:cs="宋体" w:eastAsia="宋体" w:hint="default"/>
        </w:rPr>
        <w:t>12</w:t>
      </w:r>
      <w:r>
        <w:rPr>
          <w:rFonts w:ascii="宋体" w:hAnsi="宋体" w:cs="宋体" w:eastAsia="宋体" w:hint="default"/>
          <w:spacing w:val="-39"/>
        </w:rPr>
        <w:t> </w:t>
      </w:r>
      <w:r>
        <w:rPr/>
        <w:t>月</w:t>
      </w:r>
      <w:r>
        <w:rPr>
          <w:spacing w:val="-40"/>
        </w:rPr>
        <w:t> </w:t>
      </w:r>
      <w:r>
        <w:rPr>
          <w:rFonts w:ascii="宋体" w:hAnsi="宋体" w:cs="宋体" w:eastAsia="宋体" w:hint="default"/>
        </w:rPr>
        <w:t>31</w:t>
      </w:r>
      <w:r>
        <w:rPr>
          <w:rFonts w:ascii="宋体" w:hAnsi="宋体" w:cs="宋体" w:eastAsia="宋体" w:hint="default"/>
          <w:spacing w:val="-39"/>
        </w:rPr>
        <w:t> </w:t>
      </w:r>
      <w:r>
        <w:rPr/>
        <w:t>日为评估基准日，对本公司收购涉及的广东长实通信科技有限公司股</w:t>
      </w:r>
    </w:p>
    <w:p>
      <w:pPr>
        <w:pStyle w:val="BodyText"/>
        <w:spacing w:line="272" w:lineRule="exact"/>
        <w:ind w:left="393" w:right="0"/>
        <w:jc w:val="both"/>
      </w:pPr>
      <w:r>
        <w:rPr/>
        <w:t>进行评估，评估值为 </w:t>
      </w:r>
      <w:r>
        <w:rPr>
          <w:rFonts w:ascii="宋体" w:hAnsi="宋体" w:cs="宋体" w:eastAsia="宋体" w:hint="default"/>
        </w:rPr>
        <w:t>120,295.34</w:t>
      </w:r>
      <w:r>
        <w:rPr>
          <w:rFonts w:ascii="宋体" w:hAnsi="宋体" w:cs="宋体" w:eastAsia="宋体" w:hint="default"/>
          <w:spacing w:val="-18"/>
        </w:rPr>
        <w:t> </w:t>
      </w:r>
      <w:r>
        <w:rPr/>
        <w:t>万元。评估基准日可辨认资产减去负债形成的净资产公允价值为</w:t>
      </w:r>
    </w:p>
    <w:p>
      <w:pPr>
        <w:pStyle w:val="BodyText"/>
        <w:spacing w:line="237" w:lineRule="auto" w:before="1"/>
        <w:ind w:left="393" w:right="1415"/>
        <w:jc w:val="both"/>
      </w:pPr>
      <w:r>
        <w:rPr>
          <w:rFonts w:ascii="宋体" w:hAnsi="宋体" w:cs="宋体" w:eastAsia="宋体" w:hint="default"/>
        </w:rPr>
        <w:t>132,958,042.06</w:t>
      </w:r>
      <w:r>
        <w:rPr>
          <w:rFonts w:ascii="宋体" w:hAnsi="宋体" w:cs="宋体" w:eastAsia="宋体" w:hint="default"/>
          <w:spacing w:val="-49"/>
        </w:rPr>
        <w:t> </w:t>
      </w:r>
      <w:r>
        <w:rPr>
          <w:spacing w:val="-4"/>
        </w:rPr>
        <w:t>元。由于收购日为</w:t>
      </w:r>
      <w:r>
        <w:rPr>
          <w:spacing w:val="-50"/>
        </w:rPr>
        <w:t> </w:t>
      </w:r>
      <w:r>
        <w:rPr>
          <w:rFonts w:ascii="宋体" w:hAnsi="宋体" w:cs="宋体" w:eastAsia="宋体" w:hint="default"/>
        </w:rPr>
        <w:t>2015</w:t>
      </w:r>
      <w:r>
        <w:rPr>
          <w:rFonts w:ascii="宋体" w:hAnsi="宋体" w:cs="宋体" w:eastAsia="宋体" w:hint="default"/>
          <w:spacing w:val="-49"/>
        </w:rPr>
        <w:t> </w:t>
      </w:r>
      <w:r>
        <w:rPr/>
        <w:t>年</w:t>
      </w:r>
      <w:r>
        <w:rPr>
          <w:spacing w:val="-51"/>
        </w:rPr>
        <w:t> </w:t>
      </w:r>
      <w:r>
        <w:rPr>
          <w:rFonts w:ascii="宋体" w:hAnsi="宋体" w:cs="宋体" w:eastAsia="宋体" w:hint="default"/>
        </w:rPr>
        <w:t>11</w:t>
      </w:r>
      <w:r>
        <w:rPr>
          <w:rFonts w:ascii="宋体" w:hAnsi="宋体" w:cs="宋体" w:eastAsia="宋体" w:hint="default"/>
          <w:spacing w:val="-50"/>
        </w:rPr>
        <w:t> </w:t>
      </w:r>
      <w:r>
        <w:rPr/>
        <w:t>月</w:t>
      </w:r>
      <w:r>
        <w:rPr>
          <w:spacing w:val="-50"/>
        </w:rPr>
        <w:t> </w:t>
      </w:r>
      <w:r>
        <w:rPr>
          <w:rFonts w:ascii="宋体" w:hAnsi="宋体" w:cs="宋体" w:eastAsia="宋体" w:hint="default"/>
        </w:rPr>
        <w:t>1</w:t>
      </w:r>
      <w:r>
        <w:rPr>
          <w:rFonts w:ascii="宋体" w:hAnsi="宋体" w:cs="宋体" w:eastAsia="宋体" w:hint="default"/>
          <w:spacing w:val="-50"/>
        </w:rPr>
        <w:t> </w:t>
      </w:r>
      <w:r>
        <w:rPr>
          <w:spacing w:val="-3"/>
        </w:rPr>
        <w:t>日，在评估基准日净资产公允价值的基础上，考</w:t>
      </w:r>
      <w:r>
        <w:rPr/>
        <w:t> </w:t>
      </w:r>
      <w:r>
        <w:rPr>
          <w:spacing w:val="20"/>
        </w:rPr>
        <w:t>虑资产变动、折旧、摊销等因素后，本公司分析确定了收购日被收购净资产的公允价值为</w:t>
      </w:r>
      <w:r>
        <w:rPr>
          <w:spacing w:val="-86"/>
        </w:rPr>
        <w:t> </w:t>
      </w:r>
      <w:r>
        <w:rPr>
          <w:spacing w:val="-86"/>
        </w:rPr>
      </w:r>
      <w:r>
        <w:rPr>
          <w:rFonts w:ascii="宋体" w:hAnsi="宋体" w:cs="宋体" w:eastAsia="宋体" w:hint="default"/>
        </w:rPr>
        <w:t>205,650,593.44</w:t>
      </w:r>
      <w:r>
        <w:rPr>
          <w:rFonts w:ascii="宋体" w:hAnsi="宋体" w:cs="宋体" w:eastAsia="宋体" w:hint="default"/>
          <w:spacing w:val="-41"/>
        </w:rPr>
        <w:t> </w:t>
      </w:r>
      <w:r>
        <w:rPr/>
        <w:t>元。根据收购协议，本次资产收购交易价格为</w:t>
      </w:r>
      <w:r>
        <w:rPr>
          <w:spacing w:val="-41"/>
        </w:rPr>
        <w:t> </w:t>
      </w:r>
      <w:r>
        <w:rPr>
          <w:rFonts w:ascii="宋体" w:hAnsi="宋体" w:cs="宋体" w:eastAsia="宋体" w:hint="default"/>
        </w:rPr>
        <w:t>1,200,000,000.00</w:t>
      </w:r>
      <w:r>
        <w:rPr>
          <w:rFonts w:ascii="宋体" w:hAnsi="宋体" w:cs="宋体" w:eastAsia="宋体" w:hint="default"/>
          <w:spacing w:val="-41"/>
        </w:rPr>
        <w:t> </w:t>
      </w:r>
      <w:r>
        <w:rPr/>
        <w:t>元。商誉的价值 </w:t>
      </w:r>
      <w:r>
        <w:rPr>
          <w:spacing w:val="-1"/>
        </w:rPr>
        <w:t>是在收购价格及收购日净资产公允价值已确定的基础上，以收购价格扣除截止收购日可辨认资产及</w:t>
      </w:r>
      <w:r>
        <w:rPr>
          <w:spacing w:val="-78"/>
        </w:rPr>
        <w:t> </w:t>
      </w:r>
      <w:r>
        <w:rPr>
          <w:spacing w:val="-78"/>
        </w:rPr>
      </w:r>
      <w:r>
        <w:rPr>
          <w:spacing w:val="-5"/>
        </w:rPr>
        <w:t>负债公允价值相减后形成的净资产公允价值而得出。、</w:t>
      </w:r>
    </w:p>
    <w:p>
      <w:pPr>
        <w:pStyle w:val="BodyText"/>
        <w:spacing w:line="240" w:lineRule="auto" w:before="154"/>
        <w:ind w:left="813" w:right="2643"/>
        <w:jc w:val="left"/>
      </w:pPr>
      <w:r>
        <w:rPr/>
        <w:t>被购买方于购买日可辨认资产、负债</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04"/>
        <w:gridCol w:w="3119"/>
        <w:gridCol w:w="2694"/>
      </w:tblGrid>
      <w:tr>
        <w:trPr>
          <w:trHeight w:val="350"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9" w:right="0"/>
              <w:jc w:val="left"/>
              <w:rPr>
                <w:rFonts w:ascii="宋体" w:hAnsi="宋体" w:cs="宋体" w:eastAsia="宋体" w:hint="default"/>
                <w:sz w:val="18"/>
                <w:szCs w:val="18"/>
              </w:rPr>
            </w:pPr>
            <w:r>
              <w:rPr>
                <w:rFonts w:ascii="宋体" w:hAnsi="宋体" w:cs="宋体" w:eastAsia="宋体" w:hint="default"/>
                <w:b/>
                <w:bCs/>
                <w:sz w:val="18"/>
                <w:szCs w:val="18"/>
              </w:rPr>
              <w:t>购买日公允价值</w:t>
            </w:r>
            <w:r>
              <w:rPr>
                <w:rFonts w:ascii="宋体" w:hAnsi="宋体" w:cs="宋体" w:eastAsia="宋体" w:hint="default"/>
                <w:sz w:val="18"/>
                <w:szCs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56" w:right="0"/>
              <w:jc w:val="left"/>
              <w:rPr>
                <w:rFonts w:ascii="宋体" w:hAnsi="宋体" w:cs="宋体" w:eastAsia="宋体" w:hint="default"/>
                <w:sz w:val="18"/>
                <w:szCs w:val="18"/>
              </w:rPr>
            </w:pPr>
            <w:r>
              <w:rPr>
                <w:rFonts w:ascii="宋体" w:hAnsi="宋体" w:cs="宋体" w:eastAsia="宋体" w:hint="default"/>
                <w:b/>
                <w:bCs/>
                <w:sz w:val="18"/>
                <w:szCs w:val="18"/>
              </w:rPr>
              <w:t>购买日账面价值</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footerReference w:type="default" r:id="rId41"/>
          <w:pgSz w:w="11910" w:h="16840"/>
          <w:pgMar w:footer="1219" w:header="883" w:top="1140" w:bottom="1400" w:left="1080" w:right="0"/>
          <w:pgNumType w:start="111"/>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3404"/>
        <w:gridCol w:w="3119"/>
        <w:gridCol w:w="2694"/>
      </w:tblGrid>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500,685,260.74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488,556,580.78</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50,692,845.32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50,692,845.32</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应收账款净额</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327,363,367.20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341,147,085.95</w:t>
            </w:r>
          </w:p>
        </w:tc>
      </w:tr>
      <w:tr>
        <w:trPr>
          <w:trHeight w:val="29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7,668,529.82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7,668,529.82</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其他应收款净额</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24,250,238.05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23,737,186.95</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1,584,172.41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1,584,172.41</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786,947.32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786,947.32</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固定资产净值</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60,732,117.58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60,373,312.47</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460,512.82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460,512.82</w:t>
            </w:r>
          </w:p>
        </w:tc>
      </w:tr>
      <w:tr>
        <w:trPr>
          <w:trHeight w:val="29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22,570,616.39</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847,740.81</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381,815.97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381,815.97</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4,194,097.86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876,430.94</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295,034,667.31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291,722,415.41</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148,013,384.63</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148,013,384.63</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3,676,579.49</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3,676,579.49</w:t>
            </w:r>
          </w:p>
        </w:tc>
      </w:tr>
      <w:tr>
        <w:trPr>
          <w:trHeight w:val="29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35,772,829.58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35,772,829.58</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23,409,751.72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23,409,751.72</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80,849,869.99</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80,849,869.99</w:t>
            </w:r>
          </w:p>
        </w:tc>
      </w:tr>
      <w:tr>
        <w:trPr>
          <w:trHeight w:val="2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3,312,251.90</w:t>
            </w: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205,650,593.44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6"/>
              <w:jc w:val="right"/>
              <w:rPr>
                <w:rFonts w:ascii="宋体" w:hAnsi="宋体" w:cs="宋体" w:eastAsia="宋体" w:hint="default"/>
                <w:sz w:val="18"/>
                <w:szCs w:val="18"/>
              </w:rPr>
            </w:pPr>
            <w:r>
              <w:rPr>
                <w:rFonts w:ascii="宋体"/>
                <w:sz w:val="18"/>
              </w:rPr>
              <w:t>196,834,165.37</w:t>
            </w:r>
          </w:p>
        </w:tc>
      </w:tr>
    </w:tbl>
    <w:p>
      <w:pPr>
        <w:spacing w:line="240" w:lineRule="auto" w:before="7"/>
        <w:rPr>
          <w:rFonts w:ascii="宋体" w:hAnsi="宋体" w:cs="宋体" w:eastAsia="宋体" w:hint="default"/>
          <w:sz w:val="6"/>
          <w:szCs w:val="6"/>
        </w:rPr>
      </w:pPr>
    </w:p>
    <w:p>
      <w:pPr>
        <w:pStyle w:val="BodyText"/>
        <w:spacing w:line="272" w:lineRule="exact" w:before="63"/>
        <w:ind w:left="393" w:right="1411" w:firstLine="420"/>
        <w:jc w:val="left"/>
      </w:pPr>
      <w:r>
        <w:rPr>
          <w:spacing w:val="-1"/>
        </w:rPr>
        <w:t>可辨认资产、负债公允价值的确定方法：根据中水致远资产评估有限公司出具中水致远评报字</w:t>
      </w:r>
      <w:r>
        <w:rPr/>
        <w:t> </w:t>
      </w:r>
      <w:r>
        <w:rPr>
          <w:rFonts w:ascii="宋体" w:hAnsi="宋体" w:cs="宋体" w:eastAsia="宋体" w:hint="default"/>
        </w:rPr>
        <w:t>[2015]</w:t>
      </w:r>
      <w:r>
        <w:rPr/>
        <w:t>第</w:t>
      </w:r>
      <w:r>
        <w:rPr>
          <w:spacing w:val="-57"/>
        </w:rPr>
        <w:t> </w:t>
      </w:r>
      <w:r>
        <w:rPr>
          <w:rFonts w:ascii="宋体" w:hAnsi="宋体" w:cs="宋体" w:eastAsia="宋体" w:hint="default"/>
        </w:rPr>
        <w:t>1005</w:t>
      </w:r>
      <w:r>
        <w:rPr>
          <w:rFonts w:ascii="宋体" w:hAnsi="宋体" w:cs="宋体" w:eastAsia="宋体" w:hint="default"/>
          <w:spacing w:val="-56"/>
        </w:rPr>
        <w:t> </w:t>
      </w:r>
      <w:r>
        <w:rPr/>
        <w:t>号评估报告，以</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5"/>
        </w:rPr>
        <w:t> </w:t>
      </w:r>
      <w:r>
        <w:rPr/>
        <w:t>日为评估基准日，收购涉及的可辨认资产扣除负债</w:t>
      </w:r>
    </w:p>
    <w:p>
      <w:pPr>
        <w:pStyle w:val="BodyText"/>
        <w:spacing w:line="272" w:lineRule="exact"/>
        <w:ind w:left="393" w:right="1401"/>
        <w:jc w:val="left"/>
      </w:pPr>
      <w:r>
        <w:rPr/>
        <w:t>的净资产公允价值为 </w:t>
      </w:r>
      <w:r>
        <w:rPr>
          <w:rFonts w:ascii="宋体" w:hAnsi="宋体" w:cs="宋体" w:eastAsia="宋体" w:hint="default"/>
        </w:rPr>
        <w:t>132,958,042.06</w:t>
      </w:r>
      <w:r>
        <w:rPr>
          <w:rFonts w:ascii="宋体" w:hAnsi="宋体" w:cs="宋体" w:eastAsia="宋体" w:hint="default"/>
          <w:spacing w:val="-18"/>
        </w:rPr>
        <w:t> </w:t>
      </w:r>
      <w:r>
        <w:rPr/>
        <w:t>元。根据该评估报告，考虑评估基准日至收购日的资产、负 </w:t>
      </w:r>
      <w:r>
        <w:rPr>
          <w:spacing w:val="-1"/>
        </w:rPr>
        <w:t>债、利润等增减因素及资产摊销、折旧调整等事项，确定购买日收购涉及的可辨认资产扣除负债的</w:t>
      </w:r>
    </w:p>
    <w:p>
      <w:pPr>
        <w:pStyle w:val="BodyText"/>
        <w:spacing w:line="248" w:lineRule="exact"/>
        <w:ind w:left="393" w:right="2643"/>
        <w:jc w:val="left"/>
      </w:pPr>
      <w:r>
        <w:rPr/>
        <w:t>净资产公允价值为</w:t>
      </w:r>
      <w:r>
        <w:rPr>
          <w:spacing w:val="-54"/>
        </w:rPr>
        <w:t> </w:t>
      </w:r>
      <w:r>
        <w:rPr>
          <w:rFonts w:ascii="宋体" w:hAnsi="宋体" w:cs="宋体" w:eastAsia="宋体" w:hint="default"/>
        </w:rPr>
        <w:t>205,650,593.44</w:t>
      </w:r>
      <w:r>
        <w:rPr>
          <w:rFonts w:ascii="宋体" w:hAnsi="宋体" w:cs="宋体" w:eastAsia="宋体" w:hint="default"/>
          <w:spacing w:val="-55"/>
        </w:rPr>
        <w:t> </w:t>
      </w:r>
      <w:r>
        <w:rPr/>
        <w:t>元。</w:t>
      </w:r>
    </w:p>
    <w:p>
      <w:pPr>
        <w:pStyle w:val="Heading3"/>
        <w:spacing w:line="240" w:lineRule="auto" w:before="153"/>
        <w:ind w:right="2643"/>
        <w:jc w:val="left"/>
        <w:rPr>
          <w:b w:val="0"/>
          <w:bCs w:val="0"/>
        </w:rPr>
      </w:pPr>
      <w:r>
        <w:rPr>
          <w:rFonts w:ascii="宋体" w:hAnsi="宋体" w:cs="宋体" w:eastAsia="宋体" w:hint="default"/>
        </w:rPr>
        <w:t>2</w:t>
      </w:r>
      <w:r>
        <w:rPr/>
        <w:t>、处置子公司</w:t>
      </w:r>
      <w:r>
        <w:rPr>
          <w:b w:val="0"/>
          <w:bCs w:val="0"/>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1584"/>
        <w:gridCol w:w="1536"/>
        <w:gridCol w:w="810"/>
        <w:gridCol w:w="998"/>
        <w:gridCol w:w="1168"/>
        <w:gridCol w:w="3120"/>
      </w:tblGrid>
      <w:tr>
        <w:trPr>
          <w:trHeight w:val="748"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股权处置价款</w:t>
            </w:r>
            <w:r>
              <w:rPr>
                <w:rFonts w:ascii="宋体" w:hAnsi="宋体" w:cs="宋体" w:eastAsia="宋体" w:hint="default"/>
                <w:sz w:val="18"/>
                <w:szCs w:val="18"/>
              </w:rPr>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
              <w:ind w:left="129" w:right="125"/>
              <w:jc w:val="left"/>
              <w:rPr>
                <w:rFonts w:ascii="宋体" w:hAnsi="宋体" w:cs="宋体" w:eastAsia="宋体" w:hint="default"/>
                <w:sz w:val="18"/>
                <w:szCs w:val="18"/>
              </w:rPr>
            </w:pPr>
            <w:r>
              <w:rPr>
                <w:rFonts w:ascii="宋体" w:hAnsi="宋体" w:cs="宋体" w:eastAsia="宋体" w:hint="default"/>
                <w:b/>
                <w:bCs/>
                <w:sz w:val="18"/>
                <w:szCs w:val="18"/>
              </w:rPr>
              <w:t>股权处</w:t>
            </w:r>
            <w:r>
              <w:rPr>
                <w:rFonts w:ascii="宋体" w:hAnsi="宋体" w:cs="宋体" w:eastAsia="宋体" w:hint="default"/>
                <w:b/>
                <w:bCs/>
                <w:spacing w:val="1"/>
                <w:w w:val="99"/>
                <w:sz w:val="18"/>
                <w:szCs w:val="18"/>
              </w:rPr>
              <w:t> </w:t>
            </w:r>
            <w:r>
              <w:rPr>
                <w:rFonts w:ascii="宋体" w:hAnsi="宋体" w:cs="宋体" w:eastAsia="宋体" w:hint="default"/>
                <w:b/>
                <w:bCs/>
                <w:sz w:val="18"/>
                <w:szCs w:val="18"/>
              </w:rPr>
              <w:t>置比例</w:t>
            </w:r>
            <w:r>
              <w:rPr>
                <w:rFonts w:ascii="宋体" w:hAnsi="宋体" w:cs="宋体" w:eastAsia="宋体" w:hint="default"/>
                <w:sz w:val="18"/>
                <w:szCs w:val="18"/>
              </w:rPr>
            </w:r>
          </w:p>
          <w:p>
            <w:pPr>
              <w:pStyle w:val="TableParagraph"/>
              <w:spacing w:line="211" w:lineRule="exact"/>
              <w:ind w:left="17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14" w:right="130" w:hanging="180"/>
              <w:jc w:val="left"/>
              <w:rPr>
                <w:rFonts w:ascii="宋体" w:hAnsi="宋体" w:cs="宋体" w:eastAsia="宋体" w:hint="default"/>
                <w:sz w:val="18"/>
                <w:szCs w:val="18"/>
              </w:rPr>
            </w:pPr>
            <w:r>
              <w:rPr>
                <w:rFonts w:ascii="宋体" w:hAnsi="宋体" w:cs="宋体" w:eastAsia="宋体" w:hint="default"/>
                <w:b/>
                <w:bCs/>
                <w:sz w:val="18"/>
                <w:szCs w:val="18"/>
              </w:rPr>
              <w:t>股权处置</w:t>
            </w:r>
            <w:r>
              <w:rPr>
                <w:rFonts w:ascii="宋体" w:hAnsi="宋体" w:cs="宋体" w:eastAsia="宋体" w:hint="default"/>
                <w:b/>
                <w:bCs/>
                <w:w w:val="99"/>
                <w:sz w:val="18"/>
                <w:szCs w:val="18"/>
              </w:rPr>
              <w:t> </w:t>
            </w:r>
            <w:r>
              <w:rPr>
                <w:rFonts w:ascii="宋体" w:hAnsi="宋体" w:cs="宋体" w:eastAsia="宋体" w:hint="default"/>
                <w:b/>
                <w:bCs/>
                <w:sz w:val="18"/>
                <w:szCs w:val="18"/>
              </w:rPr>
              <w:t>方式</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07" w:right="125" w:hanging="180"/>
              <w:jc w:val="left"/>
              <w:rPr>
                <w:rFonts w:ascii="宋体" w:hAnsi="宋体" w:cs="宋体" w:eastAsia="宋体" w:hint="default"/>
                <w:sz w:val="18"/>
                <w:szCs w:val="18"/>
              </w:rPr>
            </w:pPr>
            <w:r>
              <w:rPr>
                <w:rFonts w:ascii="宋体" w:hAnsi="宋体" w:cs="宋体" w:eastAsia="宋体" w:hint="default"/>
                <w:b/>
                <w:bCs/>
                <w:sz w:val="18"/>
                <w:szCs w:val="18"/>
              </w:rPr>
              <w:t>丧失控制权</w:t>
            </w:r>
            <w:r>
              <w:rPr>
                <w:rFonts w:ascii="宋体" w:hAnsi="宋体" w:cs="宋体" w:eastAsia="宋体" w:hint="default"/>
                <w:b/>
                <w:bCs/>
                <w:w w:val="99"/>
                <w:sz w:val="18"/>
                <w:szCs w:val="18"/>
              </w:rPr>
              <w:t> </w:t>
            </w:r>
            <w:r>
              <w:rPr>
                <w:rFonts w:ascii="宋体" w:hAnsi="宋体" w:cs="宋体" w:eastAsia="宋体" w:hint="default"/>
                <w:b/>
                <w:bCs/>
                <w:sz w:val="18"/>
                <w:szCs w:val="18"/>
              </w:rPr>
              <w:t>的时点</w:t>
            </w:r>
            <w:r>
              <w:rPr>
                <w:rFonts w:ascii="宋体" w:hAnsi="宋体" w:cs="宋体" w:eastAsia="宋体" w:hint="default"/>
                <w:sz w:val="18"/>
                <w:szCs w:val="18"/>
              </w:rPr>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b/>
                <w:bCs/>
                <w:sz w:val="18"/>
                <w:szCs w:val="18"/>
              </w:rPr>
              <w:t>丧失控制权时点的确定依据</w:t>
            </w:r>
            <w:r>
              <w:rPr>
                <w:rFonts w:ascii="宋体" w:hAnsi="宋体" w:cs="宋体" w:eastAsia="宋体" w:hint="default"/>
                <w:sz w:val="18"/>
                <w:szCs w:val="18"/>
              </w:rPr>
            </w:r>
          </w:p>
        </w:tc>
      </w:tr>
      <w:tr>
        <w:trPr>
          <w:trHeight w:val="710"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209"/>
              <w:jc w:val="left"/>
              <w:rPr>
                <w:rFonts w:ascii="宋体" w:hAnsi="宋体" w:cs="宋体" w:eastAsia="宋体" w:hint="default"/>
                <w:sz w:val="18"/>
                <w:szCs w:val="18"/>
              </w:rPr>
            </w:pPr>
            <w:r>
              <w:rPr>
                <w:rFonts w:ascii="宋体" w:hAnsi="宋体" w:cs="宋体" w:eastAsia="宋体" w:hint="default"/>
                <w:sz w:val="18"/>
                <w:szCs w:val="18"/>
              </w:rPr>
              <w:t>秦皇岛茂业控股 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140,587.57</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sz w:val="18"/>
              </w:rPr>
              <w:t>100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hAnsi="宋体" w:cs="宋体" w:eastAsia="宋体" w:hint="default"/>
                <w:sz w:val="18"/>
                <w:szCs w:val="18"/>
              </w:rPr>
              <w:t>北京产权</w:t>
            </w:r>
          </w:p>
          <w:p>
            <w:pPr>
              <w:pStyle w:val="TableParagraph"/>
              <w:spacing w:line="232" w:lineRule="exact" w:before="24"/>
              <w:ind w:left="225" w:right="131" w:hanging="90"/>
              <w:jc w:val="left"/>
              <w:rPr>
                <w:rFonts w:ascii="宋体" w:hAnsi="宋体" w:cs="宋体" w:eastAsia="宋体" w:hint="default"/>
                <w:sz w:val="18"/>
                <w:szCs w:val="18"/>
              </w:rPr>
            </w:pPr>
            <w:r>
              <w:rPr>
                <w:rFonts w:ascii="宋体" w:hAnsi="宋体" w:cs="宋体" w:eastAsia="宋体" w:hint="default"/>
                <w:sz w:val="18"/>
                <w:szCs w:val="18"/>
              </w:rPr>
              <w:t>交易所公 开挂牌</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sz w:val="18"/>
              </w:rPr>
              <w:t>2015.10.31</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firstLine="22"/>
              <w:jc w:val="left"/>
              <w:rPr>
                <w:rFonts w:ascii="宋体" w:hAnsi="宋体" w:cs="宋体" w:eastAsia="宋体" w:hint="default"/>
                <w:sz w:val="18"/>
                <w:szCs w:val="18"/>
              </w:rPr>
            </w:pPr>
            <w:r>
              <w:rPr>
                <w:rFonts w:ascii="宋体" w:hAnsi="宋体" w:cs="宋体" w:eastAsia="宋体" w:hint="default"/>
                <w:sz w:val="18"/>
                <w:szCs w:val="18"/>
              </w:rPr>
              <w:t>出售已经股东大会通过，已收到</w:t>
            </w:r>
            <w:r>
              <w:rPr>
                <w:rFonts w:ascii="宋体" w:hAnsi="宋体" w:cs="宋体" w:eastAsia="宋体" w:hint="default"/>
                <w:spacing w:val="-46"/>
                <w:sz w:val="18"/>
                <w:szCs w:val="18"/>
              </w:rPr>
              <w:t> </w:t>
            </w:r>
            <w:r>
              <w:rPr>
                <w:rFonts w:ascii="宋体" w:hAnsi="宋体" w:cs="宋体" w:eastAsia="宋体" w:hint="default"/>
                <w:sz w:val="18"/>
                <w:szCs w:val="18"/>
              </w:rPr>
              <w:t>50%</w:t>
            </w:r>
          </w:p>
          <w:p>
            <w:pPr>
              <w:pStyle w:val="TableParagraph"/>
              <w:spacing w:line="232" w:lineRule="exact" w:before="24"/>
              <w:ind w:left="385" w:right="113" w:hanging="270"/>
              <w:jc w:val="left"/>
              <w:rPr>
                <w:rFonts w:ascii="宋体" w:hAnsi="宋体" w:cs="宋体" w:eastAsia="宋体" w:hint="default"/>
                <w:sz w:val="18"/>
                <w:szCs w:val="18"/>
              </w:rPr>
            </w:pPr>
            <w:r>
              <w:rPr>
                <w:rFonts w:ascii="宋体" w:hAnsi="宋体" w:cs="宋体" w:eastAsia="宋体" w:hint="default"/>
                <w:sz w:val="18"/>
                <w:szCs w:val="18"/>
              </w:rPr>
              <w:t>以上处置款，股权过户手续已办理完 毕，董事会人员已全部更换，</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2"/>
          <w:szCs w:val="12"/>
        </w:rPr>
      </w:pPr>
    </w:p>
    <w:tbl>
      <w:tblPr>
        <w:tblW w:w="0" w:type="auto"/>
        <w:jc w:val="left"/>
        <w:tblInd w:w="104" w:type="dxa"/>
        <w:tblLayout w:type="fixed"/>
        <w:tblCellMar>
          <w:top w:w="0" w:type="dxa"/>
          <w:left w:w="0" w:type="dxa"/>
          <w:bottom w:w="0" w:type="dxa"/>
          <w:right w:w="0" w:type="dxa"/>
        </w:tblCellMar>
        <w:tblLook w:val="01E0"/>
      </w:tblPr>
      <w:tblGrid>
        <w:gridCol w:w="3687"/>
        <w:gridCol w:w="1702"/>
        <w:gridCol w:w="1701"/>
        <w:gridCol w:w="2128"/>
      </w:tblGrid>
      <w:tr>
        <w:trPr>
          <w:trHeight w:val="47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处置价款与处置投资对应的合并财务报表层</w:t>
            </w:r>
            <w:r>
              <w:rPr>
                <w:rFonts w:ascii="宋体" w:hAnsi="宋体" w:cs="宋体" w:eastAsia="宋体" w:hint="default"/>
                <w:sz w:val="18"/>
                <w:szCs w:val="18"/>
              </w:rPr>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面享有该子公司净资产份额的差额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丧失控制权之日剩</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余股权的比例</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b/>
                <w:bCs/>
                <w:sz w:val="18"/>
                <w:szCs w:val="18"/>
              </w:rPr>
              <w:t>丧失控制权之日剩</w:t>
            </w:r>
            <w:r>
              <w:rPr>
                <w:rFonts w:ascii="宋体" w:hAnsi="宋体" w:cs="宋体" w:eastAsia="宋体" w:hint="default"/>
                <w:sz w:val="18"/>
                <w:szCs w:val="18"/>
              </w:rPr>
            </w:r>
          </w:p>
          <w:p>
            <w:pPr>
              <w:pStyle w:val="TableParagraph"/>
              <w:spacing w:line="235" w:lineRule="exact"/>
              <w:ind w:left="123" w:right="0"/>
              <w:jc w:val="left"/>
              <w:rPr>
                <w:rFonts w:ascii="宋体" w:hAnsi="宋体" w:cs="宋体" w:eastAsia="宋体" w:hint="default"/>
                <w:sz w:val="18"/>
                <w:szCs w:val="18"/>
              </w:rPr>
            </w:pPr>
            <w:r>
              <w:rPr>
                <w:rFonts w:ascii="宋体" w:hAnsi="宋体" w:cs="宋体" w:eastAsia="宋体" w:hint="default"/>
                <w:b/>
                <w:bCs/>
                <w:sz w:val="18"/>
                <w:szCs w:val="18"/>
              </w:rPr>
              <w:t>余股权的账面价值</w:t>
            </w:r>
            <w:r>
              <w:rPr>
                <w:rFonts w:ascii="宋体" w:hAnsi="宋体" w:cs="宋体" w:eastAsia="宋体" w:hint="default"/>
                <w:sz w:val="18"/>
                <w:szCs w:val="18"/>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丧失控制权之日剩余股</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权的公允价值</w:t>
            </w:r>
            <w:r>
              <w:rPr>
                <w:rFonts w:ascii="宋体" w:hAnsi="宋体" w:cs="宋体" w:eastAsia="宋体" w:hint="default"/>
                <w:sz w:val="18"/>
                <w:szCs w:val="18"/>
              </w:rPr>
            </w:r>
          </w:p>
        </w:tc>
      </w:tr>
      <w:tr>
        <w:trPr>
          <w:trHeight w:val="29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 w:right="0"/>
              <w:jc w:val="center"/>
              <w:rPr>
                <w:rFonts w:ascii="宋体" w:hAnsi="宋体" w:cs="宋体" w:eastAsia="宋体" w:hint="default"/>
                <w:sz w:val="18"/>
                <w:szCs w:val="18"/>
              </w:rPr>
            </w:pPr>
            <w:r>
              <w:rPr>
                <w:rFonts w:ascii="宋体" w:hAnsi="宋体" w:cs="宋体" w:eastAsia="宋体" w:hint="default"/>
                <w:sz w:val="18"/>
                <w:szCs w:val="18"/>
              </w:rPr>
              <w:t>10,861.74</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2"/>
          <w:szCs w:val="12"/>
        </w:rPr>
      </w:pPr>
    </w:p>
    <w:tbl>
      <w:tblPr>
        <w:tblW w:w="0" w:type="auto"/>
        <w:jc w:val="left"/>
        <w:tblInd w:w="104" w:type="dxa"/>
        <w:tblLayout w:type="fixed"/>
        <w:tblCellMar>
          <w:top w:w="0" w:type="dxa"/>
          <w:left w:w="0" w:type="dxa"/>
          <w:bottom w:w="0" w:type="dxa"/>
          <w:right w:w="0" w:type="dxa"/>
        </w:tblCellMar>
        <w:tblLook w:val="01E0"/>
      </w:tblPr>
      <w:tblGrid>
        <w:gridCol w:w="2530"/>
        <w:gridCol w:w="2781"/>
        <w:gridCol w:w="3906"/>
      </w:tblGrid>
      <w:tr>
        <w:trPr>
          <w:trHeight w:val="476"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按照公允价值重新计量剩余</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股权产生的利得或损失</w:t>
            </w:r>
            <w:r>
              <w:rPr>
                <w:rFonts w:ascii="宋体" w:hAnsi="宋体" w:cs="宋体" w:eastAsia="宋体" w:hint="default"/>
                <w:sz w:val="18"/>
                <w:szCs w:val="18"/>
              </w:rPr>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丧失控制权之日剩余股权公允价</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值的确定方法及主要假设</w:t>
            </w:r>
            <w:r>
              <w:rPr>
                <w:rFonts w:ascii="宋体" w:hAnsi="宋体" w:cs="宋体" w:eastAsia="宋体" w:hint="default"/>
                <w:sz w:val="18"/>
                <w:szCs w:val="18"/>
              </w:rPr>
            </w:r>
          </w:p>
        </w:tc>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与原子公司股权投资相关的其他综合收益转入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投资损益的金额</w:t>
            </w:r>
            <w:r>
              <w:rPr>
                <w:rFonts w:ascii="宋体" w:hAnsi="宋体" w:cs="宋体" w:eastAsia="宋体" w:hint="default"/>
                <w:sz w:val="18"/>
                <w:szCs w:val="18"/>
              </w:rPr>
            </w:r>
          </w:p>
        </w:tc>
      </w:tr>
      <w:tr>
        <w:trPr>
          <w:trHeight w:val="294"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39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宋体" w:hAnsi="宋体" w:cs="宋体" w:eastAsia="宋体" w:hint="default"/>
          <w:b/>
          <w:bCs/>
          <w:sz w:val="6"/>
          <w:szCs w:val="6"/>
        </w:rPr>
      </w:pPr>
    </w:p>
    <w:p>
      <w:pPr>
        <w:pStyle w:val="Heading3"/>
        <w:spacing w:line="374" w:lineRule="auto"/>
        <w:ind w:right="7671"/>
        <w:jc w:val="left"/>
        <w:rPr>
          <w:b w:val="0"/>
          <w:bCs w:val="0"/>
        </w:rPr>
      </w:pPr>
      <w:r>
        <w:rPr/>
        <w:pict>
          <v:shape style="position:absolute;margin-left:59.220001pt;margin-top:38.553673pt;width:461.6pt;height:59.4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9"/>
                    <w:gridCol w:w="1134"/>
                    <w:gridCol w:w="850"/>
                    <w:gridCol w:w="1418"/>
                    <w:gridCol w:w="708"/>
                    <w:gridCol w:w="851"/>
                    <w:gridCol w:w="1277"/>
                  </w:tblGrid>
                  <w:tr>
                    <w:trPr>
                      <w:trHeight w:val="350" w:hRule="exact"/>
                    </w:trPr>
                    <w:tc>
                      <w:tcPr>
                        <w:tcW w:w="297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50" w:hRule="exact"/>
                    </w:trPr>
                    <w:tc>
                      <w:tcPr>
                        <w:tcW w:w="297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68"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0"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277" w:type="dxa"/>
                        <w:vMerge/>
                        <w:tcBorders>
                          <w:left w:val="single" w:sz="4" w:space="0" w:color="000000"/>
                          <w:bottom w:val="single" w:sz="4" w:space="0" w:color="000000"/>
                          <w:right w:val="single" w:sz="4" w:space="0" w:color="000000"/>
                        </w:tcBorders>
                      </w:tcPr>
                      <w:p>
                        <w:pPr/>
                      </w:p>
                    </w:tc>
                  </w:tr>
                  <w:tr>
                    <w:trPr>
                      <w:trHeight w:val="478"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电信增值服务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下合并</w:t>
                        </w:r>
                      </w:p>
                    </w:tc>
                  </w:tr>
                </w:tbl>
                <w:p>
                  <w:pPr/>
                </w:p>
              </w:txbxContent>
            </v:textbox>
            <w10:wrap type="none"/>
          </v:shape>
        </w:pict>
      </w:r>
      <w:r>
        <w:rPr/>
        <w:t>七．在其他主体中的权益</w:t>
      </w:r>
      <w:r>
        <w:rPr>
          <w:w w:val="99"/>
        </w:rPr>
        <w:t> </w:t>
      </w:r>
      <w:r>
        <w:rPr>
          <w:rFonts w:ascii="宋体" w:hAnsi="宋体" w:cs="宋体" w:eastAsia="宋体" w:hint="default"/>
        </w:rPr>
        <w:t>1</w:t>
      </w:r>
      <w:r>
        <w:rPr/>
        <w:t>、在子公司中的权益</w:t>
      </w:r>
      <w:r>
        <w:rPr>
          <w:b w:val="0"/>
          <w:bCs w:val="0"/>
        </w:rPr>
      </w:r>
    </w:p>
    <w:p>
      <w:pPr>
        <w:spacing w:after="0" w:line="374" w:lineRule="auto"/>
        <w:jc w:val="left"/>
        <w:sectPr>
          <w:pgSz w:w="11910" w:h="16840"/>
          <w:pgMar w:header="883" w:footer="1219" w:top="1140" w:bottom="1400" w:left="1080" w:right="0"/>
        </w:sectPr>
      </w:pPr>
    </w:p>
    <w:p>
      <w:pPr>
        <w:spacing w:line="240" w:lineRule="auto" w:before="7"/>
        <w:rPr>
          <w:rFonts w:ascii="宋体" w:hAnsi="宋体" w:cs="宋体" w:eastAsia="宋体" w:hint="default"/>
          <w:b/>
          <w:bCs/>
          <w:sz w:val="21"/>
          <w:szCs w:val="21"/>
        </w:rPr>
      </w:pPr>
    </w:p>
    <w:tbl>
      <w:tblPr>
        <w:tblW w:w="0" w:type="auto"/>
        <w:jc w:val="left"/>
        <w:tblInd w:w="104" w:type="dxa"/>
        <w:tblLayout w:type="fixed"/>
        <w:tblCellMar>
          <w:top w:w="0" w:type="dxa"/>
          <w:left w:w="0" w:type="dxa"/>
          <w:bottom w:w="0" w:type="dxa"/>
          <w:right w:w="0" w:type="dxa"/>
        </w:tblCellMar>
        <w:tblLook w:val="01E0"/>
      </w:tblPr>
      <w:tblGrid>
        <w:gridCol w:w="2979"/>
        <w:gridCol w:w="1134"/>
        <w:gridCol w:w="850"/>
        <w:gridCol w:w="1418"/>
        <w:gridCol w:w="708"/>
        <w:gridCol w:w="851"/>
        <w:gridCol w:w="1277"/>
      </w:tblGrid>
      <w:tr>
        <w:trPr>
          <w:trHeight w:val="476"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北京东方博星科技有限责任公司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电信增值服务</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478"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河南乐通电子信息网络技术服务有</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通信服务</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477"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山东碧通通信技术有限公司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通信服务</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478"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广东长实通信股份有限公司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通信服务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下合并</w:t>
            </w:r>
          </w:p>
        </w:tc>
      </w:tr>
    </w:tbl>
    <w:p>
      <w:pPr>
        <w:spacing w:line="240" w:lineRule="auto" w:before="7"/>
        <w:rPr>
          <w:rFonts w:ascii="宋体" w:hAnsi="宋体" w:cs="宋体" w:eastAsia="宋体" w:hint="default"/>
          <w:b/>
          <w:bCs/>
          <w:sz w:val="6"/>
          <w:szCs w:val="6"/>
        </w:rPr>
      </w:pPr>
    </w:p>
    <w:p>
      <w:pPr>
        <w:pStyle w:val="BodyText"/>
        <w:spacing w:line="374" w:lineRule="auto" w:before="35"/>
        <w:ind w:left="813" w:right="4218"/>
        <w:jc w:val="left"/>
      </w:pPr>
      <w:r>
        <w:rPr>
          <w:rFonts w:ascii="宋体" w:hAnsi="宋体" w:cs="宋体" w:eastAsia="宋体" w:hint="default"/>
        </w:rPr>
        <w:t>2</w:t>
      </w:r>
      <w:r>
        <w:rPr/>
        <w:t>、在子公司的所有者权益份额发生变化且仍控制子公司的交易 无。</w:t>
      </w:r>
    </w:p>
    <w:p>
      <w:pPr>
        <w:pStyle w:val="BodyText"/>
        <w:spacing w:line="374" w:lineRule="auto" w:before="36"/>
        <w:ind w:left="813" w:right="6738"/>
        <w:jc w:val="left"/>
      </w:pPr>
      <w:r>
        <w:rPr>
          <w:rFonts w:ascii="宋体" w:hAnsi="宋体" w:cs="宋体" w:eastAsia="宋体" w:hint="default"/>
        </w:rPr>
        <w:t>3</w:t>
      </w:r>
      <w:r>
        <w:rPr/>
        <w:t>、在合营企业或联营企业中的权益 无。</w:t>
      </w:r>
    </w:p>
    <w:p>
      <w:pPr>
        <w:pStyle w:val="BodyText"/>
        <w:spacing w:line="374" w:lineRule="auto" w:before="36"/>
        <w:ind w:left="814" w:right="8207"/>
        <w:jc w:val="left"/>
      </w:pPr>
      <w:r>
        <w:rPr>
          <w:rFonts w:ascii="宋体" w:hAnsi="宋体" w:cs="宋体" w:eastAsia="宋体" w:hint="default"/>
        </w:rPr>
        <w:t>4</w:t>
      </w:r>
      <w:r>
        <w:rPr/>
        <w:t>、重要的共同经营 无。</w:t>
      </w:r>
    </w:p>
    <w:p>
      <w:pPr>
        <w:pStyle w:val="BodyText"/>
        <w:spacing w:line="374" w:lineRule="auto" w:before="36"/>
        <w:ind w:left="813" w:right="5058"/>
        <w:jc w:val="left"/>
      </w:pPr>
      <w:r>
        <w:rPr>
          <w:rFonts w:ascii="宋体" w:hAnsi="宋体" w:cs="宋体" w:eastAsia="宋体" w:hint="default"/>
        </w:rPr>
        <w:t>5</w:t>
      </w:r>
      <w:r>
        <w:rPr/>
        <w:t>、在未纳入合并财务报表范围的结构化主体中的权益 无。</w:t>
      </w:r>
    </w:p>
    <w:p>
      <w:pPr>
        <w:pStyle w:val="Heading3"/>
        <w:spacing w:line="240" w:lineRule="auto" w:before="36"/>
        <w:ind w:right="2643"/>
        <w:jc w:val="left"/>
        <w:rPr>
          <w:b w:val="0"/>
          <w:bCs w:val="0"/>
        </w:rPr>
      </w:pPr>
      <w:r>
        <w:rPr/>
        <w:t>八、与金融工具相关的风险</w:t>
      </w:r>
      <w:r>
        <w:rPr>
          <w:b w:val="0"/>
          <w:bCs w:val="0"/>
        </w:rPr>
      </w:r>
    </w:p>
    <w:p>
      <w:pPr>
        <w:pStyle w:val="BodyText"/>
        <w:spacing w:line="237" w:lineRule="auto" w:before="156"/>
        <w:ind w:left="393" w:right="1417" w:firstLine="420"/>
        <w:jc w:val="both"/>
      </w:pPr>
      <w:r>
        <w:rPr>
          <w:spacing w:val="-1"/>
        </w:rPr>
        <w:t>本公司的主要金融工具包括应收账款、应付账款等，各项金融工具的详细情况说明见本附注六</w:t>
      </w:r>
      <w:r>
        <w:rPr/>
        <w:t> </w:t>
      </w:r>
      <w:r>
        <w:rPr>
          <w:spacing w:val="-1"/>
        </w:rPr>
        <w:t>相关项目。与这些金融工具有关的风险，以及本公司为降低这些风险所采取的风险管理政策如下所</w:t>
      </w:r>
      <w:r>
        <w:rPr>
          <w:spacing w:val="-80"/>
        </w:rPr>
        <w:t> </w:t>
      </w:r>
      <w:r>
        <w:rPr>
          <w:spacing w:val="-80"/>
        </w:rPr>
      </w:r>
      <w:r>
        <w:rPr/>
        <w:t>述。本公司管理层对这些风险敞口进行管理和监控以确保将上述风险控制在限定的范围之内。</w:t>
      </w:r>
    </w:p>
    <w:p>
      <w:pPr>
        <w:spacing w:line="240" w:lineRule="auto" w:before="12"/>
        <w:rPr>
          <w:rFonts w:ascii="宋体" w:hAnsi="宋体" w:cs="宋体" w:eastAsia="宋体" w:hint="default"/>
          <w:sz w:val="13"/>
          <w:szCs w:val="13"/>
        </w:rPr>
      </w:pPr>
    </w:p>
    <w:p>
      <w:pPr>
        <w:pStyle w:val="BodyText"/>
        <w:spacing w:line="272" w:lineRule="exact"/>
        <w:ind w:left="393" w:right="1400" w:firstLine="420"/>
        <w:jc w:val="both"/>
      </w:pPr>
      <w:r>
        <w:rPr>
          <w:spacing w:val="-1"/>
        </w:rPr>
        <w:t>本公司采用敏感性分析技术分析风险变量的合理、可能变化对当期损益或股东权益可能产生的</w:t>
      </w:r>
      <w:r>
        <w:rPr/>
        <w:t> </w:t>
      </w:r>
      <w:r>
        <w:rPr>
          <w:spacing w:val="-1"/>
        </w:rPr>
        <w:t>影响。由于任何风险变量很少孤立地发生变化，而变量之间存在的相关性对某一风险变量的变化的</w:t>
      </w:r>
      <w:r>
        <w:rPr>
          <w:spacing w:val="-80"/>
        </w:rPr>
        <w:t> </w:t>
      </w:r>
      <w:r>
        <w:rPr>
          <w:spacing w:val="-80"/>
        </w:rPr>
      </w:r>
      <w:r>
        <w:rPr/>
        <w:t>最终影响金额将产生重大作用，因此下述内容是在假设每一变量的变化是在独立的情况下进行的。</w:t>
      </w:r>
    </w:p>
    <w:p>
      <w:pPr>
        <w:pStyle w:val="BodyText"/>
        <w:spacing w:line="428" w:lineRule="exact" w:before="31"/>
        <w:ind w:left="813" w:right="1298"/>
        <w:jc w:val="left"/>
      </w:pPr>
      <w:r>
        <w:rPr/>
        <w:t>（一）风险管理目标和政策 </w:t>
      </w:r>
      <w:r>
        <w:rPr>
          <w:spacing w:val="-1"/>
        </w:rPr>
        <w:t>本公司从事风险管理的目标是在风险和收益之间取得适当的平衡，将风险对本公司经营业绩的</w:t>
      </w:r>
    </w:p>
    <w:p>
      <w:pPr>
        <w:pStyle w:val="BodyText"/>
        <w:spacing w:line="215" w:lineRule="exact"/>
        <w:ind w:left="393" w:right="1298"/>
        <w:jc w:val="left"/>
      </w:pPr>
      <w:r>
        <w:rPr/>
        <w:t>负面影响降低到最低水平，使股东及其其他权益投资者的利益最大化。基于该风险管理目标，本公</w:t>
      </w:r>
    </w:p>
    <w:p>
      <w:pPr>
        <w:pStyle w:val="BodyText"/>
        <w:spacing w:line="272" w:lineRule="exact" w:before="26"/>
        <w:ind w:left="393" w:right="1298"/>
        <w:jc w:val="left"/>
      </w:pPr>
      <w:r>
        <w:rPr>
          <w:spacing w:val="-1"/>
        </w:rPr>
        <w:t>司风险管理的基本策略是确定和分析本公司所面临的各种风险，建立适当的风险承受底线和进行风</w:t>
      </w:r>
      <w:r>
        <w:rPr>
          <w:spacing w:val="-78"/>
        </w:rPr>
        <w:t> </w:t>
      </w:r>
      <w:r>
        <w:rPr>
          <w:spacing w:val="-78"/>
        </w:rPr>
      </w:r>
      <w:r>
        <w:rPr/>
        <w:t>险管理，并及时可靠地对各种风险进行监督，将风险控制在限定的范围之内。</w:t>
      </w:r>
    </w:p>
    <w:p>
      <w:pPr>
        <w:pStyle w:val="BodyText"/>
        <w:spacing w:line="240" w:lineRule="auto" w:before="128"/>
        <w:ind w:left="919" w:right="2643"/>
        <w:jc w:val="left"/>
      </w:pPr>
      <w:r>
        <w:rPr>
          <w:rFonts w:ascii="宋体" w:hAnsi="宋体" w:cs="宋体" w:eastAsia="宋体" w:hint="default"/>
        </w:rPr>
        <w:t>1</w:t>
      </w:r>
      <w:r>
        <w:rPr/>
        <w:t>、市场风险</w:t>
      </w:r>
    </w:p>
    <w:p>
      <w:pPr>
        <w:pStyle w:val="BodyText"/>
        <w:spacing w:line="374" w:lineRule="auto" w:before="153"/>
        <w:ind w:left="813" w:right="6738"/>
        <w:jc w:val="left"/>
      </w:pPr>
      <w:r>
        <w:rPr/>
        <w:t>（</w:t>
      </w:r>
      <w:r>
        <w:rPr>
          <w:rFonts w:ascii="宋体" w:hAnsi="宋体" w:cs="宋体" w:eastAsia="宋体" w:hint="default"/>
        </w:rPr>
        <w:t>1</w:t>
      </w:r>
      <w:r>
        <w:rPr/>
        <w:t>）外汇风险－现金流量变动风险 无。</w:t>
      </w:r>
    </w:p>
    <w:p>
      <w:pPr>
        <w:pStyle w:val="BodyText"/>
        <w:spacing w:line="374" w:lineRule="auto" w:before="36"/>
        <w:ind w:left="814" w:right="7052"/>
        <w:jc w:val="left"/>
      </w:pPr>
      <w:r>
        <w:rPr/>
        <w:t>（</w:t>
      </w:r>
      <w:r>
        <w:rPr>
          <w:rFonts w:ascii="宋体" w:hAnsi="宋体" w:cs="宋体" w:eastAsia="宋体" w:hint="default"/>
        </w:rPr>
        <w:t>2</w:t>
      </w:r>
      <w:r>
        <w:rPr/>
        <w:t>）利率风险 因公司无借款，故无利率风险。</w:t>
      </w:r>
    </w:p>
    <w:p>
      <w:pPr>
        <w:pStyle w:val="BodyText"/>
        <w:spacing w:line="374" w:lineRule="auto" w:before="36"/>
        <w:ind w:left="814" w:right="8207"/>
        <w:jc w:val="left"/>
      </w:pPr>
      <w:r>
        <w:rPr/>
        <w:t>（</w:t>
      </w:r>
      <w:r>
        <w:rPr>
          <w:rFonts w:ascii="宋体" w:hAnsi="宋体" w:cs="宋体" w:eastAsia="宋体" w:hint="default"/>
        </w:rPr>
        <w:t>3</w:t>
      </w:r>
      <w:r>
        <w:rPr/>
        <w:t>）其他价格风险 无。</w:t>
      </w:r>
    </w:p>
    <w:p>
      <w:pPr>
        <w:pStyle w:val="BodyText"/>
        <w:spacing w:line="240" w:lineRule="auto" w:before="36"/>
        <w:ind w:left="919" w:right="2643"/>
        <w:jc w:val="left"/>
      </w:pPr>
      <w:r>
        <w:rPr>
          <w:rFonts w:ascii="宋体" w:hAnsi="宋体" w:cs="宋体" w:eastAsia="宋体" w:hint="default"/>
        </w:rPr>
        <w:t>2</w:t>
      </w:r>
      <w:r>
        <w:rPr/>
        <w:t>、信用风险</w:t>
      </w:r>
    </w:p>
    <w:p>
      <w:pPr>
        <w:spacing w:line="240" w:lineRule="auto" w:before="11"/>
        <w:rPr>
          <w:rFonts w:ascii="宋体" w:hAnsi="宋体" w:cs="宋体" w:eastAsia="宋体" w:hint="default"/>
          <w:sz w:val="13"/>
          <w:szCs w:val="13"/>
        </w:rPr>
      </w:pPr>
    </w:p>
    <w:p>
      <w:pPr>
        <w:pStyle w:val="BodyText"/>
        <w:spacing w:line="272" w:lineRule="exact"/>
        <w:ind w:left="393" w:right="1404" w:firstLine="526"/>
        <w:jc w:val="left"/>
      </w:pPr>
      <w:r>
        <w:rPr>
          <w:rFonts w:ascii="宋体" w:hAnsi="宋体" w:cs="宋体" w:eastAsia="宋体" w:hint="default"/>
        </w:rPr>
        <w:t>2015</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日，可能引起本公司财务损失的最大信用风险敞口主要来自于合同另一方未 能履行义务而导致本公司金融资产产生的损失。</w:t>
      </w:r>
    </w:p>
    <w:p>
      <w:pPr>
        <w:pStyle w:val="BodyText"/>
        <w:spacing w:line="240" w:lineRule="auto" w:before="128"/>
        <w:ind w:left="814" w:right="1298"/>
        <w:jc w:val="left"/>
      </w:pPr>
      <w:r>
        <w:rPr/>
        <w:t>为降低信用风险，本公司成立了一个小组负责确定信用额度、进行信用审批，并执行其他监控</w:t>
      </w:r>
    </w:p>
    <w:p>
      <w:pPr>
        <w:spacing w:after="0" w:line="240" w:lineRule="auto"/>
        <w:jc w:val="left"/>
        <w:sectPr>
          <w:pgSz w:w="11910" w:h="16840"/>
          <w:pgMar w:header="883" w:footer="1219" w:top="1140" w:bottom="1400" w:left="1080" w:right="0"/>
        </w:sectPr>
      </w:pPr>
    </w:p>
    <w:p>
      <w:pPr>
        <w:spacing w:line="240" w:lineRule="auto" w:before="2"/>
        <w:rPr>
          <w:rFonts w:ascii="宋体" w:hAnsi="宋体" w:cs="宋体" w:eastAsia="宋体" w:hint="default"/>
          <w:sz w:val="16"/>
          <w:szCs w:val="16"/>
        </w:rPr>
      </w:pPr>
    </w:p>
    <w:p>
      <w:pPr>
        <w:pStyle w:val="BodyText"/>
        <w:spacing w:line="272" w:lineRule="exact" w:before="63"/>
        <w:ind w:left="253" w:right="1416"/>
        <w:jc w:val="both"/>
      </w:pPr>
      <w:r>
        <w:rPr>
          <w:spacing w:val="-1"/>
        </w:rPr>
        <w:t>程序以确保采取必要的措施回收过期债权。此外，本公司于每个资产负债表日审核每一单项应收款</w:t>
      </w:r>
      <w:r>
        <w:rPr>
          <w:spacing w:val="-80"/>
        </w:rPr>
        <w:t> </w:t>
      </w:r>
      <w:r>
        <w:rPr>
          <w:spacing w:val="-80"/>
        </w:rPr>
      </w:r>
      <w:r>
        <w:rPr>
          <w:spacing w:val="-1"/>
        </w:rPr>
        <w:t>的回收情况，以确保就无法回收的款项计提充分的坏账准备。因此，本公司管理层认为本公司所承</w:t>
      </w:r>
      <w:r>
        <w:rPr>
          <w:spacing w:val="-79"/>
        </w:rPr>
        <w:t> </w:t>
      </w:r>
      <w:r>
        <w:rPr>
          <w:spacing w:val="-79"/>
        </w:rPr>
      </w:r>
      <w:r>
        <w:rPr/>
        <w:t>担的信用风险已经大为降低。</w:t>
      </w:r>
    </w:p>
    <w:p>
      <w:pPr>
        <w:pStyle w:val="BodyText"/>
        <w:spacing w:line="428" w:lineRule="exact" w:before="31"/>
        <w:ind w:left="674" w:right="1383" w:firstLine="105"/>
        <w:jc w:val="left"/>
      </w:pPr>
      <w:r>
        <w:rPr>
          <w:rFonts w:ascii="宋体" w:hAnsi="宋体" w:cs="宋体" w:eastAsia="宋体" w:hint="default"/>
        </w:rPr>
        <w:t>3</w:t>
      </w:r>
      <w:r>
        <w:rPr/>
        <w:t>、流动风险 </w:t>
      </w:r>
      <w:r>
        <w:rPr>
          <w:spacing w:val="-1"/>
        </w:rPr>
        <w:t>管理流动风险时，本公司保持管理层认为充分的现金及现金等价物并对其进行监控，以满足本</w:t>
      </w:r>
    </w:p>
    <w:p>
      <w:pPr>
        <w:pStyle w:val="BodyText"/>
        <w:spacing w:line="216" w:lineRule="exact"/>
        <w:ind w:left="253" w:right="0"/>
        <w:jc w:val="both"/>
      </w:pPr>
      <w:r>
        <w:rPr/>
        <w:t>公司经营需要，并降低现金流量波动的影响。</w:t>
      </w:r>
    </w:p>
    <w:p>
      <w:pPr>
        <w:spacing w:line="240" w:lineRule="auto" w:before="11"/>
        <w:rPr>
          <w:rFonts w:ascii="宋体" w:hAnsi="宋体" w:cs="宋体" w:eastAsia="宋体" w:hint="default"/>
          <w:sz w:val="13"/>
          <w:szCs w:val="13"/>
        </w:rPr>
      </w:pPr>
    </w:p>
    <w:p>
      <w:pPr>
        <w:pStyle w:val="BodyText"/>
        <w:spacing w:line="272" w:lineRule="exact"/>
        <w:ind w:left="253" w:right="1383" w:firstLine="420"/>
        <w:jc w:val="left"/>
      </w:pPr>
      <w:r>
        <w:rPr/>
        <w:t>本公司长期银行借款</w:t>
      </w:r>
      <w:r>
        <w:rPr>
          <w:spacing w:val="-51"/>
        </w:rPr>
        <w:t> </w:t>
      </w:r>
      <w:r>
        <w:rPr>
          <w:rFonts w:ascii="宋体" w:hAnsi="宋体" w:cs="宋体" w:eastAsia="宋体" w:hint="default"/>
        </w:rPr>
        <w:t>59760</w:t>
      </w:r>
      <w:r>
        <w:rPr>
          <w:rFonts w:ascii="宋体" w:hAnsi="宋体" w:cs="宋体" w:eastAsia="宋体" w:hint="default"/>
          <w:spacing w:val="-50"/>
        </w:rPr>
        <w:t> </w:t>
      </w:r>
      <w:r>
        <w:rPr>
          <w:spacing w:val="-3"/>
        </w:rPr>
        <w:t>万元，截止本财务报告出具日已全部归还银行，另有短期借款</w:t>
      </w:r>
      <w:r>
        <w:rPr>
          <w:spacing w:val="-50"/>
        </w:rPr>
        <w:t> </w:t>
      </w:r>
      <w:r>
        <w:rPr>
          <w:rFonts w:ascii="宋体" w:hAnsi="宋体" w:cs="宋体" w:eastAsia="宋体" w:hint="default"/>
        </w:rPr>
        <w:t>1760 </w:t>
      </w:r>
      <w:r>
        <w:rPr/>
        <w:t>万，从公司目前的正常现金流观察，该部分短期借款随时归还亦不足以形成资金流量的重大影响。</w:t>
      </w:r>
    </w:p>
    <w:p>
      <w:pPr>
        <w:pStyle w:val="BodyText"/>
        <w:spacing w:line="374" w:lineRule="auto" w:before="128"/>
        <w:ind w:left="673" w:right="8103"/>
        <w:jc w:val="left"/>
      </w:pPr>
      <w:r>
        <w:rPr/>
        <w:t>（二）金融资产转移 无。</w:t>
      </w:r>
    </w:p>
    <w:p>
      <w:pPr>
        <w:pStyle w:val="BodyText"/>
        <w:spacing w:line="372" w:lineRule="auto" w:before="36"/>
        <w:ind w:left="674" w:right="6842"/>
        <w:jc w:val="left"/>
      </w:pPr>
      <w:r>
        <w:rPr/>
        <w:t>（三）金融资产与金融负债的抵销 无。</w:t>
      </w:r>
    </w:p>
    <w:p>
      <w:pPr>
        <w:pStyle w:val="Heading3"/>
        <w:spacing w:line="240" w:lineRule="auto" w:before="38"/>
        <w:ind w:left="676" w:right="1383"/>
        <w:jc w:val="left"/>
        <w:rPr>
          <w:b w:val="0"/>
          <w:bCs w:val="0"/>
        </w:rPr>
      </w:pPr>
      <w:r>
        <w:rPr/>
        <w:t>九、公允价值的披露</w:t>
      </w:r>
      <w:r>
        <w:rPr>
          <w:b w:val="0"/>
          <w:bCs w:val="0"/>
        </w:rPr>
      </w:r>
    </w:p>
    <w:p>
      <w:pPr>
        <w:spacing w:line="374" w:lineRule="auto" w:before="153"/>
        <w:ind w:left="676" w:right="4647" w:hanging="3"/>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日，本公司无以公允价值计量的资产 </w:t>
      </w:r>
      <w:r>
        <w:rPr>
          <w:rFonts w:ascii="宋体" w:hAnsi="宋体" w:cs="宋体" w:eastAsia="宋体" w:hint="default"/>
          <w:b/>
          <w:bCs/>
          <w:sz w:val="21"/>
          <w:szCs w:val="21"/>
        </w:rPr>
        <w:t>十、关联方关系及其交易</w:t>
      </w:r>
      <w:r>
        <w:rPr>
          <w:rFonts w:ascii="宋体" w:hAnsi="宋体" w:cs="宋体" w:eastAsia="宋体" w:hint="default"/>
          <w:sz w:val="21"/>
          <w:szCs w:val="21"/>
        </w:rPr>
      </w:r>
    </w:p>
    <w:p>
      <w:pPr>
        <w:pStyle w:val="BodyText"/>
        <w:spacing w:line="240" w:lineRule="auto" w:before="36"/>
        <w:ind w:left="674" w:right="1383"/>
        <w:jc w:val="left"/>
      </w:pPr>
      <w:r>
        <w:rPr>
          <w:rFonts w:ascii="宋体" w:hAnsi="宋体" w:cs="宋体" w:eastAsia="宋体" w:hint="default"/>
        </w:rPr>
        <w:t>1</w:t>
      </w:r>
      <w:r>
        <w:rPr/>
        <w:t>、本企业的母公司情况</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35"/>
        <w:gridCol w:w="2505"/>
        <w:gridCol w:w="851"/>
        <w:gridCol w:w="1706"/>
        <w:gridCol w:w="1418"/>
        <w:gridCol w:w="1560"/>
      </w:tblGrid>
      <w:tr>
        <w:trPr>
          <w:trHeight w:val="478"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注册地址</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8"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6"/>
              <w:jc w:val="right"/>
              <w:rPr>
                <w:rFonts w:ascii="宋体" w:hAnsi="宋体" w:cs="宋体" w:eastAsia="宋体" w:hint="default"/>
                <w:sz w:val="18"/>
                <w:szCs w:val="18"/>
              </w:rPr>
            </w:pPr>
            <w:r>
              <w:rPr>
                <w:rFonts w:ascii="宋体" w:hAnsi="宋体" w:cs="宋体" w:eastAsia="宋体" w:hint="default"/>
                <w:b/>
                <w:bCs/>
                <w:w w:val="95"/>
                <w:sz w:val="18"/>
                <w:szCs w:val="18"/>
              </w:rPr>
              <w:t>注册资本</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1" w:right="0" w:hanging="92"/>
              <w:jc w:val="left"/>
              <w:rPr>
                <w:rFonts w:ascii="宋体" w:hAnsi="宋体" w:cs="宋体" w:eastAsia="宋体" w:hint="default"/>
                <w:sz w:val="18"/>
                <w:szCs w:val="18"/>
              </w:rPr>
            </w:pPr>
            <w:r>
              <w:rPr>
                <w:rFonts w:ascii="宋体" w:hAnsi="宋体" w:cs="宋体" w:eastAsia="宋体" w:hint="default"/>
                <w:b/>
                <w:bCs/>
                <w:sz w:val="18"/>
                <w:szCs w:val="18"/>
              </w:rPr>
              <w:t>控股股东对本企</w:t>
            </w:r>
            <w:r>
              <w:rPr>
                <w:rFonts w:ascii="宋体" w:hAnsi="宋体" w:cs="宋体" w:eastAsia="宋体" w:hint="default"/>
                <w:sz w:val="18"/>
                <w:szCs w:val="18"/>
              </w:rPr>
            </w:r>
          </w:p>
          <w:p>
            <w:pPr>
              <w:pStyle w:val="TableParagraph"/>
              <w:spacing w:line="234" w:lineRule="exact"/>
              <w:ind w:left="161" w:right="0"/>
              <w:jc w:val="left"/>
              <w:rPr>
                <w:rFonts w:ascii="宋体" w:hAnsi="宋体" w:cs="宋体" w:eastAsia="宋体" w:hint="default"/>
                <w:sz w:val="18"/>
                <w:szCs w:val="18"/>
              </w:rPr>
            </w:pPr>
            <w:r>
              <w:rPr>
                <w:rFonts w:ascii="宋体" w:hAnsi="宋体" w:cs="宋体" w:eastAsia="宋体" w:hint="default"/>
                <w:b/>
                <w:bCs/>
                <w:sz w:val="18"/>
                <w:szCs w:val="18"/>
              </w:rPr>
              <w:t>业的持股比例</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控股股东对本企业</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的表决权比例</w:t>
            </w:r>
            <w:r>
              <w:rPr>
                <w:rFonts w:ascii="宋体" w:hAnsi="宋体" w:cs="宋体" w:eastAsia="宋体" w:hint="default"/>
                <w:sz w:val="18"/>
                <w:szCs w:val="18"/>
              </w:rPr>
            </w:r>
          </w:p>
        </w:tc>
      </w:tr>
      <w:tr>
        <w:trPr>
          <w:trHeight w:val="477"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中兆投资管</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深圳市罗湖区深南路</w:t>
            </w:r>
            <w:r>
              <w:rPr>
                <w:rFonts w:ascii="宋体" w:hAnsi="宋体" w:cs="宋体" w:eastAsia="宋体" w:hint="default"/>
                <w:spacing w:val="-45"/>
                <w:sz w:val="18"/>
                <w:szCs w:val="18"/>
              </w:rPr>
              <w:t> </w:t>
            </w:r>
            <w:r>
              <w:rPr>
                <w:rFonts w:ascii="宋体" w:hAnsi="宋体" w:cs="宋体" w:eastAsia="宋体" w:hint="default"/>
                <w:sz w:val="18"/>
                <w:szCs w:val="18"/>
              </w:rPr>
              <w:t>4003</w:t>
            </w:r>
            <w:r>
              <w:rPr>
                <w:rFonts w:ascii="宋体" w:hAnsi="宋体" w:cs="宋体" w:eastAsia="宋体" w:hint="default"/>
                <w:spacing w:val="-45"/>
                <w:sz w:val="18"/>
                <w:szCs w:val="18"/>
              </w:rPr>
              <w:t> </w:t>
            </w:r>
            <w:r>
              <w:rPr>
                <w:rFonts w:ascii="宋体" w:hAnsi="宋体" w:cs="宋体" w:eastAsia="宋体" w:hint="default"/>
                <w:sz w:val="18"/>
                <w:szCs w:val="18"/>
              </w:rPr>
              <w:t>号世</w:t>
            </w: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界金融中心</w:t>
            </w:r>
            <w:r>
              <w:rPr>
                <w:rFonts w:ascii="宋体" w:hAnsi="宋体" w:cs="宋体" w:eastAsia="宋体" w:hint="default"/>
                <w:spacing w:val="-46"/>
                <w:sz w:val="18"/>
                <w:szCs w:val="18"/>
              </w:rPr>
              <w:t> </w:t>
            </w:r>
            <w:r>
              <w:rPr>
                <w:rFonts w:ascii="宋体" w:hAnsi="宋体" w:cs="宋体" w:eastAsia="宋体" w:hint="default"/>
                <w:sz w:val="18"/>
                <w:szCs w:val="18"/>
              </w:rPr>
              <w:t>39</w:t>
            </w:r>
            <w:r>
              <w:rPr>
                <w:rFonts w:ascii="宋体" w:hAnsi="宋体" w:cs="宋体" w:eastAsia="宋体" w:hint="default"/>
                <w:spacing w:val="-45"/>
                <w:sz w:val="18"/>
                <w:szCs w:val="18"/>
              </w:rPr>
              <w:t> </w:t>
            </w:r>
            <w:r>
              <w:rPr>
                <w:rFonts w:ascii="宋体" w:hAnsi="宋体" w:cs="宋体" w:eastAsia="宋体" w:hint="default"/>
                <w:sz w:val="18"/>
                <w:szCs w:val="18"/>
              </w:rPr>
              <w:t>楼</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27"/>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67" w:right="-1"/>
              <w:jc w:val="left"/>
              <w:rPr>
                <w:rFonts w:ascii="宋体" w:hAnsi="宋体" w:cs="宋体" w:eastAsia="宋体" w:hint="default"/>
                <w:sz w:val="18"/>
                <w:szCs w:val="18"/>
              </w:rPr>
            </w:pPr>
            <w:r>
              <w:rPr>
                <w:rFonts w:ascii="宋体"/>
                <w:sz w:val="18"/>
              </w:rPr>
              <w:t>33.46%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0" w:right="-1"/>
              <w:jc w:val="left"/>
              <w:rPr>
                <w:rFonts w:ascii="宋体" w:hAnsi="宋体" w:cs="宋体" w:eastAsia="宋体" w:hint="default"/>
                <w:sz w:val="18"/>
                <w:szCs w:val="18"/>
              </w:rPr>
            </w:pPr>
            <w:r>
              <w:rPr>
                <w:rFonts w:ascii="宋体"/>
                <w:sz w:val="18"/>
              </w:rPr>
              <w:t>33.46%</w:t>
            </w:r>
          </w:p>
        </w:tc>
      </w:tr>
    </w:tbl>
    <w:p>
      <w:pPr>
        <w:spacing w:line="240" w:lineRule="auto" w:before="7"/>
        <w:rPr>
          <w:rFonts w:ascii="宋体" w:hAnsi="宋体" w:cs="宋体" w:eastAsia="宋体" w:hint="default"/>
          <w:sz w:val="6"/>
          <w:szCs w:val="6"/>
        </w:rPr>
      </w:pPr>
    </w:p>
    <w:p>
      <w:pPr>
        <w:pStyle w:val="BodyText"/>
        <w:spacing w:line="391" w:lineRule="auto" w:before="35"/>
        <w:ind w:left="673" w:right="5165"/>
        <w:jc w:val="left"/>
      </w:pPr>
      <w:r>
        <w:rPr/>
        <w:pict>
          <v:shape style="position:absolute;margin-left:66.360001pt;margin-top:40.533661pt;width:454.45pt;height:166.9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2"/>
                    <w:gridCol w:w="708"/>
                    <w:gridCol w:w="708"/>
                    <w:gridCol w:w="708"/>
                    <w:gridCol w:w="855"/>
                    <w:gridCol w:w="852"/>
                    <w:gridCol w:w="1139"/>
                    <w:gridCol w:w="708"/>
                    <w:gridCol w:w="851"/>
                    <w:gridCol w:w="1134"/>
                  </w:tblGrid>
                  <w:tr>
                    <w:trPr>
                      <w:trHeight w:val="710"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子公</w:t>
                        </w:r>
                        <w:r>
                          <w:rPr>
                            <w:rFonts w:ascii="宋体" w:hAnsi="宋体" w:cs="宋体" w:eastAsia="宋体" w:hint="default"/>
                            <w:sz w:val="18"/>
                            <w:szCs w:val="18"/>
                          </w:rPr>
                        </w:r>
                      </w:p>
                      <w:p>
                        <w:pPr>
                          <w:pStyle w:val="TableParagraph"/>
                          <w:spacing w:line="240" w:lineRule="auto"/>
                          <w:ind w:left="259" w:right="164" w:hanging="90"/>
                          <w:jc w:val="left"/>
                          <w:rPr>
                            <w:rFonts w:ascii="宋体" w:hAnsi="宋体" w:cs="宋体" w:eastAsia="宋体" w:hint="default"/>
                            <w:sz w:val="18"/>
                            <w:szCs w:val="18"/>
                          </w:rPr>
                        </w:pPr>
                        <w:r>
                          <w:rPr>
                            <w:rFonts w:ascii="宋体" w:hAnsi="宋体" w:cs="宋体" w:eastAsia="宋体" w:hint="default"/>
                            <w:b/>
                            <w:bCs/>
                            <w:sz w:val="18"/>
                            <w:szCs w:val="18"/>
                          </w:rPr>
                          <w:t>司类</w:t>
                        </w:r>
                        <w:r>
                          <w:rPr>
                            <w:rFonts w:ascii="宋体" w:hAnsi="宋体" w:cs="宋体" w:eastAsia="宋体" w:hint="default"/>
                            <w:b/>
                            <w:bCs/>
                            <w:spacing w:val="1"/>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64"/>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9" w:right="164" w:hanging="9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1" w:right="149"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30" w:right="146" w:hanging="180"/>
                          <w:jc w:val="left"/>
                          <w:rPr>
                            <w:rFonts w:ascii="宋体" w:hAnsi="宋体" w:cs="宋体" w:eastAsia="宋体" w:hint="default"/>
                            <w:sz w:val="18"/>
                            <w:szCs w:val="18"/>
                          </w:rPr>
                        </w:pPr>
                        <w:r>
                          <w:rPr>
                            <w:rFonts w:ascii="宋体" w:hAnsi="宋体" w:cs="宋体" w:eastAsia="宋体" w:hint="default"/>
                            <w:b/>
                            <w:bCs/>
                            <w:sz w:val="18"/>
                            <w:szCs w:val="18"/>
                          </w:rPr>
                          <w:t>业务性</w:t>
                        </w:r>
                        <w:r>
                          <w:rPr>
                            <w:rFonts w:ascii="宋体" w:hAnsi="宋体" w:cs="宋体" w:eastAsia="宋体" w:hint="default"/>
                            <w:b/>
                            <w:bCs/>
                            <w:spacing w:val="1"/>
                            <w:w w:val="99"/>
                            <w:sz w:val="18"/>
                            <w:szCs w:val="18"/>
                          </w:rPr>
                          <w:t> </w:t>
                        </w:r>
                        <w:r>
                          <w:rPr>
                            <w:rFonts w:ascii="宋体" w:hAnsi="宋体" w:cs="宋体" w:eastAsia="宋体" w:hint="default"/>
                            <w:b/>
                            <w:bCs/>
                            <w:sz w:val="18"/>
                            <w:szCs w:val="18"/>
                          </w:rPr>
                          <w:t>质</w:t>
                        </w:r>
                        <w:r>
                          <w:rPr>
                            <w:rFonts w:ascii="宋体" w:hAnsi="宋体" w:cs="宋体" w:eastAsia="宋体" w:hint="default"/>
                            <w:sz w:val="18"/>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92" w:right="202" w:hanging="9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b/>
                            <w:bCs/>
                            <w:sz w:val="18"/>
                            <w:szCs w:val="18"/>
                          </w:rPr>
                          <w:t>万元</w:t>
                        </w:r>
                        <w:r>
                          <w:rPr>
                            <w:rFonts w:ascii="宋体" w:hAnsi="宋体" w:cs="宋体" w:eastAsia="宋体" w:hint="default"/>
                            <w:b/>
                            <w:bCs/>
                            <w:sz w:val="18"/>
                            <w:szCs w:val="18"/>
                          </w:rPr>
                          <w:t>)</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7" w:right="166"/>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8" w:right="146" w:hanging="90"/>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71" w:right="108" w:hanging="362"/>
                          <w:jc w:val="left"/>
                          <w:rPr>
                            <w:rFonts w:ascii="宋体" w:hAnsi="宋体" w:cs="宋体" w:eastAsia="宋体" w:hint="default"/>
                            <w:sz w:val="18"/>
                            <w:szCs w:val="18"/>
                          </w:rPr>
                        </w:pPr>
                        <w:r>
                          <w:rPr>
                            <w:rFonts w:ascii="宋体" w:hAnsi="宋体" w:cs="宋体" w:eastAsia="宋体" w:hint="default"/>
                            <w:b/>
                            <w:bCs/>
                            <w:sz w:val="18"/>
                            <w:szCs w:val="18"/>
                          </w:rPr>
                          <w:t>组织机构代</w:t>
                        </w:r>
                        <w:r>
                          <w:rPr>
                            <w:rFonts w:ascii="宋体" w:hAnsi="宋体" w:cs="宋体" w:eastAsia="宋体" w:hint="default"/>
                            <w:b/>
                            <w:bCs/>
                            <w:w w:val="99"/>
                            <w:sz w:val="18"/>
                            <w:szCs w:val="18"/>
                          </w:rPr>
                          <w:t> </w:t>
                        </w:r>
                        <w:r>
                          <w:rPr>
                            <w:rFonts w:ascii="宋体" w:hAnsi="宋体" w:cs="宋体" w:eastAsia="宋体" w:hint="default"/>
                            <w:b/>
                            <w:bCs/>
                            <w:sz w:val="18"/>
                            <w:szCs w:val="18"/>
                          </w:rPr>
                          <w:t>码</w:t>
                        </w:r>
                        <w:r>
                          <w:rPr>
                            <w:rFonts w:ascii="宋体" w:hAnsi="宋体" w:cs="宋体" w:eastAsia="宋体" w:hint="default"/>
                            <w:sz w:val="18"/>
                            <w:szCs w:val="18"/>
                          </w:rPr>
                        </w:r>
                      </w:p>
                    </w:tc>
                  </w:tr>
                  <w:tr>
                    <w:trPr>
                      <w:trHeight w:val="478"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北京创世漫道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林明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68760329-6</w:t>
                        </w:r>
                      </w:p>
                    </w:tc>
                  </w:tr>
                  <w:tr>
                    <w:trPr>
                      <w:trHeight w:val="47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北京东方博星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林明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79341262-9</w:t>
                        </w:r>
                      </w:p>
                    </w:tc>
                  </w:tr>
                  <w:tr>
                    <w:trPr>
                      <w:trHeight w:val="47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广东长实通信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孙达</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通信服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73757888-6</w:t>
                        </w:r>
                      </w:p>
                    </w:tc>
                  </w:tr>
                  <w:tr>
                    <w:trPr>
                      <w:trHeight w:val="710"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河南乐通电子</w:t>
                        </w:r>
                      </w:p>
                      <w:p>
                        <w:pPr>
                          <w:pStyle w:val="TableParagraph"/>
                          <w:spacing w:line="240" w:lineRule="auto"/>
                          <w:ind w:left="103" w:right="216"/>
                          <w:jc w:val="left"/>
                          <w:rPr>
                            <w:rFonts w:ascii="宋体" w:hAnsi="宋体" w:cs="宋体" w:eastAsia="宋体" w:hint="default"/>
                            <w:sz w:val="18"/>
                            <w:szCs w:val="18"/>
                          </w:rPr>
                        </w:pPr>
                        <w:r>
                          <w:rPr>
                            <w:rFonts w:ascii="宋体" w:hAnsi="宋体" w:cs="宋体" w:eastAsia="宋体" w:hint="default"/>
                            <w:sz w:val="18"/>
                            <w:szCs w:val="18"/>
                          </w:rPr>
                          <w:t>信息网络技术 服务有限公司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233"/>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97"/>
                          <w:jc w:val="left"/>
                          <w:rPr>
                            <w:rFonts w:ascii="宋体" w:hAnsi="宋体" w:cs="宋体" w:eastAsia="宋体" w:hint="default"/>
                            <w:sz w:val="18"/>
                            <w:szCs w:val="18"/>
                          </w:rPr>
                        </w:pPr>
                        <w:r>
                          <w:rPr>
                            <w:rFonts w:ascii="宋体" w:hAnsi="宋体" w:cs="宋体" w:eastAsia="宋体" w:hint="default"/>
                            <w:sz w:val="18"/>
                            <w:szCs w:val="18"/>
                          </w:rPr>
                          <w:t>通信服 务</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73132858-7</w:t>
                        </w:r>
                      </w:p>
                    </w:tc>
                  </w:tr>
                  <w:tr>
                    <w:trPr>
                      <w:trHeight w:val="478"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山东碧通通信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邹均生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通信服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74241468-3</w:t>
                        </w:r>
                      </w:p>
                    </w:tc>
                  </w:tr>
                </w:tbl>
                <w:p>
                  <w:pPr/>
                </w:p>
              </w:txbxContent>
            </v:textbox>
            <w10:wrap type="none"/>
          </v:shape>
        </w:pict>
      </w:r>
      <w:r>
        <w:rPr/>
        <w:t>本公司母公司最终控制方是</w:t>
      </w:r>
      <w:r>
        <w:rPr>
          <w:spacing w:val="-54"/>
        </w:rPr>
        <w:t> </w:t>
      </w:r>
      <w:r>
        <w:rPr>
          <w:rFonts w:ascii="宋体" w:hAnsi="宋体" w:cs="宋体" w:eastAsia="宋体" w:hint="default"/>
        </w:rPr>
        <w:t>MOY</w:t>
      </w:r>
      <w:r>
        <w:rPr>
          <w:rFonts w:ascii="宋体" w:hAnsi="宋体" w:cs="宋体" w:eastAsia="宋体" w:hint="default"/>
          <w:spacing w:val="-53"/>
        </w:rPr>
        <w:t> </w:t>
      </w:r>
      <w:r>
        <w:rPr/>
        <w:t>国际控股有限公司。 </w:t>
      </w:r>
      <w:r>
        <w:rPr>
          <w:rFonts w:ascii="宋体" w:hAnsi="宋体" w:cs="宋体" w:eastAsia="宋体" w:hint="default"/>
        </w:rPr>
        <w:t>1</w:t>
      </w:r>
      <w:r>
        <w:rPr/>
        <w:t>、</w:t>
      </w:r>
      <w:r>
        <w:rPr>
          <w:spacing w:val="-61"/>
        </w:rPr>
        <w:t> </w:t>
      </w:r>
      <w:r>
        <w:rPr/>
        <w:t>本企业的子公司情况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408" w:lineRule="auto"/>
        <w:ind w:left="673" w:right="6948"/>
        <w:jc w:val="left"/>
      </w:pPr>
      <w:r>
        <w:rPr>
          <w:rFonts w:ascii="宋体" w:hAnsi="宋体" w:cs="宋体" w:eastAsia="宋体" w:hint="default"/>
        </w:rPr>
        <w:t>3</w:t>
      </w:r>
      <w:r>
        <w:rPr/>
        <w:t>、本企业的合营和联营企业情况 无。</w:t>
      </w:r>
    </w:p>
    <w:p>
      <w:pPr>
        <w:pStyle w:val="BodyText"/>
        <w:spacing w:line="240" w:lineRule="auto" w:before="46"/>
        <w:ind w:left="674" w:right="1383"/>
        <w:jc w:val="left"/>
      </w:pPr>
      <w:r>
        <w:rPr>
          <w:rFonts w:ascii="宋体" w:hAnsi="宋体" w:cs="宋体" w:eastAsia="宋体" w:hint="default"/>
        </w:rPr>
        <w:t>4</w:t>
      </w:r>
      <w:r>
        <w:rPr/>
        <w:t>、其他关联方情况</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829"/>
        <w:gridCol w:w="2326"/>
        <w:gridCol w:w="2920"/>
      </w:tblGrid>
      <w:tr>
        <w:trPr>
          <w:trHeight w:val="340"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64"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sz w:val="18"/>
                <w:szCs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33" w:right="0"/>
              <w:jc w:val="left"/>
              <w:rPr>
                <w:rFonts w:ascii="宋体" w:hAnsi="宋体" w:cs="宋体" w:eastAsia="宋体" w:hint="default"/>
                <w:sz w:val="18"/>
                <w:szCs w:val="18"/>
              </w:rPr>
            </w:pPr>
            <w:r>
              <w:rPr>
                <w:rFonts w:ascii="宋体" w:hAnsi="宋体" w:cs="宋体" w:eastAsia="宋体" w:hint="default"/>
                <w:b/>
                <w:bCs/>
                <w:sz w:val="18"/>
                <w:szCs w:val="18"/>
              </w:rPr>
              <w:t>统一社会信用代码</w:t>
            </w:r>
            <w:r>
              <w:rPr>
                <w:rFonts w:ascii="宋体" w:hAnsi="宋体" w:cs="宋体" w:eastAsia="宋体" w:hint="default"/>
                <w:sz w:val="18"/>
                <w:szCs w:val="18"/>
              </w:rPr>
            </w:r>
          </w:p>
        </w:tc>
      </w:tr>
      <w:tr>
        <w:trPr>
          <w:trHeight w:val="28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left"/>
              <w:rPr>
                <w:rFonts w:ascii="宋体" w:hAnsi="宋体" w:cs="宋体" w:eastAsia="宋体" w:hint="default"/>
                <w:sz w:val="18"/>
                <w:szCs w:val="18"/>
              </w:rPr>
            </w:pPr>
            <w:r>
              <w:rPr>
                <w:rFonts w:ascii="宋体" w:hAnsi="宋体" w:cs="宋体" w:eastAsia="宋体" w:hint="default"/>
                <w:sz w:val="18"/>
                <w:szCs w:val="18"/>
              </w:rPr>
              <w:t>广东清远长实建设工程有限公司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 w:right="0"/>
              <w:jc w:val="left"/>
              <w:rPr>
                <w:rFonts w:ascii="宋体" w:hAnsi="宋体" w:cs="宋体" w:eastAsia="宋体" w:hint="default"/>
                <w:sz w:val="18"/>
                <w:szCs w:val="18"/>
              </w:rPr>
            </w:pPr>
            <w:r>
              <w:rPr>
                <w:rFonts w:ascii="宋体" w:hAnsi="宋体" w:cs="宋体" w:eastAsia="宋体" w:hint="default"/>
                <w:sz w:val="18"/>
                <w:szCs w:val="18"/>
              </w:rPr>
              <w:t>本公司股东的控股子公司</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290" w:right="-1"/>
              <w:jc w:val="left"/>
              <w:rPr>
                <w:rFonts w:ascii="宋体" w:hAnsi="宋体" w:cs="宋体" w:eastAsia="宋体" w:hint="default"/>
                <w:sz w:val="18"/>
                <w:szCs w:val="18"/>
              </w:rPr>
            </w:pPr>
            <w:r>
              <w:rPr>
                <w:rFonts w:ascii="宋体"/>
                <w:sz w:val="18"/>
              </w:rPr>
              <w:t>91441802325159474B</w:t>
            </w:r>
          </w:p>
        </w:tc>
      </w:tr>
    </w:tbl>
    <w:p>
      <w:pPr>
        <w:spacing w:after="0" w:line="226" w:lineRule="exact"/>
        <w:jc w:val="left"/>
        <w:rPr>
          <w:rFonts w:ascii="宋体" w:hAnsi="宋体" w:cs="宋体" w:eastAsia="宋体" w:hint="default"/>
          <w:sz w:val="18"/>
          <w:szCs w:val="18"/>
        </w:rPr>
        <w:sectPr>
          <w:pgSz w:w="11910" w:h="16840"/>
          <w:pgMar w:header="883" w:footer="1219" w:top="1140" w:bottom="1400" w:left="1220" w:right="0"/>
        </w:sectPr>
      </w:pPr>
    </w:p>
    <w:p>
      <w:pPr>
        <w:spacing w:line="240" w:lineRule="auto" w:before="9"/>
        <w:rPr>
          <w:rFonts w:ascii="宋体" w:hAnsi="宋体" w:cs="宋体" w:eastAsia="宋体" w:hint="default"/>
          <w:sz w:val="17"/>
          <w:szCs w:val="17"/>
        </w:rPr>
      </w:pPr>
    </w:p>
    <w:p>
      <w:pPr>
        <w:pStyle w:val="BodyText"/>
        <w:spacing w:line="240" w:lineRule="auto" w:before="35"/>
        <w:ind w:left="674" w:right="1383"/>
        <w:jc w:val="left"/>
      </w:pPr>
      <w:r>
        <w:rPr>
          <w:rFonts w:ascii="宋体" w:hAnsi="宋体" w:cs="宋体" w:eastAsia="宋体" w:hint="default"/>
        </w:rPr>
        <w:t>5</w:t>
      </w:r>
      <w:r>
        <w:rPr/>
        <w:t>、关联交易情况</w:t>
      </w:r>
    </w:p>
    <w:p>
      <w:pPr>
        <w:spacing w:line="240" w:lineRule="auto" w:before="10"/>
        <w:rPr>
          <w:rFonts w:ascii="宋体" w:hAnsi="宋体" w:cs="宋体" w:eastAsia="宋体" w:hint="default"/>
          <w:sz w:val="14"/>
          <w:szCs w:val="14"/>
        </w:rPr>
      </w:pPr>
    </w:p>
    <w:p>
      <w:pPr>
        <w:pStyle w:val="BodyText"/>
        <w:spacing w:line="240" w:lineRule="auto"/>
        <w:ind w:left="674" w:right="1383"/>
        <w:jc w:val="left"/>
      </w:pPr>
      <w:r>
        <w:rPr/>
        <w:t>（</w:t>
      </w:r>
      <w:r>
        <w:rPr>
          <w:rFonts w:ascii="宋体" w:hAnsi="宋体" w:cs="宋体" w:eastAsia="宋体" w:hint="default"/>
        </w:rPr>
        <w:t>1</w:t>
      </w:r>
      <w:r>
        <w:rPr/>
        <w:t>）出售资产（股权）的关联交易</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544"/>
        <w:gridCol w:w="1843"/>
        <w:gridCol w:w="1701"/>
        <w:gridCol w:w="1986"/>
      </w:tblGrid>
      <w:tr>
        <w:trPr>
          <w:trHeight w:val="34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72"/>
              <w:jc w:val="right"/>
              <w:rPr>
                <w:rFonts w:ascii="宋体" w:hAnsi="宋体" w:cs="宋体" w:eastAsia="宋体" w:hint="default"/>
                <w:sz w:val="18"/>
                <w:szCs w:val="18"/>
              </w:rPr>
            </w:pPr>
            <w:r>
              <w:rPr>
                <w:rFonts w:ascii="宋体" w:hAnsi="宋体" w:cs="宋体" w:eastAsia="宋体" w:hint="default"/>
                <w:b/>
                <w:bCs/>
                <w:w w:val="95"/>
                <w:sz w:val="18"/>
                <w:szCs w:val="18"/>
              </w:rPr>
              <w:t>关联交易内容</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9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3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8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90"/>
              <w:jc w:val="right"/>
              <w:rPr>
                <w:rFonts w:ascii="宋体" w:hAnsi="宋体" w:cs="宋体" w:eastAsia="宋体" w:hint="default"/>
                <w:sz w:val="18"/>
                <w:szCs w:val="18"/>
              </w:rPr>
            </w:pPr>
            <w:r>
              <w:rPr>
                <w:rFonts w:ascii="宋体" w:hAnsi="宋体" w:cs="宋体" w:eastAsia="宋体" w:hint="default"/>
                <w:sz w:val="18"/>
                <w:szCs w:val="18"/>
              </w:rPr>
              <w:t>资产（股权）交易</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50" w:right="0"/>
              <w:jc w:val="left"/>
              <w:rPr>
                <w:rFonts w:ascii="宋体" w:hAnsi="宋体" w:cs="宋体" w:eastAsia="宋体" w:hint="default"/>
                <w:sz w:val="18"/>
                <w:szCs w:val="18"/>
              </w:rPr>
            </w:pPr>
            <w:r>
              <w:rPr>
                <w:rFonts w:ascii="宋体"/>
                <w:sz w:val="18"/>
              </w:rPr>
              <w:t>1,405,875,700.00</w:t>
            </w:r>
          </w:p>
        </w:tc>
        <w:tc>
          <w:tcPr>
            <w:tcW w:w="19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674" w:right="1383"/>
        <w:jc w:val="left"/>
        <w:rPr>
          <w:rFonts w:ascii="宋体" w:hAnsi="宋体" w:cs="宋体" w:eastAsia="宋体" w:hint="default"/>
        </w:rPr>
      </w:pPr>
      <w:r>
        <w:rPr/>
        <w:t>（</w:t>
      </w:r>
      <w:r>
        <w:rPr>
          <w:rFonts w:ascii="宋体" w:hAnsi="宋体" w:cs="宋体" w:eastAsia="宋体" w:hint="default"/>
        </w:rPr>
        <w:t>2</w:t>
      </w:r>
      <w:r>
        <w:rPr/>
        <w:t>）其他的关联交易</w:t>
      </w:r>
      <w:r>
        <w:rPr>
          <w:rFonts w:ascii="宋体" w:hAnsi="宋体" w:cs="宋体" w:eastAsia="宋体" w:hint="default"/>
        </w:rPr>
        <w:t>,</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544"/>
        <w:gridCol w:w="1843"/>
        <w:gridCol w:w="1701"/>
        <w:gridCol w:w="1986"/>
      </w:tblGrid>
      <w:tr>
        <w:trPr>
          <w:trHeight w:val="341"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75"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9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3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8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left"/>
              <w:rPr>
                <w:rFonts w:ascii="宋体" w:hAnsi="宋体" w:cs="宋体" w:eastAsia="宋体" w:hint="default"/>
                <w:sz w:val="18"/>
                <w:szCs w:val="18"/>
              </w:rPr>
            </w:pPr>
            <w:r>
              <w:rPr>
                <w:rFonts w:ascii="宋体" w:hAnsi="宋体" w:cs="宋体" w:eastAsia="宋体" w:hint="default"/>
                <w:sz w:val="18"/>
                <w:szCs w:val="18"/>
              </w:rPr>
              <w:t>广东清远长实建设工程有限公司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 w:right="0"/>
              <w:jc w:val="left"/>
              <w:rPr>
                <w:rFonts w:ascii="宋体" w:hAnsi="宋体" w:cs="宋体" w:eastAsia="宋体" w:hint="default"/>
                <w:sz w:val="18"/>
                <w:szCs w:val="18"/>
              </w:rPr>
            </w:pPr>
            <w:r>
              <w:rPr>
                <w:rFonts w:ascii="宋体" w:hAnsi="宋体" w:cs="宋体" w:eastAsia="宋体" w:hint="default"/>
                <w:sz w:val="18"/>
                <w:szCs w:val="18"/>
              </w:rPr>
              <w:t>代收款项服务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20" w:right="0"/>
              <w:jc w:val="left"/>
              <w:rPr>
                <w:rFonts w:ascii="宋体" w:hAnsi="宋体" w:cs="宋体" w:eastAsia="宋体" w:hint="default"/>
                <w:sz w:val="18"/>
                <w:szCs w:val="18"/>
              </w:rPr>
            </w:pPr>
            <w:r>
              <w:rPr>
                <w:rFonts w:ascii="宋体"/>
                <w:sz w:val="18"/>
              </w:rPr>
              <w:t>44,995,729.67</w:t>
            </w:r>
          </w:p>
        </w:tc>
        <w:tc>
          <w:tcPr>
            <w:tcW w:w="19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408" w:lineRule="auto" w:before="35"/>
        <w:ind w:left="674" w:right="8207"/>
        <w:jc w:val="left"/>
      </w:pPr>
      <w:r>
        <w:rPr/>
        <w:t>（</w:t>
      </w:r>
      <w:r>
        <w:rPr>
          <w:rFonts w:ascii="宋体" w:hAnsi="宋体" w:cs="宋体" w:eastAsia="宋体" w:hint="default"/>
        </w:rPr>
        <w:t>3</w:t>
      </w:r>
      <w:r>
        <w:rPr/>
        <w:t>）关联托管情况 无。</w:t>
      </w:r>
    </w:p>
    <w:p>
      <w:pPr>
        <w:pStyle w:val="BodyText"/>
        <w:spacing w:line="240" w:lineRule="auto" w:before="46"/>
        <w:ind w:left="674" w:right="1383"/>
        <w:jc w:val="left"/>
      </w:pPr>
      <w:r>
        <w:rPr>
          <w:rFonts w:ascii="宋体" w:hAnsi="宋体" w:cs="宋体" w:eastAsia="宋体" w:hint="default"/>
        </w:rPr>
        <w:t>6</w:t>
      </w:r>
      <w:r>
        <w:rPr/>
        <w:t>、关联往来</w:t>
      </w:r>
    </w:p>
    <w:p>
      <w:pPr>
        <w:spacing w:line="240" w:lineRule="auto" w:before="10"/>
        <w:rPr>
          <w:rFonts w:ascii="宋体" w:hAnsi="宋体" w:cs="宋体" w:eastAsia="宋体" w:hint="default"/>
          <w:sz w:val="14"/>
          <w:szCs w:val="14"/>
        </w:rPr>
      </w:pPr>
    </w:p>
    <w:p>
      <w:pPr>
        <w:pStyle w:val="BodyText"/>
        <w:spacing w:line="240" w:lineRule="auto"/>
        <w:ind w:left="674" w:right="1383"/>
        <w:jc w:val="left"/>
      </w:pPr>
      <w:r>
        <w:rPr/>
        <w:t>（</w:t>
      </w:r>
      <w:r>
        <w:rPr>
          <w:rFonts w:ascii="宋体" w:hAnsi="宋体" w:cs="宋体" w:eastAsia="宋体" w:hint="default"/>
        </w:rPr>
        <w:t>1</w:t>
      </w:r>
      <w:r>
        <w:rPr/>
        <w:t>）应收款项</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127"/>
        <w:gridCol w:w="1418"/>
        <w:gridCol w:w="1336"/>
        <w:gridCol w:w="1476"/>
        <w:gridCol w:w="1251"/>
        <w:gridCol w:w="1468"/>
      </w:tblGrid>
      <w:tr>
        <w:trPr>
          <w:trHeight w:val="340" w:hRule="exact"/>
        </w:trPr>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1" w:hRule="exact"/>
        </w:trPr>
        <w:tc>
          <w:tcPr>
            <w:tcW w:w="212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 w:right="0"/>
              <w:jc w:val="left"/>
              <w:rPr>
                <w:rFonts w:ascii="宋体" w:hAnsi="宋体" w:cs="宋体" w:eastAsia="宋体" w:hint="default"/>
                <w:sz w:val="18"/>
                <w:szCs w:val="18"/>
              </w:rPr>
            </w:pPr>
            <w:r>
              <w:rPr>
                <w:rFonts w:ascii="宋体" w:hAnsi="宋体" w:cs="宋体" w:eastAsia="宋体" w:hint="default"/>
                <w:sz w:val="18"/>
                <w:szCs w:val="18"/>
              </w:rPr>
              <w:t>本公司母公司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 w:right="0"/>
              <w:jc w:val="center"/>
              <w:rPr>
                <w:rFonts w:ascii="宋体" w:hAnsi="宋体" w:cs="宋体" w:eastAsia="宋体" w:hint="default"/>
                <w:sz w:val="18"/>
                <w:szCs w:val="18"/>
              </w:rPr>
            </w:pPr>
            <w:r>
              <w:rPr>
                <w:rFonts w:ascii="宋体"/>
                <w:sz w:val="18"/>
              </w:rPr>
              <w:t>702,937,800.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35,146,890.00</w:t>
            </w:r>
          </w:p>
        </w:tc>
        <w:tc>
          <w:tcPr>
            <w:tcW w:w="125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674" w:right="1383"/>
        <w:jc w:val="left"/>
      </w:pPr>
      <w:r>
        <w:rPr/>
        <w:t>（</w:t>
      </w:r>
      <w:r>
        <w:rPr>
          <w:rFonts w:ascii="宋体" w:hAnsi="宋体" w:cs="宋体" w:eastAsia="宋体" w:hint="default"/>
        </w:rPr>
        <w:t>2</w:t>
      </w:r>
      <w:r>
        <w:rPr/>
        <w:t>）应付款项</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119"/>
        <w:gridCol w:w="2268"/>
        <w:gridCol w:w="1701"/>
        <w:gridCol w:w="1986"/>
      </w:tblGrid>
      <w:tr>
        <w:trPr>
          <w:trHeight w:val="34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广东清远长实建设工程有限公司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70"/>
              <w:jc w:val="center"/>
              <w:rPr>
                <w:rFonts w:ascii="宋体" w:hAnsi="宋体" w:cs="宋体" w:eastAsia="宋体" w:hint="default"/>
                <w:sz w:val="18"/>
                <w:szCs w:val="18"/>
              </w:rPr>
            </w:pPr>
            <w:r>
              <w:rPr>
                <w:rFonts w:ascii="宋体" w:hAnsi="宋体" w:cs="宋体" w:eastAsia="宋体" w:hint="default"/>
                <w:sz w:val="18"/>
                <w:szCs w:val="18"/>
              </w:rPr>
              <w:t>本公司股东的控股子公司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18" w:right="0"/>
              <w:jc w:val="left"/>
              <w:rPr>
                <w:rFonts w:ascii="宋体" w:hAnsi="宋体" w:cs="宋体" w:eastAsia="宋体" w:hint="default"/>
                <w:sz w:val="18"/>
                <w:szCs w:val="18"/>
              </w:rPr>
            </w:pPr>
            <w:r>
              <w:rPr>
                <w:rFonts w:ascii="宋体"/>
                <w:sz w:val="18"/>
              </w:rPr>
              <w:t>27,858,789.28</w:t>
            </w:r>
          </w:p>
        </w:tc>
        <w:tc>
          <w:tcPr>
            <w:tcW w:w="19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spacing w:line="374" w:lineRule="auto" w:before="35"/>
        <w:ind w:left="674" w:right="8516"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、关联方承诺 无。 </w:t>
      </w:r>
      <w:r>
        <w:rPr>
          <w:rFonts w:ascii="宋体" w:hAnsi="宋体" w:cs="宋体" w:eastAsia="宋体" w:hint="default"/>
          <w:b/>
          <w:bCs/>
          <w:sz w:val="21"/>
          <w:szCs w:val="21"/>
        </w:rPr>
        <w:t>十一、股份支付</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374" w:lineRule="auto" w:before="36"/>
        <w:ind w:left="674" w:right="7882" w:firstLine="2"/>
        <w:jc w:val="left"/>
        <w:rPr>
          <w:rFonts w:ascii="宋体" w:hAnsi="宋体" w:cs="宋体" w:eastAsia="宋体" w:hint="default"/>
          <w:sz w:val="21"/>
          <w:szCs w:val="21"/>
        </w:rPr>
      </w:pPr>
      <w:r>
        <w:rPr>
          <w:rFonts w:ascii="宋体" w:hAnsi="宋体" w:cs="宋体" w:eastAsia="宋体" w:hint="default"/>
          <w:b/>
          <w:bCs/>
          <w:sz w:val="21"/>
          <w:szCs w:val="21"/>
        </w:rPr>
        <w:t>十二、承诺及或有事项</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重要承诺</w:t>
      </w:r>
    </w:p>
    <w:p>
      <w:pPr>
        <w:pStyle w:val="BodyText"/>
        <w:spacing w:line="374" w:lineRule="auto" w:before="36"/>
        <w:ind w:left="673" w:right="6528" w:firstLine="420"/>
        <w:jc w:val="left"/>
      </w:pPr>
      <w:r>
        <w:rPr/>
        <w:t>无。 </w:t>
      </w:r>
      <w:r>
        <w:rPr>
          <w:rFonts w:ascii="宋体" w:hAnsi="宋体" w:cs="宋体" w:eastAsia="宋体" w:hint="default"/>
        </w:rPr>
        <w:t>2</w:t>
      </w:r>
      <w:r>
        <w:rPr/>
        <w:t>、资产负债表日存在的重要或有事项</w:t>
      </w:r>
    </w:p>
    <w:p>
      <w:pPr>
        <w:pStyle w:val="BodyText"/>
        <w:spacing w:line="272" w:lineRule="exact" w:before="63"/>
        <w:ind w:left="253" w:right="1415" w:firstLine="420"/>
        <w:jc w:val="both"/>
      </w:pPr>
      <w:r>
        <w:rPr>
          <w:rFonts w:ascii="宋体" w:hAnsi="宋体" w:cs="宋体" w:eastAsia="宋体" w:hint="default"/>
        </w:rPr>
        <w:t>2015</w:t>
      </w:r>
      <w:r>
        <w:rPr>
          <w:rFonts w:ascii="宋体" w:hAnsi="宋体" w:cs="宋体" w:eastAsia="宋体" w:hint="default"/>
          <w:spacing w:val="-39"/>
        </w:rPr>
        <w:t> </w:t>
      </w:r>
      <w:r>
        <w:rPr/>
        <w:t>年</w:t>
      </w:r>
      <w:r>
        <w:rPr>
          <w:spacing w:val="-42"/>
        </w:rPr>
        <w:t> </w:t>
      </w:r>
      <w:r>
        <w:rPr>
          <w:rFonts w:ascii="宋体" w:hAnsi="宋体" w:cs="宋体" w:eastAsia="宋体" w:hint="default"/>
        </w:rPr>
        <w:t>12</w:t>
      </w:r>
      <w:r>
        <w:rPr>
          <w:rFonts w:ascii="宋体" w:hAnsi="宋体" w:cs="宋体" w:eastAsia="宋体" w:hint="default"/>
          <w:spacing w:val="-41"/>
        </w:rPr>
        <w:t> </w:t>
      </w:r>
      <w:r>
        <w:rPr/>
        <w:t>月，本公司之子公司广东长实通信科技有限公司与招商银行股份有限公司广州科技 </w:t>
      </w:r>
      <w:r>
        <w:rPr>
          <w:spacing w:val="-1"/>
        </w:rPr>
        <w:t>园支行签订授信协议，招商银行股份有限公司广州科技园支行向本公司提供人民币叁仟万元的授信</w:t>
      </w:r>
      <w:r>
        <w:rPr>
          <w:spacing w:val="-78"/>
        </w:rPr>
        <w:t> </w:t>
      </w:r>
      <w:r>
        <w:rPr>
          <w:spacing w:val="-78"/>
        </w:rPr>
      </w:r>
      <w:r>
        <w:rPr>
          <w:spacing w:val="-1"/>
        </w:rPr>
        <w:t>额度，授信额度内的借款无需单独签订借款协议，本公司为该授信协议提供担保，并出具了《最高</w:t>
      </w:r>
      <w:r>
        <w:rPr>
          <w:spacing w:val="-78"/>
        </w:rPr>
        <w:t> </w:t>
      </w:r>
      <w:r>
        <w:rPr>
          <w:spacing w:val="-78"/>
        </w:rPr>
      </w:r>
      <w:r>
        <w:rPr>
          <w:spacing w:val="-11"/>
        </w:rPr>
        <w:t>额不可撤销担保书》。</w:t>
      </w:r>
    </w:p>
    <w:p>
      <w:pPr>
        <w:spacing w:line="374" w:lineRule="auto" w:before="128"/>
        <w:ind w:left="674" w:right="7460" w:firstLine="2"/>
        <w:jc w:val="left"/>
        <w:rPr>
          <w:rFonts w:ascii="宋体" w:hAnsi="宋体" w:cs="宋体" w:eastAsia="宋体" w:hint="default"/>
          <w:sz w:val="21"/>
          <w:szCs w:val="21"/>
        </w:rPr>
      </w:pPr>
      <w:r>
        <w:rPr>
          <w:rFonts w:ascii="宋体" w:hAnsi="宋体" w:cs="宋体" w:eastAsia="宋体" w:hint="default"/>
          <w:b/>
          <w:bCs/>
          <w:sz w:val="21"/>
          <w:szCs w:val="21"/>
        </w:rPr>
        <w:t>十三、资产负债表日后事项</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、重要的非调整事项</w:t>
      </w:r>
    </w:p>
    <w:p>
      <w:pPr>
        <w:pStyle w:val="BodyText"/>
        <w:spacing w:line="237" w:lineRule="auto" w:before="38"/>
        <w:ind w:left="253" w:right="1415" w:firstLine="420"/>
        <w:jc w:val="both"/>
      </w:pP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9</w:t>
      </w:r>
      <w:r>
        <w:rPr>
          <w:rFonts w:ascii="宋体" w:hAnsi="宋体" w:cs="宋体" w:eastAsia="宋体" w:hint="default"/>
          <w:spacing w:val="-50"/>
        </w:rPr>
        <w:t> </w:t>
      </w:r>
      <w:r>
        <w:rPr>
          <w:spacing w:val="-3"/>
        </w:rPr>
        <w:t>月，本公司与大股东中兆投资管理有限公司签订资产出售协议</w:t>
      </w:r>
      <w:r>
        <w:rPr>
          <w:rFonts w:ascii="宋体" w:hAnsi="宋体" w:cs="宋体" w:eastAsia="宋体" w:hint="default"/>
          <w:spacing w:val="-3"/>
        </w:rPr>
        <w:t>,</w:t>
      </w:r>
      <w:r>
        <w:rPr>
          <w:rFonts w:ascii="宋体" w:hAnsi="宋体" w:cs="宋体" w:eastAsia="宋体" w:hint="default"/>
          <w:spacing w:val="4"/>
        </w:rPr>
        <w:t> </w:t>
      </w:r>
      <w:r>
        <w:rPr/>
        <w:t>本公司将原全资子公 司秦皇岛茂业控股有限公司</w:t>
      </w:r>
      <w:r>
        <w:rPr>
          <w:spacing w:val="-19"/>
        </w:rPr>
        <w:t> </w:t>
      </w:r>
      <w:r>
        <w:rPr>
          <w:rFonts w:ascii="宋体" w:hAnsi="宋体" w:cs="宋体" w:eastAsia="宋体" w:hint="default"/>
        </w:rPr>
        <w:t>100%</w:t>
      </w:r>
      <w:r>
        <w:rPr/>
        <w:t>股权转让给中兆投资管理有限公司</w:t>
      </w:r>
      <w:r>
        <w:rPr>
          <w:rFonts w:ascii="宋体" w:hAnsi="宋体" w:cs="宋体" w:eastAsia="宋体" w:hint="default"/>
        </w:rPr>
        <w:t>,</w:t>
      </w:r>
      <w:r>
        <w:rPr/>
        <w:t>根据协议约定的支付条款，截 止</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w:t>
      </w:r>
      <w:r>
        <w:rPr/>
        <w:t>中兆投资管理有限公司尚应付股权处置款</w:t>
      </w:r>
      <w:r>
        <w:rPr>
          <w:spacing w:val="-53"/>
        </w:rPr>
        <w:t> </w:t>
      </w:r>
      <w:r>
        <w:rPr>
          <w:rFonts w:ascii="宋体" w:hAnsi="宋体" w:cs="宋体" w:eastAsia="宋体" w:hint="default"/>
        </w:rPr>
        <w:t>70,293.78</w:t>
      </w:r>
      <w:r>
        <w:rPr>
          <w:rFonts w:ascii="宋体" w:hAnsi="宋体" w:cs="宋体" w:eastAsia="宋体" w:hint="default"/>
          <w:spacing w:val="-53"/>
        </w:rPr>
        <w:t> </w:t>
      </w:r>
      <w:r>
        <w:rPr>
          <w:spacing w:val="-5"/>
        </w:rPr>
        <w:t>万元。</w:t>
      </w:r>
      <w:r>
        <w:rPr>
          <w:rFonts w:ascii="宋体" w:hAnsi="宋体" w:cs="宋体" w:eastAsia="宋体" w:hint="default"/>
          <w:spacing w:val="-5"/>
        </w:rPr>
        <w:t>2016</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spacing w:val="-12"/>
        </w:rPr>
        <w:t>月，中</w:t>
      </w:r>
      <w:r>
        <w:rPr/>
        <w:t> 兆投资管理有限公司已将所欠款项全部支付完毕。</w:t>
      </w:r>
    </w:p>
    <w:p>
      <w:pPr>
        <w:pStyle w:val="BodyText"/>
        <w:spacing w:line="274" w:lineRule="exact" w:before="152"/>
        <w:ind w:left="674" w:right="0"/>
        <w:jc w:val="left"/>
      </w:pPr>
      <w:r>
        <w:rPr>
          <w:rFonts w:ascii="宋体" w:hAnsi="宋体" w:cs="宋体" w:eastAsia="宋体" w:hint="default"/>
        </w:rPr>
        <w:t>2015</w:t>
      </w:r>
      <w:r>
        <w:rPr>
          <w:rFonts w:ascii="宋体" w:hAnsi="宋体" w:cs="宋体" w:eastAsia="宋体" w:hint="default"/>
          <w:spacing w:val="-39"/>
        </w:rPr>
        <w:t> </w:t>
      </w:r>
      <w:r>
        <w:rPr/>
        <w:t>年</w:t>
      </w:r>
      <w:r>
        <w:rPr>
          <w:spacing w:val="-42"/>
        </w:rPr>
        <w:t> </w:t>
      </w:r>
      <w:r>
        <w:rPr>
          <w:rFonts w:ascii="宋体" w:hAnsi="宋体" w:cs="宋体" w:eastAsia="宋体" w:hint="default"/>
        </w:rPr>
        <w:t>5</w:t>
      </w:r>
      <w:r>
        <w:rPr>
          <w:rFonts w:ascii="宋体" w:hAnsi="宋体" w:cs="宋体" w:eastAsia="宋体" w:hint="default"/>
          <w:spacing w:val="-40"/>
        </w:rPr>
        <w:t> </w:t>
      </w:r>
      <w:r>
        <w:rPr>
          <w:spacing w:val="-2"/>
        </w:rPr>
        <w:t>月</w:t>
      </w:r>
      <w:r>
        <w:rPr/>
        <w:t>，本公司与广东长实网络技术有限公司、孝昌恒隆投资中心（有限合伙</w:t>
      </w:r>
      <w:r>
        <w:rPr>
          <w:spacing w:val="-105"/>
        </w:rPr>
        <w:t>）</w:t>
      </w:r>
      <w:r>
        <w:rPr/>
        <w:t>、孝昌长</w:t>
      </w:r>
    </w:p>
    <w:p>
      <w:pPr>
        <w:pStyle w:val="BodyText"/>
        <w:spacing w:line="274" w:lineRule="exact"/>
        <w:ind w:left="253" w:right="1383"/>
        <w:jc w:val="left"/>
      </w:pPr>
      <w:r>
        <w:rPr/>
        <w:t>实锦轩投资中心（有限合伙</w:t>
      </w:r>
      <w:r>
        <w:rPr>
          <w:spacing w:val="-105"/>
        </w:rPr>
        <w:t>）</w:t>
      </w:r>
      <w:r>
        <w:rPr/>
        <w:t>、张</w:t>
      </w:r>
      <w:r>
        <w:rPr>
          <w:spacing w:val="-2"/>
        </w:rPr>
        <w:t>文</w:t>
      </w:r>
      <w:r>
        <w:rPr/>
        <w:t>、李强</w:t>
      </w:r>
      <w:r>
        <w:rPr>
          <w:spacing w:val="-30"/>
        </w:rPr>
        <w:t> </w:t>
      </w:r>
      <w:r>
        <w:rPr>
          <w:rFonts w:ascii="宋体" w:hAnsi="宋体" w:cs="宋体" w:eastAsia="宋体" w:hint="default"/>
        </w:rPr>
        <w:t>2015</w:t>
      </w:r>
      <w:r>
        <w:rPr>
          <w:rFonts w:ascii="宋体" w:hAnsi="宋体" w:cs="宋体" w:eastAsia="宋体" w:hint="default"/>
          <w:spacing w:val="-32"/>
        </w:rPr>
        <w:t> </w:t>
      </w:r>
      <w:r>
        <w:rPr/>
        <w:t>年</w:t>
      </w:r>
      <w:r>
        <w:rPr>
          <w:spacing w:val="-31"/>
        </w:rPr>
        <w:t> </w:t>
      </w:r>
      <w:r>
        <w:rPr>
          <w:rFonts w:ascii="宋体" w:hAnsi="宋体" w:cs="宋体" w:eastAsia="宋体" w:hint="default"/>
        </w:rPr>
        <w:t>5</w:t>
      </w:r>
      <w:r>
        <w:rPr>
          <w:rFonts w:ascii="宋体" w:hAnsi="宋体" w:cs="宋体" w:eastAsia="宋体" w:hint="default"/>
          <w:spacing w:val="-30"/>
        </w:rPr>
        <w:t> </w:t>
      </w:r>
      <w:r>
        <w:rPr/>
        <w:t>月签订《资产购买协议</w:t>
      </w:r>
      <w:r>
        <w:rPr>
          <w:spacing w:val="-105"/>
        </w:rPr>
        <w:t>》</w:t>
      </w:r>
      <w:r>
        <w:rPr/>
        <w:t>，根</w:t>
      </w:r>
      <w:r>
        <w:rPr>
          <w:spacing w:val="-2"/>
        </w:rPr>
        <w:t>据</w:t>
      </w:r>
      <w:r>
        <w:rPr/>
        <w:t>该协议中约定</w:t>
      </w:r>
    </w:p>
    <w:p>
      <w:pPr>
        <w:spacing w:after="0" w:line="274" w:lineRule="exact"/>
        <w:jc w:val="left"/>
        <w:sectPr>
          <w:pgSz w:w="11910" w:h="16840"/>
          <w:pgMar w:header="883" w:footer="1219" w:top="1140" w:bottom="1400" w:left="1220" w:right="0"/>
        </w:sectPr>
      </w:pPr>
    </w:p>
    <w:p>
      <w:pPr>
        <w:spacing w:line="240" w:lineRule="auto" w:before="2"/>
        <w:rPr>
          <w:rFonts w:ascii="宋体" w:hAnsi="宋体" w:cs="宋体" w:eastAsia="宋体" w:hint="default"/>
          <w:sz w:val="16"/>
          <w:szCs w:val="16"/>
        </w:rPr>
      </w:pPr>
    </w:p>
    <w:p>
      <w:pPr>
        <w:pStyle w:val="BodyText"/>
        <w:spacing w:line="272" w:lineRule="exact" w:before="63"/>
        <w:ind w:left="533" w:right="1403"/>
        <w:jc w:val="left"/>
      </w:pPr>
      <w:r>
        <w:rPr/>
        <w:t>的支付条款，本公司应支付违约金</w:t>
      </w:r>
      <w:r>
        <w:rPr>
          <w:spacing w:val="-41"/>
        </w:rPr>
        <w:t> </w:t>
      </w:r>
      <w:r>
        <w:rPr>
          <w:rFonts w:ascii="宋体" w:hAnsi="宋体" w:cs="宋体" w:eastAsia="宋体" w:hint="default"/>
        </w:rPr>
        <w:t>4,638,397.50</w:t>
      </w:r>
      <w:r>
        <w:rPr>
          <w:rFonts w:ascii="宋体" w:hAnsi="宋体" w:cs="宋体" w:eastAsia="宋体" w:hint="default"/>
          <w:spacing w:val="-43"/>
        </w:rPr>
        <w:t> </w:t>
      </w:r>
      <w:r>
        <w:rPr/>
        <w:t>元，截至</w:t>
      </w:r>
      <w:r>
        <w:rPr>
          <w:spacing w:val="-42"/>
        </w:rPr>
        <w:t> </w:t>
      </w:r>
      <w:r>
        <w:rPr>
          <w:rFonts w:ascii="宋体" w:hAnsi="宋体" w:cs="宋体" w:eastAsia="宋体" w:hint="default"/>
        </w:rPr>
        <w:t>2016</w:t>
      </w:r>
      <w:r>
        <w:rPr>
          <w:rFonts w:ascii="宋体" w:hAnsi="宋体" w:cs="宋体" w:eastAsia="宋体" w:hint="default"/>
          <w:spacing w:val="-42"/>
        </w:rPr>
        <w:t> </w:t>
      </w:r>
      <w:r>
        <w:rPr/>
        <w:t>年</w:t>
      </w:r>
      <w:r>
        <w:rPr>
          <w:spacing w:val="-42"/>
        </w:rPr>
        <w:t> </w:t>
      </w:r>
      <w:r>
        <w:rPr>
          <w:rFonts w:ascii="宋体" w:hAnsi="宋体" w:cs="宋体" w:eastAsia="宋体" w:hint="default"/>
        </w:rPr>
        <w:t>4</w:t>
      </w:r>
      <w:r>
        <w:rPr>
          <w:rFonts w:ascii="宋体" w:hAnsi="宋体" w:cs="宋体" w:eastAsia="宋体" w:hint="default"/>
          <w:spacing w:val="-41"/>
        </w:rPr>
        <w:t> </w:t>
      </w:r>
      <w:r>
        <w:rPr/>
        <w:t>月</w:t>
      </w:r>
      <w:r>
        <w:rPr>
          <w:spacing w:val="-42"/>
        </w:rPr>
        <w:t> </w:t>
      </w:r>
      <w:r>
        <w:rPr>
          <w:rFonts w:ascii="宋体" w:hAnsi="宋体" w:cs="宋体" w:eastAsia="宋体" w:hint="default"/>
        </w:rPr>
        <w:t>15</w:t>
      </w:r>
      <w:r>
        <w:rPr>
          <w:rFonts w:ascii="宋体" w:hAnsi="宋体" w:cs="宋体" w:eastAsia="宋体" w:hint="default"/>
          <w:spacing w:val="-42"/>
        </w:rPr>
        <w:t> </w:t>
      </w:r>
      <w:r>
        <w:rPr/>
        <w:t>日，本公司已将上述违 约金支付完毕。</w:t>
      </w:r>
    </w:p>
    <w:p>
      <w:pPr>
        <w:pStyle w:val="BodyText"/>
        <w:spacing w:line="240" w:lineRule="auto" w:before="128"/>
        <w:ind w:left="953" w:right="1403"/>
        <w:jc w:val="left"/>
      </w:pPr>
      <w:r>
        <w:rPr>
          <w:rFonts w:ascii="宋体" w:hAnsi="宋体" w:cs="宋体" w:eastAsia="宋体" w:hint="default"/>
        </w:rPr>
        <w:t>2</w:t>
      </w:r>
      <w:r>
        <w:rPr/>
        <w:t>、利润分配</w:t>
      </w:r>
    </w:p>
    <w:p>
      <w:pPr>
        <w:pStyle w:val="BodyText"/>
        <w:spacing w:line="274" w:lineRule="exact" w:before="153"/>
        <w:ind w:left="953" w:right="0"/>
        <w:jc w:val="left"/>
      </w:pPr>
      <w:r>
        <w:rPr>
          <w:spacing w:val="18"/>
        </w:rPr>
        <w:t>报告期公司实现净利润为 </w:t>
      </w:r>
      <w:r>
        <w:rPr>
          <w:rFonts w:ascii="宋体" w:hAnsi="宋体" w:cs="宋体" w:eastAsia="宋体" w:hint="default"/>
        </w:rPr>
        <w:t>153,603,203.01 </w:t>
      </w:r>
      <w:r>
        <w:rPr>
          <w:spacing w:val="10"/>
        </w:rPr>
        <w:t>元，</w:t>
      </w:r>
      <w:r>
        <w:rPr>
          <w:spacing w:val="-46"/>
        </w:rPr>
        <w:t> </w:t>
      </w:r>
      <w:r>
        <w:rPr>
          <w:spacing w:val="18"/>
        </w:rPr>
        <w:t>按照公司章程规定提取法定盈余公积金</w:t>
      </w:r>
    </w:p>
    <w:p>
      <w:pPr>
        <w:pStyle w:val="BodyText"/>
        <w:spacing w:line="273" w:lineRule="exact"/>
        <w:ind w:left="533" w:right="0"/>
        <w:jc w:val="left"/>
      </w:pPr>
      <w:r>
        <w:rPr>
          <w:rFonts w:ascii="宋体" w:hAnsi="宋体" w:cs="宋体" w:eastAsia="宋体" w:hint="default"/>
        </w:rPr>
        <w:t>37,182,067.9300 </w:t>
      </w:r>
      <w:r>
        <w:rPr/>
        <w:t>元，当年可供股东分配的利润为 </w:t>
      </w:r>
      <w:r>
        <w:rPr>
          <w:rFonts w:ascii="宋体" w:hAnsi="宋体" w:cs="宋体" w:eastAsia="宋体" w:hint="default"/>
        </w:rPr>
        <w:t>116,421,135.08</w:t>
      </w:r>
      <w:r>
        <w:rPr>
          <w:rFonts w:ascii="宋体" w:hAnsi="宋体" w:cs="宋体" w:eastAsia="宋体" w:hint="default"/>
          <w:spacing w:val="-20"/>
        </w:rPr>
        <w:t> </w:t>
      </w:r>
      <w:r>
        <w:rPr/>
        <w:t>元，加上上年度结存未分配利</w:t>
      </w:r>
    </w:p>
    <w:p>
      <w:pPr>
        <w:pStyle w:val="BodyText"/>
        <w:tabs>
          <w:tab w:pos="2492" w:val="left" w:leader="none"/>
        </w:tabs>
        <w:spacing w:line="272" w:lineRule="exact"/>
        <w:ind w:left="533" w:right="0"/>
        <w:jc w:val="left"/>
      </w:pPr>
      <w:r>
        <w:rPr/>
        <w:t>润</w:t>
      </w:r>
      <w:r>
        <w:rPr>
          <w:spacing w:val="-37"/>
        </w:rPr>
        <w:t> </w:t>
      </w:r>
      <w:r>
        <w:rPr>
          <w:rFonts w:ascii="宋体" w:hAnsi="宋体" w:cs="宋体" w:eastAsia="宋体" w:hint="default"/>
        </w:rPr>
        <w:t>331,973,909.93</w:t>
        <w:tab/>
      </w:r>
      <w:r>
        <w:rPr/>
        <w:t>元，减去</w:t>
      </w:r>
      <w:r>
        <w:rPr>
          <w:spacing w:val="-39"/>
        </w:rPr>
        <w:t> </w:t>
      </w:r>
      <w:r>
        <w:rPr>
          <w:rFonts w:ascii="宋体" w:hAnsi="宋体" w:cs="宋体" w:eastAsia="宋体" w:hint="default"/>
        </w:rPr>
        <w:t>2015</w:t>
      </w:r>
      <w:r>
        <w:rPr>
          <w:rFonts w:ascii="宋体" w:hAnsi="宋体" w:cs="宋体" w:eastAsia="宋体" w:hint="default"/>
          <w:spacing w:val="-39"/>
        </w:rPr>
        <w:t> </w:t>
      </w:r>
      <w:r>
        <w:rPr/>
        <w:t>年进行的上年度现金分红</w:t>
      </w:r>
      <w:r>
        <w:rPr>
          <w:spacing w:val="-39"/>
        </w:rPr>
        <w:t> </w:t>
      </w:r>
      <w:r>
        <w:rPr>
          <w:rFonts w:ascii="宋体" w:hAnsi="宋体" w:cs="宋体" w:eastAsia="宋体" w:hint="default"/>
        </w:rPr>
        <w:t>9,949,206.92</w:t>
      </w:r>
      <w:r>
        <w:rPr>
          <w:rFonts w:ascii="宋体" w:hAnsi="宋体" w:cs="宋体" w:eastAsia="宋体" w:hint="default"/>
          <w:spacing w:val="-39"/>
        </w:rPr>
        <w:t> </w:t>
      </w:r>
      <w:r>
        <w:rPr/>
        <w:t>元，</w:t>
      </w:r>
      <w:r>
        <w:rPr>
          <w:rFonts w:ascii="宋体" w:hAnsi="宋体" w:cs="宋体" w:eastAsia="宋体" w:hint="default"/>
        </w:rPr>
        <w:t>2015</w:t>
      </w:r>
      <w:r>
        <w:rPr>
          <w:rFonts w:ascii="宋体" w:hAnsi="宋体" w:cs="宋体" w:eastAsia="宋体" w:hint="default"/>
          <w:spacing w:val="-38"/>
        </w:rPr>
        <w:t> </w:t>
      </w:r>
      <w:r>
        <w:rPr/>
        <w:t>年公司实际</w:t>
      </w:r>
    </w:p>
    <w:p>
      <w:pPr>
        <w:pStyle w:val="BodyText"/>
        <w:spacing w:line="272" w:lineRule="exact"/>
        <w:ind w:left="533" w:right="0"/>
        <w:jc w:val="left"/>
      </w:pPr>
      <w:r>
        <w:rPr/>
        <w:t>可供股东分配的利润为</w:t>
      </w:r>
      <w:r>
        <w:rPr>
          <w:spacing w:val="-39"/>
        </w:rPr>
        <w:t> </w:t>
      </w:r>
      <w:r>
        <w:rPr>
          <w:rFonts w:ascii="宋体" w:hAnsi="宋体" w:cs="宋体" w:eastAsia="宋体" w:hint="default"/>
        </w:rPr>
        <w:t>438,445,838.09</w:t>
      </w:r>
      <w:r>
        <w:rPr>
          <w:rFonts w:ascii="宋体" w:hAnsi="宋体" w:cs="宋体" w:eastAsia="宋体" w:hint="default"/>
          <w:spacing w:val="-37"/>
        </w:rPr>
        <w:t> </w:t>
      </w:r>
      <w:r>
        <w:rPr/>
        <w:t>元。依据公司章程规定，董事会决定拟每</w:t>
      </w:r>
      <w:r>
        <w:rPr>
          <w:spacing w:val="-39"/>
        </w:rPr>
        <w:t> </w:t>
      </w:r>
      <w:r>
        <w:rPr>
          <w:rFonts w:ascii="宋体" w:hAnsi="宋体" w:cs="宋体" w:eastAsia="宋体" w:hint="default"/>
        </w:rPr>
        <w:t>10</w:t>
      </w:r>
      <w:r>
        <w:rPr>
          <w:rFonts w:ascii="宋体" w:hAnsi="宋体" w:cs="宋体" w:eastAsia="宋体" w:hint="default"/>
          <w:spacing w:val="-40"/>
        </w:rPr>
        <w:t> </w:t>
      </w:r>
      <w:r>
        <w:rPr/>
        <w:t>股派</w:t>
      </w:r>
      <w:r>
        <w:rPr>
          <w:spacing w:val="-39"/>
        </w:rPr>
        <w:t> </w:t>
      </w:r>
      <w:r>
        <w:rPr>
          <w:rFonts w:ascii="宋体" w:hAnsi="宋体" w:cs="宋体" w:eastAsia="宋体" w:hint="default"/>
        </w:rPr>
        <w:t>0.25</w:t>
      </w:r>
      <w:r>
        <w:rPr>
          <w:rFonts w:ascii="宋体" w:hAnsi="宋体" w:cs="宋体" w:eastAsia="宋体" w:hint="default"/>
          <w:spacing w:val="-39"/>
        </w:rPr>
        <w:t> </w:t>
      </w:r>
      <w:r>
        <w:rPr/>
        <w:t>元</w:t>
      </w:r>
    </w:p>
    <w:p>
      <w:pPr>
        <w:pStyle w:val="BodyText"/>
        <w:spacing w:line="272" w:lineRule="exact" w:before="26"/>
        <w:ind w:left="533" w:right="3484"/>
        <w:jc w:val="left"/>
        <w:rPr>
          <w:rFonts w:ascii="宋体" w:hAnsi="宋体" w:cs="宋体" w:eastAsia="宋体" w:hint="default"/>
        </w:rPr>
      </w:pPr>
      <w:r>
        <w:rPr/>
        <w:t>（含税）共计</w:t>
      </w:r>
      <w:r>
        <w:rPr>
          <w:spacing w:val="-53"/>
        </w:rPr>
        <w:t> </w:t>
      </w:r>
      <w:r>
        <w:rPr>
          <w:rFonts w:ascii="宋体" w:hAnsi="宋体" w:cs="宋体" w:eastAsia="宋体" w:hint="default"/>
        </w:rPr>
        <w:t>15,545,669.65</w:t>
      </w:r>
      <w:r>
        <w:rPr>
          <w:rFonts w:ascii="宋体" w:hAnsi="宋体" w:cs="宋体" w:eastAsia="宋体" w:hint="default"/>
          <w:spacing w:val="-53"/>
        </w:rPr>
        <w:t> </w:t>
      </w:r>
      <w:r>
        <w:rPr/>
        <w:t>元，不送股，也不进行资本公积金转增股本。 </w:t>
      </w:r>
      <w:r>
        <w:rPr>
          <w:rFonts w:ascii="宋体" w:hAnsi="宋体" w:cs="宋体" w:eastAsia="宋体" w:hint="default"/>
          <w:b/>
          <w:bCs/>
        </w:rPr>
        <w:t>十四、其他重要事项</w:t>
      </w:r>
      <w:r>
        <w:rPr>
          <w:rFonts w:ascii="宋体" w:hAnsi="宋体" w:cs="宋体" w:eastAsia="宋体" w:hint="default"/>
        </w:rPr>
      </w:r>
    </w:p>
    <w:p>
      <w:pPr>
        <w:pStyle w:val="BodyText"/>
        <w:spacing w:line="374" w:lineRule="auto" w:before="128"/>
        <w:ind w:left="954" w:right="7997"/>
        <w:jc w:val="left"/>
      </w:pPr>
      <w:r>
        <w:rPr>
          <w:rFonts w:ascii="宋体" w:hAnsi="宋体" w:cs="宋体" w:eastAsia="宋体" w:hint="default"/>
        </w:rPr>
        <w:t>1</w:t>
      </w:r>
      <w:r>
        <w:rPr/>
        <w:t>、前期会计差错更正 无。</w:t>
      </w:r>
    </w:p>
    <w:p>
      <w:pPr>
        <w:pStyle w:val="BodyText"/>
        <w:spacing w:line="374" w:lineRule="auto" w:before="34"/>
        <w:ind w:left="954" w:right="8837"/>
        <w:jc w:val="left"/>
      </w:pPr>
      <w:r>
        <w:rPr>
          <w:rFonts w:ascii="宋体" w:hAnsi="宋体" w:cs="宋体" w:eastAsia="宋体" w:hint="default"/>
        </w:rPr>
        <w:t>2</w:t>
      </w:r>
      <w:r>
        <w:rPr/>
        <w:t>、债务重组 无。 </w:t>
      </w:r>
      <w:r>
        <w:rPr>
          <w:rFonts w:ascii="宋体" w:hAnsi="宋体" w:cs="宋体" w:eastAsia="宋体" w:hint="default"/>
        </w:rPr>
        <w:t>3</w:t>
      </w:r>
      <w:r>
        <w:rPr/>
        <w:t>、资产置换 无。 </w:t>
      </w:r>
      <w:r>
        <w:rPr>
          <w:rFonts w:ascii="宋体" w:hAnsi="宋体" w:cs="宋体" w:eastAsia="宋体" w:hint="default"/>
        </w:rPr>
        <w:t>4</w:t>
      </w:r>
      <w:r>
        <w:rPr/>
        <w:t>、年金计划 无。 </w:t>
      </w:r>
      <w:r>
        <w:rPr>
          <w:rFonts w:ascii="宋体" w:hAnsi="宋体" w:cs="宋体" w:eastAsia="宋体" w:hint="default"/>
        </w:rPr>
        <w:t>5</w:t>
      </w:r>
      <w:r>
        <w:rPr/>
        <w:t>、终止经营 无。 </w:t>
      </w:r>
      <w:r>
        <w:rPr>
          <w:rFonts w:ascii="宋体" w:hAnsi="宋体" w:cs="宋体" w:eastAsia="宋体" w:hint="default"/>
        </w:rPr>
        <w:t>6</w:t>
      </w:r>
      <w:r>
        <w:rPr/>
        <w:t>、分部信息</w:t>
      </w:r>
    </w:p>
    <w:p>
      <w:pPr>
        <w:pStyle w:val="BodyText"/>
        <w:spacing w:line="204" w:lineRule="exact"/>
        <w:ind w:left="837" w:right="0"/>
        <w:jc w:val="left"/>
      </w:pPr>
      <w:r>
        <w:rPr>
          <w:spacing w:val="2"/>
        </w:rPr>
        <w:t>报告分部的确定依据与会计政策：本公司的分部报告按所属地区划分，各分部执行的会计政策</w:t>
      </w:r>
    </w:p>
    <w:p>
      <w:pPr>
        <w:pStyle w:val="BodyText"/>
        <w:spacing w:line="374" w:lineRule="auto"/>
        <w:ind w:left="954" w:right="8522" w:hanging="421"/>
        <w:jc w:val="left"/>
      </w:pPr>
      <w:r>
        <w:rPr/>
        <w:pict>
          <v:shape style="position:absolute;margin-left:52.139999pt;margin-top:36.803673pt;width:475.7pt;height:74.1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490"/>
                    <w:gridCol w:w="1260"/>
                    <w:gridCol w:w="1360"/>
                    <w:gridCol w:w="1356"/>
                    <w:gridCol w:w="1338"/>
                    <w:gridCol w:w="1700"/>
                  </w:tblGrid>
                  <w:tr>
                    <w:trPr>
                      <w:trHeight w:val="34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9" w:right="0"/>
                          <w:jc w:val="left"/>
                          <w:rPr>
                            <w:rFonts w:ascii="宋体" w:hAnsi="宋体" w:cs="宋体" w:eastAsia="宋体" w:hint="default"/>
                            <w:sz w:val="18"/>
                            <w:szCs w:val="18"/>
                          </w:rPr>
                        </w:pPr>
                        <w:r>
                          <w:rPr>
                            <w:rFonts w:ascii="宋体" w:hAnsi="宋体" w:cs="宋体" w:eastAsia="宋体" w:hint="default"/>
                            <w:b/>
                            <w:bCs/>
                            <w:sz w:val="18"/>
                            <w:szCs w:val="18"/>
                          </w:rPr>
                          <w:t>秦皇岛地区</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安徽地区</w:t>
                        </w:r>
                        <w:r>
                          <w:rPr>
                            <w:rFonts w:ascii="宋体" w:hAnsi="宋体" w:cs="宋体" w:eastAsia="宋体" w:hint="default"/>
                            <w:sz w:val="18"/>
                            <w:szCs w:val="18"/>
                          </w:rPr>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北京地区</w:t>
                        </w:r>
                        <w:r>
                          <w:rPr>
                            <w:rFonts w:ascii="宋体" w:hAnsi="宋体" w:cs="宋体" w:eastAsia="宋体" w:hint="default"/>
                            <w:sz w:val="18"/>
                            <w:szCs w:val="18"/>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广东地区</w:t>
                        </w:r>
                        <w:r>
                          <w:rPr>
                            <w:rFonts w:ascii="宋体" w:hAnsi="宋体" w:cs="宋体" w:eastAsia="宋体" w:hint="default"/>
                            <w:sz w:val="18"/>
                            <w:szCs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2" w:right="0"/>
                          <w:jc w:val="left"/>
                          <w:rPr>
                            <w:rFonts w:ascii="宋体" w:hAnsi="宋体" w:cs="宋体" w:eastAsia="宋体" w:hint="default"/>
                            <w:sz w:val="18"/>
                            <w:szCs w:val="18"/>
                          </w:rPr>
                        </w:pPr>
                        <w:r>
                          <w:rPr>
                            <w:rFonts w:ascii="宋体" w:hAnsi="宋体" w:cs="宋体" w:eastAsia="宋体" w:hint="default"/>
                            <w:b/>
                            <w:bCs/>
                            <w:sz w:val="18"/>
                            <w:szCs w:val="18"/>
                          </w:rPr>
                          <w:t>分部间抵销</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57"/>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5"/>
                            <w:szCs w:val="15"/>
                          </w:rPr>
                        </w:pPr>
                        <w:r>
                          <w:rPr>
                            <w:rFonts w:ascii="宋体"/>
                            <w:spacing w:val="-1"/>
                            <w:sz w:val="15"/>
                          </w:rPr>
                          <w:t>2,863,276,291.30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3" w:right="0"/>
                          <w:jc w:val="center"/>
                          <w:rPr>
                            <w:rFonts w:ascii="宋体" w:hAnsi="宋体" w:cs="宋体" w:eastAsia="宋体" w:hint="default"/>
                            <w:sz w:val="15"/>
                            <w:szCs w:val="15"/>
                          </w:rPr>
                        </w:pPr>
                        <w:r>
                          <w:rPr>
                            <w:rFonts w:ascii="宋体"/>
                            <w:sz w:val="15"/>
                          </w:rPr>
                          <w:t>326,028,409.23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0" w:right="0"/>
                          <w:jc w:val="center"/>
                          <w:rPr>
                            <w:rFonts w:ascii="宋体" w:hAnsi="宋体" w:cs="宋体" w:eastAsia="宋体" w:hint="default"/>
                            <w:sz w:val="15"/>
                            <w:szCs w:val="15"/>
                          </w:rPr>
                        </w:pPr>
                        <w:r>
                          <w:rPr>
                            <w:rFonts w:ascii="宋体"/>
                            <w:sz w:val="15"/>
                          </w:rPr>
                          <w:t>541,586,884.79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5"/>
                            <w:szCs w:val="15"/>
                          </w:rPr>
                        </w:pPr>
                        <w:r>
                          <w:rPr>
                            <w:rFonts w:ascii="宋体"/>
                            <w:spacing w:val="-1"/>
                            <w:sz w:val="15"/>
                          </w:rPr>
                          <w:t>337,730,855.00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15"/>
                            <w:szCs w:val="15"/>
                          </w:rPr>
                        </w:pPr>
                        <w:r>
                          <w:rPr>
                            <w:rFonts w:ascii="宋体"/>
                            <w:spacing w:val="-1"/>
                            <w:sz w:val="15"/>
                          </w:rPr>
                          <w:t>3,393,160,730.32</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57"/>
                          <w:jc w:val="center"/>
                          <w:rPr>
                            <w:rFonts w:ascii="宋体" w:hAnsi="宋体" w:cs="宋体" w:eastAsia="宋体" w:hint="default"/>
                            <w:sz w:val="18"/>
                            <w:szCs w:val="18"/>
                          </w:rPr>
                        </w:pPr>
                        <w:r>
                          <w:rPr>
                            <w:rFonts w:ascii="宋体" w:hAnsi="宋体" w:cs="宋体" w:eastAsia="宋体" w:hint="default"/>
                            <w:sz w:val="18"/>
                            <w:szCs w:val="18"/>
                          </w:rPr>
                          <w:t>负债总额</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15"/>
                            <w:szCs w:val="15"/>
                          </w:rPr>
                        </w:pPr>
                        <w:r>
                          <w:rPr>
                            <w:rFonts w:ascii="宋体"/>
                            <w:spacing w:val="-1"/>
                            <w:sz w:val="15"/>
                          </w:rPr>
                          <w:t>697,472,048.49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3" w:right="0"/>
                          <w:jc w:val="center"/>
                          <w:rPr>
                            <w:rFonts w:ascii="宋体" w:hAnsi="宋体" w:cs="宋体" w:eastAsia="宋体" w:hint="default"/>
                            <w:sz w:val="15"/>
                            <w:szCs w:val="15"/>
                          </w:rPr>
                        </w:pPr>
                        <w:r>
                          <w:rPr>
                            <w:rFonts w:ascii="宋体"/>
                            <w:sz w:val="15"/>
                          </w:rPr>
                          <w:t>122,891,343.37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9" w:right="0"/>
                          <w:jc w:val="center"/>
                          <w:rPr>
                            <w:rFonts w:ascii="宋体" w:hAnsi="宋体" w:cs="宋体" w:eastAsia="宋体" w:hint="default"/>
                            <w:sz w:val="15"/>
                            <w:szCs w:val="15"/>
                          </w:rPr>
                        </w:pPr>
                        <w:r>
                          <w:rPr>
                            <w:rFonts w:ascii="宋体"/>
                            <w:sz w:val="15"/>
                          </w:rPr>
                          <w:t>322,103,942.30</w:t>
                        </w:r>
                      </w:p>
                    </w:tc>
                    <w:tc>
                      <w:tcPr>
                        <w:tcW w:w="133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15"/>
                            <w:szCs w:val="15"/>
                          </w:rPr>
                        </w:pPr>
                        <w:r>
                          <w:rPr>
                            <w:rFonts w:ascii="宋体"/>
                            <w:spacing w:val="-1"/>
                            <w:sz w:val="15"/>
                          </w:rPr>
                          <w:t>1,142,467,334.16</w:t>
                        </w:r>
                      </w:p>
                    </w:tc>
                  </w:tr>
                  <w:tr>
                    <w:trPr>
                      <w:trHeight w:val="28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57"/>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15"/>
                            <w:szCs w:val="15"/>
                          </w:rPr>
                        </w:pPr>
                        <w:r>
                          <w:rPr>
                            <w:rFonts w:ascii="宋体"/>
                            <w:spacing w:val="-1"/>
                            <w:sz w:val="15"/>
                          </w:rPr>
                          <w:t>1,423,044,601.53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9" w:right="0"/>
                          <w:jc w:val="center"/>
                          <w:rPr>
                            <w:rFonts w:ascii="宋体" w:hAnsi="宋体" w:cs="宋体" w:eastAsia="宋体" w:hint="default"/>
                            <w:sz w:val="15"/>
                            <w:szCs w:val="15"/>
                          </w:rPr>
                        </w:pPr>
                        <w:r>
                          <w:rPr>
                            <w:rFonts w:ascii="宋体"/>
                            <w:sz w:val="15"/>
                          </w:rPr>
                          <w:t>44,264,301.06</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3" w:right="0"/>
                          <w:jc w:val="center"/>
                          <w:rPr>
                            <w:rFonts w:ascii="宋体" w:hAnsi="宋体" w:cs="宋体" w:eastAsia="宋体" w:hint="default"/>
                            <w:sz w:val="15"/>
                            <w:szCs w:val="15"/>
                          </w:rPr>
                        </w:pPr>
                        <w:r>
                          <w:rPr>
                            <w:rFonts w:ascii="宋体"/>
                            <w:sz w:val="15"/>
                          </w:rPr>
                          <w:t>520,007,191.89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9" w:right="0"/>
                          <w:jc w:val="center"/>
                          <w:rPr>
                            <w:rFonts w:ascii="宋体" w:hAnsi="宋体" w:cs="宋体" w:eastAsia="宋体" w:hint="default"/>
                            <w:sz w:val="15"/>
                            <w:szCs w:val="15"/>
                          </w:rPr>
                        </w:pPr>
                        <w:r>
                          <w:rPr>
                            <w:rFonts w:ascii="宋体"/>
                            <w:sz w:val="15"/>
                          </w:rPr>
                          <w:t>239,163,322.51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5"/>
                            <w:szCs w:val="15"/>
                          </w:rPr>
                        </w:pPr>
                        <w:r>
                          <w:rPr>
                            <w:rFonts w:ascii="宋体"/>
                            <w:spacing w:val="-1"/>
                            <w:sz w:val="15"/>
                          </w:rPr>
                          <w:t>10,611,983.52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15"/>
                            <w:szCs w:val="15"/>
                          </w:rPr>
                        </w:pPr>
                        <w:r>
                          <w:rPr>
                            <w:rFonts w:ascii="宋体"/>
                            <w:spacing w:val="-1"/>
                            <w:sz w:val="15"/>
                          </w:rPr>
                          <w:t>2,215,867,433.47</w:t>
                        </w:r>
                      </w:p>
                    </w:tc>
                  </w:tr>
                  <w:tr>
                    <w:trPr>
                      <w:trHeight w:val="28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57"/>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15"/>
                            <w:szCs w:val="15"/>
                          </w:rPr>
                        </w:pPr>
                        <w:r>
                          <w:rPr>
                            <w:rFonts w:ascii="宋体"/>
                            <w:spacing w:val="-1"/>
                            <w:sz w:val="15"/>
                          </w:rPr>
                          <w:t>1,144,695,418.28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9" w:right="0"/>
                          <w:jc w:val="center"/>
                          <w:rPr>
                            <w:rFonts w:ascii="宋体" w:hAnsi="宋体" w:cs="宋体" w:eastAsia="宋体" w:hint="default"/>
                            <w:sz w:val="15"/>
                            <w:szCs w:val="15"/>
                          </w:rPr>
                        </w:pPr>
                        <w:r>
                          <w:rPr>
                            <w:rFonts w:ascii="宋体"/>
                            <w:sz w:val="15"/>
                          </w:rPr>
                          <w:t>11,540,739.77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3" w:right="0"/>
                          <w:jc w:val="center"/>
                          <w:rPr>
                            <w:rFonts w:ascii="宋体" w:hAnsi="宋体" w:cs="宋体" w:eastAsia="宋体" w:hint="default"/>
                            <w:sz w:val="15"/>
                            <w:szCs w:val="15"/>
                          </w:rPr>
                        </w:pPr>
                        <w:r>
                          <w:rPr>
                            <w:rFonts w:ascii="宋体"/>
                            <w:sz w:val="15"/>
                          </w:rPr>
                          <w:t>370,883,174.06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9" w:right="0"/>
                          <w:jc w:val="center"/>
                          <w:rPr>
                            <w:rFonts w:ascii="宋体" w:hAnsi="宋体" w:cs="宋体" w:eastAsia="宋体" w:hint="default"/>
                            <w:sz w:val="15"/>
                            <w:szCs w:val="15"/>
                          </w:rPr>
                        </w:pPr>
                        <w:r>
                          <w:rPr>
                            <w:rFonts w:ascii="宋体"/>
                            <w:sz w:val="15"/>
                          </w:rPr>
                          <w:t>196,829,162.39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5"/>
                            <w:szCs w:val="15"/>
                          </w:rPr>
                        </w:pPr>
                        <w:r>
                          <w:rPr>
                            <w:rFonts w:ascii="宋体"/>
                            <w:spacing w:val="-1"/>
                            <w:sz w:val="15"/>
                          </w:rPr>
                          <w:t>2,788,524.00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15"/>
                            <w:szCs w:val="15"/>
                          </w:rPr>
                        </w:pPr>
                        <w:r>
                          <w:rPr>
                            <w:rFonts w:ascii="宋体"/>
                            <w:spacing w:val="-1"/>
                            <w:sz w:val="15"/>
                          </w:rPr>
                          <w:t>1,721,159,970.50</w:t>
                        </w:r>
                      </w:p>
                    </w:tc>
                  </w:tr>
                </w:tbl>
                <w:p>
                  <w:pPr/>
                </w:p>
              </w:txbxContent>
            </v:textbox>
            <w10:wrap type="none"/>
          </v:shape>
        </w:pict>
      </w:r>
      <w:r>
        <w:rPr/>
        <w:t>与本公司一致。 分部财务信息：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30" w:lineRule="atLeast" w:before="54"/>
        <w:ind w:left="953" w:right="5688"/>
        <w:jc w:val="left"/>
      </w:pPr>
      <w:r>
        <w:rPr>
          <w:rFonts w:ascii="宋体" w:hAnsi="宋体" w:cs="宋体" w:eastAsia="宋体" w:hint="default"/>
        </w:rPr>
        <w:t>7</w:t>
      </w:r>
      <w:r>
        <w:rPr/>
        <w:t>、其他对投资者决策有影响的重要交易和事项 无。</w:t>
      </w:r>
    </w:p>
    <w:p>
      <w:pPr>
        <w:pStyle w:val="Heading3"/>
        <w:spacing w:line="272" w:lineRule="exact" w:before="25"/>
        <w:ind w:left="533" w:right="4624"/>
        <w:jc w:val="left"/>
        <w:rPr>
          <w:b w:val="0"/>
          <w:bCs w:val="0"/>
        </w:rPr>
      </w:pPr>
      <w:r>
        <w:rPr>
          <w:w w:val="95"/>
        </w:rPr>
        <w:t>十五、母公司会计报表主要项目注释（金额单位：人民币元）</w:t>
      </w:r>
      <w:r>
        <w:rPr>
          <w:spacing w:val="77"/>
          <w:w w:val="95"/>
        </w:rPr>
        <w:t> </w:t>
      </w:r>
      <w:r>
        <w:rPr>
          <w:spacing w:val="77"/>
          <w:w w:val="95"/>
        </w:rPr>
      </w:r>
      <w:r>
        <w:rPr/>
        <w:t>注释</w:t>
      </w:r>
      <w:r>
        <w:rPr>
          <w:spacing w:val="-56"/>
        </w:rPr>
        <w:t> </w:t>
      </w:r>
      <w:r>
        <w:rPr>
          <w:rFonts w:ascii="宋体" w:hAnsi="宋体" w:cs="宋体" w:eastAsia="宋体" w:hint="default"/>
        </w:rPr>
        <w:t>1</w:t>
      </w:r>
      <w:r>
        <w:rPr/>
        <w:t>．其他应收款</w:t>
      </w:r>
      <w:r>
        <w:rPr>
          <w:b w:val="0"/>
          <w:bCs w:val="0"/>
        </w:rPr>
      </w:r>
    </w:p>
    <w:p>
      <w:pPr>
        <w:pStyle w:val="BodyText"/>
        <w:spacing w:line="240" w:lineRule="auto" w:before="128"/>
        <w:ind w:left="533" w:right="1403"/>
        <w:jc w:val="left"/>
      </w:pPr>
      <w:r>
        <w:rPr/>
        <w:t>（</w:t>
      </w:r>
      <w:r>
        <w:rPr>
          <w:rFonts w:ascii="宋体" w:hAnsi="宋体" w:cs="宋体" w:eastAsia="宋体" w:hint="default"/>
        </w:rPr>
        <w:t>1</w:t>
      </w:r>
      <w:r>
        <w:rPr/>
        <w:t>）</w:t>
      </w:r>
      <w:r>
        <w:rPr>
          <w:spacing w:val="89"/>
        </w:rPr>
        <w:t> </w:t>
      </w:r>
      <w:r>
        <w:rPr/>
        <w:t>其他应收款按种类披露：</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70"/>
        <w:gridCol w:w="1559"/>
        <w:gridCol w:w="1134"/>
        <w:gridCol w:w="1560"/>
        <w:gridCol w:w="1276"/>
        <w:gridCol w:w="1700"/>
      </w:tblGrid>
      <w:tr>
        <w:trPr>
          <w:trHeight w:val="350" w:hRule="exact"/>
        </w:trPr>
        <w:tc>
          <w:tcPr>
            <w:tcW w:w="2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72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270" w:type="dxa"/>
            <w:vMerge/>
            <w:tcBorders>
              <w:left w:val="single" w:sz="4" w:space="0" w:color="000000"/>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2270"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37"/>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0" w:type="dxa"/>
            <w:vMerge/>
            <w:tcBorders>
              <w:left w:val="single" w:sz="4" w:space="0" w:color="000000"/>
              <w:bottom w:val="single" w:sz="4" w:space="0" w:color="000000"/>
              <w:right w:val="single" w:sz="4" w:space="0" w:color="000000"/>
            </w:tcBorders>
          </w:tcPr>
          <w:p>
            <w:pPr/>
          </w:p>
        </w:tc>
      </w:tr>
      <w:tr>
        <w:trPr>
          <w:trHeight w:val="47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单项金额重大并单独计提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 w:right="0"/>
              <w:jc w:val="center"/>
              <w:rPr>
                <w:rFonts w:ascii="宋体" w:hAnsi="宋体" w:cs="宋体" w:eastAsia="宋体" w:hint="default"/>
                <w:sz w:val="18"/>
                <w:szCs w:val="18"/>
              </w:rPr>
            </w:pPr>
            <w:r>
              <w:rPr>
                <w:rFonts w:ascii="宋体"/>
                <w:sz w:val="18"/>
              </w:rPr>
              <w:t>703,086,024.04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1" w:right="0"/>
              <w:jc w:val="lef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7" w:right="0"/>
              <w:jc w:val="left"/>
              <w:rPr>
                <w:rFonts w:ascii="宋体" w:hAnsi="宋体" w:cs="宋体" w:eastAsia="宋体" w:hint="default"/>
                <w:sz w:val="18"/>
                <w:szCs w:val="18"/>
              </w:rPr>
            </w:pPr>
            <w:r>
              <w:rPr>
                <w:rFonts w:ascii="宋体"/>
                <w:sz w:val="18"/>
              </w:rPr>
              <w:t>35,154,301.20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sz w:val="18"/>
              </w:rPr>
              <w:t>667,931,722.84</w:t>
            </w:r>
          </w:p>
        </w:tc>
      </w:tr>
      <w:tr>
        <w:trPr>
          <w:trHeight w:val="476"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940" w:right="0"/>
        </w:sectPr>
      </w:pPr>
    </w:p>
    <w:p>
      <w:pPr>
        <w:spacing w:line="240" w:lineRule="auto" w:before="7"/>
        <w:rPr>
          <w:rFonts w:ascii="宋体" w:hAnsi="宋体" w:cs="宋体" w:eastAsia="宋体"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2270"/>
        <w:gridCol w:w="1559"/>
        <w:gridCol w:w="1134"/>
        <w:gridCol w:w="1560"/>
        <w:gridCol w:w="1276"/>
        <w:gridCol w:w="1700"/>
      </w:tblGrid>
      <w:tr>
        <w:trPr>
          <w:trHeight w:val="476"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单项金额不重大但单独计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提坏账准备的其他应收款</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75" w:right="0"/>
              <w:jc w:val="left"/>
              <w:rPr>
                <w:rFonts w:ascii="宋体" w:hAnsi="宋体" w:cs="宋体" w:eastAsia="宋体" w:hint="default"/>
                <w:sz w:val="18"/>
                <w:szCs w:val="18"/>
              </w:rPr>
            </w:pPr>
            <w:r>
              <w:rPr>
                <w:rFonts w:ascii="宋体"/>
                <w:b/>
                <w:sz w:val="18"/>
              </w:rPr>
              <w:t>703,086,024.04</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77" w:right="0"/>
              <w:jc w:val="left"/>
              <w:rPr>
                <w:rFonts w:ascii="宋体" w:hAnsi="宋体" w:cs="宋体" w:eastAsia="宋体" w:hint="default"/>
                <w:sz w:val="18"/>
                <w:szCs w:val="18"/>
              </w:rPr>
            </w:pPr>
            <w:r>
              <w:rPr>
                <w:rFonts w:ascii="宋体"/>
                <w:b/>
                <w:sz w:val="18"/>
              </w:rPr>
              <w:t>100.00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67" w:right="0"/>
              <w:jc w:val="left"/>
              <w:rPr>
                <w:rFonts w:ascii="宋体" w:hAnsi="宋体" w:cs="宋体" w:eastAsia="宋体" w:hint="default"/>
                <w:sz w:val="18"/>
                <w:szCs w:val="18"/>
              </w:rPr>
            </w:pPr>
            <w:r>
              <w:rPr>
                <w:rFonts w:ascii="宋体"/>
                <w:b/>
                <w:sz w:val="18"/>
              </w:rPr>
              <w:t>35,154,301.20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7" w:right="0"/>
              <w:jc w:val="left"/>
              <w:rPr>
                <w:rFonts w:ascii="宋体" w:hAnsi="宋体" w:cs="宋体" w:eastAsia="宋体" w:hint="default"/>
                <w:sz w:val="18"/>
                <w:szCs w:val="18"/>
              </w:rPr>
            </w:pPr>
            <w:r>
              <w:rPr>
                <w:rFonts w:ascii="宋体"/>
                <w:b/>
                <w:sz w:val="18"/>
              </w:rPr>
              <w:t>667,931,722.84</w:t>
            </w:r>
            <w:r>
              <w:rPr>
                <w:rFonts w:ascii="宋体"/>
                <w:sz w:val="18"/>
              </w:rPr>
            </w:r>
          </w:p>
        </w:tc>
      </w:tr>
    </w:tbl>
    <w:p>
      <w:pPr>
        <w:spacing w:line="240" w:lineRule="auto" w:before="7"/>
        <w:rPr>
          <w:rFonts w:ascii="宋体" w:hAnsi="宋体" w:cs="宋体" w:eastAsia="宋体" w:hint="default"/>
          <w:sz w:val="6"/>
          <w:szCs w:val="6"/>
        </w:rPr>
      </w:pPr>
    </w:p>
    <w:p>
      <w:pPr>
        <w:pStyle w:val="BodyText"/>
        <w:spacing w:line="240" w:lineRule="auto" w:before="35"/>
        <w:ind w:left="954" w:right="1403"/>
        <w:jc w:val="left"/>
      </w:pPr>
      <w:r>
        <w:rPr/>
        <w:t>续上表：</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1"/>
        <w:gridCol w:w="1702"/>
        <w:gridCol w:w="991"/>
        <w:gridCol w:w="1560"/>
        <w:gridCol w:w="1276"/>
        <w:gridCol w:w="1559"/>
      </w:tblGrid>
      <w:tr>
        <w:trPr>
          <w:trHeight w:val="353" w:hRule="exact"/>
        </w:trPr>
        <w:tc>
          <w:tcPr>
            <w:tcW w:w="2411" w:type="dxa"/>
            <w:vMerge w:val="restart"/>
            <w:tcBorders>
              <w:top w:val="single" w:sz="4" w:space="0" w:color="000000"/>
              <w:left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7088" w:type="dxa"/>
            <w:gridSpan w:val="5"/>
            <w:tcBorders>
              <w:top w:val="single" w:sz="4" w:space="0" w:color="000000"/>
              <w:left w:val="single" w:sz="6" w:space="0" w:color="000000"/>
              <w:bottom w:val="single" w:sz="6" w:space="0" w:color="000000"/>
              <w:right w:val="single" w:sz="4" w:space="0" w:color="000000"/>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5" w:hRule="exact"/>
        </w:trPr>
        <w:tc>
          <w:tcPr>
            <w:tcW w:w="2411" w:type="dxa"/>
            <w:vMerge/>
            <w:tcBorders>
              <w:left w:val="single" w:sz="4" w:space="0" w:color="000000"/>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8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vMerge w:val="restart"/>
            <w:tcBorders>
              <w:top w:val="single" w:sz="6" w:space="0" w:color="000000"/>
              <w:left w:val="single" w:sz="6"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55" w:hRule="exact"/>
        </w:trPr>
        <w:tc>
          <w:tcPr>
            <w:tcW w:w="2411" w:type="dxa"/>
            <w:vMerge/>
            <w:tcBorders>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7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59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3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sz w:val="18"/>
                <w:szCs w:val="18"/>
              </w:rPr>
            </w:r>
          </w:p>
        </w:tc>
        <w:tc>
          <w:tcPr>
            <w:tcW w:w="1559" w:type="dxa"/>
            <w:vMerge/>
            <w:tcBorders>
              <w:left w:val="single" w:sz="6" w:space="0" w:color="000000"/>
              <w:bottom w:val="single" w:sz="6" w:space="0" w:color="000000"/>
              <w:right w:val="single" w:sz="4" w:space="0" w:color="000000"/>
            </w:tcBorders>
          </w:tcPr>
          <w:p>
            <w:pPr/>
          </w:p>
        </w:tc>
      </w:tr>
      <w:tr>
        <w:trPr>
          <w:trHeight w:val="481" w:hRule="exact"/>
        </w:trPr>
        <w:tc>
          <w:tcPr>
            <w:tcW w:w="241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263,065,117.02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100.00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34" w:right="0"/>
              <w:jc w:val="left"/>
              <w:rPr>
                <w:rFonts w:ascii="宋体" w:hAnsi="宋体" w:cs="宋体" w:eastAsia="宋体" w:hint="default"/>
                <w:sz w:val="18"/>
                <w:szCs w:val="18"/>
              </w:rPr>
            </w:pPr>
            <w:r>
              <w:rPr>
                <w:rFonts w:ascii="宋体"/>
                <w:sz w:val="18"/>
              </w:rPr>
              <w:t>10,109.41</w:t>
            </w:r>
          </w:p>
        </w:tc>
        <w:tc>
          <w:tcPr>
            <w:tcW w:w="12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263,055,007.61</w:t>
            </w:r>
          </w:p>
        </w:tc>
      </w:tr>
      <w:tr>
        <w:trPr>
          <w:trHeight w:val="482" w:hRule="exact"/>
        </w:trPr>
        <w:tc>
          <w:tcPr>
            <w:tcW w:w="241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70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4" w:space="0" w:color="000000"/>
            </w:tcBorders>
          </w:tcPr>
          <w:p>
            <w:pPr/>
          </w:p>
        </w:tc>
      </w:tr>
      <w:tr>
        <w:trPr>
          <w:trHeight w:val="481" w:hRule="exact"/>
        </w:trPr>
        <w:tc>
          <w:tcPr>
            <w:tcW w:w="241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70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4" w:space="0" w:color="000000"/>
            </w:tcBorders>
          </w:tcPr>
          <w:p>
            <w:pPr/>
          </w:p>
        </w:tc>
      </w:tr>
      <w:tr>
        <w:trPr>
          <w:trHeight w:val="354" w:hRule="exact"/>
        </w:trPr>
        <w:tc>
          <w:tcPr>
            <w:tcW w:w="2411"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3"/>
              <w:ind w:right="100"/>
              <w:jc w:val="right"/>
              <w:rPr>
                <w:rFonts w:ascii="宋体" w:hAnsi="宋体" w:cs="宋体" w:eastAsia="宋体" w:hint="default"/>
                <w:sz w:val="18"/>
                <w:szCs w:val="18"/>
              </w:rPr>
            </w:pPr>
            <w:r>
              <w:rPr>
                <w:rFonts w:ascii="宋体"/>
                <w:b/>
                <w:w w:val="95"/>
                <w:sz w:val="18"/>
              </w:rPr>
              <w:t>263,065,117.02</w:t>
            </w:r>
            <w:r>
              <w:rPr>
                <w:rFonts w:ascii="宋体"/>
                <w:sz w:val="18"/>
              </w:rPr>
            </w:r>
          </w:p>
        </w:tc>
        <w:tc>
          <w:tcPr>
            <w:tcW w:w="99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3"/>
              <w:ind w:right="97"/>
              <w:jc w:val="right"/>
              <w:rPr>
                <w:rFonts w:ascii="宋体" w:hAnsi="宋体" w:cs="宋体" w:eastAsia="宋体" w:hint="default"/>
                <w:sz w:val="18"/>
                <w:szCs w:val="18"/>
              </w:rPr>
            </w:pPr>
            <w:r>
              <w:rPr>
                <w:rFonts w:ascii="宋体"/>
                <w:b/>
                <w:w w:val="95"/>
                <w:sz w:val="18"/>
              </w:rPr>
              <w:t>100.00</w:t>
            </w:r>
            <w:r>
              <w:rPr>
                <w:rFonts w:ascii="宋体"/>
                <w:sz w:val="18"/>
              </w:rPr>
            </w:r>
          </w:p>
        </w:tc>
        <w:tc>
          <w:tcPr>
            <w:tcW w:w="156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3"/>
              <w:ind w:left="628" w:right="0"/>
              <w:jc w:val="left"/>
              <w:rPr>
                <w:rFonts w:ascii="宋体" w:hAnsi="宋体" w:cs="宋体" w:eastAsia="宋体" w:hint="default"/>
                <w:sz w:val="18"/>
                <w:szCs w:val="18"/>
              </w:rPr>
            </w:pPr>
            <w:r>
              <w:rPr>
                <w:rFonts w:ascii="宋体"/>
                <w:b/>
                <w:sz w:val="18"/>
              </w:rPr>
              <w:t>10,109.41</w:t>
            </w:r>
            <w:r>
              <w:rPr>
                <w:rFonts w:ascii="宋体"/>
                <w:sz w:val="18"/>
              </w:rPr>
            </w:r>
          </w:p>
        </w:tc>
        <w:tc>
          <w:tcPr>
            <w:tcW w:w="1276" w:type="dxa"/>
            <w:tcBorders>
              <w:top w:val="single" w:sz="6" w:space="0" w:color="000000"/>
              <w:left w:val="single" w:sz="6" w:space="0" w:color="000000"/>
              <w:bottom w:val="single" w:sz="4" w:space="0" w:color="000000"/>
              <w:right w:val="single" w:sz="6" w:space="0" w:color="000000"/>
            </w:tcBorders>
          </w:tcPr>
          <w:p>
            <w:pPr/>
          </w:p>
        </w:tc>
        <w:tc>
          <w:tcPr>
            <w:tcW w:w="155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263,055,007.61</w:t>
            </w:r>
            <w:r>
              <w:rPr>
                <w:rFonts w:ascii="宋体"/>
                <w:sz w:val="18"/>
              </w:rPr>
            </w:r>
          </w:p>
        </w:tc>
      </w:tr>
    </w:tbl>
    <w:p>
      <w:pPr>
        <w:spacing w:line="240" w:lineRule="auto" w:before="7"/>
        <w:rPr>
          <w:rFonts w:ascii="宋体" w:hAnsi="宋体" w:cs="宋体" w:eastAsia="宋体" w:hint="default"/>
          <w:sz w:val="6"/>
          <w:szCs w:val="6"/>
        </w:rPr>
      </w:pPr>
    </w:p>
    <w:p>
      <w:pPr>
        <w:pStyle w:val="BodyText"/>
        <w:spacing w:line="391" w:lineRule="auto" w:before="35"/>
        <w:ind w:left="1373" w:right="4428" w:hanging="420"/>
        <w:jc w:val="left"/>
      </w:pPr>
      <w:r>
        <w:rPr/>
        <w:pict>
          <v:shape style="position:absolute;margin-left:52.139999pt;margin-top:40.773701pt;width:475.7pt;height:65.7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1"/>
                    <w:gridCol w:w="1667"/>
                    <w:gridCol w:w="1560"/>
                    <w:gridCol w:w="991"/>
                    <w:gridCol w:w="2870"/>
                  </w:tblGrid>
                  <w:tr>
                    <w:trPr>
                      <w:trHeight w:val="341" w:hRule="exact"/>
                    </w:trPr>
                    <w:tc>
                      <w:tcPr>
                        <w:tcW w:w="241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b/>
                            <w:bCs/>
                            <w:sz w:val="18"/>
                            <w:szCs w:val="18"/>
                          </w:rPr>
                          <w:t>其他应收款（按单位）</w:t>
                        </w:r>
                        <w:r>
                          <w:rPr>
                            <w:rFonts w:ascii="宋体" w:hAnsi="宋体" w:cs="宋体" w:eastAsia="宋体" w:hint="default"/>
                            <w:sz w:val="18"/>
                            <w:szCs w:val="18"/>
                          </w:rPr>
                        </w:r>
                      </w:p>
                    </w:tc>
                    <w:tc>
                      <w:tcPr>
                        <w:tcW w:w="70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0" w:hRule="exact"/>
                    </w:trPr>
                    <w:tc>
                      <w:tcPr>
                        <w:tcW w:w="2411" w:type="dxa"/>
                        <w:vMerge/>
                        <w:tcBorders>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5"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9"/>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283"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703,086,024.04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35,154,301.20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41"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宋体" w:hAnsi="宋体" w:cs="宋体" w:eastAsia="宋体" w:hint="default"/>
                            <w:sz w:val="18"/>
                            <w:szCs w:val="18"/>
                          </w:rPr>
                        </w:pPr>
                        <w:r>
                          <w:rPr>
                            <w:rFonts w:ascii="宋体"/>
                            <w:b/>
                            <w:w w:val="95"/>
                            <w:sz w:val="18"/>
                          </w:rPr>
                          <w:t>703,086,024.04</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b/>
                            <w:w w:val="95"/>
                            <w:sz w:val="18"/>
                          </w:rPr>
                          <w:t>35,154,301.20</w:t>
                        </w:r>
                        <w:r>
                          <w:rPr>
                            <w:rFonts w:ascii="宋体"/>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87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注</w:t>
      </w:r>
      <w:r>
        <w:rPr>
          <w:rFonts w:ascii="宋体" w:hAnsi="宋体" w:cs="宋体" w:eastAsia="宋体" w:hint="default"/>
        </w:rPr>
        <w:t>:</w:t>
      </w:r>
      <w:r>
        <w:rPr/>
        <w:t>本公司与合并报表范围内子公司的往来不计提坏账准备。 期末单项金额重大并单项计提坏账准备的其他应收款：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ind w:left="533" w:right="1403"/>
        <w:jc w:val="left"/>
      </w:pPr>
      <w:r>
        <w:rPr/>
        <w:t>（</w:t>
      </w:r>
      <w:r>
        <w:rPr>
          <w:rFonts w:ascii="宋体" w:hAnsi="宋体" w:cs="宋体" w:eastAsia="宋体" w:hint="default"/>
        </w:rPr>
        <w:t>2</w:t>
      </w:r>
      <w:r>
        <w:rPr/>
        <w:t>）</w:t>
      </w:r>
      <w:r>
        <w:rPr>
          <w:spacing w:val="89"/>
        </w:rPr>
        <w:t> </w:t>
      </w:r>
      <w:r>
        <w:rPr/>
        <w:t>其他应收款按款项性质分类情况：</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36"/>
        <w:gridCol w:w="2694"/>
        <w:gridCol w:w="3969"/>
      </w:tblGrid>
      <w:tr>
        <w:trPr>
          <w:trHeight w:val="399"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800"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40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2694"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96,228.24</w:t>
            </w:r>
          </w:p>
        </w:tc>
      </w:tr>
      <w:tr>
        <w:trPr>
          <w:trHeight w:val="40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2694"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36,279.92</w:t>
            </w:r>
          </w:p>
        </w:tc>
      </w:tr>
      <w:tr>
        <w:trPr>
          <w:trHeight w:val="40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703,086,024.04</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262,932,608.86</w:t>
            </w:r>
          </w:p>
        </w:tc>
      </w:tr>
      <w:tr>
        <w:trPr>
          <w:trHeight w:val="40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b/>
                <w:w w:val="95"/>
                <w:sz w:val="18"/>
              </w:rPr>
              <w:t>703,086,024.04</w:t>
            </w:r>
            <w:r>
              <w:rPr>
                <w:rFonts w:ascii="宋体"/>
                <w:sz w:val="18"/>
              </w:rPr>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b/>
                <w:w w:val="95"/>
                <w:sz w:val="18"/>
              </w:rPr>
              <w:t>263,065,117.02</w:t>
            </w:r>
            <w:r>
              <w:rPr>
                <w:rFonts w:ascii="宋体"/>
                <w:sz w:val="18"/>
              </w:rPr>
            </w:r>
          </w:p>
        </w:tc>
      </w:tr>
    </w:tbl>
    <w:p>
      <w:pPr>
        <w:spacing w:line="240" w:lineRule="auto" w:before="7"/>
        <w:rPr>
          <w:rFonts w:ascii="宋体" w:hAnsi="宋体" w:cs="宋体" w:eastAsia="宋体" w:hint="default"/>
          <w:sz w:val="6"/>
          <w:szCs w:val="6"/>
        </w:rPr>
      </w:pPr>
    </w:p>
    <w:p>
      <w:pPr>
        <w:pStyle w:val="BodyText"/>
        <w:spacing w:line="240" w:lineRule="auto" w:before="35"/>
        <w:ind w:left="533" w:right="1403"/>
        <w:jc w:val="left"/>
      </w:pPr>
      <w:r>
        <w:rPr/>
        <w:t>（</w:t>
      </w:r>
      <w:r>
        <w:rPr>
          <w:rFonts w:ascii="宋体" w:hAnsi="宋体" w:cs="宋体" w:eastAsia="宋体" w:hint="default"/>
        </w:rPr>
        <w:t>3</w:t>
      </w:r>
      <w:r>
        <w:rPr/>
        <w:t>）</w:t>
      </w:r>
      <w:r>
        <w:rPr>
          <w:spacing w:val="89"/>
        </w:rPr>
        <w:t> </w:t>
      </w:r>
      <w:r>
        <w:rPr/>
        <w:t>本期收回和转回的情况：无。</w:t>
      </w:r>
    </w:p>
    <w:p>
      <w:pPr>
        <w:pStyle w:val="BodyText"/>
        <w:spacing w:line="240" w:lineRule="auto" w:before="174"/>
        <w:ind w:left="533" w:right="1403"/>
        <w:jc w:val="left"/>
      </w:pPr>
      <w:r>
        <w:rPr/>
        <w:t>（</w:t>
      </w:r>
      <w:r>
        <w:rPr>
          <w:rFonts w:ascii="宋体" w:hAnsi="宋体" w:cs="宋体" w:eastAsia="宋体" w:hint="default"/>
        </w:rPr>
        <w:t>4</w:t>
      </w:r>
      <w:r>
        <w:rPr/>
        <w:t>）</w:t>
      </w:r>
      <w:r>
        <w:rPr>
          <w:spacing w:val="89"/>
        </w:rPr>
        <w:t> </w:t>
      </w:r>
      <w:r>
        <w:rPr/>
        <w:t>本报告期实际核销的其他应收款情况：无。</w:t>
      </w:r>
    </w:p>
    <w:p>
      <w:pPr>
        <w:pStyle w:val="BodyText"/>
        <w:spacing w:line="240" w:lineRule="auto" w:before="172"/>
        <w:ind w:left="533" w:right="1403"/>
        <w:jc w:val="left"/>
      </w:pPr>
      <w:r>
        <w:rPr/>
        <w:t>（</w:t>
      </w:r>
      <w:r>
        <w:rPr>
          <w:rFonts w:ascii="宋体" w:hAnsi="宋体" w:cs="宋体" w:eastAsia="宋体" w:hint="default"/>
        </w:rPr>
        <w:t>5</w:t>
      </w:r>
      <w:r>
        <w:rPr/>
        <w:t>）</w:t>
      </w:r>
      <w:r>
        <w:rPr>
          <w:spacing w:val="89"/>
        </w:rPr>
        <w:t> </w:t>
      </w:r>
      <w:r>
        <w:rPr/>
        <w:t>按欠款方归集的期末余额前五名的其他应收款情况：</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8"/>
        <w:gridCol w:w="1134"/>
        <w:gridCol w:w="1560"/>
        <w:gridCol w:w="1274"/>
        <w:gridCol w:w="1419"/>
        <w:gridCol w:w="1984"/>
      </w:tblGrid>
      <w:tr>
        <w:trPr>
          <w:trHeight w:val="7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49"/>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1" w:right="0"/>
              <w:jc w:val="left"/>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sz w:val="18"/>
                <w:szCs w:val="18"/>
              </w:rPr>
            </w:r>
          </w:p>
          <w:p>
            <w:pPr>
              <w:pStyle w:val="TableParagraph"/>
              <w:spacing w:line="240" w:lineRule="auto"/>
              <w:ind w:left="206" w:right="161" w:hanging="45"/>
              <w:jc w:val="left"/>
              <w:rPr>
                <w:rFonts w:ascii="宋体" w:hAnsi="宋体" w:cs="宋体" w:eastAsia="宋体" w:hint="default"/>
                <w:sz w:val="18"/>
                <w:szCs w:val="18"/>
              </w:rPr>
            </w:pPr>
            <w:r>
              <w:rPr>
                <w:rFonts w:ascii="宋体" w:hAnsi="宋体" w:cs="宋体" w:eastAsia="宋体" w:hint="default"/>
                <w:b/>
                <w:bCs/>
                <w:sz w:val="18"/>
                <w:szCs w:val="18"/>
              </w:rPr>
              <w:t>期末余额合计</w:t>
            </w:r>
            <w:r>
              <w:rPr>
                <w:rFonts w:ascii="宋体" w:hAnsi="宋体" w:cs="宋体" w:eastAsia="宋体" w:hint="default"/>
                <w:b/>
                <w:bCs/>
                <w:w w:val="99"/>
                <w:sz w:val="18"/>
                <w:szCs w:val="18"/>
              </w:rPr>
              <w:t> </w:t>
            </w:r>
            <w:r>
              <w:rPr>
                <w:rFonts w:ascii="宋体" w:hAnsi="宋体" w:cs="宋体" w:eastAsia="宋体" w:hint="default"/>
                <w:b/>
                <w:bCs/>
                <w:sz w:val="18"/>
                <w:szCs w:val="18"/>
              </w:rPr>
              <w:t>数的比例</w:t>
            </w:r>
            <w:r>
              <w:rPr>
                <w:rFonts w:ascii="宋体" w:hAnsi="宋体" w:cs="宋体" w:eastAsia="宋体" w:hint="default"/>
                <w:b/>
                <w:bCs/>
                <w:sz w:val="18"/>
                <w:szCs w:val="18"/>
              </w:rPr>
              <w:t>(%)</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29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702,937,800.00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48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99.98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35,146,890.00</w:t>
            </w:r>
          </w:p>
        </w:tc>
      </w:tr>
      <w:tr>
        <w:trPr>
          <w:trHeight w:val="29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代垫保险金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148,224.04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48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0.02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7,411.20</w:t>
            </w:r>
          </w:p>
        </w:tc>
      </w:tr>
      <w:tr>
        <w:trPr>
          <w:trHeight w:val="35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703,086,024.04</w:t>
            </w:r>
            <w:r>
              <w:rPr>
                <w:rFonts w:ascii="宋体"/>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b/>
                <w:w w:val="95"/>
                <w:sz w:val="18"/>
              </w:rPr>
              <w:t>100.00</w:t>
            </w:r>
            <w:r>
              <w:rPr>
                <w:rFonts w:ascii="宋体"/>
                <w:sz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35,154,301.20</w:t>
            </w:r>
            <w:r>
              <w:rPr>
                <w:rFonts w:ascii="宋体"/>
                <w:sz w:val="18"/>
              </w:rPr>
            </w:r>
          </w:p>
        </w:tc>
      </w:tr>
    </w:tbl>
    <w:p>
      <w:pPr>
        <w:spacing w:line="240" w:lineRule="auto" w:before="1"/>
        <w:rPr>
          <w:rFonts w:ascii="宋体" w:hAnsi="宋体" w:cs="宋体" w:eastAsia="宋体" w:hint="default"/>
          <w:sz w:val="8"/>
          <w:szCs w:val="8"/>
        </w:rPr>
      </w:pPr>
    </w:p>
    <w:p>
      <w:pPr>
        <w:pStyle w:val="BodyText"/>
        <w:spacing w:line="240" w:lineRule="auto" w:before="35"/>
        <w:ind w:left="533" w:right="1403"/>
        <w:jc w:val="left"/>
      </w:pPr>
      <w:r>
        <w:rPr/>
        <w:t>（</w:t>
      </w:r>
      <w:r>
        <w:rPr>
          <w:rFonts w:ascii="宋体" w:hAnsi="宋体" w:cs="宋体" w:eastAsia="宋体" w:hint="default"/>
        </w:rPr>
        <w:t>6</w:t>
      </w:r>
      <w:r>
        <w:rPr/>
        <w:t>）  期末其他应收款中持本公司</w:t>
      </w:r>
      <w:r>
        <w:rPr>
          <w:spacing w:val="-70"/>
        </w:rPr>
        <w:t> </w:t>
      </w:r>
      <w:r>
        <w:rPr>
          <w:rFonts w:ascii="宋体" w:hAnsi="宋体" w:cs="宋体" w:eastAsia="宋体" w:hint="default"/>
        </w:rPr>
        <w:t>5%</w:t>
      </w:r>
      <w:r>
        <w:rPr/>
        <w:t>（含）以上股份的股东单位款：</w:t>
      </w:r>
    </w:p>
    <w:p>
      <w:pPr>
        <w:spacing w:line="240" w:lineRule="auto" w:before="6"/>
        <w:rPr>
          <w:rFonts w:ascii="宋体" w:hAnsi="宋体" w:cs="宋体" w:eastAsia="宋体"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620"/>
        <w:gridCol w:w="1277"/>
        <w:gridCol w:w="1808"/>
        <w:gridCol w:w="1775"/>
        <w:gridCol w:w="1985"/>
      </w:tblGrid>
      <w:tr>
        <w:trPr>
          <w:trHeight w:val="477"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71"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8" w:right="0" w:hanging="46"/>
              <w:jc w:val="left"/>
              <w:rPr>
                <w:rFonts w:ascii="宋体" w:hAnsi="宋体" w:cs="宋体" w:eastAsia="宋体" w:hint="default"/>
                <w:sz w:val="18"/>
                <w:szCs w:val="18"/>
              </w:rPr>
            </w:pPr>
            <w:r>
              <w:rPr>
                <w:rFonts w:ascii="宋体" w:hAnsi="宋体" w:cs="宋体" w:eastAsia="宋体" w:hint="default"/>
                <w:b/>
                <w:bCs/>
                <w:sz w:val="18"/>
                <w:szCs w:val="18"/>
              </w:rPr>
              <w:t>占其他应收款期末余</w:t>
            </w:r>
            <w:r>
              <w:rPr>
                <w:rFonts w:ascii="宋体" w:hAnsi="宋体" w:cs="宋体" w:eastAsia="宋体" w:hint="default"/>
                <w:sz w:val="18"/>
                <w:szCs w:val="18"/>
              </w:rPr>
            </w:r>
          </w:p>
          <w:p>
            <w:pPr>
              <w:pStyle w:val="TableParagraph"/>
              <w:spacing w:line="234" w:lineRule="exact"/>
              <w:ind w:left="218" w:right="0"/>
              <w:jc w:val="left"/>
              <w:rPr>
                <w:rFonts w:ascii="宋体" w:hAnsi="宋体" w:cs="宋体" w:eastAsia="宋体" w:hint="default"/>
                <w:sz w:val="18"/>
                <w:szCs w:val="18"/>
              </w:rPr>
            </w:pPr>
            <w:r>
              <w:rPr>
                <w:rFonts w:ascii="宋体" w:hAnsi="宋体" w:cs="宋体" w:eastAsia="宋体" w:hint="default"/>
                <w:b/>
                <w:bCs/>
                <w:sz w:val="18"/>
                <w:szCs w:val="18"/>
              </w:rPr>
              <w:t>额合计数的比例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93"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34" w:right="0"/>
              <w:jc w:val="left"/>
              <w:rPr>
                <w:rFonts w:ascii="宋体" w:hAnsi="宋体" w:cs="宋体" w:eastAsia="宋体" w:hint="default"/>
                <w:sz w:val="18"/>
                <w:szCs w:val="18"/>
              </w:rPr>
            </w:pPr>
            <w:r>
              <w:rPr>
                <w:rFonts w:ascii="宋体"/>
                <w:sz w:val="18"/>
              </w:rPr>
              <w:t>702,937,800.00</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99.98</w:t>
            </w:r>
          </w:p>
        </w:tc>
      </w:tr>
    </w:tbl>
    <w:p>
      <w:pPr>
        <w:pStyle w:val="Heading3"/>
        <w:spacing w:line="240" w:lineRule="auto" w:before="120"/>
        <w:ind w:left="956" w:right="1403"/>
        <w:jc w:val="left"/>
        <w:rPr>
          <w:b w:val="0"/>
          <w:bCs w:val="0"/>
        </w:rPr>
      </w:pPr>
      <w:r>
        <w:rPr/>
        <w:t>注释</w:t>
      </w:r>
      <w:r>
        <w:rPr>
          <w:spacing w:val="-57"/>
        </w:rPr>
        <w:t> </w:t>
      </w:r>
      <w:r>
        <w:rPr>
          <w:rFonts w:ascii="宋体" w:hAnsi="宋体" w:cs="宋体" w:eastAsia="宋体" w:hint="default"/>
        </w:rPr>
        <w:t>2</w:t>
      </w:r>
      <w:r>
        <w:rPr/>
        <w:t>．长期股权投资</w:t>
      </w:r>
      <w:r>
        <w:rPr>
          <w:b w:val="0"/>
          <w:bCs w:val="0"/>
        </w:rPr>
      </w:r>
    </w:p>
    <w:p>
      <w:pPr>
        <w:spacing w:after="0" w:line="240" w:lineRule="auto"/>
        <w:jc w:val="left"/>
        <w:sectPr>
          <w:pgSz w:w="11910" w:h="16840"/>
          <w:pgMar w:header="883" w:footer="1219" w:top="1140" w:bottom="1400" w:left="940" w:right="0"/>
        </w:sectPr>
      </w:pPr>
    </w:p>
    <w:p>
      <w:pPr>
        <w:spacing w:line="240" w:lineRule="auto" w:before="7"/>
        <w:rPr>
          <w:rFonts w:ascii="宋体" w:hAnsi="宋体" w:cs="宋体" w:eastAsia="宋体" w:hint="default"/>
          <w:b/>
          <w:bCs/>
          <w:sz w:val="21"/>
          <w:szCs w:val="21"/>
        </w:rPr>
      </w:pPr>
    </w:p>
    <w:tbl>
      <w:tblPr>
        <w:tblW w:w="0" w:type="auto"/>
        <w:jc w:val="left"/>
        <w:tblInd w:w="102" w:type="dxa"/>
        <w:tblLayout w:type="fixed"/>
        <w:tblCellMar>
          <w:top w:w="0" w:type="dxa"/>
          <w:left w:w="0" w:type="dxa"/>
          <w:bottom w:w="0" w:type="dxa"/>
          <w:right w:w="0" w:type="dxa"/>
        </w:tblCellMar>
        <w:tblLook w:val="01E0"/>
      </w:tblPr>
      <w:tblGrid>
        <w:gridCol w:w="1545"/>
        <w:gridCol w:w="1717"/>
        <w:gridCol w:w="1701"/>
        <w:gridCol w:w="1702"/>
        <w:gridCol w:w="993"/>
        <w:gridCol w:w="992"/>
        <w:gridCol w:w="850"/>
      </w:tblGrid>
      <w:tr>
        <w:trPr>
          <w:trHeight w:val="350" w:hRule="exact"/>
        </w:trPr>
        <w:tc>
          <w:tcPr>
            <w:tcW w:w="15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left="31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7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left="4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2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710" w:hRule="exact"/>
        </w:trPr>
        <w:tc>
          <w:tcPr>
            <w:tcW w:w="1545" w:type="dxa"/>
            <w:vMerge/>
            <w:tcBorders>
              <w:left w:val="single" w:sz="4" w:space="0" w:color="000000"/>
              <w:bottom w:val="single" w:sz="4" w:space="0" w:color="000000"/>
              <w:right w:val="single" w:sz="4" w:space="0" w:color="000000"/>
            </w:tcBorders>
          </w:tcPr>
          <w:p>
            <w:pPr/>
          </w:p>
        </w:tc>
        <w:tc>
          <w:tcPr>
            <w:tcW w:w="1717" w:type="dxa"/>
            <w:vMerge/>
            <w:tcBorders>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权益法下</w:t>
            </w:r>
          </w:p>
          <w:p>
            <w:pPr>
              <w:pStyle w:val="TableParagraph"/>
              <w:spacing w:line="232" w:lineRule="exact" w:before="24"/>
              <w:ind w:left="221" w:right="129" w:hanging="90"/>
              <w:jc w:val="left"/>
              <w:rPr>
                <w:rFonts w:ascii="宋体" w:hAnsi="宋体" w:cs="宋体" w:eastAsia="宋体" w:hint="default"/>
                <w:sz w:val="18"/>
                <w:szCs w:val="18"/>
              </w:rPr>
            </w:pPr>
            <w:r>
              <w:rPr>
                <w:rFonts w:ascii="宋体" w:hAnsi="宋体" w:cs="宋体" w:eastAsia="宋体" w:hint="default"/>
                <w:sz w:val="18"/>
                <w:szCs w:val="18"/>
              </w:rPr>
              <w:t>确认的投 资损益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0" w:right="1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0" w:right="149"/>
              <w:jc w:val="left"/>
              <w:rPr>
                <w:rFonts w:ascii="宋体" w:hAnsi="宋体" w:cs="宋体" w:eastAsia="宋体" w:hint="default"/>
                <w:sz w:val="18"/>
                <w:szCs w:val="18"/>
              </w:rPr>
            </w:pPr>
            <w:r>
              <w:rPr>
                <w:rFonts w:ascii="宋体" w:hAnsi="宋体" w:cs="宋体" w:eastAsia="宋体" w:hint="default"/>
                <w:sz w:val="18"/>
                <w:szCs w:val="18"/>
              </w:rPr>
              <w:t>其他权 益变动</w:t>
            </w:r>
          </w:p>
        </w:tc>
      </w:tr>
      <w:tr>
        <w:trPr>
          <w:trHeight w:val="477" w:hRule="exact"/>
        </w:trPr>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北京创世漫道科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878,000,000.00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安徽国润投资发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349,270,000.00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349,270,000.00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秦皇岛茂业控股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284,154,359.84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641,517,865.00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925,672,224.84</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秦皇岛市金原房</w:t>
            </w:r>
          </w:p>
          <w:p>
            <w:pPr>
              <w:pStyle w:val="TableParagraph"/>
              <w:spacing w:line="232" w:lineRule="exact" w:before="24"/>
              <w:ind w:left="103" w:right="171"/>
              <w:jc w:val="left"/>
              <w:rPr>
                <w:rFonts w:ascii="宋体" w:hAnsi="宋体" w:cs="宋体" w:eastAsia="宋体" w:hint="default"/>
                <w:sz w:val="18"/>
                <w:szCs w:val="18"/>
              </w:rPr>
            </w:pPr>
            <w:r>
              <w:rPr>
                <w:rFonts w:ascii="宋体" w:hAnsi="宋体" w:cs="宋体" w:eastAsia="宋体" w:hint="default"/>
                <w:sz w:val="18"/>
                <w:szCs w:val="18"/>
              </w:rPr>
              <w:t>地产开发有限公 司</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135,000,000.00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135,000,000.00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秦皇岛茂业超市</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秦皇岛茂业物业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服务有限公司</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5,000,000.00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5,000,000.00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秦皇岛金原家居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装饰城有限公司</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秦皇岛市渤海物</w:t>
            </w:r>
          </w:p>
          <w:p>
            <w:pPr>
              <w:pStyle w:val="TableParagraph"/>
              <w:spacing w:line="232" w:lineRule="exact" w:before="24"/>
              <w:ind w:left="103" w:right="171"/>
              <w:jc w:val="left"/>
              <w:rPr>
                <w:rFonts w:ascii="宋体" w:hAnsi="宋体" w:cs="宋体" w:eastAsia="宋体" w:hint="default"/>
                <w:sz w:val="18"/>
                <w:szCs w:val="18"/>
              </w:rPr>
            </w:pPr>
            <w:r>
              <w:rPr>
                <w:rFonts w:ascii="宋体" w:hAnsi="宋体" w:cs="宋体" w:eastAsia="宋体" w:hint="default"/>
                <w:sz w:val="18"/>
                <w:szCs w:val="18"/>
              </w:rPr>
              <w:t>流煤炭经销有限 公司</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秦皇岛市金原商</w:t>
            </w:r>
          </w:p>
          <w:p>
            <w:pPr>
              <w:pStyle w:val="TableParagraph"/>
              <w:spacing w:line="232" w:lineRule="exact" w:before="24"/>
              <w:ind w:left="103" w:right="171"/>
              <w:jc w:val="left"/>
              <w:rPr>
                <w:rFonts w:ascii="宋体" w:hAnsi="宋体" w:cs="宋体" w:eastAsia="宋体" w:hint="default"/>
                <w:sz w:val="18"/>
                <w:szCs w:val="18"/>
              </w:rPr>
            </w:pPr>
            <w:r>
              <w:rPr>
                <w:rFonts w:ascii="宋体" w:hAnsi="宋体" w:cs="宋体" w:eastAsia="宋体" w:hint="default"/>
                <w:sz w:val="18"/>
                <w:szCs w:val="18"/>
              </w:rPr>
              <w:t>业管理有限责任 公司</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2,000,000.00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淮南茂业投资发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11,600,000.00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11,600,000.00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广东长实通信科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7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1,200,000,000.00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1,706,024,359.84</w:t>
            </w:r>
            <w:r>
              <w:rPr>
                <w:rFonts w:ascii="宋体"/>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1,841,517,865.00</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1,469,542,224.84</w:t>
            </w:r>
            <w:r>
              <w:rPr>
                <w:rFonts w:ascii="宋体"/>
                <w:sz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240" w:lineRule="auto" w:before="35"/>
        <w:ind w:left="954" w:right="1403"/>
        <w:jc w:val="left"/>
      </w:pPr>
      <w:r>
        <w:rPr/>
        <w:t>长期股权投资表（续）</w:t>
      </w:r>
    </w:p>
    <w:p>
      <w:pPr>
        <w:spacing w:line="240" w:lineRule="auto" w:before="8"/>
        <w:rPr>
          <w:rFonts w:ascii="宋体" w:hAnsi="宋体" w:cs="宋体" w:eastAsia="宋体" w:hint="default"/>
          <w:sz w:val="10"/>
          <w:szCs w:val="10"/>
        </w:rPr>
      </w:pPr>
    </w:p>
    <w:p>
      <w:pPr>
        <w:pStyle w:val="BodyText"/>
        <w:spacing w:line="240" w:lineRule="auto" w:before="35"/>
        <w:ind w:left="6726" w:right="1403"/>
        <w:jc w:val="left"/>
      </w:pPr>
      <w:r>
        <w:rPr/>
        <w:t>单位：元币种：人民币</w:t>
      </w: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262"/>
        <w:gridCol w:w="1560"/>
        <w:gridCol w:w="850"/>
        <w:gridCol w:w="709"/>
        <w:gridCol w:w="2126"/>
        <w:gridCol w:w="992"/>
      </w:tblGrid>
      <w:tr>
        <w:trPr>
          <w:trHeight w:val="350"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31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4" w:right="0"/>
              <w:jc w:val="left"/>
              <w:rPr>
                <w:rFonts w:ascii="宋体" w:hAnsi="宋体" w:cs="宋体" w:eastAsia="宋体" w:hint="default"/>
                <w:sz w:val="18"/>
                <w:szCs w:val="18"/>
              </w:rPr>
            </w:pPr>
            <w:r>
              <w:rPr>
                <w:rFonts w:ascii="宋体" w:hAnsi="宋体" w:cs="宋体" w:eastAsia="宋体" w:hint="default"/>
                <w:sz w:val="18"/>
                <w:szCs w:val="18"/>
              </w:rPr>
              <w:t>本期增减变动</w:t>
            </w:r>
          </w:p>
        </w:tc>
        <w:tc>
          <w:tcPr>
            <w:tcW w:w="21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32" w:lineRule="exact"/>
              <w:ind w:left="104" w:right="156"/>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78" w:hRule="exact"/>
        </w:trPr>
        <w:tc>
          <w:tcPr>
            <w:tcW w:w="3262"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宣告发放现金股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利或利润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0" w:right="0"/>
              <w:jc w:val="left"/>
              <w:rPr>
                <w:rFonts w:ascii="宋体" w:hAnsi="宋体" w:cs="宋体" w:eastAsia="宋体" w:hint="default"/>
                <w:sz w:val="18"/>
                <w:szCs w:val="18"/>
              </w:rPr>
            </w:pPr>
            <w:r>
              <w:rPr>
                <w:rFonts w:ascii="宋体" w:hAnsi="宋体" w:cs="宋体" w:eastAsia="宋体" w:hint="default"/>
                <w:sz w:val="18"/>
                <w:szCs w:val="18"/>
              </w:rPr>
              <w:t>计提减</w:t>
            </w:r>
          </w:p>
          <w:p>
            <w:pPr>
              <w:pStyle w:val="TableParagraph"/>
              <w:spacing w:line="235" w:lineRule="exact"/>
              <w:ind w:left="150"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878,000,000.00</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秦皇岛茂业控股有限公司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秦皇岛茂业超市有限公司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秦皇岛茂业物业服务有限公司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秦皇岛金原家居装饰城有限公司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秦皇岛市渤海物流煤炭经销有限公司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秦皇岛市金原商业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管理有限责任公司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淮南茂业投资发展有限公司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广东长实通信科技有限公司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1,200,000,000.00</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2,078,000,000.00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Heading3"/>
        <w:spacing w:line="240" w:lineRule="auto"/>
        <w:ind w:left="956" w:right="1403"/>
        <w:jc w:val="left"/>
        <w:rPr>
          <w:b w:val="0"/>
          <w:bCs w:val="0"/>
        </w:rPr>
      </w:pPr>
      <w:r>
        <w:rPr/>
        <w:t>注释</w:t>
      </w:r>
      <w:r>
        <w:rPr>
          <w:spacing w:val="-58"/>
        </w:rPr>
        <w:t> </w:t>
      </w:r>
      <w:r>
        <w:rPr>
          <w:rFonts w:ascii="宋体" w:hAnsi="宋体" w:cs="宋体" w:eastAsia="宋体" w:hint="default"/>
        </w:rPr>
        <w:t>3</w:t>
      </w:r>
      <w:r>
        <w:rPr/>
        <w:t>．营业收入、营业成本</w:t>
      </w:r>
      <w:r>
        <w:rPr>
          <w:b w:val="0"/>
          <w:bCs w:val="0"/>
        </w:rPr>
      </w:r>
    </w:p>
    <w:p>
      <w:pPr>
        <w:spacing w:after="0" w:line="240" w:lineRule="auto"/>
        <w:jc w:val="left"/>
        <w:sectPr>
          <w:pgSz w:w="11910" w:h="16840"/>
          <w:pgMar w:header="883" w:footer="1219" w:top="1140" w:bottom="1400" w:left="940" w:right="0"/>
        </w:sectPr>
      </w:pPr>
    </w:p>
    <w:p>
      <w:pPr>
        <w:spacing w:line="240" w:lineRule="auto" w:before="2"/>
        <w:rPr>
          <w:rFonts w:ascii="宋体" w:hAnsi="宋体" w:cs="宋体" w:eastAsia="宋体" w:hint="default"/>
          <w:b/>
          <w:bCs/>
          <w:sz w:val="16"/>
          <w:szCs w:val="16"/>
        </w:rPr>
      </w:pPr>
    </w:p>
    <w:p>
      <w:pPr>
        <w:pStyle w:val="BodyText"/>
        <w:spacing w:line="240" w:lineRule="auto" w:before="35"/>
        <w:ind w:left="853" w:right="1403"/>
        <w:jc w:val="left"/>
      </w:pPr>
      <w:r>
        <w:rPr/>
        <w:t>（</w:t>
      </w:r>
      <w:r>
        <w:rPr>
          <w:rFonts w:ascii="宋体" w:hAnsi="宋体" w:cs="宋体" w:eastAsia="宋体" w:hint="default"/>
        </w:rPr>
        <w:t>1</w:t>
      </w:r>
      <w:r>
        <w:rPr/>
        <w:t>）</w:t>
      </w:r>
      <w:r>
        <w:rPr>
          <w:spacing w:val="42"/>
        </w:rPr>
        <w:t> </w:t>
      </w:r>
      <w:r>
        <w:rPr/>
        <w:t>营业收入</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65"/>
        <w:gridCol w:w="1680"/>
        <w:gridCol w:w="1559"/>
        <w:gridCol w:w="1702"/>
        <w:gridCol w:w="2693"/>
      </w:tblGrid>
      <w:tr>
        <w:trPr>
          <w:trHeight w:val="293" w:hRule="exact"/>
        </w:trPr>
        <w:tc>
          <w:tcPr>
            <w:tcW w:w="1865" w:type="dxa"/>
            <w:vMerge w:val="restart"/>
            <w:tcBorders>
              <w:top w:val="single" w:sz="4" w:space="0" w:color="000000"/>
              <w:left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4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93" w:hRule="exact"/>
        </w:trPr>
        <w:tc>
          <w:tcPr>
            <w:tcW w:w="1865"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293"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1,148,457,309.38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904,490,114.23</w:t>
            </w:r>
          </w:p>
        </w:tc>
      </w:tr>
      <w:tr>
        <w:trPr>
          <w:trHeight w:val="294"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13,263,332.43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7,608,232.17</w:t>
            </w:r>
          </w:p>
        </w:tc>
      </w:tr>
      <w:tr>
        <w:trPr>
          <w:trHeight w:val="350"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1,161,720,641.81</w:t>
            </w:r>
            <w:r>
              <w:rPr>
                <w:rFonts w:ascii="宋体"/>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b/>
                <w:w w:val="95"/>
                <w:sz w:val="18"/>
              </w:rPr>
              <w:t>912,098,346.40</w:t>
            </w:r>
            <w:r>
              <w:rPr>
                <w:rFonts w:ascii="宋体"/>
                <w:sz w:val="18"/>
              </w:rPr>
            </w:r>
          </w:p>
        </w:tc>
      </w:tr>
    </w:tbl>
    <w:p>
      <w:pPr>
        <w:spacing w:line="240" w:lineRule="auto" w:before="9"/>
        <w:rPr>
          <w:rFonts w:ascii="宋体" w:hAnsi="宋体" w:cs="宋体" w:eastAsia="宋体" w:hint="default"/>
          <w:sz w:val="17"/>
          <w:szCs w:val="17"/>
        </w:rPr>
      </w:pPr>
    </w:p>
    <w:p>
      <w:pPr>
        <w:pStyle w:val="BodyText"/>
        <w:spacing w:line="240" w:lineRule="auto" w:before="35"/>
        <w:ind w:left="954" w:right="1403"/>
        <w:jc w:val="left"/>
      </w:pPr>
      <w:r>
        <w:rPr/>
        <w:t>（</w:t>
      </w:r>
      <w:r>
        <w:rPr>
          <w:rFonts w:ascii="Arial" w:hAnsi="Arial" w:cs="Arial" w:eastAsia="Arial" w:hint="default"/>
        </w:rPr>
        <w:t>2</w:t>
      </w:r>
      <w:r>
        <w:rPr/>
        <w:t>）按行业划分</w:t>
      </w:r>
    </w:p>
    <w:tbl>
      <w:tblPr>
        <w:tblW w:w="0" w:type="auto"/>
        <w:jc w:val="left"/>
        <w:tblInd w:w="102" w:type="dxa"/>
        <w:tblLayout w:type="fixed"/>
        <w:tblCellMar>
          <w:top w:w="0" w:type="dxa"/>
          <w:left w:w="0" w:type="dxa"/>
          <w:bottom w:w="0" w:type="dxa"/>
          <w:right w:w="0" w:type="dxa"/>
        </w:tblCellMar>
        <w:tblLook w:val="01E0"/>
      </w:tblPr>
      <w:tblGrid>
        <w:gridCol w:w="2406"/>
        <w:gridCol w:w="1562"/>
        <w:gridCol w:w="1700"/>
        <w:gridCol w:w="1914"/>
        <w:gridCol w:w="1916"/>
      </w:tblGrid>
      <w:tr>
        <w:trPr>
          <w:trHeight w:val="293" w:hRule="exact"/>
        </w:trPr>
        <w:tc>
          <w:tcPr>
            <w:tcW w:w="2406" w:type="dxa"/>
            <w:vMerge w:val="restart"/>
            <w:tcBorders>
              <w:top w:val="single" w:sz="4" w:space="0" w:color="000000"/>
              <w:left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b/>
                <w:bCs/>
                <w:sz w:val="18"/>
                <w:szCs w:val="18"/>
              </w:rPr>
              <w:t>收入类别</w:t>
            </w:r>
            <w:r>
              <w:rPr>
                <w:rFonts w:ascii="宋体" w:hAnsi="宋体" w:cs="宋体" w:eastAsia="宋体" w:hint="default"/>
                <w:sz w:val="18"/>
                <w:szCs w:val="18"/>
              </w:rPr>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93" w:hRule="exact"/>
        </w:trPr>
        <w:tc>
          <w:tcPr>
            <w:tcW w:w="2406"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1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8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9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9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293" w:hRule="exact"/>
        </w:trPr>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1,161,720,641.81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44" w:right="0"/>
              <w:jc w:val="left"/>
              <w:rPr>
                <w:rFonts w:ascii="宋体" w:hAnsi="宋体" w:cs="宋体" w:eastAsia="宋体" w:hint="default"/>
                <w:sz w:val="18"/>
                <w:szCs w:val="18"/>
              </w:rPr>
            </w:pPr>
            <w:r>
              <w:rPr>
                <w:rFonts w:ascii="宋体"/>
                <w:sz w:val="18"/>
              </w:rPr>
              <w:t>912,098,346.40</w:t>
            </w:r>
          </w:p>
        </w:tc>
      </w:tr>
      <w:tr>
        <w:trPr>
          <w:trHeight w:val="294" w:hRule="exact"/>
        </w:trPr>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b/>
                <w:w w:val="95"/>
                <w:sz w:val="18"/>
              </w:rPr>
              <w:t>1,161,720,641.81</w:t>
            </w:r>
            <w:r>
              <w:rPr>
                <w:rFonts w:ascii="宋体"/>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3" w:right="0"/>
              <w:jc w:val="left"/>
              <w:rPr>
                <w:rFonts w:ascii="宋体" w:hAnsi="宋体" w:cs="宋体" w:eastAsia="宋体" w:hint="default"/>
                <w:sz w:val="18"/>
                <w:szCs w:val="18"/>
              </w:rPr>
            </w:pPr>
            <w:r>
              <w:rPr>
                <w:rFonts w:ascii="宋体"/>
                <w:b/>
                <w:sz w:val="18"/>
              </w:rPr>
              <w:t>912,098,346.40</w:t>
            </w:r>
            <w:r>
              <w:rPr>
                <w:rFonts w:ascii="宋体"/>
                <w:sz w:val="18"/>
              </w:rPr>
            </w:r>
          </w:p>
        </w:tc>
      </w:tr>
    </w:tbl>
    <w:p>
      <w:pPr>
        <w:spacing w:line="240" w:lineRule="auto" w:before="10"/>
        <w:rPr>
          <w:rFonts w:ascii="宋体" w:hAnsi="宋体" w:cs="宋体" w:eastAsia="宋体" w:hint="default"/>
          <w:sz w:val="14"/>
          <w:szCs w:val="14"/>
        </w:rPr>
      </w:pPr>
    </w:p>
    <w:p>
      <w:pPr>
        <w:pStyle w:val="BodyText"/>
        <w:spacing w:line="240" w:lineRule="auto" w:before="35"/>
        <w:ind w:left="954" w:right="1403"/>
        <w:jc w:val="left"/>
      </w:pPr>
      <w:r>
        <w:rPr/>
        <w:t>（</w:t>
      </w:r>
      <w:r>
        <w:rPr>
          <w:rFonts w:ascii="Arial" w:hAnsi="Arial" w:cs="Arial" w:eastAsia="Arial" w:hint="default"/>
        </w:rPr>
        <w:t>3</w:t>
      </w:r>
      <w:r>
        <w:rPr/>
        <w:t>）按地区划分</w:t>
      </w:r>
    </w:p>
    <w:p>
      <w:pPr>
        <w:spacing w:line="240" w:lineRule="auto" w:before="8"/>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226"/>
        <w:gridCol w:w="1716"/>
        <w:gridCol w:w="1704"/>
        <w:gridCol w:w="1926"/>
        <w:gridCol w:w="1926"/>
      </w:tblGrid>
      <w:tr>
        <w:trPr>
          <w:trHeight w:val="293" w:hRule="exact"/>
        </w:trPr>
        <w:tc>
          <w:tcPr>
            <w:tcW w:w="2226" w:type="dxa"/>
            <w:vMerge w:val="restart"/>
            <w:tcBorders>
              <w:top w:val="single" w:sz="4" w:space="0" w:color="000000"/>
              <w:left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18"/>
                <w:szCs w:val="18"/>
              </w:rPr>
            </w:pPr>
            <w:r>
              <w:rPr>
                <w:rFonts w:ascii="宋体" w:hAnsi="宋体" w:cs="宋体" w:eastAsia="宋体" w:hint="default"/>
                <w:b/>
                <w:bCs/>
                <w:sz w:val="18"/>
                <w:szCs w:val="18"/>
              </w:rPr>
              <w:t>地区</w:t>
            </w:r>
            <w:r>
              <w:rPr>
                <w:rFonts w:ascii="宋体" w:hAnsi="宋体" w:cs="宋体" w:eastAsia="宋体" w:hint="default"/>
                <w:sz w:val="18"/>
                <w:szCs w:val="18"/>
              </w:rPr>
            </w:r>
          </w:p>
        </w:tc>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z w:val="18"/>
                <w:szCs w:val="18"/>
              </w:rPr>
              <w:t>年度</w:t>
            </w:r>
            <w:r>
              <w:rPr>
                <w:rFonts w:ascii="宋体" w:hAnsi="宋体" w:cs="宋体" w:eastAsia="宋体" w:hint="default"/>
                <w:sz w:val="18"/>
                <w:szCs w:val="18"/>
              </w:rPr>
            </w:r>
          </w:p>
        </w:tc>
        <w:tc>
          <w:tcPr>
            <w:tcW w:w="3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93" w:hRule="exact"/>
        </w:trPr>
        <w:tc>
          <w:tcPr>
            <w:tcW w:w="2226" w:type="dxa"/>
            <w:vMerge/>
            <w:tcBorders>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9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8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9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9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294"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秦皇岛地区</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1,161,720,641.81</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53" w:right="0"/>
              <w:jc w:val="left"/>
              <w:rPr>
                <w:rFonts w:ascii="宋体" w:hAnsi="宋体" w:cs="宋体" w:eastAsia="宋体" w:hint="default"/>
                <w:sz w:val="18"/>
                <w:szCs w:val="18"/>
              </w:rPr>
            </w:pPr>
            <w:r>
              <w:rPr>
                <w:rFonts w:ascii="宋体"/>
                <w:sz w:val="18"/>
              </w:rPr>
              <w:t>912,098,346.40</w:t>
            </w:r>
          </w:p>
        </w:tc>
      </w:tr>
      <w:tr>
        <w:trPr>
          <w:trHeight w:val="350"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16"/>
              <w:ind w:left="10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71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1,161,720,641.81</w:t>
            </w:r>
            <w:r>
              <w:rPr>
                <w:rFonts w:ascii="宋体"/>
                <w:sz w:val="18"/>
              </w:rPr>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2" w:right="0"/>
              <w:jc w:val="left"/>
              <w:rPr>
                <w:rFonts w:ascii="宋体" w:hAnsi="宋体" w:cs="宋体" w:eastAsia="宋体" w:hint="default"/>
                <w:sz w:val="18"/>
                <w:szCs w:val="18"/>
              </w:rPr>
            </w:pPr>
            <w:r>
              <w:rPr>
                <w:rFonts w:ascii="宋体"/>
                <w:b/>
                <w:sz w:val="18"/>
              </w:rPr>
              <w:t>912,098,346.40</w:t>
            </w:r>
            <w:r>
              <w:rPr>
                <w:rFonts w:ascii="宋体"/>
                <w:sz w:val="18"/>
              </w:rPr>
            </w:r>
          </w:p>
        </w:tc>
      </w:tr>
    </w:tbl>
    <w:p>
      <w:pPr>
        <w:spacing w:line="240" w:lineRule="auto" w:before="7"/>
        <w:rPr>
          <w:rFonts w:ascii="宋体" w:hAnsi="宋体" w:cs="宋体" w:eastAsia="宋体" w:hint="default"/>
          <w:sz w:val="6"/>
          <w:szCs w:val="6"/>
        </w:rPr>
      </w:pPr>
    </w:p>
    <w:p>
      <w:pPr>
        <w:pStyle w:val="Heading3"/>
        <w:spacing w:line="240" w:lineRule="auto"/>
        <w:ind w:left="0" w:right="6998"/>
        <w:jc w:val="center"/>
        <w:rPr>
          <w:b w:val="0"/>
          <w:bCs w:val="0"/>
        </w:rPr>
      </w:pPr>
      <w:r>
        <w:rPr/>
        <w:t>注释</w:t>
      </w:r>
      <w:r>
        <w:rPr>
          <w:spacing w:val="-57"/>
        </w:rPr>
        <w:t> </w:t>
      </w:r>
      <w:r>
        <w:rPr>
          <w:rFonts w:ascii="宋体" w:hAnsi="宋体" w:cs="宋体" w:eastAsia="宋体" w:hint="default"/>
        </w:rPr>
        <w:t>4</w:t>
      </w:r>
      <w:r>
        <w:rPr/>
        <w:t>．投资收益</w:t>
      </w:r>
      <w:r>
        <w:rPr>
          <w:b w:val="0"/>
          <w:bCs w:val="0"/>
        </w:rPr>
      </w:r>
    </w:p>
    <w:p>
      <w:pPr>
        <w:pStyle w:val="BodyText"/>
        <w:spacing w:line="240" w:lineRule="auto" w:before="152"/>
        <w:ind w:left="0" w:right="6852"/>
        <w:jc w:val="center"/>
      </w:pPr>
      <w:r>
        <w:rPr/>
        <w:t>（</w:t>
      </w:r>
      <w:r>
        <w:rPr>
          <w:rFonts w:ascii="宋体" w:hAnsi="宋体" w:cs="宋体" w:eastAsia="宋体" w:hint="default"/>
        </w:rPr>
        <w:t>1</w:t>
      </w:r>
      <w:r>
        <w:rPr/>
        <w:t>）投资收益明细情况</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2686"/>
        <w:gridCol w:w="2687"/>
      </w:tblGrid>
      <w:tr>
        <w:trPr>
          <w:trHeight w:val="34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885"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887"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子公司利润分配</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18"/>
                <w:szCs w:val="18"/>
              </w:rPr>
            </w:pPr>
            <w:r>
              <w:rPr>
                <w:rFonts w:ascii="宋体"/>
                <w:sz w:val="18"/>
              </w:rPr>
              <w:t>10,000,000.00</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18"/>
                <w:szCs w:val="18"/>
              </w:rPr>
            </w:pPr>
            <w:r>
              <w:rPr>
                <w:rFonts w:ascii="宋体"/>
                <w:sz w:val="18"/>
              </w:rPr>
              <w:t>1,699,757.74</w:t>
            </w:r>
          </w:p>
        </w:tc>
      </w:tr>
      <w:tr>
        <w:trPr>
          <w:trHeight w:val="28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sz w:val="18"/>
              </w:rPr>
              <w:t>479,169,220.19</w:t>
            </w:r>
          </w:p>
        </w:tc>
        <w:tc>
          <w:tcPr>
            <w:tcW w:w="26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18"/>
                <w:szCs w:val="18"/>
              </w:rPr>
            </w:pPr>
            <w:r>
              <w:rPr>
                <w:rFonts w:ascii="宋体"/>
                <w:sz w:val="18"/>
              </w:rPr>
              <w:t>53,577,037.85</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18"/>
                <w:szCs w:val="18"/>
              </w:rPr>
            </w:pPr>
            <w:r>
              <w:rPr>
                <w:rFonts w:ascii="宋体"/>
                <w:sz w:val="18"/>
              </w:rPr>
              <w:t>-26,953,245.3</w:t>
            </w:r>
          </w:p>
        </w:tc>
      </w:tr>
      <w:tr>
        <w:trPr>
          <w:trHeight w:val="34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8"/>
                <w:szCs w:val="18"/>
              </w:rPr>
            </w:pPr>
            <w:r>
              <w:rPr>
                <w:rFonts w:ascii="宋体"/>
                <w:b/>
                <w:w w:val="95"/>
                <w:sz w:val="18"/>
              </w:rPr>
              <w:t>542,746,258.04</w:t>
            </w:r>
            <w:r>
              <w:rPr>
                <w:rFonts w:ascii="宋体"/>
                <w:sz w:val="18"/>
              </w:rPr>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8"/>
                <w:szCs w:val="18"/>
              </w:rPr>
            </w:pPr>
            <w:r>
              <w:rPr>
                <w:rFonts w:ascii="宋体"/>
                <w:b/>
                <w:w w:val="95"/>
                <w:sz w:val="18"/>
              </w:rPr>
              <w:t>-25,253,487.56</w:t>
            </w:r>
            <w:r>
              <w:rPr>
                <w:rFonts w:ascii="宋体"/>
                <w:sz w:val="18"/>
              </w:rPr>
            </w:r>
          </w:p>
        </w:tc>
      </w:tr>
    </w:tbl>
    <w:p>
      <w:pPr>
        <w:spacing w:line="240" w:lineRule="auto" w:before="7"/>
        <w:rPr>
          <w:rFonts w:ascii="宋体" w:hAnsi="宋体" w:cs="宋体" w:eastAsia="宋体" w:hint="default"/>
          <w:sz w:val="6"/>
          <w:szCs w:val="6"/>
        </w:rPr>
      </w:pPr>
    </w:p>
    <w:p>
      <w:pPr>
        <w:pStyle w:val="BodyText"/>
        <w:spacing w:line="272" w:lineRule="exact" w:before="63"/>
        <w:ind w:left="533" w:right="1399" w:firstLine="526"/>
        <w:jc w:val="left"/>
      </w:pPr>
      <w:r>
        <w:rPr/>
        <w:t>注：</w:t>
      </w:r>
      <w:r>
        <w:rPr>
          <w:rFonts w:ascii="宋体" w:hAnsi="宋体" w:cs="宋体" w:eastAsia="宋体" w:hint="default"/>
        </w:rPr>
        <w:t>2015</w:t>
      </w:r>
      <w:r>
        <w:rPr>
          <w:rFonts w:ascii="宋体" w:hAnsi="宋体" w:cs="宋体" w:eastAsia="宋体" w:hint="default"/>
          <w:spacing w:val="-17"/>
        </w:rPr>
        <w:t> </w:t>
      </w:r>
      <w:r>
        <w:rPr/>
        <w:t>年度投资收益—其他为根据资产收购协议应收秦皇岛茂业控股有限公司评估基准日 至收购日的利润。</w:t>
      </w:r>
    </w:p>
    <w:p>
      <w:pPr>
        <w:pStyle w:val="Heading3"/>
        <w:spacing w:line="391" w:lineRule="auto" w:before="128"/>
        <w:ind w:left="956" w:right="7354"/>
        <w:jc w:val="left"/>
        <w:rPr>
          <w:b w:val="0"/>
          <w:bCs w:val="0"/>
        </w:rPr>
      </w:pPr>
      <w:r>
        <w:rPr/>
        <w:t>十六、补充资料</w:t>
      </w:r>
      <w:r>
        <w:rPr>
          <w:w w:val="99"/>
        </w:rPr>
        <w:t> </w:t>
      </w:r>
      <w:r>
        <w:rPr>
          <w:rFonts w:ascii="宋体" w:hAnsi="宋体" w:cs="宋体" w:eastAsia="宋体" w:hint="default"/>
        </w:rPr>
        <w:t>1</w:t>
      </w:r>
      <w:r>
        <w:rPr/>
        <w:t>、当期发生的非经常性损益</w:t>
      </w:r>
      <w:r>
        <w:rPr>
          <w:b w:val="0"/>
          <w:bCs w:val="0"/>
        </w:rPr>
      </w:r>
    </w:p>
    <w:p>
      <w:pPr>
        <w:pStyle w:val="BodyText"/>
        <w:spacing w:line="273" w:lineRule="auto" w:before="61"/>
        <w:ind w:left="533" w:right="1403" w:firstLine="420"/>
        <w:jc w:val="left"/>
      </w:pPr>
      <w:r>
        <w:rPr>
          <w:rFonts w:ascii="宋体" w:hAnsi="宋体" w:cs="宋体" w:eastAsia="宋体" w:hint="default"/>
        </w:rPr>
        <w:t>2015</w:t>
      </w:r>
      <w:r>
        <w:rPr/>
        <w:t>年本公司发生的非经常性损益对合并净利润的影响金额为</w:t>
      </w:r>
      <w:r>
        <w:rPr>
          <w:rFonts w:ascii="宋体" w:hAnsi="宋体" w:cs="宋体" w:eastAsia="宋体" w:hint="default"/>
        </w:rPr>
        <w:t>-1,595,816.54</w:t>
      </w:r>
      <w:r>
        <w:rPr/>
        <w:t>元。具体项目见</w:t>
      </w:r>
      <w:r>
        <w:rPr>
          <w:spacing w:val="2"/>
        </w:rPr>
        <w:t> </w:t>
      </w:r>
      <w:r>
        <w:rPr/>
        <w:t>下表：</w:t>
      </w:r>
    </w:p>
    <w:tbl>
      <w:tblPr>
        <w:tblW w:w="0" w:type="auto"/>
        <w:jc w:val="left"/>
        <w:tblInd w:w="102" w:type="dxa"/>
        <w:tblLayout w:type="fixed"/>
        <w:tblCellMar>
          <w:top w:w="0" w:type="dxa"/>
          <w:left w:w="0" w:type="dxa"/>
          <w:bottom w:w="0" w:type="dxa"/>
          <w:right w:w="0" w:type="dxa"/>
        </w:tblCellMar>
        <w:tblLook w:val="01E0"/>
      </w:tblPr>
      <w:tblGrid>
        <w:gridCol w:w="7231"/>
        <w:gridCol w:w="2318"/>
      </w:tblGrid>
      <w:tr>
        <w:trPr>
          <w:trHeight w:val="349"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23"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-596,684.49</w:t>
            </w: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575"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10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计入当期损益的政府补助（与企业业务密切相关，按照国家统一标准定额或定量享受的政 府补助除外）</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485,800.00</w:t>
            </w:r>
          </w:p>
        </w:tc>
      </w:tr>
      <w:tr>
        <w:trPr>
          <w:trHeight w:val="323"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630"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1"/>
              <w:ind w:left="103" w:right="102"/>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企业取得子公司、联营企业及合营企业的投资成本小于取得投资时应享有被投资单位可辨 认净资产公允价值产生的收益</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3" w:footer="1219" w:top="1140" w:bottom="1400" w:left="940" w:right="0"/>
        </w:sectPr>
      </w:pPr>
    </w:p>
    <w:p>
      <w:pPr>
        <w:spacing w:line="240" w:lineRule="auto" w:before="7"/>
        <w:rPr>
          <w:rFonts w:ascii="宋体" w:hAnsi="宋体" w:cs="宋体" w:eastAsia="宋体"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7231"/>
        <w:gridCol w:w="2318"/>
      </w:tblGrid>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除同公司正常经营业务相关的有效套期保值业务外，持有交易性金融资产、交易性金融负</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债产生的公允价值变动损益，以及处置交易性金融资产、交易性金融负债和可供出售金融 资产取得的投资收益</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-86,490.25</w:t>
            </w: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3,000,000.00</w:t>
            </w:r>
          </w:p>
        </w:tc>
      </w:tr>
      <w:tr>
        <w:trPr>
          <w:trHeight w:val="323"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-5,902,483.35</w:t>
            </w: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上述项目对所得税的影响</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-1,302,479.05</w:t>
            </w:r>
          </w:p>
        </w:tc>
      </w:tr>
      <w:tr>
        <w:trPr>
          <w:trHeight w:val="322"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非经常性损益影响少数股东权益（税后）</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5"/>
                <w:sz w:val="18"/>
              </w:rPr>
              <w:t>-1,797,379.04</w:t>
            </w:r>
            <w:r>
              <w:rPr>
                <w:rFonts w:ascii="宋体"/>
                <w:sz w:val="18"/>
              </w:rPr>
            </w:r>
          </w:p>
        </w:tc>
      </w:tr>
    </w:tbl>
    <w:p>
      <w:pPr>
        <w:spacing w:line="240" w:lineRule="auto" w:before="1"/>
        <w:rPr>
          <w:rFonts w:ascii="宋体" w:hAnsi="宋体" w:cs="宋体" w:eastAsia="宋体" w:hint="default"/>
          <w:sz w:val="8"/>
          <w:szCs w:val="8"/>
        </w:rPr>
      </w:pPr>
    </w:p>
    <w:p>
      <w:pPr>
        <w:pStyle w:val="Heading3"/>
        <w:spacing w:line="240" w:lineRule="auto"/>
        <w:ind w:left="956" w:right="1403"/>
        <w:jc w:val="left"/>
        <w:rPr>
          <w:b w:val="0"/>
          <w:bCs w:val="0"/>
        </w:rPr>
      </w:pPr>
      <w:r>
        <w:rPr>
          <w:rFonts w:ascii="宋体" w:hAnsi="宋体" w:cs="宋体" w:eastAsia="宋体" w:hint="default"/>
        </w:rPr>
        <w:t>2</w:t>
      </w:r>
      <w:r>
        <w:rPr/>
        <w:t>、净资产收益率和每股收益</w:t>
      </w:r>
      <w:r>
        <w:rPr>
          <w:b w:val="0"/>
          <w:bCs w:val="0"/>
        </w:rPr>
      </w:r>
    </w:p>
    <w:p>
      <w:pPr>
        <w:spacing w:line="240" w:lineRule="auto" w:before="13"/>
        <w:rPr>
          <w:rFonts w:ascii="宋体" w:hAnsi="宋体" w:cs="宋体" w:eastAsia="宋体" w:hint="default"/>
          <w:b/>
          <w:bCs/>
          <w:sz w:val="3"/>
          <w:szCs w:val="3"/>
        </w:rPr>
      </w:pPr>
    </w:p>
    <w:tbl>
      <w:tblPr>
        <w:tblW w:w="0" w:type="auto"/>
        <w:jc w:val="left"/>
        <w:tblInd w:w="102" w:type="dxa"/>
        <w:tblLayout w:type="fixed"/>
        <w:tblCellMar>
          <w:top w:w="0" w:type="dxa"/>
          <w:left w:w="0" w:type="dxa"/>
          <w:bottom w:w="0" w:type="dxa"/>
          <w:right w:w="0" w:type="dxa"/>
        </w:tblCellMar>
        <w:tblLook w:val="01E0"/>
      </w:tblPr>
      <w:tblGrid>
        <w:gridCol w:w="3306"/>
        <w:gridCol w:w="1980"/>
        <w:gridCol w:w="1944"/>
        <w:gridCol w:w="2268"/>
      </w:tblGrid>
      <w:tr>
        <w:trPr>
          <w:trHeight w:val="293" w:hRule="exact"/>
        </w:trPr>
        <w:tc>
          <w:tcPr>
            <w:tcW w:w="3306" w:type="dxa"/>
            <w:vMerge w:val="restart"/>
            <w:tcBorders>
              <w:top w:val="single" w:sz="4" w:space="0" w:color="000000"/>
              <w:left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980" w:type="dxa"/>
            <w:vMerge w:val="restart"/>
            <w:tcBorders>
              <w:top w:val="single" w:sz="4" w:space="0" w:color="000000"/>
              <w:left w:val="single" w:sz="4" w:space="0" w:color="000000"/>
              <w:right w:val="single" w:sz="4" w:space="0" w:color="000000"/>
            </w:tcBorders>
          </w:tcPr>
          <w:p>
            <w:pPr>
              <w:pStyle w:val="TableParagraph"/>
              <w:spacing w:line="235" w:lineRule="exact" w:before="23"/>
              <w:ind w:right="0"/>
              <w:jc w:val="center"/>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宋体" w:hAnsi="宋体" w:cs="宋体" w:eastAsia="宋体" w:hint="default"/>
                <w:sz w:val="18"/>
                <w:szCs w:val="18"/>
              </w:rPr>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4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293" w:hRule="exact"/>
        </w:trPr>
        <w:tc>
          <w:tcPr>
            <w:tcW w:w="3306" w:type="dxa"/>
            <w:vMerge/>
            <w:tcBorders>
              <w:left w:val="single" w:sz="4" w:space="0" w:color="000000"/>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5"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87"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29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
              <w:jc w:val="right"/>
              <w:rPr>
                <w:rFonts w:ascii="宋体" w:hAnsi="宋体" w:cs="宋体" w:eastAsia="宋体" w:hint="default"/>
                <w:sz w:val="18"/>
                <w:szCs w:val="18"/>
              </w:rPr>
            </w:pPr>
            <w:r>
              <w:rPr>
                <w:rFonts w:ascii="宋体"/>
                <w:sz w:val="18"/>
              </w:rPr>
              <w:t>7.05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
              <w:jc w:val="right"/>
              <w:rPr>
                <w:rFonts w:ascii="宋体" w:hAnsi="宋体" w:cs="宋体" w:eastAsia="宋体" w:hint="default"/>
                <w:sz w:val="18"/>
                <w:szCs w:val="18"/>
              </w:rPr>
            </w:pPr>
            <w:r>
              <w:rPr>
                <w:rFonts w:ascii="宋体"/>
                <w:sz w:val="18"/>
              </w:rPr>
              <w:t>0.2470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
              <w:jc w:val="right"/>
              <w:rPr>
                <w:rFonts w:ascii="宋体" w:hAnsi="宋体" w:cs="宋体" w:eastAsia="宋体" w:hint="default"/>
                <w:sz w:val="18"/>
                <w:szCs w:val="18"/>
              </w:rPr>
            </w:pPr>
            <w:r>
              <w:rPr>
                <w:rFonts w:ascii="宋体"/>
                <w:sz w:val="18"/>
              </w:rPr>
              <w:t>0.2470</w:t>
            </w:r>
          </w:p>
        </w:tc>
      </w:tr>
      <w:tr>
        <w:trPr>
          <w:trHeight w:val="478"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w:t>
            </w:r>
          </w:p>
          <w:p>
            <w:pPr>
              <w:pStyle w:val="TableParagraph"/>
              <w:spacing w:line="235" w:lineRule="exact"/>
              <w:ind w:left="6" w:right="0"/>
              <w:jc w:val="left"/>
              <w:rPr>
                <w:rFonts w:ascii="宋体" w:hAnsi="宋体" w:cs="宋体" w:eastAsia="宋体" w:hint="default"/>
                <w:sz w:val="18"/>
                <w:szCs w:val="18"/>
              </w:rPr>
            </w:pPr>
            <w:r>
              <w:rPr>
                <w:rFonts w:ascii="宋体" w:hAnsi="宋体" w:cs="宋体" w:eastAsia="宋体" w:hint="default"/>
                <w:sz w:val="18"/>
                <w:szCs w:val="18"/>
              </w:rPr>
              <w:t>东的净利润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z w:val="18"/>
              </w:rPr>
              <w:t>7.13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sz w:val="18"/>
              </w:rPr>
              <w:t>0.2499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z w:val="18"/>
              </w:rPr>
              <w:t>0.2499</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line="408" w:lineRule="auto" w:before="0"/>
        <w:ind w:left="956" w:right="7053" w:hanging="3"/>
        <w:jc w:val="left"/>
        <w:rPr>
          <w:rFonts w:ascii="宋体" w:hAnsi="宋体" w:cs="宋体" w:eastAsia="宋体" w:hint="default"/>
          <w:sz w:val="21"/>
          <w:szCs w:val="21"/>
        </w:rPr>
      </w:pPr>
      <w:r>
        <w:rPr>
          <w:rFonts w:ascii="宋体" w:hAnsi="宋体" w:cs="宋体" w:eastAsia="宋体" w:hint="default"/>
          <w:sz w:val="21"/>
          <w:szCs w:val="21"/>
        </w:rPr>
        <w:t>注：不存在稀释性潜在普通股。 </w:t>
      </w:r>
      <w:r>
        <w:rPr>
          <w:rFonts w:ascii="宋体" w:hAnsi="宋体" w:cs="宋体" w:eastAsia="宋体" w:hint="default"/>
          <w:b/>
          <w:bCs/>
          <w:sz w:val="21"/>
          <w:szCs w:val="21"/>
        </w:rPr>
        <w:t>十七、财务报表的批准</w:t>
      </w:r>
      <w:r>
        <w:rPr>
          <w:rFonts w:ascii="宋体" w:hAnsi="宋体" w:cs="宋体" w:eastAsia="宋体" w:hint="default"/>
          <w:sz w:val="21"/>
          <w:szCs w:val="21"/>
        </w:rPr>
      </w:r>
    </w:p>
    <w:p>
      <w:pPr>
        <w:pStyle w:val="BodyText"/>
        <w:spacing w:line="240" w:lineRule="auto" w:before="46"/>
        <w:ind w:left="954" w:right="1403"/>
        <w:jc w:val="left"/>
      </w:pPr>
      <w:r>
        <w:rPr/>
        <w:t>本财务报表业经本公司董事会于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15</w:t>
      </w:r>
      <w:r>
        <w:rPr/>
        <w:t>日决议批准。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left="953" w:right="1403"/>
        <w:jc w:val="left"/>
      </w:pPr>
      <w:r>
        <w:rPr/>
        <w:t>企业名称：茂业通信网络股份有限公司</w:t>
      </w:r>
    </w:p>
    <w:p>
      <w:pPr>
        <w:spacing w:line="240" w:lineRule="auto" w:before="3"/>
        <w:rPr>
          <w:rFonts w:ascii="宋体" w:hAnsi="宋体" w:cs="宋体" w:eastAsia="宋体" w:hint="default"/>
          <w:sz w:val="25"/>
          <w:szCs w:val="25"/>
        </w:rPr>
      </w:pPr>
    </w:p>
    <w:p>
      <w:pPr>
        <w:pStyle w:val="BodyText"/>
        <w:tabs>
          <w:tab w:pos="3683" w:val="left" w:leader="none"/>
          <w:tab w:pos="3945" w:val="left" w:leader="none"/>
          <w:tab w:pos="6938" w:val="left" w:leader="none"/>
          <w:tab w:pos="7357" w:val="left" w:leader="none"/>
        </w:tabs>
        <w:spacing w:line="662" w:lineRule="auto"/>
        <w:ind w:left="953" w:right="1926"/>
        <w:jc w:val="left"/>
      </w:pPr>
      <w:r>
        <w:rPr/>
        <w:t>法定代表人：刘宏</w:t>
        <w:tab/>
      </w:r>
      <w:r>
        <w:rPr>
          <w:spacing w:val="-1"/>
        </w:rPr>
        <w:t>主管会计工作负责人：王歌</w:t>
        <w:tab/>
        <w:t>会计机构负责人：张雷</w:t>
      </w:r>
      <w:r>
        <w:rPr>
          <w:spacing w:val="-97"/>
        </w:rPr>
        <w:t> </w:t>
      </w:r>
      <w:r>
        <w:rPr>
          <w:spacing w:val="-97"/>
        </w:rPr>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15</w:t>
      </w:r>
      <w:r>
        <w:rPr>
          <w:rFonts w:ascii="宋体" w:hAnsi="宋体" w:cs="宋体" w:eastAsia="宋体" w:hint="default"/>
          <w:spacing w:val="-52"/>
        </w:rPr>
        <w:t> </w:t>
      </w:r>
      <w:r>
        <w:rPr/>
        <w:t>日</w:t>
        <w:tab/>
        <w:tab/>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w:t>
        <w:tab/>
        <w:tab/>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w:t>
      </w:r>
    </w:p>
    <w:p>
      <w:pPr>
        <w:spacing w:line="240" w:lineRule="auto" w:before="13"/>
        <w:rPr>
          <w:rFonts w:ascii="宋体" w:hAnsi="宋体" w:cs="宋体" w:eastAsia="宋体" w:hint="default"/>
          <w:sz w:val="25"/>
          <w:szCs w:val="25"/>
        </w:rPr>
      </w:pPr>
    </w:p>
    <w:p>
      <w:pPr>
        <w:pStyle w:val="Heading1"/>
        <w:tabs>
          <w:tab w:pos="1285" w:val="left" w:leader="none"/>
        </w:tabs>
        <w:spacing w:line="240" w:lineRule="auto"/>
        <w:ind w:right="883"/>
        <w:jc w:val="center"/>
        <w:rPr>
          <w:b w:val="0"/>
          <w:bCs w:val="0"/>
        </w:rPr>
      </w:pPr>
      <w:bookmarkStart w:name="_TOC_250000" w:id="19"/>
      <w:r>
        <w:rPr>
          <w:w w:val="95"/>
        </w:rPr>
        <w:t>第十章</w:t>
        <w:tab/>
      </w:r>
      <w:r>
        <w:rPr/>
        <w:t>备查文件目录</w:t>
      </w:r>
      <w:bookmarkEnd w:id="19"/>
      <w:r>
        <w:rPr>
          <w:b w:val="0"/>
          <w:bCs w:val="0"/>
        </w:rPr>
      </w:r>
    </w:p>
    <w:p>
      <w:pPr>
        <w:spacing w:line="240" w:lineRule="auto" w:before="5"/>
        <w:rPr>
          <w:rFonts w:ascii="宋体" w:hAnsi="宋体" w:cs="宋体" w:eastAsia="宋体" w:hint="default"/>
          <w:b/>
          <w:bCs/>
          <w:sz w:val="34"/>
          <w:szCs w:val="34"/>
        </w:rPr>
      </w:pPr>
    </w:p>
    <w:p>
      <w:pPr>
        <w:pStyle w:val="BodyText"/>
        <w:spacing w:line="273" w:lineRule="auto"/>
        <w:ind w:left="533" w:right="1403" w:firstLine="420"/>
        <w:jc w:val="left"/>
      </w:pPr>
      <w:r>
        <w:rPr>
          <w:spacing w:val="-1"/>
        </w:rPr>
        <w:t>一、载有公司负责人、主管会计工作负责人、会计机构负责人（会计主管人员）签名并盖章的</w:t>
      </w:r>
      <w:r>
        <w:rPr/>
        <w:t> 财务报表。</w:t>
      </w:r>
    </w:p>
    <w:p>
      <w:pPr>
        <w:spacing w:after="0" w:line="273" w:lineRule="auto"/>
        <w:jc w:val="left"/>
        <w:sectPr>
          <w:footerReference w:type="default" r:id="rId42"/>
          <w:pgSz w:w="11910" w:h="16840"/>
          <w:pgMar w:footer="1219" w:header="883" w:top="1140" w:bottom="1400" w:left="940" w:right="0"/>
        </w:sectPr>
      </w:pPr>
    </w:p>
    <w:p>
      <w:pPr>
        <w:spacing w:line="240" w:lineRule="auto" w:before="9"/>
        <w:rPr>
          <w:rFonts w:ascii="宋体" w:hAnsi="宋体" w:cs="宋体" w:eastAsia="宋体" w:hint="default"/>
          <w:sz w:val="17"/>
          <w:szCs w:val="17"/>
        </w:rPr>
      </w:pPr>
    </w:p>
    <w:p>
      <w:pPr>
        <w:pStyle w:val="BodyText"/>
        <w:spacing w:line="408" w:lineRule="auto" w:before="35"/>
        <w:ind w:left="573" w:right="1593"/>
        <w:jc w:val="left"/>
      </w:pPr>
      <w:r>
        <w:rPr/>
        <w:t>二、载有会计师事务所盖章、注册会计师签名并盖章的审计报告原件。 三、报告期内在中国证监会指定网站上公开披露过的所有本公司文件的正本及公告的原稿。 本公司在公司证券部置备上述文件的原件。</w:t>
      </w:r>
    </w:p>
    <w:p>
      <w:pPr>
        <w:spacing w:line="240" w:lineRule="auto" w:before="6"/>
        <w:rPr>
          <w:rFonts w:ascii="宋体" w:hAnsi="宋体" w:cs="宋体" w:eastAsia="宋体" w:hint="default"/>
          <w:sz w:val="15"/>
          <w:szCs w:val="15"/>
        </w:rPr>
      </w:pPr>
    </w:p>
    <w:p>
      <w:pPr>
        <w:pStyle w:val="BodyText"/>
        <w:spacing w:line="544" w:lineRule="auto"/>
        <w:ind w:left="6662" w:right="1398" w:hanging="14"/>
        <w:jc w:val="left"/>
      </w:pPr>
      <w:r>
        <w:rPr/>
        <w:t>茂业通信网络股份有限公司 法定代表人</w:t>
      </w:r>
      <w:r>
        <w:rPr>
          <w:rFonts w:ascii="宋体" w:hAnsi="宋体" w:cs="宋体" w:eastAsia="宋体" w:hint="default"/>
        </w:rPr>
        <w:t>(</w:t>
      </w:r>
      <w:r>
        <w:rPr/>
        <w:t>签字</w:t>
      </w:r>
      <w:r>
        <w:rPr>
          <w:rFonts w:ascii="宋体" w:hAnsi="宋体" w:cs="宋体" w:eastAsia="宋体" w:hint="default"/>
        </w:rPr>
        <w:t>)</w:t>
      </w:r>
      <w:r>
        <w:rPr/>
        <w:t>：刘宏</w:t>
      </w:r>
    </w:p>
    <w:p>
      <w:pPr>
        <w:pStyle w:val="BodyText"/>
        <w:spacing w:line="240" w:lineRule="auto" w:before="82"/>
        <w:ind w:left="0" w:right="1414"/>
        <w:jc w:val="right"/>
      </w:pP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15</w:t>
      </w:r>
      <w:r>
        <w:rPr>
          <w:rFonts w:ascii="宋体" w:hAnsi="宋体" w:cs="宋体" w:eastAsia="宋体" w:hint="default"/>
          <w:spacing w:val="-52"/>
        </w:rPr>
        <w:t> </w:t>
      </w:r>
      <w:r>
        <w:rPr/>
        <w:t>日</w:t>
      </w:r>
    </w:p>
    <w:sectPr>
      <w:footerReference w:type="default" r:id="rId43"/>
      <w:pgSz w:w="11910" w:h="16840"/>
      <w:pgMar w:footer="1219" w:header="883" w:top="1140" w:bottom="1400" w:left="13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616"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160" type="#_x0000_t75" stroked="false">
          <v:imagedata r:id="rId1" o:title=""/>
        </v:shape>
      </w:pict>
    </w:r>
    <w:r>
      <w:rPr/>
      <w:pict>
        <v:shape style="position:absolute;margin-left:259.619995pt;margin-top:769.945618pt;width:78.8pt;height:12pt;mso-position-horizontal-relative:page;mso-position-vertical-relative:page;z-index:-897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41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112" type="#_x0000_t75" stroked="false">
          <v:imagedata r:id="rId1" o:title=""/>
        </v:shape>
      </w:pict>
    </w:r>
    <w:r>
      <w:rPr/>
      <w:pict>
        <v:shape style="position:absolute;margin-left:259.679993pt;margin-top:769.945618pt;width:78.75pt;height:12pt;mso-position-horizontal-relative:page;mso-position-vertical-relative:page;z-index:-8970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4</w:t>
                </w:r>
                <w:r>
                  <w:rPr/>
                  <w:fldChar w:fldCharType="end"/>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064" type="#_x0000_t75" stroked="false">
          <v:imagedata r:id="rId1" o:title=""/>
        </v:shape>
      </w:pict>
    </w:r>
    <w:r>
      <w:rPr/>
      <w:pict>
        <v:shape style="position:absolute;margin-left:259.619995pt;margin-top:769.945618pt;width:78.8pt;height:12pt;mso-position-horizontal-relative:page;mso-position-vertical-relative:page;z-index:-897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54</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016" type="#_x0000_t75" stroked="false">
          <v:imagedata r:id="rId1" o:title=""/>
        </v:shape>
      </w:pict>
    </w:r>
    <w:r>
      <w:rPr/>
      <w:pict>
        <v:shape style="position:absolute;margin-left:259.619995pt;margin-top:769.945618pt;width:78.8pt;height:12pt;mso-position-horizontal-relative:page;mso-position-vertical-relative:page;z-index:-8969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60</w:t>
                </w:r>
                <w:r>
                  <w:rPr>
                    <w:rFonts w:ascii="Calibri" w:hAnsi="Calibri" w:cs="Calibri" w:eastAsia="Calibri" w:hint="default"/>
                    <w:spacing w:val="2"/>
                    <w:sz w:val="18"/>
                    <w:szCs w:val="18"/>
                  </w:rPr>
                  <w:t> </w:t>
                </w:r>
                <w:r>
                  <w:rPr>
                    <w:rFonts w:ascii="宋体" w:hAnsi="宋体" w:cs="宋体" w:eastAsia="宋体" w:hint="default"/>
                    <w:sz w:val="18"/>
                    <w:szCs w:val="18"/>
                  </w:rPr>
                  <w:t>页  共</w:t>
                </w:r>
                <w:r>
                  <w:rPr>
                    <w:rFonts w:ascii="宋体" w:hAnsi="宋体" w:cs="宋体" w:eastAsia="宋体" w:hint="default"/>
                    <w:spacing w:val="-47"/>
                    <w:sz w:val="18"/>
                    <w:szCs w:val="18"/>
                  </w:rPr>
                  <w:t> </w:t>
                </w:r>
                <w:r>
                  <w:rPr>
                    <w:rFonts w:ascii="Calibri" w:hAnsi="Calibri" w:cs="Calibri" w:eastAsia="Calibri" w:hint="default"/>
                    <w:sz w:val="18"/>
                    <w:szCs w:val="18"/>
                  </w:rPr>
                  <w:t>121</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968" type="#_x0000_t75" stroked="false">
          <v:imagedata r:id="rId1" o:title=""/>
        </v:shape>
      </w:pict>
    </w:r>
    <w:r>
      <w:rPr/>
      <w:pict>
        <v:shape style="position:absolute;margin-left:259.619995pt;margin-top:769.945618pt;width:78.8pt;height:12pt;mso-position-horizontal-relative:page;mso-position-vertical-relative:page;z-index:-896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61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920" type="#_x0000_t75" stroked="false">
          <v:imagedata r:id="rId1" o:title=""/>
        </v:shape>
      </w:pict>
    </w:r>
    <w:r>
      <w:rPr/>
      <w:pict>
        <v:shape style="position:absolute;margin-left:259.739990pt;margin-top:769.945618pt;width:78.650pt;height:12pt;mso-position-horizontal-relative:page;mso-position-vertical-relative:page;z-index:-896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70 </w:t>
                </w:r>
                <w:r>
                  <w:rPr>
                    <w:rFonts w:ascii="宋体" w:hAnsi="宋体" w:cs="宋体" w:eastAsia="宋体" w:hint="default"/>
                    <w:sz w:val="18"/>
                    <w:szCs w:val="18"/>
                  </w:rPr>
                  <w:t>页 共 </w:t>
                </w:r>
                <w:r>
                  <w:rPr>
                    <w:rFonts w:ascii="Calibri" w:hAnsi="Calibri" w:cs="Calibri" w:eastAsia="Calibri" w:hint="default"/>
                    <w:sz w:val="18"/>
                    <w:szCs w:val="18"/>
                  </w:rPr>
                  <w:t>121</w:t>
                </w:r>
                <w:r>
                  <w:rPr>
                    <w:rFonts w:ascii="Calibri" w:hAnsi="Calibri" w:cs="Calibri" w:eastAsia="Calibri" w:hint="default"/>
                    <w:spacing w:val="1"/>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872" type="#_x0000_t75" stroked="false">
          <v:imagedata r:id="rId1" o:title=""/>
        </v:shape>
      </w:pict>
    </w:r>
    <w:r>
      <w:rPr/>
      <w:pict>
        <v:shape style="position:absolute;margin-left:259.559998pt;margin-top:769.945618pt;width:78.95pt;height:12pt;mso-position-horizontal-relative:page;mso-position-vertical-relative:page;z-index:-896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71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824" type="#_x0000_t75" stroked="false">
          <v:imagedata r:id="rId1" o:title=""/>
        </v:shape>
      </w:pict>
    </w:r>
    <w:r>
      <w:rPr/>
      <w:pict>
        <v:shape style="position:absolute;margin-left:259.619995pt;margin-top:769.945618pt;width:78.8pt;height:12pt;mso-position-horizontal-relative:page;mso-position-vertical-relative:page;z-index:-8968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80</w:t>
                </w:r>
                <w:r>
                  <w:rPr>
                    <w:rFonts w:ascii="Calibri" w:hAnsi="Calibri" w:cs="Calibri" w:eastAsia="Calibri" w:hint="default"/>
                    <w:spacing w:val="2"/>
                    <w:sz w:val="18"/>
                    <w:szCs w:val="18"/>
                  </w:rPr>
                  <w:t> </w:t>
                </w:r>
                <w:r>
                  <w:rPr>
                    <w:rFonts w:ascii="宋体" w:hAnsi="宋体" w:cs="宋体" w:eastAsia="宋体" w:hint="default"/>
                    <w:sz w:val="18"/>
                    <w:szCs w:val="18"/>
                  </w:rPr>
                  <w:t>页  共</w:t>
                </w:r>
                <w:r>
                  <w:rPr>
                    <w:rFonts w:ascii="宋体" w:hAnsi="宋体" w:cs="宋体" w:eastAsia="宋体" w:hint="default"/>
                    <w:spacing w:val="-47"/>
                    <w:sz w:val="18"/>
                    <w:szCs w:val="18"/>
                  </w:rPr>
                  <w:t> </w:t>
                </w:r>
                <w:r>
                  <w:rPr>
                    <w:rFonts w:ascii="Calibri" w:hAnsi="Calibri" w:cs="Calibri" w:eastAsia="Calibri" w:hint="default"/>
                    <w:sz w:val="18"/>
                    <w:szCs w:val="18"/>
                  </w:rPr>
                  <w:t>121</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776" type="#_x0000_t75" stroked="false">
          <v:imagedata r:id="rId1" o:title=""/>
        </v:shape>
      </w:pict>
    </w:r>
    <w:r>
      <w:rPr/>
      <w:pict>
        <v:shape style="position:absolute;margin-left:259.619995pt;margin-top:769.945618pt;width:78.8pt;height:12pt;mso-position-horizontal-relative:page;mso-position-vertical-relative:page;z-index:-896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81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728" type="#_x0000_t75" stroked="false">
          <v:imagedata r:id="rId1" o:title=""/>
        </v:shape>
      </w:pict>
    </w:r>
    <w:r>
      <w:rPr/>
      <w:pict>
        <v:shape style="position:absolute;margin-left:259.619995pt;margin-top:769.945618pt;width:78.8pt;height:12pt;mso-position-horizontal-relative:page;mso-position-vertical-relative:page;z-index:-8967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88</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544" type="#_x0000_t75" stroked="false">
          <v:imagedata r:id="rId1" o:title=""/>
        </v:shape>
      </w:pict>
    </w:r>
    <w:r>
      <w:rPr/>
      <w:pict>
        <v:shape style="position:absolute;margin-left:261.899994pt;margin-top:769.945618pt;width:74.25pt;height:12pt;mso-position-horizontal-relative:page;mso-position-vertical-relative:page;z-index:-897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共</w:t>
                </w:r>
                <w:r>
                  <w:rPr>
                    <w:rFonts w:ascii="宋体" w:hAnsi="宋体" w:cs="宋体" w:eastAsia="宋体" w:hint="default"/>
                    <w:spacing w:val="-45"/>
                    <w:sz w:val="18"/>
                    <w:szCs w:val="18"/>
                  </w:rPr>
                  <w:t>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680" type="#_x0000_t75" stroked="false">
          <v:imagedata r:id="rId1" o:title=""/>
        </v:shape>
      </w:pict>
    </w:r>
    <w:r>
      <w:rPr/>
      <w:pict>
        <v:shape style="position:absolute;margin-left:259.619995pt;margin-top:769.945618pt;width:78.8pt;height:12pt;mso-position-horizontal-relative:page;mso-position-vertical-relative:page;z-index:-8966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90</w:t>
                </w:r>
                <w:r>
                  <w:rPr>
                    <w:rFonts w:ascii="Calibri" w:hAnsi="Calibri" w:cs="Calibri" w:eastAsia="Calibri" w:hint="default"/>
                    <w:spacing w:val="2"/>
                    <w:sz w:val="18"/>
                    <w:szCs w:val="18"/>
                  </w:rPr>
                  <w:t> </w:t>
                </w:r>
                <w:r>
                  <w:rPr>
                    <w:rFonts w:ascii="宋体" w:hAnsi="宋体" w:cs="宋体" w:eastAsia="宋体" w:hint="default"/>
                    <w:sz w:val="18"/>
                    <w:szCs w:val="18"/>
                  </w:rPr>
                  <w:t>页  共</w:t>
                </w:r>
                <w:r>
                  <w:rPr>
                    <w:rFonts w:ascii="宋体" w:hAnsi="宋体" w:cs="宋体" w:eastAsia="宋体" w:hint="default"/>
                    <w:spacing w:val="-47"/>
                    <w:sz w:val="18"/>
                    <w:szCs w:val="18"/>
                  </w:rPr>
                  <w:t> </w:t>
                </w:r>
                <w:r>
                  <w:rPr>
                    <w:rFonts w:ascii="Calibri" w:hAnsi="Calibri" w:cs="Calibri" w:eastAsia="Calibri" w:hint="default"/>
                    <w:sz w:val="18"/>
                    <w:szCs w:val="18"/>
                  </w:rPr>
                  <w:t>121</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632" type="#_x0000_t75" stroked="false">
          <v:imagedata r:id="rId1" o:title=""/>
        </v:shape>
      </w:pict>
    </w:r>
    <w:r>
      <w:rPr/>
      <w:pict>
        <v:shape style="position:absolute;margin-left:259.619995pt;margin-top:769.945618pt;width:78.8pt;height:12pt;mso-position-horizontal-relative:page;mso-position-vertical-relative:page;z-index:-896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91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584" type="#_x0000_t75" stroked="false">
          <v:imagedata r:id="rId1" o:title=""/>
        </v:shape>
      </w:pict>
    </w:r>
    <w:r>
      <w:rPr/>
      <w:pict>
        <v:shape style="position:absolute;margin-left:257.339996pt;margin-top:769.945618pt;width:83.4pt;height:12pt;mso-position-horizontal-relative:page;mso-position-vertical-relative:page;z-index:-8965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100</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536" type="#_x0000_t75" stroked="false">
          <v:imagedata r:id="rId1" o:title=""/>
        </v:shape>
      </w:pict>
    </w:r>
    <w:r>
      <w:rPr/>
      <w:pict>
        <v:shape style="position:absolute;margin-left:257.339996pt;margin-top:769.945618pt;width:83.4pt;height:12pt;mso-position-horizontal-relative:page;mso-position-vertical-relative:page;z-index:-8965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110 </w:t>
                </w:r>
                <w:r>
                  <w:rPr>
                    <w:rFonts w:ascii="宋体" w:hAnsi="宋体" w:cs="宋体" w:eastAsia="宋体" w:hint="default"/>
                    <w:sz w:val="18"/>
                    <w:szCs w:val="18"/>
                  </w:rPr>
                  <w:t>页 共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488" type="#_x0000_t75" stroked="false">
          <v:imagedata r:id="rId1" o:title=""/>
        </v:shape>
      </w:pict>
    </w:r>
    <w:r>
      <w:rPr/>
      <w:pict>
        <v:shape style="position:absolute;margin-left:257.339996pt;margin-top:769.945618pt;width:83.4pt;height:12pt;mso-position-horizontal-relative:page;mso-position-vertical-relative:page;z-index:-896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111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440" type="#_x0000_t75" stroked="false">
          <v:imagedata r:id="rId1" o:title=""/>
        </v:shape>
      </w:pict>
    </w:r>
    <w:r>
      <w:rPr/>
      <w:pict>
        <v:shape style="position:absolute;margin-left:257.399994pt;margin-top:769.945618pt;width:83.3pt;height:12pt;mso-position-horizontal-relative:page;mso-position-vertical-relative:page;z-index:-8964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120 </w:t>
                </w:r>
                <w:r>
                  <w:rPr>
                    <w:rFonts w:ascii="宋体" w:hAnsi="宋体" w:cs="宋体" w:eastAsia="宋体" w:hint="default"/>
                    <w:sz w:val="18"/>
                    <w:szCs w:val="18"/>
                  </w:rPr>
                  <w:t>页 共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6392" type="#_x0000_t75" stroked="false">
          <v:imagedata r:id="rId1" o:title=""/>
        </v:shape>
      </w:pict>
    </w:r>
    <w:r>
      <w:rPr/>
      <w:pict>
        <v:shape style="position:absolute;margin-left:257.339996pt;margin-top:769.945618pt;width:83.4pt;height:12pt;mso-position-horizontal-relative:page;mso-position-vertical-relative:page;z-index:-896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121 </w:t>
                </w:r>
                <w:r>
                  <w:rPr>
                    <w:rFonts w:ascii="宋体" w:hAnsi="宋体" w:cs="宋体" w:eastAsia="宋体" w:hint="default"/>
                    <w:sz w:val="18"/>
                    <w:szCs w:val="18"/>
                  </w:rPr>
                  <w:t>页 共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496" type="#_x0000_t75" stroked="false">
          <v:imagedata r:id="rId1" o:title=""/>
        </v:shape>
      </w:pict>
    </w:r>
    <w:r>
      <w:rPr/>
      <w:pict>
        <v:shape style="position:absolute;margin-left:259.619995pt;margin-top:769.945618pt;width:78.8pt;height:12pt;mso-position-horizontal-relative:page;mso-position-vertical-relative:page;z-index:-8974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10</w:t>
                </w:r>
                <w:r>
                  <w:rPr>
                    <w:rFonts w:ascii="Calibri" w:hAnsi="Calibri" w:cs="Calibri" w:eastAsia="Calibri" w:hint="default"/>
                    <w:spacing w:val="2"/>
                    <w:sz w:val="18"/>
                    <w:szCs w:val="18"/>
                  </w:rPr>
                  <w:t> </w:t>
                </w:r>
                <w:r>
                  <w:rPr>
                    <w:rFonts w:ascii="宋体" w:hAnsi="宋体" w:cs="宋体" w:eastAsia="宋体" w:hint="default"/>
                    <w:sz w:val="18"/>
                    <w:szCs w:val="18"/>
                  </w:rPr>
                  <w:t>页  共</w:t>
                </w:r>
                <w:r>
                  <w:rPr>
                    <w:rFonts w:ascii="宋体" w:hAnsi="宋体" w:cs="宋体" w:eastAsia="宋体" w:hint="default"/>
                    <w:spacing w:val="-47"/>
                    <w:sz w:val="18"/>
                    <w:szCs w:val="18"/>
                  </w:rPr>
                  <w:t> </w:t>
                </w:r>
                <w:r>
                  <w:rPr>
                    <w:rFonts w:ascii="Calibri" w:hAnsi="Calibri" w:cs="Calibri" w:eastAsia="Calibri" w:hint="default"/>
                    <w:sz w:val="18"/>
                    <w:szCs w:val="18"/>
                  </w:rPr>
                  <w:t>121</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448" type="#_x0000_t75" stroked="false">
          <v:imagedata r:id="rId1" o:title=""/>
        </v:shape>
      </w:pict>
    </w:r>
    <w:r>
      <w:rPr/>
      <w:pict>
        <v:shape style="position:absolute;margin-left:259.619995pt;margin-top:769.945618pt;width:78.8pt;height:12pt;mso-position-horizontal-relative:page;mso-position-vertical-relative:page;z-index:-8974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11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400" type="#_x0000_t75" stroked="false">
          <v:imagedata r:id="rId1" o:title=""/>
        </v:shape>
      </w:pict>
    </w:r>
    <w:r>
      <w:rPr/>
      <w:pict>
        <v:shape style="position:absolute;margin-left:259.679993pt;margin-top:769.945618pt;width:78.75pt;height:12pt;mso-position-horizontal-relative:page;mso-position-vertical-relative:page;z-index:-897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20 </w:t>
                </w:r>
                <w:r>
                  <w:rPr>
                    <w:rFonts w:ascii="宋体" w:hAnsi="宋体" w:cs="宋体" w:eastAsia="宋体" w:hint="default"/>
                    <w:sz w:val="18"/>
                    <w:szCs w:val="18"/>
                  </w:rPr>
                  <w:t>页 共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352" type="#_x0000_t75" stroked="false">
          <v:imagedata r:id="rId1" o:title=""/>
        </v:shape>
      </w:pict>
    </w:r>
    <w:r>
      <w:rPr/>
      <w:pict>
        <v:shape style="position:absolute;margin-left:259.619995pt;margin-top:769.945618pt;width:78.8pt;height:12pt;mso-position-horizontal-relative:page;mso-position-vertical-relative:page;z-index:-897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21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304" type="#_x0000_t75" stroked="false">
          <v:imagedata r:id="rId1" o:title=""/>
        </v:shape>
      </w:pict>
    </w:r>
    <w:r>
      <w:rPr/>
      <w:pict>
        <v:shape style="position:absolute;margin-left:259.619995pt;margin-top:769.945618pt;width:78.8pt;height:12pt;mso-position-horizontal-relative:page;mso-position-vertical-relative:page;z-index:-8972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30</w:t>
                </w:r>
                <w:r>
                  <w:rPr>
                    <w:rFonts w:ascii="Calibri" w:hAnsi="Calibri" w:cs="Calibri" w:eastAsia="Calibri" w:hint="default"/>
                    <w:spacing w:val="2"/>
                    <w:sz w:val="18"/>
                    <w:szCs w:val="18"/>
                  </w:rPr>
                  <w:t> </w:t>
                </w:r>
                <w:r>
                  <w:rPr>
                    <w:rFonts w:ascii="宋体" w:hAnsi="宋体" w:cs="宋体" w:eastAsia="宋体" w:hint="default"/>
                    <w:sz w:val="18"/>
                    <w:szCs w:val="18"/>
                  </w:rPr>
                  <w:t>页  共</w:t>
                </w:r>
                <w:r>
                  <w:rPr>
                    <w:rFonts w:ascii="宋体" w:hAnsi="宋体" w:cs="宋体" w:eastAsia="宋体" w:hint="default"/>
                    <w:spacing w:val="-47"/>
                    <w:sz w:val="18"/>
                    <w:szCs w:val="18"/>
                  </w:rPr>
                  <w:t> </w:t>
                </w:r>
                <w:r>
                  <w:rPr>
                    <w:rFonts w:ascii="Calibri" w:hAnsi="Calibri" w:cs="Calibri" w:eastAsia="Calibri" w:hint="default"/>
                    <w:sz w:val="18"/>
                    <w:szCs w:val="18"/>
                  </w:rPr>
                  <w:t>121</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256" type="#_x0000_t75" stroked="false">
          <v:imagedata r:id="rId1" o:title=""/>
        </v:shape>
      </w:pict>
    </w:r>
    <w:r>
      <w:rPr/>
      <w:pict>
        <v:shape style="position:absolute;margin-left:259.619995pt;margin-top:769.945618pt;width:78.8pt;height:12pt;mso-position-horizontal-relative:page;mso-position-vertical-relative:page;z-index:-897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31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121</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7208" type="#_x0000_t75" stroked="false">
          <v:imagedata r:id="rId1" o:title=""/>
        </v:shape>
      </w:pict>
    </w:r>
    <w:r>
      <w:rPr/>
      <w:pict>
        <v:shape style="position:absolute;margin-left:259.619995pt;margin-top:769.945618pt;width:78.8pt;height:12pt;mso-position-horizontal-relative:page;mso-position-vertical-relative:page;z-index:-8971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40</w:t>
                </w:r>
                <w:r>
                  <w:rPr>
                    <w:rFonts w:ascii="Calibri" w:hAnsi="Calibri" w:cs="Calibri" w:eastAsia="Calibri" w:hint="default"/>
                    <w:spacing w:val="2"/>
                    <w:sz w:val="18"/>
                    <w:szCs w:val="18"/>
                  </w:rPr>
                  <w:t> </w:t>
                </w:r>
                <w:r>
                  <w:rPr>
                    <w:rFonts w:ascii="宋体" w:hAnsi="宋体" w:cs="宋体" w:eastAsia="宋体" w:hint="default"/>
                    <w:sz w:val="18"/>
                    <w:szCs w:val="18"/>
                  </w:rPr>
                  <w:t>页  共</w:t>
                </w:r>
                <w:r>
                  <w:rPr>
                    <w:rFonts w:ascii="宋体" w:hAnsi="宋体" w:cs="宋体" w:eastAsia="宋体" w:hint="default"/>
                    <w:spacing w:val="-47"/>
                    <w:sz w:val="18"/>
                    <w:szCs w:val="18"/>
                  </w:rPr>
                  <w:t> </w:t>
                </w:r>
                <w:r>
                  <w:rPr>
                    <w:rFonts w:ascii="Calibri" w:hAnsi="Calibri" w:cs="Calibri" w:eastAsia="Calibri" w:hint="default"/>
                    <w:sz w:val="18"/>
                    <w:szCs w:val="18"/>
                  </w:rPr>
                  <w:t>121</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7.539982pt;width:453.8pt;height:.1pt;mso-position-horizontal-relative:page;mso-position-vertical-relative:page;z-index:-897592" coordorigin="1444,1151" coordsize="9076,2">
          <v:shape style="position:absolute;left:1444;top:1151;width:9076;height:2" coordorigin="1444,1151" coordsize="9076,0" path="m1444,1151l10519,115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72.680pt;margin-top:43.136547pt;width:227.75pt;height:13.1pt;mso-position-horizontal-relative:page;mso-position-vertical-relative:page;z-index:-897568" type="#_x0000_t202" filled="false" stroked="false">
          <v:textbox inset="0,0,0,0">
            <w:txbxContent>
              <w:p>
                <w:pPr>
                  <w:pStyle w:val="BodyText"/>
                  <w:spacing w:line="246" w:lineRule="exact"/>
                  <w:ind w:left="20" w:right="0"/>
                  <w:jc w:val="left"/>
                </w:pPr>
                <w:r>
                  <w:rPr>
                    <w:color w:val="FF0000"/>
                  </w:rPr>
                  <w:t>茂业通信网络股份有限公司</w:t>
                </w:r>
                <w:r>
                  <w:rPr>
                    <w:color w:val="FF0000"/>
                    <w:spacing w:val="-55"/>
                  </w:rPr>
                  <w:t> </w:t>
                </w:r>
                <w:r>
                  <w:rPr>
                    <w:rFonts w:ascii="Times New Roman" w:hAnsi="Times New Roman" w:cs="Times New Roman" w:eastAsia="Times New Roman" w:hint="default"/>
                    <w:color w:val="FF0000"/>
                  </w:rPr>
                  <w:t>2015</w:t>
                </w:r>
                <w:r>
                  <w:rPr>
                    <w:rFonts w:ascii="Times New Roman" w:hAnsi="Times New Roman" w:cs="Times New Roman" w:eastAsia="Times New Roman" w:hint="default"/>
                    <w:color w:val="FF0000"/>
                    <w:spacing w:val="-2"/>
                  </w:rPr>
                  <w:t> </w:t>
                </w:r>
                <w:r>
                  <w:rPr>
                    <w:color w:val="FF0000"/>
                  </w:rPr>
                  <w:t>年年度报告全文</w:t>
                </w:r>
                <w:r>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61"/>
      <w:ind w:left="153"/>
    </w:pPr>
    <w:rPr>
      <w:rFonts w:ascii="宋体" w:hAnsi="宋体" w:eastAsia="宋体"/>
      <w:sz w:val="21"/>
      <w:szCs w:val="21"/>
    </w:rPr>
  </w:style>
  <w:style w:styleId="TOC2" w:type="paragraph">
    <w:name w:val="TOC 2"/>
    <w:basedOn w:val="Normal"/>
    <w:uiPriority w:val="1"/>
    <w:qFormat/>
    <w:pPr>
      <w:spacing w:before="5"/>
      <w:ind w:left="259"/>
    </w:pPr>
    <w:rPr>
      <w:rFonts w:ascii="宋体" w:hAnsi="宋体" w:eastAsia="宋体"/>
      <w:sz w:val="21"/>
      <w:szCs w:val="21"/>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spacing w:before="13"/>
      <w:ind w:left="153"/>
      <w:outlineLvl w:val="2"/>
    </w:pPr>
    <w:rPr>
      <w:rFonts w:ascii="宋体" w:hAnsi="宋体" w:eastAsia="宋体"/>
      <w:b/>
      <w:bCs/>
      <w:sz w:val="28"/>
      <w:szCs w:val="28"/>
    </w:rPr>
  </w:style>
  <w:style w:styleId="Heading3" w:type="paragraph">
    <w:name w:val="Heading 3"/>
    <w:basedOn w:val="Normal"/>
    <w:uiPriority w:val="1"/>
    <w:qFormat/>
    <w:pPr>
      <w:spacing w:before="35"/>
      <w:ind w:left="816"/>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miit.gov.cn/)" TargetMode="External"/><Relationship Id="rId10" Type="http://schemas.openxmlformats.org/officeDocument/2006/relationships/hyperlink" Target="http://www.cninfo.com.cn/)" TargetMode="External"/><Relationship Id="rId11" Type="http://schemas.openxmlformats.org/officeDocument/2006/relationships/hyperlink" Target="http://www.hlsc.com.cn/" TargetMode="External"/><Relationship Id="rId12" Type="http://schemas.openxmlformats.org/officeDocument/2006/relationships/hyperlink" Target="mailto:hlsc000889@163.com" TargetMode="External"/><Relationship Id="rId13" Type="http://schemas.openxmlformats.org/officeDocument/2006/relationships/hyperlink" Target="mailto:hqjiao@sohu.com" TargetMode="External"/><Relationship Id="rId14" Type="http://schemas.openxmlformats.org/officeDocument/2006/relationships/hyperlink" Target="mailto:haiyingduo@163.com" TargetMode="External"/><Relationship Id="rId15" Type="http://schemas.openxmlformats.org/officeDocument/2006/relationships/hyperlink" Target="http://www.cninfo.com.cn/"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yperlink" Target="http://irm.cninfo.com.cn/ssessgs/S000889/" TargetMode="Externa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2020-05-04T11:26:30Z</dcterms:created>
  <dcterms:modified xsi:type="dcterms:W3CDTF">2020-05-04T11:26:30Z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Microsoft® Office Word 2007</vt:lpwstr>
  </property>
  <property fmtid="{D5CDD505-2E9C-101B-9397-08002B2CF9AE}" pid="4" name="LastSaved">
    <vt:filetime>2020-05-04T00:00:00Z</vt:filetime>
  </property>
</Properties>
</file>