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2759" w:line="1" w:lineRule="exact"/>
      </w:pPr>
    </w:p>
    <w:p>
      <w:pPr>
        <w:widowControl w:val="0"/>
        <w:jc w:val="center"/>
        <w:rPr>
          <w:sz w:val="2"/>
          <w:szCs w:val="2"/>
        </w:rPr>
      </w:pPr>
      <w:r>
        <w:drawing>
          <wp:inline>
            <wp:extent cx="628015" cy="1644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28015" cy="164465"/>
                    </a:xfrm>
                    <a:prstGeom prst="rect"/>
                  </pic:spPr>
                </pic:pic>
              </a:graphicData>
            </a:graphic>
          </wp:inline>
        </w:drawing>
      </w:r>
    </w:p>
    <w:p>
      <w:pPr>
        <w:widowControl w:val="0"/>
        <w:spacing w:after="1419" w:line="1" w:lineRule="exact"/>
      </w:pPr>
    </w:p>
    <w:p>
      <w:pPr>
        <w:pStyle w:val="Style2"/>
        <w:keepNext w:val="0"/>
        <w:keepLines w:val="0"/>
        <w:widowControl w:val="0"/>
        <w:shd w:val="clear" w:color="auto" w:fill="auto"/>
        <w:bidi w:val="0"/>
        <w:spacing w:before="0" w:after="240" w:line="240" w:lineRule="auto"/>
        <w:ind w:left="0" w:right="0" w:firstLine="0"/>
        <w:jc w:val="center"/>
      </w:pPr>
      <w:r>
        <w:rPr>
          <w:spacing w:val="0"/>
          <w:w w:val="100"/>
          <w:position w:val="0"/>
        </w:rPr>
        <w:t>茂业通信网络股份有限公司</w:t>
      </w:r>
    </w:p>
    <w:p>
      <w:pPr>
        <w:pStyle w:val="Style2"/>
        <w:keepNext w:val="0"/>
        <w:keepLines w:val="0"/>
        <w:widowControl w:val="0"/>
        <w:shd w:val="clear" w:color="auto" w:fill="auto"/>
        <w:bidi w:val="0"/>
        <w:spacing w:before="0" w:after="6100" w:line="240" w:lineRule="auto"/>
        <w:ind w:left="0" w:right="0" w:firstLine="0"/>
        <w:jc w:val="center"/>
      </w:pPr>
      <w:r>
        <w:rPr>
          <w:rFonts w:ascii="Arial" w:eastAsia="Arial" w:hAnsi="Arial" w:cs="Arial"/>
          <w:spacing w:val="0"/>
          <w:w w:val="100"/>
          <w:position w:val="0"/>
          <w:sz w:val="60"/>
          <w:szCs w:val="60"/>
        </w:rPr>
        <w:t>2016</w:t>
      </w:r>
      <w:r>
        <w:rPr>
          <w:spacing w:val="0"/>
          <w:w w:val="100"/>
          <w:position w:val="0"/>
        </w:rPr>
        <w:t>年年度报告</w:t>
      </w: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162" w:right="1058" w:bottom="1503" w:left="1188" w:header="734" w:footer="1075" w:gutter="0"/>
          <w:pgNumType w:start="1"/>
          <w:cols w:space="720"/>
          <w:noEndnote/>
          <w:rtlGutter w:val="0"/>
          <w:docGrid w:linePitch="360"/>
        </w:sectPr>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日编制</w:t>
      </w:r>
    </w:p>
    <w:p>
      <w:pPr>
        <w:pStyle w:val="Style5"/>
        <w:keepNext w:val="0"/>
        <w:keepLines w:val="0"/>
        <w:widowControl w:val="0"/>
        <w:shd w:val="clear" w:color="auto" w:fill="auto"/>
        <w:bidi w:val="0"/>
        <w:spacing w:before="0" w:after="1240" w:line="240" w:lineRule="auto"/>
        <w:ind w:left="0" w:right="0" w:firstLine="0"/>
        <w:jc w:val="center"/>
      </w:pPr>
      <w:r>
        <w:rPr>
          <w:color w:val="000000"/>
          <w:spacing w:val="0"/>
          <w:w w:val="100"/>
          <w:position w:val="0"/>
        </w:rPr>
        <w:t>第一章重要提示、目录和释义</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重要提示</w:t>
      </w:r>
    </w:p>
    <w:p>
      <w:pPr>
        <w:pStyle w:val="Style16"/>
        <w:keepNext w:val="0"/>
        <w:keepLines w:val="0"/>
        <w:widowControl w:val="0"/>
        <w:shd w:val="clear" w:color="auto" w:fill="auto"/>
        <w:tabs>
          <w:tab w:pos="790" w:val="left"/>
        </w:tabs>
        <w:bidi w:val="0"/>
        <w:spacing w:before="0" w:after="360" w:line="394" w:lineRule="exact"/>
        <w:ind w:left="0" w:right="0" w:firstLine="440"/>
        <w:jc w:val="both"/>
      </w:pPr>
      <w:bookmarkStart w:id="0" w:name="bookmark0"/>
      <w:r>
        <w:rPr>
          <w:color w:val="000000"/>
          <w:spacing w:val="0"/>
          <w:w w:val="100"/>
          <w:position w:val="0"/>
        </w:rPr>
        <w:t>1</w:t>
      </w:r>
      <w:bookmarkEnd w:id="0"/>
      <w:r>
        <w:rPr>
          <w:color w:val="000000"/>
          <w:spacing w:val="0"/>
          <w:w w:val="100"/>
          <w:position w:val="0"/>
        </w:rPr>
        <w:t>、</w:t>
        <w:tab/>
        <w:t>本公司董事会、监事会及董事、监事、高级管理人员保证年度报告内容的真实、准确、完 整，不存在虚假记载、误导性陈述或重大遗漏，并承担个别和连带的法律责任。</w:t>
      </w:r>
    </w:p>
    <w:p>
      <w:pPr>
        <w:pStyle w:val="Style16"/>
        <w:keepNext w:val="0"/>
        <w:keepLines w:val="0"/>
        <w:widowControl w:val="0"/>
        <w:shd w:val="clear" w:color="auto" w:fill="auto"/>
        <w:tabs>
          <w:tab w:pos="790" w:val="left"/>
        </w:tabs>
        <w:bidi w:val="0"/>
        <w:spacing w:before="0" w:after="360" w:line="394" w:lineRule="exact"/>
        <w:ind w:left="0" w:right="0" w:firstLine="440"/>
        <w:jc w:val="both"/>
      </w:pPr>
      <w:bookmarkStart w:id="1" w:name="bookmark1"/>
      <w:r>
        <w:rPr>
          <w:color w:val="000000"/>
          <w:spacing w:val="0"/>
          <w:w w:val="100"/>
          <w:position w:val="0"/>
        </w:rPr>
        <w:t>2</w:t>
      </w:r>
      <w:bookmarkEnd w:id="1"/>
      <w:r>
        <w:rPr>
          <w:color w:val="000000"/>
          <w:spacing w:val="0"/>
          <w:w w:val="100"/>
          <w:position w:val="0"/>
        </w:rPr>
        <w:t>、</w:t>
        <w:tab/>
        <w:t>公司负责人刘宏、主管会计工作负责人汪强及会计机构负责人张雷声明：保证年度报告中 财务报告的真实、准确、完整。</w:t>
      </w:r>
    </w:p>
    <w:p>
      <w:pPr>
        <w:pStyle w:val="Style16"/>
        <w:keepNext w:val="0"/>
        <w:keepLines w:val="0"/>
        <w:widowControl w:val="0"/>
        <w:shd w:val="clear" w:color="auto" w:fill="auto"/>
        <w:tabs>
          <w:tab w:pos="808" w:val="left"/>
        </w:tabs>
        <w:bidi w:val="0"/>
        <w:spacing w:before="0" w:after="360" w:line="386" w:lineRule="exact"/>
        <w:ind w:left="0" w:right="0" w:firstLine="440"/>
        <w:jc w:val="both"/>
      </w:pPr>
      <w:bookmarkStart w:id="2" w:name="bookmark2"/>
      <w:r>
        <w:rPr>
          <w:color w:val="000000"/>
          <w:spacing w:val="0"/>
          <w:w w:val="100"/>
          <w:position w:val="0"/>
        </w:rPr>
        <w:t>3</w:t>
      </w:r>
      <w:bookmarkEnd w:id="2"/>
      <w:r>
        <w:rPr>
          <w:color w:val="000000"/>
          <w:spacing w:val="0"/>
          <w:w w:val="100"/>
          <w:position w:val="0"/>
        </w:rPr>
        <w:t>、</w:t>
        <w:tab/>
        <w:t>所有董事亲自出席了审议本次年报的董事会会议。</w:t>
      </w:r>
    </w:p>
    <w:p>
      <w:pPr>
        <w:pStyle w:val="Style16"/>
        <w:keepNext w:val="0"/>
        <w:keepLines w:val="0"/>
        <w:widowControl w:val="0"/>
        <w:shd w:val="clear" w:color="auto" w:fill="auto"/>
        <w:tabs>
          <w:tab w:pos="808" w:val="left"/>
        </w:tabs>
        <w:bidi w:val="0"/>
        <w:spacing w:before="0" w:after="360" w:line="386" w:lineRule="exact"/>
        <w:ind w:left="0" w:right="0" w:firstLine="440"/>
        <w:jc w:val="both"/>
      </w:pPr>
      <w:bookmarkStart w:id="3" w:name="bookmark3"/>
      <w:r>
        <w:rPr>
          <w:color w:val="000000"/>
          <w:spacing w:val="0"/>
          <w:w w:val="100"/>
          <w:position w:val="0"/>
        </w:rPr>
        <w:t>4</w:t>
      </w:r>
      <w:bookmarkEnd w:id="3"/>
      <w:r>
        <w:rPr>
          <w:color w:val="000000"/>
          <w:spacing w:val="0"/>
          <w:w w:val="100"/>
          <w:position w:val="0"/>
        </w:rPr>
        <w:t>、</w:t>
        <w:tab/>
        <w:t>执行审计的中兴华会计师事务所（特殊普通合伙）对公司出具了标准无保留意见的审计报告。</w:t>
      </w:r>
    </w:p>
    <w:p>
      <w:pPr>
        <w:pStyle w:val="Style16"/>
        <w:keepNext w:val="0"/>
        <w:keepLines w:val="0"/>
        <w:widowControl w:val="0"/>
        <w:shd w:val="clear" w:color="auto" w:fill="auto"/>
        <w:tabs>
          <w:tab w:pos="795" w:val="left"/>
        </w:tabs>
        <w:bidi w:val="0"/>
        <w:spacing w:before="0" w:after="360" w:line="384" w:lineRule="exact"/>
        <w:ind w:left="0" w:right="0" w:firstLine="440"/>
        <w:jc w:val="both"/>
      </w:pPr>
      <w:bookmarkStart w:id="4" w:name="bookmark4"/>
      <w:r>
        <w:rPr>
          <w:color w:val="000000"/>
          <w:spacing w:val="0"/>
          <w:w w:val="100"/>
          <w:position w:val="0"/>
        </w:rPr>
        <w:t>5</w:t>
      </w:r>
      <w:bookmarkEnd w:id="4"/>
      <w:r>
        <w:rPr>
          <w:color w:val="000000"/>
          <w:spacing w:val="0"/>
          <w:w w:val="100"/>
          <w:position w:val="0"/>
        </w:rPr>
        <w:t>、</w:t>
        <w:tab/>
        <w:t>公司年度报告涉及未来计划等前瞻性陈述，同时附有相应的警示性陈述，公司声明：该计 划不构成公司对投资者的实质承诺，投资者及相关人士均应当对此保持足够的风险认识，并且应当 理解计划、预测与承诺之间的差异。</w:t>
      </w:r>
    </w:p>
    <w:p>
      <w:pPr>
        <w:pStyle w:val="Style16"/>
        <w:keepNext w:val="0"/>
        <w:keepLines w:val="0"/>
        <w:widowControl w:val="0"/>
        <w:shd w:val="clear" w:color="auto" w:fill="auto"/>
        <w:tabs>
          <w:tab w:pos="790" w:val="left"/>
        </w:tabs>
        <w:bidi w:val="0"/>
        <w:spacing w:before="0" w:after="360" w:line="386" w:lineRule="exact"/>
        <w:ind w:left="0" w:right="0" w:firstLine="440"/>
        <w:jc w:val="both"/>
      </w:pPr>
      <w:bookmarkStart w:id="5" w:name="bookmark5"/>
      <w:r>
        <w:rPr>
          <w:color w:val="000000"/>
          <w:spacing w:val="0"/>
          <w:w w:val="100"/>
          <w:position w:val="0"/>
        </w:rPr>
        <w:t>6</w:t>
      </w:r>
      <w:bookmarkEnd w:id="5"/>
      <w:r>
        <w:rPr>
          <w:color w:val="000000"/>
          <w:spacing w:val="0"/>
          <w:w w:val="100"/>
          <w:position w:val="0"/>
        </w:rPr>
        <w:t>、</w:t>
        <w:tab/>
        <w:t>本公司请投资者认真阅读本年度报告全文，公司可能面对的风险包括可能的商誉减值风险 因素、信息服务的客户集中度上升、流失及新技术替代的风险因素、通信网络维护的技术竞争和客 户依赖的风险因素，有关内容可阅读本年报第四章第三节“四、可能面对的风险”部分。</w:t>
      </w:r>
    </w:p>
    <w:p>
      <w:pPr>
        <w:pStyle w:val="Style16"/>
        <w:keepNext w:val="0"/>
        <w:keepLines w:val="0"/>
        <w:widowControl w:val="0"/>
        <w:shd w:val="clear" w:color="auto" w:fill="auto"/>
        <w:tabs>
          <w:tab w:pos="776" w:val="left"/>
        </w:tabs>
        <w:bidi w:val="0"/>
        <w:spacing w:before="0" w:after="360" w:line="379" w:lineRule="exact"/>
        <w:ind w:left="0" w:right="0" w:firstLine="440"/>
        <w:jc w:val="both"/>
      </w:pPr>
      <w:bookmarkStart w:id="6" w:name="bookmark6"/>
      <w:r>
        <w:rPr>
          <w:color w:val="000000"/>
          <w:spacing w:val="0"/>
          <w:w w:val="100"/>
          <w:position w:val="0"/>
        </w:rPr>
        <w:t>7</w:t>
      </w:r>
      <w:bookmarkEnd w:id="6"/>
      <w:r>
        <w:rPr>
          <w:color w:val="000000"/>
          <w:spacing w:val="0"/>
          <w:w w:val="100"/>
          <w:position w:val="0"/>
        </w:rPr>
        <w:t>、</w:t>
        <w:tab/>
        <w:t>公司经本次董事会审议通过的利润分配预案为：以2016年12月31日的公司总股本为基数， 向全体股东每10股派发现金红利</w:t>
      </w:r>
      <w:r>
        <w:rPr>
          <w:color w:val="000000"/>
          <w:spacing w:val="0"/>
          <w:w w:val="100"/>
          <w:position w:val="0"/>
        </w:rPr>
        <w:t xml:space="preserve">0. </w:t>
      </w:r>
      <w:r>
        <w:rPr>
          <w:color w:val="000000"/>
          <w:spacing w:val="0"/>
          <w:w w:val="100"/>
          <w:position w:val="0"/>
        </w:rPr>
        <w:t>36元（含税），送红股0股（含税），不以公积金转增股本。</w:t>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leader="dot" w:pos="8861" w:val="left"/>
        </w:tabs>
        <w:bidi w:val="0"/>
        <w:spacing w:before="0" w:after="300" w:line="240" w:lineRule="auto"/>
        <w:ind w:left="0" w:right="0"/>
        <w:jc w:val="both"/>
      </w:pPr>
      <w:r>
        <w:fldChar w:fldCharType="begin"/>
        <w:instrText xml:space="preserve"> TOC \o "1-5" \h \z </w:instrText>
        <w:fldChar w:fldCharType="separate"/>
      </w:r>
      <w:r>
        <w:rPr>
          <w:color w:val="000000"/>
          <w:spacing w:val="0"/>
          <w:w w:val="100"/>
          <w:position w:val="0"/>
        </w:rPr>
        <w:t>第一章重要提示、目录和释义</w:t>
      </w:r>
      <w:r>
        <w:rPr>
          <w:color w:val="000000"/>
          <w:spacing w:val="0"/>
          <w:w w:val="100"/>
          <w:position w:val="0"/>
        </w:rPr>
        <w:tab/>
      </w:r>
      <w:r>
        <w:rPr>
          <w:color w:val="000000"/>
          <w:spacing w:val="0"/>
          <w:w w:val="100"/>
          <w:position w:val="0"/>
        </w:rPr>
        <w:t>1</w:t>
      </w:r>
    </w:p>
    <w:p>
      <w:pPr>
        <w:pStyle w:val="Style18"/>
        <w:keepNext w:val="0"/>
        <w:keepLines w:val="0"/>
        <w:widowControl w:val="0"/>
        <w:shd w:val="clear" w:color="auto" w:fill="auto"/>
        <w:tabs>
          <w:tab w:leader="dot" w:pos="8861" w:val="left"/>
        </w:tabs>
        <w:bidi w:val="0"/>
        <w:spacing w:before="0" w:after="300" w:line="240" w:lineRule="auto"/>
        <w:ind w:left="0" w:right="0"/>
        <w:jc w:val="both"/>
      </w:pPr>
      <w:r>
        <w:rPr>
          <w:color w:val="000000"/>
          <w:spacing w:val="0"/>
          <w:w w:val="100"/>
          <w:position w:val="0"/>
        </w:rPr>
        <w:t>第二章公司简介和主要财务指标</w:t>
      </w:r>
      <w:r>
        <w:rPr>
          <w:color w:val="000000"/>
          <w:spacing w:val="0"/>
          <w:w w:val="100"/>
          <w:position w:val="0"/>
        </w:rPr>
        <w:tab/>
      </w:r>
      <w:r>
        <w:rPr>
          <w:color w:val="000000"/>
          <w:spacing w:val="0"/>
          <w:w w:val="100"/>
          <w:position w:val="0"/>
        </w:rPr>
        <w:t>4</w:t>
      </w:r>
    </w:p>
    <w:p>
      <w:pPr>
        <w:pStyle w:val="Style18"/>
        <w:keepNext w:val="0"/>
        <w:keepLines w:val="0"/>
        <w:widowControl w:val="0"/>
        <w:shd w:val="clear" w:color="auto" w:fill="auto"/>
        <w:tabs>
          <w:tab w:leader="dot" w:pos="8861" w:val="left"/>
        </w:tabs>
        <w:bidi w:val="0"/>
        <w:spacing w:before="0" w:after="300" w:line="240" w:lineRule="auto"/>
        <w:ind w:left="0" w:right="0"/>
        <w:jc w:val="both"/>
      </w:pPr>
      <w:r>
        <w:rPr>
          <w:color w:val="000000"/>
          <w:spacing w:val="0"/>
          <w:w w:val="100"/>
          <w:position w:val="0"/>
        </w:rPr>
        <w:t>第三章公司业务概要</w:t>
      </w:r>
      <w:r>
        <w:rPr>
          <w:color w:val="000000"/>
          <w:spacing w:val="0"/>
          <w:w w:val="100"/>
          <w:position w:val="0"/>
        </w:rPr>
        <w:tab/>
      </w:r>
      <w:r>
        <w:rPr>
          <w:color w:val="000000"/>
          <w:spacing w:val="0"/>
          <w:w w:val="100"/>
          <w:position w:val="0"/>
        </w:rPr>
        <w:t>6</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第四章经营情况讨论与分析 </w:t>
      </w:r>
      <w:r>
        <w:rPr>
          <w:color w:val="000000"/>
          <w:spacing w:val="0"/>
          <w:w w:val="100"/>
          <w:position w:val="0"/>
        </w:rPr>
        <w:tab/>
      </w:r>
      <w:r>
        <w:rPr>
          <w:color w:val="000000"/>
          <w:spacing w:val="0"/>
          <w:w w:val="100"/>
          <w:position w:val="0"/>
        </w:rPr>
        <w:t>12</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第一节概述</w:t>
      </w:r>
      <w:r>
        <w:rPr>
          <w:color w:val="000000"/>
          <w:spacing w:val="0"/>
          <w:w w:val="100"/>
          <w:position w:val="0"/>
        </w:rPr>
        <w:tab/>
      </w:r>
      <w:r>
        <w:rPr>
          <w:color w:val="000000"/>
          <w:spacing w:val="0"/>
          <w:w w:val="100"/>
          <w:position w:val="0"/>
        </w:rPr>
        <w:t>12</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第二节主营业务分析 </w:t>
      </w:r>
      <w:r>
        <w:rPr>
          <w:color w:val="000000"/>
          <w:spacing w:val="0"/>
          <w:w w:val="100"/>
          <w:position w:val="0"/>
        </w:rPr>
        <w:tab/>
      </w:r>
      <w:r>
        <w:rPr>
          <w:color w:val="000000"/>
          <w:spacing w:val="0"/>
          <w:w w:val="100"/>
          <w:position w:val="0"/>
        </w:rPr>
        <w:t>14</w:t>
      </w:r>
    </w:p>
    <w:p>
      <w:pPr>
        <w:pStyle w:val="Style18"/>
        <w:keepNext w:val="0"/>
        <w:keepLines w:val="0"/>
        <w:widowControl w:val="0"/>
        <w:shd w:val="clear" w:color="auto" w:fill="auto"/>
        <w:tabs>
          <w:tab w:leader="dot" w:pos="8861" w:val="left"/>
        </w:tabs>
        <w:bidi w:val="0"/>
        <w:spacing w:before="0" w:after="300" w:line="240" w:lineRule="auto"/>
        <w:ind w:left="0" w:right="0"/>
        <w:jc w:val="both"/>
      </w:pPr>
      <w:r>
        <w:rPr>
          <w:color w:val="000000"/>
          <w:spacing w:val="0"/>
          <w:w w:val="100"/>
          <w:position w:val="0"/>
        </w:rPr>
        <w:t xml:space="preserve">第三节公司未来发展的展望 </w:t>
      </w:r>
      <w:r>
        <w:rPr>
          <w:color w:val="000000"/>
          <w:spacing w:val="0"/>
          <w:w w:val="100"/>
          <w:position w:val="0"/>
        </w:rPr>
        <w:tab/>
      </w:r>
      <w:r>
        <w:rPr>
          <w:color w:val="000000"/>
          <w:spacing w:val="0"/>
          <w:w w:val="100"/>
          <w:position w:val="0"/>
        </w:rPr>
        <w:t>23</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第五章重要事项 </w:t>
      </w:r>
      <w:r>
        <w:rPr>
          <w:color w:val="000000"/>
          <w:spacing w:val="0"/>
          <w:w w:val="100"/>
          <w:position w:val="0"/>
        </w:rPr>
        <w:tab/>
      </w:r>
      <w:r>
        <w:rPr>
          <w:color w:val="000000"/>
          <w:spacing w:val="0"/>
          <w:w w:val="100"/>
          <w:position w:val="0"/>
        </w:rPr>
        <w:t>29</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第一节普通股利润分配情况 </w:t>
      </w:r>
      <w:r>
        <w:rPr>
          <w:color w:val="000000"/>
          <w:spacing w:val="0"/>
          <w:w w:val="100"/>
          <w:position w:val="0"/>
        </w:rPr>
        <w:tab/>
      </w:r>
      <w:r>
        <w:rPr>
          <w:color w:val="000000"/>
          <w:spacing w:val="0"/>
          <w:w w:val="100"/>
          <w:position w:val="0"/>
        </w:rPr>
        <w:t>29</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第二节承诺事项履行情况 </w:t>
      </w:r>
      <w:r>
        <w:rPr>
          <w:color w:val="000000"/>
          <w:spacing w:val="0"/>
          <w:w w:val="100"/>
          <w:position w:val="0"/>
        </w:rPr>
        <w:tab/>
      </w:r>
      <w:r>
        <w:rPr>
          <w:color w:val="000000"/>
          <w:spacing w:val="0"/>
          <w:w w:val="100"/>
          <w:position w:val="0"/>
        </w:rPr>
        <w:t>31</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第三节资金占用、报表合并范围、诉讼（仲裁）等事项 </w:t>
      </w:r>
      <w:r>
        <w:rPr>
          <w:color w:val="000000"/>
          <w:spacing w:val="0"/>
          <w:w w:val="100"/>
          <w:position w:val="0"/>
        </w:rPr>
        <w:tab/>
      </w:r>
      <w:r>
        <w:rPr>
          <w:color w:val="000000"/>
          <w:spacing w:val="0"/>
          <w:w w:val="100"/>
          <w:position w:val="0"/>
        </w:rPr>
        <w:t>38</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第四节关联交易事项 </w:t>
      </w:r>
      <w:r>
        <w:rPr>
          <w:color w:val="000000"/>
          <w:spacing w:val="0"/>
          <w:w w:val="100"/>
          <w:position w:val="0"/>
        </w:rPr>
        <w:tab/>
      </w:r>
      <w:r>
        <w:rPr>
          <w:color w:val="000000"/>
          <w:spacing w:val="0"/>
          <w:w w:val="100"/>
          <w:position w:val="0"/>
        </w:rPr>
        <w:t>41</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第五节合同及其履行情况等事项 </w:t>
      </w:r>
      <w:r>
        <w:rPr>
          <w:color w:val="000000"/>
          <w:spacing w:val="0"/>
          <w:w w:val="100"/>
          <w:position w:val="0"/>
        </w:rPr>
        <w:tab/>
      </w:r>
      <w:r>
        <w:rPr>
          <w:color w:val="000000"/>
          <w:spacing w:val="0"/>
          <w:w w:val="100"/>
          <w:position w:val="0"/>
        </w:rPr>
        <w:t>43</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第六节履行社会责任情况</w:t>
      </w:r>
      <w:r>
        <w:rPr>
          <w:color w:val="000000"/>
          <w:spacing w:val="0"/>
          <w:w w:val="100"/>
          <w:position w:val="0"/>
        </w:rPr>
        <w:tab/>
      </w:r>
      <w:r>
        <w:rPr>
          <w:color w:val="000000"/>
          <w:spacing w:val="0"/>
          <w:w w:val="100"/>
          <w:position w:val="0"/>
        </w:rPr>
        <w:t>47</w:t>
      </w:r>
    </w:p>
    <w:p>
      <w:pPr>
        <w:pStyle w:val="Style18"/>
        <w:keepNext w:val="0"/>
        <w:keepLines w:val="0"/>
        <w:widowControl w:val="0"/>
        <w:shd w:val="clear" w:color="auto" w:fill="auto"/>
        <w:tabs>
          <w:tab w:leader="dot" w:pos="8861" w:val="left"/>
        </w:tabs>
        <w:bidi w:val="0"/>
        <w:spacing w:before="0" w:after="300" w:line="240" w:lineRule="auto"/>
        <w:ind w:left="0" w:right="0"/>
        <w:jc w:val="both"/>
      </w:pPr>
      <w:r>
        <w:rPr>
          <w:color w:val="000000"/>
          <w:spacing w:val="0"/>
          <w:w w:val="100"/>
          <w:position w:val="0"/>
        </w:rPr>
        <w:t xml:space="preserve">第七节其他重大事项 </w:t>
      </w:r>
      <w:r>
        <w:rPr>
          <w:color w:val="000000"/>
          <w:spacing w:val="0"/>
          <w:w w:val="100"/>
          <w:position w:val="0"/>
        </w:rPr>
        <w:tab/>
      </w:r>
      <w:r>
        <w:rPr>
          <w:color w:val="000000"/>
          <w:spacing w:val="0"/>
          <w:w w:val="100"/>
          <w:position w:val="0"/>
        </w:rPr>
        <w:t>48</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第六章股份变动及股东情况 </w:t>
      </w:r>
      <w:r>
        <w:rPr>
          <w:color w:val="000000"/>
          <w:spacing w:val="0"/>
          <w:w w:val="100"/>
          <w:position w:val="0"/>
        </w:rPr>
        <w:tab/>
      </w:r>
      <w:r>
        <w:rPr>
          <w:color w:val="000000"/>
          <w:spacing w:val="0"/>
          <w:w w:val="100"/>
          <w:position w:val="0"/>
        </w:rPr>
        <w:t>49</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第一节股份变动情况 </w:t>
      </w:r>
      <w:r>
        <w:rPr>
          <w:color w:val="000000"/>
          <w:spacing w:val="0"/>
          <w:w w:val="100"/>
          <w:position w:val="0"/>
        </w:rPr>
        <w:tab/>
      </w:r>
      <w:r>
        <w:rPr>
          <w:color w:val="000000"/>
          <w:spacing w:val="0"/>
          <w:w w:val="100"/>
          <w:position w:val="0"/>
        </w:rPr>
        <w:t>49</w:t>
      </w:r>
    </w:p>
    <w:p>
      <w:pPr>
        <w:pStyle w:val="Style18"/>
        <w:keepNext w:val="0"/>
        <w:keepLines w:val="0"/>
        <w:widowControl w:val="0"/>
        <w:shd w:val="clear" w:color="auto" w:fill="auto"/>
        <w:tabs>
          <w:tab w:pos="3434" w:val="center"/>
          <w:tab w:leader="dot" w:pos="8861" w:val="left"/>
        </w:tabs>
        <w:bidi w:val="0"/>
        <w:spacing w:before="0" w:after="300" w:line="240" w:lineRule="auto"/>
        <w:ind w:left="0" w:right="0"/>
        <w:jc w:val="both"/>
      </w:pPr>
      <w:r>
        <w:rPr>
          <w:color w:val="000000"/>
          <w:spacing w:val="0"/>
          <w:w w:val="100"/>
          <w:position w:val="0"/>
        </w:rPr>
        <w:t>第二节股东和实际控制人情况</w:t>
        <w:tab/>
      </w:r>
      <w:r>
        <w:rPr>
          <w:color w:val="000000"/>
          <w:spacing w:val="0"/>
          <w:w w:val="100"/>
          <w:position w:val="0"/>
        </w:rPr>
        <w:tab/>
      </w:r>
      <w:r>
        <w:rPr>
          <w:color w:val="000000"/>
          <w:spacing w:val="0"/>
          <w:w w:val="100"/>
          <w:position w:val="0"/>
        </w:rPr>
        <w:t>50</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第七章董事、监事、高级管理人员和员工情况 </w:t>
      </w:r>
      <w:r>
        <w:rPr>
          <w:color w:val="000000"/>
          <w:spacing w:val="0"/>
          <w:w w:val="100"/>
          <w:position w:val="0"/>
        </w:rPr>
        <w:tab/>
      </w:r>
      <w:r>
        <w:rPr>
          <w:color w:val="000000"/>
          <w:spacing w:val="0"/>
          <w:w w:val="100"/>
          <w:position w:val="0"/>
        </w:rPr>
        <w:t>54</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第一节高层人员情况 </w:t>
      </w:r>
      <w:r>
        <w:rPr>
          <w:color w:val="000000"/>
          <w:spacing w:val="0"/>
          <w:w w:val="100"/>
          <w:position w:val="0"/>
        </w:rPr>
        <w:tab/>
      </w:r>
      <w:r>
        <w:rPr>
          <w:color w:val="000000"/>
          <w:spacing w:val="0"/>
          <w:w w:val="100"/>
          <w:position w:val="0"/>
        </w:rPr>
        <w:t>55</w:t>
      </w:r>
    </w:p>
    <w:p>
      <w:pPr>
        <w:pStyle w:val="Style18"/>
        <w:keepNext w:val="0"/>
        <w:keepLines w:val="0"/>
        <w:widowControl w:val="0"/>
        <w:shd w:val="clear" w:color="auto" w:fill="auto"/>
        <w:tabs>
          <w:tab w:leader="dot" w:pos="8861" w:val="left"/>
        </w:tabs>
        <w:bidi w:val="0"/>
        <w:spacing w:before="0" w:after="300" w:line="240" w:lineRule="auto"/>
        <w:ind w:left="0" w:right="0"/>
        <w:jc w:val="both"/>
      </w:pPr>
      <w:r>
        <w:rPr>
          <w:color w:val="000000"/>
          <w:spacing w:val="0"/>
          <w:w w:val="100"/>
          <w:position w:val="0"/>
        </w:rPr>
        <w:t xml:space="preserve">第二节公司员工情况 </w:t>
      </w:r>
      <w:r>
        <w:rPr>
          <w:color w:val="000000"/>
          <w:spacing w:val="0"/>
          <w:w w:val="100"/>
          <w:position w:val="0"/>
        </w:rPr>
        <w:tab/>
      </w:r>
      <w:r>
        <w:rPr>
          <w:color w:val="000000"/>
          <w:spacing w:val="0"/>
          <w:w w:val="100"/>
          <w:position w:val="0"/>
        </w:rPr>
        <w:t>59</w:t>
      </w:r>
    </w:p>
    <w:p>
      <w:pPr>
        <w:pStyle w:val="Style18"/>
        <w:keepNext w:val="0"/>
        <w:keepLines w:val="0"/>
        <w:widowControl w:val="0"/>
        <w:shd w:val="clear" w:color="auto" w:fill="auto"/>
        <w:tabs>
          <w:tab w:leader="dot" w:pos="8861" w:val="left"/>
        </w:tabs>
        <w:bidi w:val="0"/>
        <w:spacing w:before="0" w:after="300" w:line="240" w:lineRule="auto"/>
        <w:ind w:left="0" w:right="0"/>
        <w:jc w:val="both"/>
      </w:pPr>
      <w:r>
        <w:rPr>
          <w:color w:val="000000"/>
          <w:spacing w:val="0"/>
          <w:w w:val="100"/>
          <w:position w:val="0"/>
        </w:rPr>
        <w:t xml:space="preserve">第八章公司治理 </w:t>
      </w:r>
      <w:r>
        <w:rPr>
          <w:color w:val="000000"/>
          <w:spacing w:val="0"/>
          <w:w w:val="100"/>
          <w:position w:val="0"/>
        </w:rPr>
        <w:tab/>
      </w:r>
      <w:r>
        <w:rPr>
          <w:color w:val="000000"/>
          <w:spacing w:val="0"/>
          <w:w w:val="100"/>
          <w:position w:val="0"/>
        </w:rPr>
        <w:t>60</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第九章财务报告</w:t>
      </w:r>
      <w:r>
        <w:rPr>
          <w:color w:val="000000"/>
          <w:spacing w:val="0"/>
          <w:w w:val="100"/>
          <w:position w:val="0"/>
        </w:rPr>
        <w:tab/>
      </w:r>
      <w:r>
        <w:rPr>
          <w:color w:val="000000"/>
          <w:spacing w:val="0"/>
          <w:w w:val="100"/>
          <w:position w:val="0"/>
        </w:rPr>
        <w:t>63</w:t>
      </w:r>
    </w:p>
    <w:p>
      <w:pPr>
        <w:pStyle w:val="Style18"/>
        <w:keepNext w:val="0"/>
        <w:keepLines w:val="0"/>
        <w:widowControl w:val="0"/>
        <w:shd w:val="clear" w:color="auto" w:fill="auto"/>
        <w:tabs>
          <w:tab w:leader="dot" w:pos="8861" w:val="left"/>
        </w:tabs>
        <w:bidi w:val="0"/>
        <w:spacing w:before="0" w:line="240" w:lineRule="auto"/>
        <w:ind w:left="0" w:right="0" w:firstLine="380"/>
        <w:jc w:val="both"/>
      </w:pPr>
      <w:r>
        <w:rPr>
          <w:color w:val="000000"/>
          <w:spacing w:val="0"/>
          <w:w w:val="100"/>
          <w:position w:val="0"/>
        </w:rPr>
        <w:t xml:space="preserve">审计报告正文 </w:t>
      </w:r>
      <w:r>
        <w:rPr>
          <w:color w:val="000000"/>
          <w:spacing w:val="0"/>
          <w:w w:val="100"/>
          <w:position w:val="0"/>
        </w:rPr>
        <w:tab/>
      </w:r>
      <w:r>
        <w:rPr>
          <w:color w:val="000000"/>
          <w:spacing w:val="0"/>
          <w:w w:val="100"/>
          <w:position w:val="0"/>
        </w:rPr>
        <w:t>63</w:t>
      </w:r>
    </w:p>
    <w:p>
      <w:pPr>
        <w:pStyle w:val="Style18"/>
        <w:keepNext w:val="0"/>
        <w:keepLines w:val="0"/>
        <w:widowControl w:val="0"/>
        <w:shd w:val="clear" w:color="auto" w:fill="auto"/>
        <w:tabs>
          <w:tab w:leader="dot" w:pos="8861" w:val="left"/>
        </w:tabs>
        <w:bidi w:val="0"/>
        <w:spacing w:before="0" w:line="240" w:lineRule="auto"/>
        <w:ind w:left="0" w:right="0" w:firstLine="380"/>
        <w:jc w:val="both"/>
      </w:pPr>
      <w:r>
        <w:rPr>
          <w:color w:val="000000"/>
          <w:spacing w:val="0"/>
          <w:w w:val="100"/>
          <w:position w:val="0"/>
        </w:rPr>
        <w:t>财务报表</w:t>
      </w:r>
      <w:r>
        <w:rPr>
          <w:color w:val="000000"/>
          <w:spacing w:val="0"/>
          <w:w w:val="100"/>
          <w:position w:val="0"/>
        </w:rPr>
        <w:tab/>
      </w:r>
      <w:r>
        <w:rPr>
          <w:color w:val="000000"/>
          <w:spacing w:val="0"/>
          <w:w w:val="100"/>
          <w:position w:val="0"/>
        </w:rPr>
        <w:t>64</w:t>
      </w:r>
    </w:p>
    <w:p>
      <w:pPr>
        <w:pStyle w:val="Style18"/>
        <w:keepNext w:val="0"/>
        <w:keepLines w:val="0"/>
        <w:widowControl w:val="0"/>
        <w:shd w:val="clear" w:color="auto" w:fill="auto"/>
        <w:tabs>
          <w:tab w:leader="dot" w:pos="8861" w:val="left"/>
        </w:tabs>
        <w:bidi w:val="0"/>
        <w:spacing w:before="0" w:after="300" w:line="240" w:lineRule="auto"/>
        <w:ind w:left="0" w:right="0" w:firstLine="380"/>
        <w:jc w:val="both"/>
      </w:pPr>
      <w:r>
        <w:rPr>
          <w:color w:val="000000"/>
          <w:spacing w:val="0"/>
          <w:w w:val="100"/>
          <w:position w:val="0"/>
        </w:rPr>
        <w:t xml:space="preserve">财务报表附注 </w:t>
      </w:r>
      <w:r>
        <w:rPr>
          <w:color w:val="000000"/>
          <w:spacing w:val="0"/>
          <w:w w:val="100"/>
          <w:position w:val="0"/>
        </w:rPr>
        <w:tab/>
      </w:r>
      <w:r>
        <w:rPr>
          <w:color w:val="000000"/>
          <w:spacing w:val="0"/>
          <w:w w:val="100"/>
          <w:position w:val="0"/>
        </w:rPr>
        <w:t>78</w:t>
      </w:r>
    </w:p>
    <w:p>
      <w:pPr>
        <w:pStyle w:val="Style18"/>
        <w:keepNext w:val="0"/>
        <w:keepLines w:val="0"/>
        <w:widowControl w:val="0"/>
        <w:shd w:val="clear" w:color="auto" w:fill="auto"/>
        <w:tabs>
          <w:tab w:leader="dot" w:pos="8861" w:val="left"/>
        </w:tabs>
        <w:bidi w:val="0"/>
        <w:spacing w:before="0" w:line="240" w:lineRule="auto"/>
        <w:ind w:left="0" w:right="0"/>
        <w:jc w:val="both"/>
      </w:pPr>
      <w:r>
        <w:rPr>
          <w:color w:val="000000"/>
          <w:spacing w:val="0"/>
          <w:w w:val="100"/>
          <w:position w:val="0"/>
        </w:rPr>
        <w:t xml:space="preserve">第十章备查文件目录 </w:t>
      </w:r>
      <w:r>
        <w:rPr>
          <w:color w:val="000000"/>
          <w:spacing w:val="0"/>
          <w:w w:val="100"/>
          <w:position w:val="0"/>
        </w:rPr>
        <w:tab/>
      </w:r>
      <w:r>
        <w:rPr>
          <w:color w:val="000000"/>
          <w:spacing w:val="0"/>
          <w:w w:val="100"/>
          <w:position w:val="0"/>
        </w:rPr>
        <w:t>119</w:t>
      </w:r>
      <w:r>
        <w:br w:type="page"/>
      </w:r>
      <w:r>
        <w:fldChar w:fldCharType="end"/>
      </w:r>
    </w:p>
    <w:tbl>
      <w:tblPr>
        <w:tblOverlap w:val="never"/>
        <w:jc w:val="center"/>
        <w:tblLayout w:type="fixed"/>
      </w:tblPr>
      <w:tblGrid>
        <w:gridCol w:w="1915"/>
        <w:gridCol w:w="461"/>
        <w:gridCol w:w="7277"/>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7" w:lineRule="exact"/>
              <w:ind w:left="0" w:right="0" w:firstLine="0"/>
              <w:jc w:val="left"/>
              <w:rPr>
                <w:sz w:val="18"/>
                <w:szCs w:val="18"/>
              </w:rPr>
            </w:pPr>
            <w:r>
              <w:rPr>
                <w:color w:val="000000"/>
                <w:spacing w:val="0"/>
                <w:w w:val="100"/>
                <w:position w:val="0"/>
                <w:sz w:val="18"/>
                <w:szCs w:val="18"/>
              </w:rPr>
              <w:t>公司、本公司、上市 公司、茂业通信、茂 业物流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茂业通信网络股份有限公司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中兆投资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公司控股股东中兆投资管理有限公司（报告期后不再是控股股东成为第二大股东）</w:t>
            </w: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鹰溪谷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公司第二大股东孝昌鹰溪谷投资中心（有限合伙）（报告期后被动成为第一大股东）</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博升优势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北京博升优势科技发展有限公司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峰幽投资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上海峰幽投资管理中心（普通合伙）</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通泰达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公司第三大股东深圳通泰达投资中心（有限合伙）（报告期后成为第三大股东）</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创世漫道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公司全资子公司北京创世漫道科技有限公司</w:t>
            </w: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长实通信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公司全资子公司广东长实通信科技有限公司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茂业控股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公司原全资子公司秦皇岛茂业控股有限公司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安徽国润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公司原间接控股公司安徽国润投资发展有限公司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2015年重大资产购买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2015年发生的公司资产购买暨关联交易事项：收购广东长实通信科技有限公司100%股权</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2015年重大资产出售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2015年发生的公司资产出售暨关联交易事项：出售秦皇岛茂业控股有限公司100%股权</w:t>
            </w: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2015年重组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收购长实通信100%股权和出售茂业控股100%股权</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2014年重组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2014年发生并实施完毕的公司发行股份及支付现金购买资产（创世漫道100%股权）并向特 定对象募集配套资金事项</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2012年重组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2012年度发生并实施完毕的公司发行股份购买资产暨关联交易事项</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茂业国际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公司间接控股股东茂业国际控股有限公司（股票代码：</w:t>
            </w:r>
            <w:r>
              <w:rPr>
                <w:color w:val="000000"/>
                <w:spacing w:val="0"/>
                <w:w w:val="100"/>
                <w:position w:val="0"/>
                <w:sz w:val="18"/>
                <w:szCs w:val="18"/>
              </w:rPr>
              <w:t>00848.HK）</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茂业商业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上海证券交易所上市公司茂业商业股份有限公司</w:t>
            </w:r>
            <w:r>
              <w:rPr>
                <w:color w:val="000000"/>
                <w:spacing w:val="0"/>
                <w:w w:val="100"/>
                <w:position w:val="0"/>
                <w:sz w:val="18"/>
                <w:szCs w:val="18"/>
              </w:rPr>
              <w:t>（600828. SH）</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*st</w:t>
            </w:r>
            <w:r>
              <w:rPr>
                <w:color w:val="000000"/>
                <w:spacing w:val="0"/>
                <w:w w:val="100"/>
                <w:position w:val="0"/>
                <w:sz w:val="18"/>
                <w:szCs w:val="18"/>
              </w:rPr>
              <w:t>商业城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上海证券交易所上市公司沈阳商业城股份有限公司</w:t>
            </w:r>
            <w:r>
              <w:rPr>
                <w:color w:val="000000"/>
                <w:spacing w:val="0"/>
                <w:w w:val="100"/>
                <w:position w:val="0"/>
                <w:sz w:val="18"/>
                <w:szCs w:val="18"/>
              </w:rPr>
              <w:t>（600306. SH）</w:t>
            </w: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原长实通信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2015年重大资产购买之前未分立的广东长实通信股份有限公司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长实建设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清远市长实建设有限公司</w:t>
            </w:r>
          </w:p>
        </w:tc>
      </w:tr>
      <w:tr>
        <w:trPr>
          <w:trHeight w:val="2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长实网络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公司2015年重大资产购买交易对方广东长实网络技术有限公司</w:t>
            </w: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孝昌恒隆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公司2015年重大资产购买交易对方孝昌恒隆投资中心（有限合伙）</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长实锦轩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公司2015年重大资产购买交易对方孝昌长实锦轩投资中心（有限合伙）</w:t>
            </w: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北交所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北京产权交易所</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西南证券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西南证券股份有限公司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中兴华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中兴华会计师事务所（特殊普通合伙）</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华普天健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华普天健会计师事务所（特殊普通合伙）</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国众联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国众联资产评估土地房地产估价有限公司</w:t>
            </w: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中铭国际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中铭国际资产评估（北京）有限责任公司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中国证监会、证监会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中国证券监督管理委员会</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深交所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深圳证券交易所</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中国移动通信集团公司</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中国联合网络通信集团有限公司</w:t>
            </w: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中国电信集团公司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铁塔公司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中国铁塔股份有限公司</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通信运营商、电信运 营商、运营商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国内基础通信运营商，包括中国移动、中国联通、中国电信</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亿美软通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深圳市银之杰科技股份有限公司</w:t>
            </w:r>
            <w:r>
              <w:rPr>
                <w:color w:val="000000"/>
                <w:spacing w:val="0"/>
                <w:w w:val="100"/>
                <w:position w:val="0"/>
                <w:sz w:val="18"/>
                <w:szCs w:val="18"/>
              </w:rPr>
              <w:t>（300085.SZ）</w:t>
            </w:r>
            <w:r>
              <w:rPr>
                <w:color w:val="000000"/>
                <w:spacing w:val="0"/>
                <w:w w:val="100"/>
                <w:position w:val="0"/>
                <w:sz w:val="18"/>
                <w:szCs w:val="18"/>
              </w:rPr>
              <w:t>子公司北京亿美软通科技有限公司</w:t>
            </w: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国都互联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吴通控股集团股份有限公司</w:t>
            </w:r>
            <w:r>
              <w:rPr>
                <w:color w:val="000000"/>
                <w:spacing w:val="0"/>
                <w:w w:val="100"/>
                <w:position w:val="0"/>
                <w:sz w:val="18"/>
                <w:szCs w:val="18"/>
              </w:rPr>
              <w:t>（300292.SZ）</w:t>
            </w:r>
            <w:r>
              <w:rPr>
                <w:color w:val="000000"/>
                <w:spacing w:val="0"/>
                <w:w w:val="100"/>
                <w:position w:val="0"/>
                <w:sz w:val="18"/>
                <w:szCs w:val="18"/>
              </w:rPr>
              <w:t>子公司北京国都互联科技有限公司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梦网荣信科技集团股份有限公司</w:t>
            </w:r>
            <w:r>
              <w:rPr>
                <w:color w:val="000000"/>
                <w:spacing w:val="0"/>
                <w:w w:val="100"/>
                <w:position w:val="0"/>
                <w:sz w:val="18"/>
                <w:szCs w:val="18"/>
              </w:rPr>
              <w:t>（02123.SZ）</w:t>
            </w:r>
            <w:r>
              <w:rPr>
                <w:color w:val="000000"/>
                <w:spacing w:val="0"/>
                <w:w w:val="100"/>
                <w:position w:val="0"/>
                <w:sz w:val="18"/>
                <w:szCs w:val="18"/>
              </w:rPr>
              <w:t>子公司深圳市梦网科技发展有限公司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怡创科技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广州海格通信集团股份有限公司</w:t>
            </w:r>
            <w:r>
              <w:rPr>
                <w:color w:val="000000"/>
                <w:spacing w:val="0"/>
                <w:w w:val="100"/>
                <w:position w:val="0"/>
                <w:sz w:val="18"/>
                <w:szCs w:val="18"/>
              </w:rPr>
              <w:t>（002465.SZ）</w:t>
            </w:r>
            <w:r>
              <w:rPr>
                <w:color w:val="000000"/>
                <w:spacing w:val="0"/>
                <w:w w:val="100"/>
                <w:position w:val="0"/>
                <w:sz w:val="18"/>
                <w:szCs w:val="18"/>
              </w:rPr>
              <w:t>子公司广东怡创科技股份有限公司</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华星创业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杭州华星创业通信技术股份有限公司</w:t>
            </w:r>
            <w:r>
              <w:rPr>
                <w:color w:val="000000"/>
                <w:spacing w:val="0"/>
                <w:w w:val="100"/>
                <w:position w:val="0"/>
                <w:sz w:val="18"/>
                <w:szCs w:val="18"/>
              </w:rPr>
              <w:t>（300025.SZ）</w:t>
            </w:r>
          </w:p>
        </w:tc>
      </w:tr>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宜通世纪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广东宜通世纪科技股份有限公司</w:t>
            </w:r>
            <w:r>
              <w:rPr>
                <w:color w:val="000000"/>
                <w:spacing w:val="0"/>
                <w:w w:val="100"/>
                <w:position w:val="0"/>
                <w:sz w:val="18"/>
                <w:szCs w:val="18"/>
              </w:rPr>
              <w:t>（300310.SZ）</w:t>
            </w:r>
          </w:p>
        </w:tc>
      </w:tr>
      <w:tr>
        <w:trPr>
          <w:trHeight w:val="27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中国移动网络、中国联通网络、中国电信网络</w:t>
            </w:r>
          </w:p>
        </w:tc>
      </w:tr>
    </w:tbl>
    <w:p>
      <w:pPr>
        <w:spacing w:lineRule="exact" w:line="1"/>
        <w:rPr>
          <w:sz w:val="2"/>
          <w:szCs w:val="2"/>
        </w:rPr>
      </w:pPr>
      <w:r>
        <w:br w:type="page"/>
      </w:r>
    </w:p>
    <w:tbl>
      <w:tblPr>
        <w:tblOverlap w:val="never"/>
        <w:jc w:val="center"/>
        <w:tblLayout w:type="fixed"/>
      </w:tblPr>
      <w:tblGrid>
        <w:gridCol w:w="1915"/>
        <w:gridCol w:w="461"/>
        <w:gridCol w:w="727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工信部网站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中华人民共和国工业和信息化部网站（网址</w:t>
            </w:r>
            <w:r>
              <w:fldChar w:fldCharType="begin"/>
            </w:r>
            <w:r>
              <w:rPr/>
              <w:instrText> HYPERLINK "http://www.miit.gov.cn/%ef%bc%89" </w:instrText>
            </w:r>
            <w:r>
              <w:fldChar w:fldCharType="separate"/>
            </w:r>
            <w:r>
              <w:rPr>
                <w:color w:val="000000"/>
                <w:spacing w:val="0"/>
                <w:w w:val="100"/>
                <w:position w:val="0"/>
                <w:sz w:val="18"/>
                <w:szCs w:val="18"/>
              </w:rPr>
              <w:t>http://www.miit.gov.cn/）</w:t>
            </w:r>
            <w:r>
              <w:fldChar w:fldCharType="end"/>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中国证监会指定公司信息披露网站（网址</w:t>
            </w:r>
            <w:r>
              <w:fldChar w:fldCharType="begin"/>
            </w:r>
            <w:r>
              <w:rPr/>
              <w:instrText> HYPERLINK "http://www.cninfo.com.cn/%ef%bc%89" </w:instrText>
            </w:r>
            <w:r>
              <w:fldChar w:fldCharType="separate"/>
            </w:r>
            <w:r>
              <w:rPr>
                <w:color w:val="000000"/>
                <w:spacing w:val="0"/>
                <w:w w:val="100"/>
                <w:position w:val="0"/>
                <w:sz w:val="18"/>
                <w:szCs w:val="18"/>
              </w:rPr>
              <w:t>http://www.cninfo.com.cn/）</w:t>
            </w:r>
            <w:r>
              <w:fldChar w:fldCharType="end"/>
            </w: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WLAN</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Wireless Local Area Networks</w:t>
            </w:r>
            <w:r>
              <w:rPr>
                <w:color w:val="000000"/>
                <w:spacing w:val="0"/>
                <w:w w:val="100"/>
                <w:position w:val="0"/>
                <w:sz w:val="18"/>
                <w:szCs w:val="18"/>
              </w:rPr>
              <w:t>的缩写，翻译为无线局域网络</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4G</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第四代移动通信技术，集</w:t>
            </w:r>
            <w:r>
              <w:rPr>
                <w:color w:val="000000"/>
                <w:spacing w:val="0"/>
                <w:w w:val="100"/>
                <w:position w:val="0"/>
                <w:sz w:val="18"/>
                <w:szCs w:val="18"/>
              </w:rPr>
              <w:t>3G</w:t>
            </w:r>
            <w:r>
              <w:rPr>
                <w:color w:val="000000"/>
                <w:spacing w:val="0"/>
                <w:w w:val="100"/>
                <w:position w:val="0"/>
                <w:sz w:val="18"/>
                <w:szCs w:val="18"/>
              </w:rPr>
              <w:t>和</w:t>
            </w:r>
            <w:r>
              <w:rPr>
                <w:color w:val="000000"/>
                <w:spacing w:val="0"/>
                <w:w w:val="100"/>
                <w:position w:val="0"/>
                <w:sz w:val="18"/>
                <w:szCs w:val="18"/>
              </w:rPr>
              <w:t>WLAN</w:t>
            </w:r>
            <w:r>
              <w:rPr>
                <w:color w:val="000000"/>
                <w:spacing w:val="0"/>
                <w:w w:val="100"/>
                <w:position w:val="0"/>
                <w:sz w:val="18"/>
                <w:szCs w:val="18"/>
              </w:rPr>
              <w:t>于一体并能够快速传输数据、高质量视频图像的技术</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IDC</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互联网数据中心</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SDK</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软件开发工具包，包括可被特定程序调用或嵌入的开发工具集合</w:t>
            </w:r>
          </w:p>
        </w:tc>
      </w:tr>
      <w:tr>
        <w:trPr>
          <w:trHeight w:val="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SOA</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面向服务架构</w:t>
            </w:r>
          </w:p>
        </w:tc>
      </w:tr>
      <w:tr>
        <w:trPr>
          <w:trHeight w:val="26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海立美达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青岛海立美达股份有限公司</w:t>
            </w:r>
            <w:r>
              <w:rPr>
                <w:color w:val="000000"/>
                <w:spacing w:val="0"/>
                <w:w w:val="100"/>
                <w:position w:val="0"/>
                <w:sz w:val="18"/>
                <w:szCs w:val="18"/>
              </w:rPr>
              <w:t>（002537.SZ）</w:t>
            </w:r>
          </w:p>
        </w:tc>
      </w:tr>
      <w:tr>
        <w:trPr>
          <w:trHeight w:val="27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联动优势</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海立美达的全资子公司联动优势科技有限公司</w:t>
            </w:r>
          </w:p>
        </w:tc>
      </w:tr>
    </w:tbl>
    <w:p>
      <w:pPr>
        <w:widowControl w:val="0"/>
        <w:spacing w:after="419" w:line="1" w:lineRule="exact"/>
      </w:pPr>
    </w:p>
    <w:p>
      <w:pPr>
        <w:pStyle w:val="Style5"/>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第二章公司简介和主要财务指标</w:t>
      </w:r>
    </w:p>
    <w:p>
      <w:pPr>
        <w:pStyle w:val="Style16"/>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、公司信息</w:t>
      </w:r>
    </w:p>
    <w:tbl>
      <w:tblPr>
        <w:tblOverlap w:val="never"/>
        <w:jc w:val="center"/>
        <w:tblLayout w:type="fixed"/>
      </w:tblPr>
      <w:tblGrid>
        <w:gridCol w:w="2986"/>
        <w:gridCol w:w="2693"/>
        <w:gridCol w:w="2122"/>
        <w:gridCol w:w="1853"/>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茂业通信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000889</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股票上市证券交易所</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茂业通信网络股份有限公司</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公司的英文名称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Maoye Communication and Network Co.,Ltd</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公司的英文名称缩写</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MYCN</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刘宏</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秦皇岛市海港区河北大街中段146号26层</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066000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公司办公地址</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秦皇岛市河北大街146号金原国际商务大厦27层</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066000</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公司网址</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"http://www.hlsc.com.cn" </w:instrText>
            </w:r>
            <w:r>
              <w:fldChar w:fldCharType="separate"/>
            </w:r>
            <w:r>
              <w:rPr>
                <w:color w:val="000000"/>
                <w:spacing w:val="0"/>
                <w:w w:val="100"/>
                <w:position w:val="0"/>
                <w:sz w:val="18"/>
                <w:szCs w:val="18"/>
              </w:rPr>
              <w:t>www.hlsc.com.cn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公司电子信箱</w:t>
            </w:r>
          </w:p>
        </w:tc>
        <w:tc>
          <w:tcPr>
            <w:gridSpan w:val="3"/>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"mailto:hlsc000889@163.com" </w:instrText>
            </w:r>
            <w:r>
              <w:fldChar w:fldCharType="separate"/>
            </w:r>
            <w:r>
              <w:rPr>
                <w:color w:val="000000"/>
                <w:spacing w:val="0"/>
                <w:w w:val="100"/>
                <w:position w:val="0"/>
                <w:sz w:val="18"/>
                <w:szCs w:val="18"/>
              </w:rPr>
              <w:t>hlsc000889@163.com</w:t>
            </w:r>
            <w:r>
              <w:fldChar w:fldCharType="end"/>
            </w:r>
          </w:p>
        </w:tc>
      </w:tr>
    </w:tbl>
    <w:p>
      <w:pPr>
        <w:widowControl w:val="0"/>
        <w:spacing w:after="339" w:line="1" w:lineRule="exact"/>
      </w:pPr>
    </w:p>
    <w:p>
      <w:pPr>
        <w:pStyle w:val="Style16"/>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、公司联系人和联系方式</w:t>
      </w:r>
      <w:r>
        <w:rPr>
          <w:color w:val="000000"/>
          <w:spacing w:val="0"/>
          <w:w w:val="100"/>
          <w:position w:val="0"/>
        </w:rPr>
        <w:t>。</w:t>
      </w:r>
    </w:p>
    <w:tbl>
      <w:tblPr>
        <w:tblOverlap w:val="never"/>
        <w:jc w:val="center"/>
        <w:tblLayout w:type="fixed"/>
      </w:tblPr>
      <w:tblGrid>
        <w:gridCol w:w="2986"/>
        <w:gridCol w:w="3259"/>
        <w:gridCol w:w="340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证券事务代表</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焦海青</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张海英</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秦皇岛市河北大街146号金原国际商务大厦27层</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0335—3733868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0335—3280602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0335—3023349</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"mailto:hqjiao@sohu.com" </w:instrText>
            </w:r>
            <w:r>
              <w:fldChar w:fldCharType="separate"/>
            </w:r>
            <w:r>
              <w:rPr>
                <w:color w:val="000000"/>
                <w:spacing w:val="0"/>
                <w:w w:val="100"/>
                <w:position w:val="0"/>
              </w:rPr>
              <w:t>hqjiao@sohu.com</w:t>
            </w:r>
            <w:r>
              <w:fldChar w:fldCharType="end"/>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"mailto:haiyingduo@163.com" </w:instrText>
            </w:r>
            <w:r>
              <w:fldChar w:fldCharType="separate"/>
            </w:r>
            <w:r>
              <w:rPr>
                <w:color w:val="000000"/>
                <w:spacing w:val="0"/>
                <w:w w:val="100"/>
                <w:position w:val="0"/>
              </w:rPr>
              <w:t>haiyingduo@163.com</w:t>
            </w:r>
            <w:r>
              <w:fldChar w:fldCharType="end"/>
            </w:r>
          </w:p>
        </w:tc>
      </w:tr>
    </w:tbl>
    <w:p>
      <w:pPr>
        <w:widowControl w:val="0"/>
        <w:spacing w:after="339" w:line="1" w:lineRule="exact"/>
      </w:pPr>
    </w:p>
    <w:p>
      <w:pPr>
        <w:pStyle w:val="Style16"/>
        <w:keepNext w:val="0"/>
        <w:keepLines w:val="0"/>
        <w:widowControl w:val="0"/>
        <w:shd w:val="clear" w:color="auto" w:fill="auto"/>
        <w:bidi w:val="0"/>
        <w:spacing w:before="0" w:after="0" w:line="240" w:lineRule="auto"/>
        <w:ind w:left="0" w:right="0" w:firstLine="700"/>
        <w:jc w:val="left"/>
      </w:pPr>
      <w:bookmarkStart w:id="7" w:name="bookmark7"/>
      <w:r>
        <w:rPr>
          <w:b/>
          <w:bCs/>
          <w:i/>
          <w:iCs/>
          <w:color w:val="000000"/>
          <w:spacing w:val="0"/>
          <w:w w:val="100"/>
          <w:position w:val="0"/>
        </w:rPr>
        <w:t>三</w:t>
      </w:r>
      <w:bookmarkEnd w:id="7"/>
      <w:r>
        <w:rPr>
          <w:b/>
          <w:bCs/>
          <w:i/>
          <w:iCs/>
          <w:color w:val="000000"/>
          <w:spacing w:val="0"/>
          <w:w w:val="100"/>
          <w:position w:val="0"/>
        </w:rPr>
        <w:t>、</w:t>
      </w:r>
      <w:r>
        <w:rPr>
          <w:b/>
          <w:bCs/>
          <w:color w:val="000000"/>
          <w:spacing w:val="0"/>
          <w:w w:val="100"/>
          <w:position w:val="0"/>
        </w:rPr>
        <w:t>信息披露及备置地点</w:t>
      </w:r>
    </w:p>
    <w:tbl>
      <w:tblPr>
        <w:tblOverlap w:val="never"/>
        <w:jc w:val="center"/>
        <w:tblLayout w:type="fixed"/>
      </w:tblPr>
      <w:tblGrid>
        <w:gridCol w:w="4824"/>
        <w:gridCol w:w="4829"/>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《中国证券报》、《证券时报》</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公司登载年度报告的中国证监会指定网站的网址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巨潮资讯网及网址：</w:t>
            </w:r>
            <w:r>
              <w:rPr>
                <w:color w:val="000000"/>
                <w:spacing w:val="0"/>
                <w:w w:val="100"/>
                <w:position w:val="0"/>
                <w:sz w:val="18"/>
                <w:szCs w:val="18"/>
              </w:rPr>
              <w:t xml:space="preserve">http://www. </w:t>
            </w:r>
            <w:r>
              <w:rPr>
                <w:color w:val="000000"/>
                <w:spacing w:val="0"/>
                <w:w w:val="100"/>
                <w:position w:val="0"/>
                <w:sz w:val="18"/>
                <w:szCs w:val="18"/>
              </w:rPr>
              <w:t>cninfo.com.cn</w:t>
            </w:r>
          </w:p>
        </w:tc>
      </w:tr>
      <w:tr>
        <w:trPr>
          <w:trHeight w:val="32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公司证券部、财务报告部</w:t>
            </w:r>
          </w:p>
        </w:tc>
      </w:tr>
    </w:tbl>
    <w:p>
      <w:pPr>
        <w:widowControl w:val="0"/>
        <w:spacing w:after="339" w:line="1" w:lineRule="exact"/>
      </w:pPr>
    </w:p>
    <w:p>
      <w:pPr>
        <w:pStyle w:val="Style16"/>
        <w:keepNext w:val="0"/>
        <w:keepLines w:val="0"/>
        <w:widowControl w:val="0"/>
        <w:shd w:val="clear" w:color="auto" w:fill="auto"/>
        <w:bidi w:val="0"/>
        <w:spacing w:before="0" w:after="0" w:line="240" w:lineRule="auto"/>
        <w:ind w:left="0" w:right="0" w:firstLine="700"/>
        <w:jc w:val="left"/>
      </w:pPr>
      <w:bookmarkStart w:id="8" w:name="bookmark8"/>
      <w:r>
        <w:rPr>
          <w:b/>
          <w:bCs/>
          <w:color w:val="000000"/>
          <w:spacing w:val="0"/>
          <w:w w:val="100"/>
          <w:position w:val="0"/>
        </w:rPr>
        <w:t>四</w:t>
      </w:r>
      <w:bookmarkEnd w:id="8"/>
      <w:r>
        <w:rPr>
          <w:b/>
          <w:bCs/>
          <w:color w:val="000000"/>
          <w:spacing w:val="0"/>
          <w:w w:val="100"/>
          <w:position w:val="0"/>
        </w:rPr>
        <w:t>、注册变更情况</w:t>
      </w:r>
    </w:p>
    <w:tbl>
      <w:tblPr>
        <w:tblOverlap w:val="never"/>
        <w:jc w:val="center"/>
        <w:tblLayout w:type="fixed"/>
      </w:tblPr>
      <w:tblGrid>
        <w:gridCol w:w="2986"/>
        <w:gridCol w:w="6667"/>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统一社会信用代码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91130300104366111M</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公司报告期内主营业务的变化情况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报告期内主营信息传输、通信网络维护，主营业务没有变化。</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控股股东的变更情况</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报告期内无变更（报告期后变更情况见本报告第六章第二节的相关内容）</w:t>
            </w:r>
          </w:p>
        </w:tc>
      </w:tr>
    </w:tbl>
    <w:p>
      <w:pPr>
        <w:spacing w:lineRule="exact" w:line="1"/>
        <w:rPr>
          <w:sz w:val="2"/>
          <w:szCs w:val="2"/>
        </w:rPr>
      </w:pPr>
      <w:r>
        <w:br w:type="page"/>
      </w:r>
    </w:p>
    <w:p>
      <w:pPr>
        <w:pStyle w:val="Style16"/>
        <w:keepNext w:val="0"/>
        <w:keepLines w:val="0"/>
        <w:widowControl w:val="0"/>
        <w:shd w:val="clear" w:color="auto" w:fill="auto"/>
        <w:bidi w:val="0"/>
        <w:spacing w:before="0" w:line="240" w:lineRule="auto"/>
        <w:ind w:left="0" w:right="0" w:firstLine="700"/>
        <w:jc w:val="left"/>
      </w:pPr>
      <w:bookmarkStart w:id="9" w:name="bookmark9"/>
      <w:r>
        <w:rPr>
          <w:b/>
          <w:bCs/>
          <w:color w:val="000000"/>
          <w:spacing w:val="0"/>
          <w:w w:val="100"/>
          <w:position w:val="0"/>
        </w:rPr>
        <w:t>五</w:t>
      </w:r>
      <w:bookmarkEnd w:id="9"/>
      <w:r>
        <w:rPr>
          <w:b/>
          <w:bCs/>
          <w:color w:val="000000"/>
          <w:spacing w:val="0"/>
          <w:w w:val="100"/>
          <w:position w:val="0"/>
        </w:rPr>
        <w:t>、其他有关资料</w:t>
      </w:r>
    </w:p>
    <w:p>
      <w:pPr>
        <w:pStyle w:val="Style16"/>
        <w:keepNext w:val="0"/>
        <w:keepLines w:val="0"/>
        <w:widowControl w:val="0"/>
        <w:shd w:val="clear" w:color="auto" w:fill="auto"/>
        <w:bidi w:val="0"/>
        <w:spacing w:before="0" w:line="240" w:lineRule="auto"/>
        <w:ind w:left="0" w:right="0" w:firstLine="700"/>
        <w:jc w:val="left"/>
      </w:pPr>
      <w:r>
        <w:rPr>
          <w:color w:val="000000"/>
          <w:spacing w:val="0"/>
          <w:w w:val="100"/>
          <w:position w:val="0"/>
        </w:rPr>
        <w:t>公司聘请的会计师事务所</w:t>
      </w:r>
    </w:p>
    <w:tbl>
      <w:tblPr>
        <w:tblOverlap w:val="never"/>
        <w:jc w:val="center"/>
        <w:tblLayout w:type="fixed"/>
      </w:tblPr>
      <w:tblGrid>
        <w:gridCol w:w="4824"/>
        <w:gridCol w:w="4829"/>
      </w:tblGrid>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中兴华会计师事务所（特殊普通合伙）</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北京市西城区阜外大街1号四川大厦东座15层</w:t>
            </w:r>
          </w:p>
        </w:tc>
      </w:tr>
      <w:tr>
        <w:trPr>
          <w:trHeight w:val="3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聂捷慧、李峰杰</w:t>
            </w:r>
          </w:p>
        </w:tc>
      </w:tr>
    </w:tbl>
    <w:p>
      <w:pPr>
        <w:widowControl w:val="0"/>
        <w:spacing w:after="359" w:line="1" w:lineRule="exact"/>
      </w:pPr>
    </w:p>
    <w:p>
      <w:pPr>
        <w:pStyle w:val="Style16"/>
        <w:keepNext w:val="0"/>
        <w:keepLines w:val="0"/>
        <w:widowControl w:val="0"/>
        <w:shd w:val="clear" w:color="auto" w:fill="auto"/>
        <w:bidi w:val="0"/>
        <w:spacing w:before="0" w:line="240" w:lineRule="auto"/>
        <w:ind w:left="0" w:right="0" w:firstLine="700"/>
        <w:jc w:val="left"/>
      </w:pPr>
      <w:r>
        <w:rPr>
          <w:color w:val="000000"/>
          <w:spacing w:val="0"/>
          <w:w w:val="100"/>
          <w:position w:val="0"/>
        </w:rPr>
        <w:t>公司聘请的报告期内履行持续督导职责的财务顾问</w:t>
      </w:r>
    </w:p>
    <w:tbl>
      <w:tblPr>
        <w:tblOverlap w:val="never"/>
        <w:jc w:val="center"/>
        <w:tblLayout w:type="fixed"/>
      </w:tblPr>
      <w:tblGrid>
        <w:gridCol w:w="4824"/>
        <w:gridCol w:w="4829"/>
      </w:tblGrid>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财务顾问名称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西南证券股份有限公司</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财务顾问办公地址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重庆市江北区桥北苑8号西南证券大厦</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财务顾问主办人姓名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刘勇、秦晋</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持续督导的期间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2016年1月1日至2016年12月31日</w:t>
            </w:r>
          </w:p>
        </w:tc>
      </w:tr>
    </w:tbl>
    <w:p>
      <w:pPr>
        <w:widowControl w:val="0"/>
        <w:spacing w:after="599" w:line="1" w:lineRule="exact"/>
      </w:pPr>
    </w:p>
    <w:p>
      <w:pPr>
        <w:pStyle w:val="Style16"/>
        <w:keepNext w:val="0"/>
        <w:keepLines w:val="0"/>
        <w:widowControl w:val="0"/>
        <w:shd w:val="clear" w:color="auto" w:fill="auto"/>
        <w:bidi w:val="0"/>
        <w:spacing w:before="0" w:after="140" w:line="302" w:lineRule="exact"/>
        <w:ind w:left="0" w:right="0" w:firstLine="700"/>
        <w:jc w:val="left"/>
      </w:pPr>
      <w:bookmarkStart w:id="10" w:name="bookmark10"/>
      <w:r>
        <w:rPr>
          <w:b/>
          <w:bCs/>
          <w:color w:val="000000"/>
          <w:spacing w:val="0"/>
          <w:w w:val="100"/>
          <w:position w:val="0"/>
        </w:rPr>
        <w:t>六</w:t>
      </w:r>
      <w:bookmarkEnd w:id="10"/>
      <w:r>
        <w:rPr>
          <w:b/>
          <w:bCs/>
          <w:color w:val="000000"/>
          <w:spacing w:val="0"/>
          <w:w w:val="100"/>
          <w:position w:val="0"/>
        </w:rPr>
        <w:t>、主要会计数据和财务指标</w:t>
      </w:r>
    </w:p>
    <w:p>
      <w:pPr>
        <w:pStyle w:val="Style16"/>
        <w:keepNext w:val="0"/>
        <w:keepLines w:val="0"/>
        <w:widowControl w:val="0"/>
        <w:shd w:val="clear" w:color="auto" w:fill="auto"/>
        <w:bidi w:val="0"/>
        <w:spacing w:before="0" w:line="302" w:lineRule="exact"/>
        <w:ind w:left="700" w:right="0" w:firstLine="0"/>
        <w:jc w:val="left"/>
      </w:pPr>
      <w:r>
        <w:rPr>
          <w:color w:val="000000"/>
          <w:spacing w:val="0"/>
          <w:w w:val="100"/>
          <w:position w:val="0"/>
        </w:rPr>
        <w:t>公司没有因会计政策变更及会计差错更正等追溯调整或重述以前年度会计数据。 公司近3年主要会计数据和财务指标（货币金额指人民币金额，下同）</w:t>
      </w:r>
    </w:p>
    <w:tbl>
      <w:tblPr>
        <w:tblOverlap w:val="never"/>
        <w:jc w:val="center"/>
        <w:tblLayout w:type="fixed"/>
      </w:tblPr>
      <w:tblGrid>
        <w:gridCol w:w="2842"/>
        <w:gridCol w:w="1699"/>
        <w:gridCol w:w="1704"/>
        <w:gridCol w:w="1699"/>
        <w:gridCol w:w="1709"/>
      </w:tblGrid>
      <w:tr>
        <w:trPr>
          <w:trHeight w:val="60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2015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本年比上年增减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2014 年</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1,814,658,054.48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2,215,867,433.47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1,920,004,834.55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219,954,137.88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153,603,203.01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98,755,198.43</w:t>
            </w:r>
          </w:p>
        </w:tc>
      </w:tr>
      <w:tr>
        <w:trPr>
          <w:trHeight w:val="5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归属于上市公司股东的扣除非经 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214,953,701.91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155,400,582.05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97,744,902.31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148,449,112.87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140,662,777.62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195,395,844.02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2146</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2146</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增</w:t>
            </w:r>
            <w:r>
              <w:rPr>
                <w:color w:val="000000"/>
                <w:spacing w:val="0"/>
                <w:w w:val="100"/>
                <w:position w:val="0"/>
                <w:sz w:val="18"/>
                <w:szCs w:val="18"/>
              </w:rPr>
              <w:t>2.29</w:t>
            </w:r>
            <w:r>
              <w:rPr>
                <w:color w:val="000000"/>
                <w:spacing w:val="0"/>
                <w:w w:val="100"/>
                <w:position w:val="0"/>
                <w:sz w:val="18"/>
                <w:szCs w:val="18"/>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75</w:t>
            </w:r>
          </w:p>
        </w:tc>
      </w:tr>
      <w:tr>
        <w:trPr>
          <w:trHeight w:val="6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2016年末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2015年末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本年末比上年末增 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2014年末</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2,989,901,779.61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3,393,160,730.32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2,810,732,666.73</w:t>
            </w:r>
          </w:p>
        </w:tc>
      </w:tr>
      <w:tr>
        <w:trPr>
          <w:trHeight w:val="55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归属于上市公司股东的净资产 （元）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2,454,833,114.41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2,250,424,646.16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 </w:t>
            </w:r>
            <w:r>
              <w:rPr>
                <w:color w:val="000000"/>
                <w:spacing w:val="0"/>
                <w:w w:val="100"/>
                <w:position w:val="0"/>
                <w:sz w:val="18"/>
                <w:szCs w:val="18"/>
              </w:rPr>
              <w:t>106,770,650.07</w:t>
            </w:r>
          </w:p>
        </w:tc>
      </w:tr>
    </w:tbl>
    <w:p>
      <w:pPr>
        <w:widowControl w:val="0"/>
        <w:spacing w:after="359" w:line="1" w:lineRule="exact"/>
      </w:pPr>
    </w:p>
    <w:p>
      <w:pPr>
        <w:pStyle w:val="Style16"/>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是否存在公司债：</w:t>
      </w:r>
      <w:r>
        <w:rPr>
          <w:color w:val="000000"/>
          <w:spacing w:val="0"/>
          <w:w w:val="100"/>
          <w:position w:val="0"/>
        </w:rPr>
        <w:t>口</w:t>
      </w:r>
      <w:r>
        <w:rPr>
          <w:color w:val="000000"/>
          <w:spacing w:val="0"/>
          <w:w w:val="100"/>
          <w:position w:val="0"/>
        </w:rPr>
        <w:t>是 V否。</w:t>
      </w:r>
    </w:p>
    <w:p>
      <w:pPr>
        <w:pStyle w:val="Style16"/>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公司是否存在最近两年连续亏损的情形：口是 V否。</w:t>
      </w:r>
    </w:p>
    <w:p>
      <w:pPr>
        <w:pStyle w:val="Style16"/>
        <w:keepNext w:val="0"/>
        <w:keepLines w:val="0"/>
        <w:widowControl w:val="0"/>
        <w:shd w:val="clear" w:color="auto" w:fill="auto"/>
        <w:tabs>
          <w:tab w:pos="1183" w:val="left"/>
        </w:tabs>
        <w:bidi w:val="0"/>
        <w:spacing w:before="0" w:after="360" w:line="240" w:lineRule="auto"/>
        <w:ind w:left="0" w:right="0" w:firstLine="700"/>
        <w:jc w:val="left"/>
      </w:pPr>
      <w:bookmarkStart w:id="11" w:name="bookmark11"/>
      <w:r>
        <w:rPr>
          <w:b/>
          <w:bCs/>
          <w:color w:val="000000"/>
          <w:spacing w:val="0"/>
          <w:w w:val="100"/>
          <w:position w:val="0"/>
        </w:rPr>
        <w:t>七</w:t>
      </w:r>
      <w:bookmarkEnd w:id="11"/>
      <w:r>
        <w:rPr>
          <w:b/>
          <w:bCs/>
          <w:color w:val="000000"/>
          <w:spacing w:val="0"/>
          <w:w w:val="100"/>
          <w:position w:val="0"/>
        </w:rPr>
        <w:t>、</w:t>
        <w:tab/>
        <w:t>境内外会计准则下会计数据差异</w:t>
      </w:r>
      <w:r>
        <w:rPr>
          <w:color w:val="000000"/>
          <w:spacing w:val="0"/>
          <w:w w:val="100"/>
          <w:position w:val="0"/>
        </w:rPr>
        <w:t>：口适用 V不适用。</w:t>
      </w:r>
    </w:p>
    <w:p>
      <w:pPr>
        <w:pStyle w:val="Style16"/>
        <w:keepNext w:val="0"/>
        <w:keepLines w:val="0"/>
        <w:widowControl w:val="0"/>
        <w:shd w:val="clear" w:color="auto" w:fill="auto"/>
        <w:tabs>
          <w:tab w:pos="1183" w:val="left"/>
        </w:tabs>
        <w:bidi w:val="0"/>
        <w:spacing w:before="0" w:after="140" w:line="240" w:lineRule="auto"/>
        <w:ind w:left="0" w:right="0" w:firstLine="700"/>
        <w:jc w:val="left"/>
      </w:pPr>
      <w:bookmarkStart w:id="12" w:name="bookmark12"/>
      <w:r>
        <w:rPr>
          <w:b/>
          <w:bCs/>
          <w:color w:val="000000"/>
          <w:spacing w:val="0"/>
          <w:w w:val="100"/>
          <w:position w:val="0"/>
        </w:rPr>
        <w:t>八</w:t>
      </w:r>
      <w:bookmarkEnd w:id="12"/>
      <w:r>
        <w:rPr>
          <w:b/>
          <w:bCs/>
          <w:color w:val="000000"/>
          <w:spacing w:val="0"/>
          <w:w w:val="100"/>
          <w:position w:val="0"/>
        </w:rPr>
        <w:t>、</w:t>
        <w:tab/>
        <w:t>分季度主要财务指标</w:t>
      </w:r>
    </w:p>
    <w:p>
      <w:pPr>
        <w:pStyle w:val="Style16"/>
        <w:keepNext w:val="0"/>
        <w:keepLines w:val="0"/>
        <w:widowControl w:val="0"/>
        <w:shd w:val="clear" w:color="auto" w:fill="auto"/>
        <w:bidi w:val="0"/>
        <w:spacing w:before="0" w:line="240" w:lineRule="auto"/>
        <w:ind w:left="0" w:right="0" w:firstLine="700"/>
        <w:jc w:val="left"/>
      </w:pPr>
      <w:r>
        <w:rPr>
          <w:color w:val="000000"/>
          <w:spacing w:val="0"/>
          <w:w w:val="100"/>
          <w:position w:val="0"/>
        </w:rPr>
        <w:t>2016年公司分季度主要财务指标见下表（单位：元）</w:t>
      </w:r>
    </w:p>
    <w:tbl>
      <w:tblPr>
        <w:tblOverlap w:val="never"/>
        <w:jc w:val="center"/>
        <w:tblLayout w:type="fixed"/>
      </w:tblPr>
      <w:tblGrid>
        <w:gridCol w:w="2630"/>
        <w:gridCol w:w="1752"/>
        <w:gridCol w:w="1752"/>
        <w:gridCol w:w="1757"/>
        <w:gridCol w:w="176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第一季度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r>
      <w:tr>
        <w:trPr>
          <w:trHeight w:val="32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436,951,538.42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453,240,187.81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412,183,423.47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512,282,904.78</w:t>
            </w:r>
          </w:p>
        </w:tc>
      </w:tr>
    </w:tbl>
    <w:p>
      <w:pPr>
        <w:sectPr>
          <w:headerReference w:type="default" r:id="rId7"/>
          <w:footerReference w:type="default" r:id="rId8"/>
          <w:footnotePr>
            <w:pos w:val="pageBottom"/>
            <w:numFmt w:val="decimal"/>
            <w:numRestart w:val="continuous"/>
          </w:footnotePr>
          <w:pgSz w:w="11900" w:h="16840"/>
          <w:pgMar w:top="1162" w:right="1058" w:bottom="1503" w:left="1188" w:header="0" w:footer="3" w:gutter="0"/>
          <w:pgNumType w:start="1"/>
          <w:cols w:space="720"/>
          <w:noEndnote/>
          <w:rtlGutter w:val="0"/>
          <w:docGrid w:linePitch="360"/>
        </w:sectPr>
      </w:pPr>
    </w:p>
    <w:tbl>
      <w:tblPr>
        <w:tblOverlap w:val="never"/>
        <w:jc w:val="center"/>
        <w:tblLayout w:type="fixed"/>
      </w:tblPr>
      <w:tblGrid>
        <w:gridCol w:w="2630"/>
        <w:gridCol w:w="1752"/>
        <w:gridCol w:w="1752"/>
        <w:gridCol w:w="1757"/>
        <w:gridCol w:w="1762"/>
      </w:tblGrid>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48,240,823.52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79,630,234.52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44,818,312.19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47,264,767.65</w:t>
            </w:r>
          </w:p>
        </w:tc>
      </w:tr>
      <w:tr>
        <w:trPr>
          <w:trHeight w:val="5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归属于上市公司股东的扣除非 经常性损益的净利润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47,739,499.43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78,017,088.59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45,412,453.09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43,784,660.80</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-148,906,928.01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75,967,397.09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58,343,711.02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163,044,932.77</w:t>
            </w:r>
          </w:p>
        </w:tc>
      </w:tr>
    </w:tbl>
    <w:p>
      <w:pPr>
        <w:widowControl w:val="0"/>
        <w:spacing w:after="199" w:line="1" w:lineRule="exact"/>
      </w:pPr>
    </w:p>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360" w:line="240" w:lineRule="auto"/>
        <w:ind w:left="0" w:right="0" w:firstLine="700"/>
        <w:jc w:val="both"/>
      </w:pPr>
      <w:r>
        <w:rPr>
          <w:rFonts w:ascii="Microsoft Sans Serif" w:eastAsia="Microsoft Sans Serif" w:hAnsi="Microsoft Sans Serif" w:cs="Microsoft Sans Serif"/>
          <w:color w:val="000000"/>
          <w:spacing w:val="0"/>
          <w:w w:val="100"/>
          <w:position w:val="0"/>
          <w:sz w:val="22"/>
          <w:szCs w:val="22"/>
        </w:rPr>
        <w:t xml:space="preserve">□ </w:t>
      </w:r>
      <w:r>
        <w:rPr>
          <w:color w:val="000000"/>
          <w:spacing w:val="0"/>
          <w:w w:val="100"/>
          <w:position w:val="0"/>
        </w:rPr>
        <w:t>是 V 否</w:t>
      </w:r>
    </w:p>
    <w:p>
      <w:pPr>
        <w:pStyle w:val="Style1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九、非经常损益项目及金额</w:t>
      </w:r>
    </w:p>
    <w:tbl>
      <w:tblPr>
        <w:tblOverlap w:val="never"/>
        <w:jc w:val="left"/>
        <w:tblLayout w:type="fixed"/>
      </w:tblPr>
      <w:tblGrid>
        <w:gridCol w:w="5107"/>
        <w:gridCol w:w="1560"/>
        <w:gridCol w:w="1421"/>
        <w:gridCol w:w="1565"/>
      </w:tblGrid>
      <w:tr>
        <w:trPr>
          <w:trHeight w:val="355" w:hRule="exact"/>
        </w:trPr>
        <w:tc>
          <w:tcPr>
            <w:vMerge w:val="restart"/>
            <w:tcBorders>
              <w:top w:val="single" w:sz="4"/>
              <w:lef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非经常性损益项目</w:t>
            </w:r>
          </w:p>
        </w:tc>
        <w:tc>
          <w:tcPr>
            <w:gridSpan w:val="3"/>
            <w:tcBorders>
              <w:top w:val="single" w:sz="4"/>
              <w:left w:val="single" w:sz="4"/>
              <w:righ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金额（元）</w:t>
            </w:r>
          </w:p>
        </w:tc>
      </w:tr>
      <w:tr>
        <w:trPr>
          <w:trHeight w:val="350" w:hRule="exact"/>
        </w:trPr>
        <w:tc>
          <w:tcPr>
            <w:vMerge/>
            <w:tcBorders>
              <w:left w:val="single" w:sz="4"/>
            </w:tcBorders>
            <w:shd w:val="clear" w:color="auto" w:fill="FFFFFF"/>
            <w:vAlign w:val="center"/>
          </w:tcPr>
          <w:p>
            <w:pPr>
              <w:framePr w:w="9653" w:h="4109" w:vSpace="470" w:wrap="notBeside" w:vAnchor="text" w:hAnchor="text" w:y="1"/>
            </w:pPr>
          </w:p>
        </w:tc>
        <w:tc>
          <w:tcPr>
            <w:tcBorders>
              <w:top w:val="single" w:sz="4"/>
              <w:lef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2016 年</w:t>
            </w:r>
          </w:p>
        </w:tc>
        <w:tc>
          <w:tcPr>
            <w:tcBorders>
              <w:top w:val="single" w:sz="4"/>
              <w:lef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2015 年</w:t>
            </w:r>
          </w:p>
        </w:tc>
        <w:tc>
          <w:tcPr>
            <w:tcBorders>
              <w:top w:val="single" w:sz="4"/>
              <w:left w:val="single" w:sz="4"/>
              <w:righ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2014 年</w:t>
            </w:r>
          </w:p>
        </w:tc>
      </w:tr>
      <w:tr>
        <w:trPr>
          <w:trHeight w:val="322" w:hRule="exact"/>
        </w:trPr>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非流动资产处置损益（包括已计提资产减值准备的冲销部分）</w:t>
            </w:r>
          </w:p>
        </w:tc>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-859,713.74</w:t>
            </w:r>
          </w:p>
        </w:tc>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-596,684.49</w:t>
            </w:r>
          </w:p>
        </w:tc>
        <w:tc>
          <w:tcPr>
            <w:tcBorders>
              <w:top w:val="single" w:sz="4"/>
              <w:left w:val="single" w:sz="4"/>
              <w:righ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-660,171.57</w:t>
            </w:r>
          </w:p>
        </w:tc>
      </w:tr>
      <w:tr>
        <w:trPr>
          <w:trHeight w:val="490" w:hRule="exact"/>
        </w:trPr>
        <w:tc>
          <w:tcPr>
            <w:tcBorders>
              <w:top w:val="single" w:sz="4"/>
              <w:left w:val="single" w:sz="4"/>
            </w:tcBorders>
            <w:shd w:val="clear" w:color="auto" w:fill="FFFFFF"/>
            <w:vAlign w:val="top"/>
          </w:tcPr>
          <w:p>
            <w:pPr>
              <w:pStyle w:val="Style20"/>
              <w:keepNext w:val="0"/>
              <w:keepLines w:val="0"/>
              <w:framePr w:w="9653" w:h="4109" w:vSpace="470" w:wrap="notBeside" w:vAnchor="text" w:hAnchor="text" w:y="1"/>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043,335.70</w:t>
            </w:r>
          </w:p>
        </w:tc>
        <w:tc>
          <w:tcPr>
            <w:tcBorders>
              <w:top w:val="single" w:sz="4"/>
              <w:lef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485,800.00</w:t>
            </w:r>
          </w:p>
        </w:tc>
        <w:tc>
          <w:tcPr>
            <w:tcBorders>
              <w:top w:val="single" w:sz="4"/>
              <w:left w:val="single" w:sz="4"/>
              <w:righ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620,000.00</w:t>
            </w:r>
          </w:p>
        </w:tc>
      </w:tr>
      <w:tr>
        <w:trPr>
          <w:trHeight w:val="946" w:hRule="exact"/>
        </w:trPr>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top"/>
          </w:tcPr>
          <w:p>
            <w:pPr>
              <w:framePr w:w="9653" w:h="4109" w:vSpace="470" w:wrap="notBeside" w:vAnchor="text" w:hAnchor="text"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-86,490.25</w:t>
            </w:r>
          </w:p>
        </w:tc>
        <w:tc>
          <w:tcPr>
            <w:tcBorders>
              <w:top w:val="single" w:sz="4"/>
              <w:left w:val="single" w:sz="4"/>
              <w:right w:val="single" w:sz="4"/>
            </w:tcBorders>
            <w:shd w:val="clear" w:color="auto" w:fill="FFFFFF"/>
            <w:vAlign w:val="center"/>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465,257.89</w:t>
            </w:r>
          </w:p>
        </w:tc>
      </w:tr>
      <w:tr>
        <w:trPr>
          <w:trHeight w:val="293" w:hRule="exact"/>
        </w:trPr>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top"/>
          </w:tcPr>
          <w:p>
            <w:pPr>
              <w:framePr w:w="9653" w:h="4109" w:vSpace="470"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000,000.00</w:t>
            </w:r>
          </w:p>
        </w:tc>
        <w:tc>
          <w:tcPr>
            <w:tcBorders>
              <w:top w:val="single" w:sz="4"/>
              <w:left w:val="single" w:sz="4"/>
              <w:right w:val="single" w:sz="4"/>
            </w:tcBorders>
            <w:shd w:val="clear" w:color="auto" w:fill="FFFFFF"/>
            <w:vAlign w:val="top"/>
          </w:tcPr>
          <w:p>
            <w:pPr>
              <w:framePr w:w="9653" w:h="4109" w:vSpace="470"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-2,224,011.90</w:t>
            </w:r>
          </w:p>
        </w:tc>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-5,902,483.35</w:t>
            </w:r>
          </w:p>
        </w:tc>
        <w:tc>
          <w:tcPr>
            <w:tcBorders>
              <w:top w:val="single" w:sz="4"/>
              <w:left w:val="single" w:sz="4"/>
              <w:righ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766,070.33</w:t>
            </w:r>
          </w:p>
        </w:tc>
      </w:tr>
      <w:tr>
        <w:trPr>
          <w:trHeight w:val="350" w:hRule="exact"/>
        </w:trPr>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959,174.09</w:t>
            </w:r>
          </w:p>
        </w:tc>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-1,302,479.05</w:t>
            </w:r>
          </w:p>
        </w:tc>
        <w:tc>
          <w:tcPr>
            <w:tcBorders>
              <w:top w:val="single" w:sz="4"/>
              <w:left w:val="single" w:sz="4"/>
              <w:righ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181,474.70</w:t>
            </w:r>
          </w:p>
        </w:tc>
      </w:tr>
      <w:tr>
        <w:trPr>
          <w:trHeight w:val="322" w:hRule="exact"/>
        </w:trPr>
        <w:tc>
          <w:tcPr>
            <w:tcBorders>
              <w:top w:val="single" w:sz="4"/>
              <w:lef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top"/>
          </w:tcPr>
          <w:p>
            <w:pPr>
              <w:framePr w:w="9653" w:h="4109" w:vSpace="470" w:wrap="notBeside" w:vAnchor="text" w:hAnchor="text" w:y="1"/>
              <w:widowControl w:val="0"/>
              <w:rPr>
                <w:sz w:val="10"/>
                <w:szCs w:val="10"/>
              </w:rPr>
            </w:pPr>
          </w:p>
        </w:tc>
        <w:tc>
          <w:tcPr>
            <w:tcBorders>
              <w:top w:val="single" w:sz="4"/>
              <w:left w:val="single" w:sz="4"/>
            </w:tcBorders>
            <w:shd w:val="clear" w:color="auto" w:fill="FFFFFF"/>
            <w:vAlign w:val="top"/>
          </w:tcPr>
          <w:p>
            <w:pPr>
              <w:framePr w:w="9653" w:h="4109" w:vSpace="470"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614.17</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5,000,435.97</w:t>
            </w:r>
          </w:p>
        </w:tc>
        <w:tc>
          <w:tcPr>
            <w:tcBorders>
              <w:top w:val="single" w:sz="4"/>
              <w:left w:val="single" w:sz="4"/>
              <w:bottom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-1,797,379.04</w:t>
            </w:r>
          </w:p>
        </w:tc>
        <w:tc>
          <w:tcPr>
            <w:tcBorders>
              <w:top w:val="single" w:sz="4"/>
              <w:left w:val="single" w:sz="4"/>
              <w:bottom w:val="single" w:sz="4"/>
              <w:right w:val="single" w:sz="4"/>
            </w:tcBorders>
            <w:shd w:val="clear" w:color="auto" w:fill="FFFFFF"/>
            <w:vAlign w:val="bottom"/>
          </w:tcPr>
          <w:p>
            <w:pPr>
              <w:pStyle w:val="Style20"/>
              <w:keepNext w:val="0"/>
              <w:keepLines w:val="0"/>
              <w:framePr w:w="9653" w:h="4109" w:vSpace="470"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1,010,296.12</w:t>
            </w:r>
          </w:p>
        </w:tc>
      </w:tr>
    </w:tbl>
    <w:p>
      <w:pPr>
        <w:pStyle w:val="Style26"/>
        <w:keepNext w:val="0"/>
        <w:keepLines w:val="0"/>
        <w:framePr w:w="398" w:h="235" w:hSpace="9255" w:wrap="notBeside" w:vAnchor="text" w:hAnchor="text" w:x="97" w:y="42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w:t>
      </w:r>
    </w:p>
    <w:p>
      <w:pPr>
        <w:pStyle w:val="Style26"/>
        <w:keepNext w:val="0"/>
        <w:keepLines w:val="0"/>
        <w:framePr w:w="8635" w:h="470" w:hSpace="1018" w:wrap="notBeside" w:vAnchor="text" w:hAnchor="text" w:x="932" w:y="411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计入当期损益的政府补助主要是子公司长实通信报告期收到昆明经开区企业生产扶持资金</w:t>
      </w:r>
      <w:r>
        <w:rPr>
          <w:color w:val="000000"/>
          <w:spacing w:val="0"/>
          <w:w w:val="100"/>
          <w:position w:val="0"/>
          <w:sz w:val="18"/>
          <w:szCs w:val="18"/>
        </w:rPr>
        <w:t>198.32</w:t>
      </w:r>
      <w:r>
        <w:rPr>
          <w:color w:val="000000"/>
          <w:spacing w:val="0"/>
          <w:w w:val="100"/>
          <w:position w:val="0"/>
          <w:sz w:val="18"/>
          <w:szCs w:val="18"/>
        </w:rPr>
        <w:t>万元，清远 市2015年度总部企业奖励</w:t>
      </w:r>
      <w:r>
        <w:rPr>
          <w:color w:val="000000"/>
          <w:spacing w:val="0"/>
          <w:w w:val="100"/>
          <w:position w:val="0"/>
          <w:sz w:val="18"/>
          <w:szCs w:val="18"/>
        </w:rPr>
        <w:t>681.02</w:t>
      </w:r>
      <w:r>
        <w:rPr>
          <w:color w:val="000000"/>
          <w:spacing w:val="0"/>
          <w:w w:val="100"/>
          <w:position w:val="0"/>
          <w:sz w:val="18"/>
          <w:szCs w:val="18"/>
        </w:rPr>
        <w:t>万元。</w:t>
      </w:r>
    </w:p>
    <w:p>
      <w:pPr>
        <w:widowControl w:val="0"/>
        <w:spacing w:line="1" w:lineRule="exact"/>
      </w:pPr>
    </w:p>
    <w:p>
      <w:pPr>
        <w:pStyle w:val="Style16"/>
        <w:keepNext w:val="0"/>
        <w:keepLines w:val="0"/>
        <w:widowControl w:val="0"/>
        <w:shd w:val="clear" w:color="auto" w:fill="auto"/>
        <w:bidi w:val="0"/>
        <w:spacing w:before="0" w:after="760" w:line="307" w:lineRule="exact"/>
        <w:ind w:left="280" w:right="0" w:firstLine="420"/>
        <w:jc w:val="left"/>
      </w:pPr>
      <w:r>
        <w:rPr>
          <w:color w:val="000000"/>
          <w:spacing w:val="0"/>
          <w:w w:val="100"/>
          <w:position w:val="0"/>
        </w:rPr>
        <w:t>公司报告期不存在将根据《公开发行证券的公司信息披露解释性公告第1号一一非经常性损益》 定义、列举的非经常性损益项目界定为经常性损益的项目的情形。</w:t>
      </w:r>
    </w:p>
    <w:p>
      <w:pPr>
        <w:pStyle w:val="Style5"/>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第三章公司业务概要</w:t>
      </w:r>
    </w:p>
    <w:p>
      <w:pPr>
        <w:pStyle w:val="Style16"/>
        <w:keepNext w:val="0"/>
        <w:keepLines w:val="0"/>
        <w:widowControl w:val="0"/>
        <w:shd w:val="clear" w:color="auto" w:fill="auto"/>
        <w:bidi w:val="0"/>
        <w:spacing w:before="0" w:after="0" w:line="309" w:lineRule="exact"/>
        <w:ind w:left="0" w:right="0" w:firstLine="700"/>
        <w:jc w:val="left"/>
      </w:pPr>
      <w:bookmarkStart w:id="13" w:name="bookmark13"/>
      <w:r>
        <w:rPr>
          <w:b/>
          <w:bCs/>
          <w:color w:val="000000"/>
          <w:spacing w:val="0"/>
          <w:w w:val="100"/>
          <w:position w:val="0"/>
        </w:rPr>
        <w:t>一</w:t>
      </w:r>
      <w:bookmarkEnd w:id="13"/>
      <w:r>
        <w:rPr>
          <w:b/>
          <w:bCs/>
          <w:color w:val="000000"/>
          <w:spacing w:val="0"/>
          <w:w w:val="100"/>
          <w:position w:val="0"/>
        </w:rPr>
        <w:t>、报告期内公司从事的主要业务</w:t>
      </w:r>
    </w:p>
    <w:p>
      <w:pPr>
        <w:pStyle w:val="Style16"/>
        <w:keepNext w:val="0"/>
        <w:keepLines w:val="0"/>
        <w:widowControl w:val="0"/>
        <w:shd w:val="clear" w:color="auto" w:fill="auto"/>
        <w:bidi w:val="0"/>
        <w:spacing w:before="0" w:after="0" w:line="309" w:lineRule="exact"/>
        <w:ind w:left="0" w:right="0" w:firstLine="700"/>
        <w:jc w:val="both"/>
      </w:pPr>
      <w:bookmarkStart w:id="14" w:name="bookmark14"/>
      <w:r>
        <w:rPr>
          <w:b/>
          <w:bCs/>
          <w:color w:val="000000"/>
          <w:spacing w:val="0"/>
          <w:w w:val="100"/>
          <w:position w:val="0"/>
        </w:rPr>
        <w:t>（</w:t>
      </w:r>
      <w:bookmarkEnd w:id="14"/>
      <w:r>
        <w:rPr>
          <w:b/>
          <w:bCs/>
          <w:color w:val="000000"/>
          <w:spacing w:val="0"/>
          <w:w w:val="100"/>
          <w:position w:val="0"/>
        </w:rPr>
        <w:t>一）主要业务</w:t>
      </w:r>
    </w:p>
    <w:p>
      <w:pPr>
        <w:pStyle w:val="Style16"/>
        <w:keepNext w:val="0"/>
        <w:keepLines w:val="0"/>
        <w:widowControl w:val="0"/>
        <w:shd w:val="clear" w:color="auto" w:fill="auto"/>
        <w:bidi w:val="0"/>
        <w:spacing w:before="0" w:after="0" w:line="309" w:lineRule="exact"/>
        <w:ind w:left="280" w:right="0" w:firstLine="420"/>
        <w:jc w:val="both"/>
      </w:pPr>
      <w:r>
        <w:rPr>
          <w:color w:val="000000"/>
          <w:spacing w:val="0"/>
          <w:w w:val="100"/>
          <w:position w:val="0"/>
        </w:rPr>
        <w:t>主营业务为信息智能传输、通信网络维护，其他业务包括移动互联网软件开发及应用服务。继 2014年重组收购了创世漫道100%股权、2015年重组收购了长实通信100%股权和出售了所属茂业控 股100%的股权，报告期公司主营业务在上年度退出百货零售和房地产业务之后成功转型，由以百货 为主的零售业转型进入通信技术服务业。</w:t>
      </w:r>
    </w:p>
    <w:p>
      <w:pPr>
        <w:pStyle w:val="Style16"/>
        <w:keepNext w:val="0"/>
        <w:keepLines w:val="0"/>
        <w:widowControl w:val="0"/>
        <w:shd w:val="clear" w:color="auto" w:fill="auto"/>
        <w:bidi w:val="0"/>
        <w:spacing w:before="0" w:after="0" w:line="309" w:lineRule="exact"/>
        <w:ind w:left="280" w:right="0" w:firstLine="420"/>
        <w:jc w:val="both"/>
      </w:pPr>
      <w:r>
        <w:rPr>
          <w:color w:val="000000"/>
          <w:spacing w:val="0"/>
          <w:w w:val="100"/>
          <w:position w:val="0"/>
        </w:rPr>
        <w:t>本公司为控股型企业，母公司没有经营业务，主要业务由两家全资子公司经营，创世漫道主营 信息智能传输，其他业务涉及移动互联网软件开发及应用服务；长实通信主营通信网络维护。报告 期创世漫道应现有金融业等客户需求，初步开展流量经营业务，营业收入规模很小。</w:t>
      </w:r>
    </w:p>
    <w:p>
      <w:pPr>
        <w:pStyle w:val="Style16"/>
        <w:keepNext w:val="0"/>
        <w:keepLines w:val="0"/>
        <w:widowControl w:val="0"/>
        <w:shd w:val="clear" w:color="auto" w:fill="auto"/>
        <w:bidi w:val="0"/>
        <w:spacing w:before="0" w:after="0" w:line="309" w:lineRule="exact"/>
        <w:ind w:left="280" w:right="0" w:firstLine="420"/>
        <w:jc w:val="left"/>
        <w:rPr>
          <w:sz w:val="18"/>
          <w:szCs w:val="18"/>
        </w:rPr>
        <w:sectPr>
          <w:headerReference w:type="default" r:id="rId9"/>
          <w:footerReference w:type="default" r:id="rId10"/>
          <w:footnotePr>
            <w:pos w:val="pageBottom"/>
            <w:numFmt w:val="decimal"/>
            <w:numRestart w:val="continuous"/>
          </w:footnotePr>
          <w:pgSz w:w="11900" w:h="16840"/>
          <w:pgMar w:top="1143" w:right="1069" w:bottom="1143" w:left="1179" w:header="0" w:footer="715" w:gutter="0"/>
          <w:pgNumType w:start="7"/>
          <w:cols w:space="720"/>
          <w:noEndnote/>
          <w:rtlGutter w:val="0"/>
          <w:docGrid w:linePitch="360"/>
        </w:sectPr>
      </w:pPr>
      <w:r>
        <w:rPr>
          <w:color w:val="000000"/>
          <w:spacing w:val="0"/>
          <w:w w:val="100"/>
          <w:position w:val="0"/>
          <w:sz w:val="20"/>
          <w:szCs w:val="20"/>
        </w:rPr>
        <w:t xml:space="preserve">主营业务信息智能传输和通信网络维护都要求具备通信运营商认可的资质、技术、服务质量, 与通信运营商合作，与通信行业相关。其中信息智能传输属于增值电信服务，以通信运营商为供应 商，向运营商购买信息传输通道，客户是电子商务、互联网等企事业单位，不分地区，与移动通信 技术发展及电子商务、互联网等产业发展相关；通信网络维护属于通信基础设施、线路维护服务, 以通信运营商为客户，对运营商拥有的设施、线路进行维护，有地区之分，与运营商的设施、线路 维护存量大小和建设、维护投入多少相关。信息智能传输和通信网络维护两块业务的性质、客户、 </w:t>
      </w:r>
      <w:r>
        <w:rPr>
          <w:color w:val="000000"/>
          <w:spacing w:val="0"/>
          <w:w w:val="100"/>
          <w:position w:val="0"/>
          <w:sz w:val="18"/>
          <w:szCs w:val="18"/>
        </w:rPr>
        <w:t>第</w:t>
      </w:r>
      <w:r>
        <w:rPr>
          <w:rFonts w:ascii="Calibri" w:eastAsia="Calibri" w:hAnsi="Calibri" w:cs="Calibri"/>
          <w:color w:val="000000"/>
          <w:spacing w:val="0"/>
          <w:w w:val="100"/>
          <w:position w:val="0"/>
          <w:sz w:val="18"/>
          <w:szCs w:val="18"/>
        </w:rPr>
        <w:t>6</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p>
      <w:pPr>
        <w:pStyle w:val="Style16"/>
        <w:keepNext w:val="0"/>
        <w:keepLines w:val="0"/>
        <w:widowControl w:val="0"/>
        <w:pBdr>
          <w:top w:val="single" w:sz="4" w:space="0" w:color="auto"/>
        </w:pBdr>
        <w:shd w:val="clear" w:color="auto" w:fill="auto"/>
        <w:bidi w:val="0"/>
        <w:spacing w:before="0" w:line="329" w:lineRule="exact"/>
        <w:ind w:left="280" w:right="0" w:firstLine="0"/>
        <w:jc w:val="left"/>
      </w:pPr>
      <w:r>
        <w:rPr>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color w:val="FF0000"/>
          <w:spacing w:val="0"/>
          <w:w w:val="100"/>
          <w:position w:val="0"/>
        </w:rPr>
        <w:t xml:space="preserve">年年度报告全文 </w:t>
      </w:r>
      <w:r>
        <w:rPr>
          <w:color w:val="000000"/>
          <w:spacing w:val="0"/>
          <w:w w:val="100"/>
          <w:position w:val="0"/>
        </w:rPr>
        <w:t>运用技术、经营模式等各方面均存在差异，不属于相同或者相近的业务。</w:t>
      </w:r>
    </w:p>
    <w:p>
      <w:pPr>
        <w:pStyle w:val="Style16"/>
        <w:keepNext w:val="0"/>
        <w:keepLines w:val="0"/>
        <w:widowControl w:val="0"/>
        <w:shd w:val="clear" w:color="auto" w:fill="auto"/>
        <w:bidi w:val="0"/>
        <w:spacing w:before="0" w:after="460" w:line="311" w:lineRule="exact"/>
        <w:ind w:left="280" w:right="0" w:firstLine="420"/>
        <w:jc w:val="both"/>
      </w:pPr>
      <w:bookmarkStart w:id="15" w:name="bookmark15"/>
      <w:r>
        <w:rPr>
          <w:color w:val="000000"/>
          <w:spacing w:val="0"/>
          <w:w w:val="100"/>
          <w:position w:val="0"/>
        </w:rPr>
        <w:t>1</w:t>
      </w:r>
      <w:bookmarkEnd w:id="15"/>
      <w:r>
        <w:rPr>
          <w:color w:val="000000"/>
          <w:spacing w:val="0"/>
          <w:w w:val="100"/>
          <w:position w:val="0"/>
        </w:rPr>
        <w:t>、信息智能传输业务即创世漫道利用通信运营商移动通信网络系统及互联网，凭借自主研发 的独立系统核心处理平台，向行业分布广泛、数量众多的企业公司、事业单位等客户提供的指定手 机用户发送有真实需求的身份验证、提醒通知、信息确认等触发类短信（含彩信.下同），包括文字、 图片或语音等格式载体，以及将指定手机用户向客户发送的短信息收集并回传的服务。同时为客户 提供短信发送的各类接口产品及技术支持。有关创世漫道的业务流程如下图所示。</w:t>
      </w:r>
    </w:p>
    <w:p>
      <w:pPr>
        <w:widowControl w:val="0"/>
        <w:jc w:val="center"/>
        <w:rPr>
          <w:sz w:val="2"/>
          <w:szCs w:val="2"/>
        </w:rPr>
      </w:pPr>
      <w:r>
        <w:drawing>
          <wp:inline>
            <wp:extent cx="5193665" cy="98171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ext cx="5193665" cy="981710"/>
                    </a:xfrm>
                    <a:prstGeom prst="rect"/>
                  </pic:spPr>
                </pic:pic>
              </a:graphicData>
            </a:graphic>
          </wp:inline>
        </w:drawing>
      </w:r>
    </w:p>
    <w:p>
      <w:pPr>
        <w:widowControl w:val="0"/>
        <w:spacing w:after="379" w:line="1" w:lineRule="exact"/>
      </w:pPr>
    </w:p>
    <w:p>
      <w:pPr>
        <w:pStyle w:val="Style16"/>
        <w:keepNext w:val="0"/>
        <w:keepLines w:val="0"/>
        <w:widowControl w:val="0"/>
        <w:shd w:val="clear" w:color="auto" w:fill="auto"/>
        <w:bidi w:val="0"/>
        <w:spacing w:before="0" w:line="314" w:lineRule="exact"/>
        <w:ind w:left="280" w:right="0" w:firstLine="420"/>
        <w:jc w:val="both"/>
      </w:pPr>
      <w:r>
        <w:rPr>
          <w:color w:val="000000"/>
          <w:spacing w:val="0"/>
          <w:w w:val="100"/>
          <w:position w:val="0"/>
        </w:rPr>
        <w:t>其他业务移动互联网软件开发及应用服务是创世漫道受现有客户及目标客户委托，为客户端信 息化平台建设提供信息技术服务，包括移动电子商务平台，大数据分析和精准营销平台，企业移动 云服务平台等平台定制及软件交付。</w:t>
      </w:r>
    </w:p>
    <w:p>
      <w:pPr>
        <w:pStyle w:val="Style16"/>
        <w:keepNext w:val="0"/>
        <w:keepLines w:val="0"/>
        <w:widowControl w:val="0"/>
        <w:shd w:val="clear" w:color="auto" w:fill="auto"/>
        <w:bidi w:val="0"/>
        <w:spacing w:before="0" w:after="580" w:line="315" w:lineRule="exact"/>
        <w:ind w:left="280" w:right="0" w:firstLine="420"/>
        <w:jc w:val="both"/>
      </w:pPr>
      <w:bookmarkStart w:id="16" w:name="bookmark16"/>
      <w:r>
        <w:rPr>
          <w:color w:val="000000"/>
          <w:spacing w:val="0"/>
          <w:w w:val="100"/>
          <w:position w:val="0"/>
        </w:rPr>
        <w:t>2</w:t>
      </w:r>
      <w:bookmarkEnd w:id="16"/>
      <w:r>
        <w:rPr>
          <w:color w:val="000000"/>
          <w:spacing w:val="0"/>
          <w:w w:val="100"/>
          <w:position w:val="0"/>
        </w:rPr>
        <w:t>、通信网络维护业务主要是由长实通信对通信运营商所拥有的网络资源实行运行管理、故障 维修及日常维护等全方位的专业技术服务，保障网络正常运行，提高通信网络质量安全和运行效率。 维护服务的内容包括基站、线路、宽带接入、固定电话接入、</w:t>
      </w:r>
      <w:r>
        <w:rPr>
          <w:color w:val="000000"/>
          <w:spacing w:val="0"/>
          <w:w w:val="100"/>
          <w:position w:val="0"/>
        </w:rPr>
        <w:t>WLAN</w:t>
      </w:r>
      <w:r>
        <w:rPr>
          <w:color w:val="000000"/>
          <w:spacing w:val="0"/>
          <w:w w:val="100"/>
          <w:position w:val="0"/>
        </w:rPr>
        <w:t>的运行管理和维护保障。有关长 实通信的业务流程如下图所示。</w:t>
      </w:r>
    </w:p>
    <w:p>
      <w:pPr>
        <w:framePr w:w="8088" w:h="792" w:hSpace="914" w:wrap="notBeside" w:vAnchor="text" w:hAnchor="text" w:x="1240" w:y="1"/>
        <w:widowControl w:val="0"/>
        <w:rPr>
          <w:sz w:val="2"/>
          <w:szCs w:val="2"/>
        </w:rPr>
      </w:pPr>
      <w:r>
        <w:drawing>
          <wp:inline>
            <wp:extent cx="5139055" cy="50609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pic:blipFill>
                  <pic:spPr>
                    <a:xfrm>
                      <a:ext cx="5139055" cy="506095"/>
                    </a:xfrm>
                    <a:prstGeom prst="rect"/>
                  </pic:spPr>
                </pic:pic>
              </a:graphicData>
            </a:graphic>
          </wp:inline>
        </w:drawing>
      </w:r>
    </w:p>
    <w:p>
      <w:pPr>
        <w:widowControl w:val="0"/>
        <w:spacing w:line="1" w:lineRule="exact"/>
      </w:pPr>
      <w:r>
        <mc:AlternateContent>
          <mc:Choice Requires="wps">
            <w:drawing>
              <wp:anchor distT="0" distB="0" distL="206375" distR="5354955" simplePos="0" relativeHeight="125829378" behindDoc="0" locked="0" layoutInCell="1" allowOverlap="1">
                <wp:simplePos x="0" y="0"/>
                <wp:positionH relativeFrom="column">
                  <wp:posOffset>206375</wp:posOffset>
                </wp:positionH>
                <wp:positionV relativeFrom="paragraph">
                  <wp:posOffset>56515</wp:posOffset>
                </wp:positionV>
                <wp:extent cx="568325" cy="402590"/>
                <wp:wrapTopAndBottom/>
                <wp:docPr id="11" name="Shape 11"/>
                <a:graphic xmlns:a="http://schemas.openxmlformats.org/drawingml/2006/main">
                  <a:graphicData uri="http://schemas.microsoft.com/office/word/2010/wordprocessingShape">
                    <wps:wsp>
                      <wps:cNvSpPr txBox="1"/>
                      <wps:spPr>
                        <a:xfrm>
                          <a:ext cx="568325" cy="40259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投一</w:t>
                            </w:r>
                          </w:p>
                          <w:p>
                            <w:pPr>
                              <w:pStyle w:val="Style3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w:t>
                            </w:r>
                          </w:p>
                        </w:txbxContent>
                      </wps:txbx>
                      <wps:bodyPr lIns="0" tIns="0" rIns="0" bIns="0">
                        <a:noAutoFit/>
                      </wps:bodyPr>
                    </wps:wsp>
                  </a:graphicData>
                </a:graphic>
              </wp:anchor>
            </w:drawing>
          </mc:Choice>
          <mc:Fallback>
            <w:pict>
              <v:shape id="_x0000_s1037" type="#_x0000_t202" style="position:absolute;margin-left:16.25pt;margin-top:4.4500000000000002pt;width:44.75pt;height:31.699999999999999pt;z-index:-125829375;mso-wrap-distance-left:16.25pt;mso-wrap-distance-right:421.65000000000003pt"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投一</w:t>
                      </w:r>
                    </w:p>
                    <w:p>
                      <w:pPr>
                        <w:pStyle w:val="Style3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w:t>
                      </w:r>
                    </w:p>
                  </w:txbxContent>
                </v:textbox>
                <w10:wrap type="topAndBottom"/>
              </v:shape>
            </w:pict>
          </mc:Fallback>
        </mc:AlternateContent>
      </w:r>
    </w:p>
    <w:p>
      <w:pPr>
        <w:pStyle w:val="Style16"/>
        <w:keepNext w:val="0"/>
        <w:keepLines w:val="0"/>
        <w:widowControl w:val="0"/>
        <w:shd w:val="clear" w:color="auto" w:fill="auto"/>
        <w:bidi w:val="0"/>
        <w:spacing w:before="0" w:after="300" w:line="312" w:lineRule="exact"/>
        <w:ind w:left="280" w:right="0" w:firstLine="420"/>
        <w:jc w:val="both"/>
      </w:pPr>
      <w:bookmarkStart w:id="17" w:name="bookmark17"/>
      <w:r>
        <w:rPr>
          <w:color w:val="000000"/>
          <w:spacing w:val="0"/>
          <w:w w:val="100"/>
          <w:position w:val="0"/>
        </w:rPr>
        <w:t>3</w:t>
      </w:r>
      <w:bookmarkEnd w:id="17"/>
      <w:r>
        <w:rPr>
          <w:color w:val="000000"/>
          <w:spacing w:val="0"/>
          <w:w w:val="100"/>
          <w:position w:val="0"/>
        </w:rPr>
        <w:t>、报告期主要业务信息智能传输业务、通信网络维护业务和移动互联网软件开发及应用服务、 流量经营服务实现的营收占公司营业总收入的比例分别为28.62%、66.33%、3.93%、1.12%。</w:t>
      </w:r>
    </w:p>
    <w:p>
      <w:pPr>
        <w:pStyle w:val="Style16"/>
        <w:keepNext w:val="0"/>
        <w:keepLines w:val="0"/>
        <w:widowControl w:val="0"/>
        <w:shd w:val="clear" w:color="auto" w:fill="auto"/>
        <w:bidi w:val="0"/>
        <w:spacing w:before="0" w:line="310" w:lineRule="exact"/>
        <w:ind w:left="0" w:right="0" w:firstLine="700"/>
        <w:jc w:val="left"/>
      </w:pPr>
      <w:bookmarkStart w:id="18" w:name="bookmark18"/>
      <w:r>
        <w:rPr>
          <w:b/>
          <w:bCs/>
          <w:color w:val="000000"/>
          <w:spacing w:val="0"/>
          <w:w w:val="100"/>
          <w:position w:val="0"/>
        </w:rPr>
        <w:t>（</w:t>
      </w:r>
      <w:bookmarkEnd w:id="18"/>
      <w:r>
        <w:rPr>
          <w:b/>
          <w:bCs/>
          <w:color w:val="000000"/>
          <w:spacing w:val="0"/>
          <w:w w:val="100"/>
          <w:position w:val="0"/>
        </w:rPr>
        <w:t>二）经营模式</w:t>
      </w:r>
    </w:p>
    <w:p>
      <w:pPr>
        <w:pStyle w:val="Style16"/>
        <w:keepNext w:val="0"/>
        <w:keepLines w:val="0"/>
        <w:widowControl w:val="0"/>
        <w:shd w:val="clear" w:color="auto" w:fill="auto"/>
        <w:bidi w:val="0"/>
        <w:spacing w:before="0" w:line="310" w:lineRule="exact"/>
        <w:ind w:left="280" w:right="0" w:firstLine="420"/>
        <w:jc w:val="both"/>
      </w:pPr>
      <w:r>
        <w:rPr>
          <w:color w:val="000000"/>
          <w:spacing w:val="0"/>
          <w:w w:val="100"/>
          <w:position w:val="0"/>
        </w:rPr>
        <w:t>报告期公司已退出百货零售、房地产业务，已没有相应的经营模式，未对公司业绩产生不利影 响。公司2014年进入信息传输、2015年进入通信网络维护等新业务的经营模式报告期没有变化。</w:t>
      </w:r>
    </w:p>
    <w:p>
      <w:pPr>
        <w:pStyle w:val="Style16"/>
        <w:keepNext w:val="0"/>
        <w:keepLines w:val="0"/>
        <w:widowControl w:val="0"/>
        <w:shd w:val="clear" w:color="auto" w:fill="auto"/>
        <w:bidi w:val="0"/>
        <w:spacing w:before="0" w:line="311" w:lineRule="exact"/>
        <w:ind w:left="0" w:right="0" w:firstLine="700"/>
        <w:jc w:val="both"/>
      </w:pPr>
      <w:r>
        <w:rPr>
          <w:color w:val="000000"/>
          <w:spacing w:val="0"/>
          <w:w w:val="100"/>
          <w:position w:val="0"/>
        </w:rPr>
        <w:t>1、创世漫道的业务客户为企事业单位，采购对象为电信运营商等。有关创世漫道的经营模式</w:t>
      </w:r>
    </w:p>
    <w:p>
      <w:pPr>
        <w:pStyle w:val="Style26"/>
        <w:keepNext w:val="0"/>
        <w:keepLines w:val="0"/>
        <w:widowControl w:val="0"/>
        <w:shd w:val="clear" w:color="auto" w:fill="auto"/>
        <w:bidi w:val="0"/>
        <w:spacing w:before="0" w:after="0" w:line="240" w:lineRule="auto"/>
        <w:ind w:left="274" w:right="0" w:firstLine="0"/>
        <w:jc w:val="left"/>
      </w:pPr>
      <w:r>
        <w:rPr>
          <w:color w:val="000000"/>
          <w:spacing w:val="0"/>
          <w:w w:val="100"/>
          <w:position w:val="0"/>
        </w:rPr>
        <w:t>见下表:</w:t>
      </w:r>
    </w:p>
    <w:tbl>
      <w:tblPr>
        <w:tblOverlap w:val="never"/>
        <w:jc w:val="center"/>
        <w:tblLayout w:type="fixed"/>
      </w:tblPr>
      <w:tblGrid>
        <w:gridCol w:w="1426"/>
        <w:gridCol w:w="8227"/>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业务类型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信息智能传输</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盈利模式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主要为通过向客户提供短彩信发送服务收取费用，以及电信运营商根据短信发送量支付的业务酬金获 取收入，支付电信运营商按照价格标准及短信发送量收取的短信业务资费为主要成本。按照短彩信发 送服务量收取的客户费用，构成创世漫道主要的收入来源。</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采购模式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在全国范围内寻找电信运营商适宜的全网短信通道资源，扩充通道规模；以及对已接入的短信通道资 源进行维护管理。采购对象为电信运营商的各地方公司以及与该等运营商具有合作关系并具备相应资 质的第三方公司。</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销售模式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有直接与终端企业客户（指全国范围内的主要大客户）签约发送短信的直接销售模式，有与渠道代理商 （其对接大量分散的中小客户）签约销售的渠道销售模式。</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结算模式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有预付费模式，要求客户签约后先向指定账户支付预付费用；对实力较强的直接销售客户及少数渠道 代理商，如果短信发送业务量较大，可实行后付费模式。</w:t>
            </w:r>
          </w:p>
        </w:tc>
      </w:tr>
      <w:tr>
        <w:trPr>
          <w:trHeight w:val="250" w:hRule="exact"/>
        </w:trPr>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
          <w:footerReference w:type="default" r:id="rId16"/>
          <w:footnotePr>
            <w:pos w:val="pageBottom"/>
            <w:numFmt w:val="decimal"/>
            <w:numRestart w:val="continuous"/>
          </w:footnotePr>
          <w:pgSz w:w="11900" w:h="16840"/>
          <w:pgMar w:top="798" w:right="1069" w:bottom="1412" w:left="1177" w:header="370" w:footer="3" w:gutter="0"/>
          <w:pgNumType w:start="7"/>
          <w:cols w:space="720"/>
          <w:noEndnote/>
          <w:rtlGutter w:val="0"/>
          <w:docGrid w:linePitch="360"/>
        </w:sectPr>
      </w:pPr>
    </w:p>
    <w:tbl>
      <w:tblPr>
        <w:tblOverlap w:val="never"/>
        <w:jc w:val="center"/>
        <w:tblLayout w:type="fixed"/>
      </w:tblPr>
      <w:tblGrid>
        <w:gridCol w:w="1430"/>
        <w:gridCol w:w="8222"/>
      </w:tblGrid>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业务类型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移动互联网软件开发及应用</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盈利模式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为客户提供信息技术服务类的软件应用、维护、升级获取收入，支付研发软件人工费用为成本。</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采购模式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满足智能信息传输现有客户需求，以保险、金融、互联网客户为主接受招投标。</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销售模式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根据签约、中标合同，向客户提供软件产品服务。</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结算模式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客户按照项目进展分期向创世漫道支付。</w:t>
            </w:r>
          </w:p>
        </w:tc>
      </w:tr>
      <w:tr>
        <w:trPr>
          <w:trHeight w:val="706"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2、长实通信的业务客户包括中国移动、中国联通等通信运营商和铁塔公司，有关长实通信的</w:t>
            </w:r>
          </w:p>
        </w:tc>
      </w:tr>
      <w:tr>
        <w:trPr>
          <w:trHeight w:val="24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经营模式见下</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卜表：</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业务类型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通信网络维护</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盈利模式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通过公开投标中标或少数邀请投标中标，与通信运营商和铁塔公司签约提供通信网络维护服务取得收 入，维护发生的人工、材料等支出为主要成本。</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采购模式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对于大宗维护所需设备、常用材料采取集中采购模式，集中询价、确定供应商、安排购买；对维护区 域内无确定供应商的材料采取就近采购模式；对不常使用的辅助材料采取零星采购模式。</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销售模式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收到招标邀请或者通过公开渠道获取招投标信息。根据客户要求投标、竞标，中标签署销售服务合同 后，组织进行网络维护的实施工作，并按期接受委托方的考核。</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结算模式</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通信运营商按月或按季度对长实通信的通信网络维护业务进行考核、评分、共同确认结算金额后3个 月内向长实通信支付。</w:t>
            </w:r>
          </w:p>
        </w:tc>
      </w:tr>
    </w:tbl>
    <w:p>
      <w:pPr>
        <w:widowControl w:val="0"/>
        <w:spacing w:after="259" w:line="1" w:lineRule="exact"/>
      </w:pPr>
    </w:p>
    <w:p>
      <w:pPr>
        <w:pStyle w:val="Style16"/>
        <w:keepNext w:val="0"/>
        <w:keepLines w:val="0"/>
        <w:widowControl w:val="0"/>
        <w:shd w:val="clear" w:color="auto" w:fill="auto"/>
        <w:bidi w:val="0"/>
        <w:spacing w:before="0" w:line="311" w:lineRule="exact"/>
        <w:ind w:left="0" w:right="0" w:firstLine="700"/>
        <w:jc w:val="both"/>
      </w:pPr>
      <w:bookmarkStart w:id="19" w:name="bookmark19"/>
      <w:r>
        <w:rPr>
          <w:b/>
          <w:bCs/>
          <w:color w:val="000000"/>
          <w:spacing w:val="0"/>
          <w:w w:val="100"/>
          <w:position w:val="0"/>
        </w:rPr>
        <w:t>（</w:t>
      </w:r>
      <w:bookmarkEnd w:id="19"/>
      <w:r>
        <w:rPr>
          <w:b/>
          <w:bCs/>
          <w:color w:val="000000"/>
          <w:spacing w:val="0"/>
          <w:w w:val="100"/>
          <w:position w:val="0"/>
        </w:rPr>
        <w:t>三）主要的业绩驱动因素</w:t>
      </w:r>
    </w:p>
    <w:p>
      <w:pPr>
        <w:pStyle w:val="Style16"/>
        <w:keepNext w:val="0"/>
        <w:keepLines w:val="0"/>
        <w:widowControl w:val="0"/>
        <w:shd w:val="clear" w:color="auto" w:fill="auto"/>
        <w:tabs>
          <w:tab w:pos="1018" w:val="left"/>
        </w:tabs>
        <w:bidi w:val="0"/>
        <w:spacing w:before="0" w:after="0" w:line="311" w:lineRule="exact"/>
        <w:ind w:left="280" w:right="0" w:firstLine="420"/>
        <w:jc w:val="both"/>
      </w:pPr>
      <w:bookmarkStart w:id="20" w:name="bookmark20"/>
      <w:r>
        <w:rPr>
          <w:color w:val="000000"/>
          <w:spacing w:val="0"/>
          <w:w w:val="100"/>
          <w:position w:val="0"/>
        </w:rPr>
        <w:t>1</w:t>
      </w:r>
      <w:bookmarkEnd w:id="20"/>
      <w:r>
        <w:rPr>
          <w:color w:val="000000"/>
          <w:spacing w:val="0"/>
          <w:w w:val="100"/>
          <w:position w:val="0"/>
        </w:rPr>
        <w:t>、</w:t>
        <w:tab/>
        <w:t>信息智能传输业务的客户收入和全网短信通道支出将影响该项业务的盈利能力。公司信息 智能传输服务的客户是行业分布广泛、数量众多的企业公司、事业单位，全网短信通道支出对象是 电信运营商。</w:t>
      </w:r>
    </w:p>
    <w:p>
      <w:pPr>
        <w:pStyle w:val="Style16"/>
        <w:keepNext w:val="0"/>
        <w:keepLines w:val="0"/>
        <w:widowControl w:val="0"/>
        <w:shd w:val="clear" w:color="auto" w:fill="auto"/>
        <w:bidi w:val="0"/>
        <w:spacing w:before="0" w:after="0" w:line="311" w:lineRule="exact"/>
        <w:ind w:left="280" w:right="0" w:firstLine="420"/>
        <w:jc w:val="both"/>
      </w:pPr>
      <w:r>
        <w:rPr>
          <w:color w:val="000000"/>
          <w:spacing w:val="0"/>
          <w:w w:val="100"/>
          <w:position w:val="0"/>
        </w:rPr>
        <w:t>经过持续发展，创世漫道与10余个省、直辖市级运营商建立了长期、良好的合作关系，形成 较强的连通三网、覆盖全国的短信通道资源；经过激烈的市场竞争，创世漫道具有服务质量、技术 水平、协商定价等满足客户所需的黏性，积累了一大批行业分布广泛、发展前景广阔的优质企事业 客户群体，包括电子商务、互联网、物流快递、第三方支付等增长较快的行业企业（有关情况可阅 读本报告本章“三、核心竞争力分析”的相关内容）。随着移动互联网技术的深入发展，各行业客 户对有真实需求的触发类短信（如认证、提醒、确认等信息）服务的需求增强，创世漫道将保持着扩 大收入的条件和市场需求。</w:t>
      </w:r>
    </w:p>
    <w:p>
      <w:pPr>
        <w:pStyle w:val="Style16"/>
        <w:keepNext w:val="0"/>
        <w:keepLines w:val="0"/>
        <w:widowControl w:val="0"/>
        <w:shd w:val="clear" w:color="auto" w:fill="auto"/>
        <w:bidi w:val="0"/>
        <w:spacing w:before="0" w:line="311" w:lineRule="exact"/>
        <w:ind w:left="280" w:right="0" w:firstLine="420"/>
        <w:jc w:val="both"/>
      </w:pPr>
      <w:r>
        <w:rPr>
          <w:color w:val="000000"/>
          <w:spacing w:val="0"/>
          <w:w w:val="100"/>
          <w:position w:val="0"/>
        </w:rPr>
        <w:t>基于短信业务的市场需求扩大，自身的技术和服务能力的提升，创世漫道的短信收入持续增加， 2014年</w:t>
      </w:r>
      <w:r>
        <w:rPr>
          <w:color w:val="000000"/>
          <w:spacing w:val="0"/>
          <w:w w:val="100"/>
          <w:position w:val="0"/>
        </w:rPr>
        <w:t>一2016</w:t>
      </w:r>
      <w:r>
        <w:rPr>
          <w:color w:val="000000"/>
          <w:spacing w:val="0"/>
          <w:w w:val="100"/>
          <w:position w:val="0"/>
        </w:rPr>
        <w:t>年短信收入分别为</w:t>
      </w:r>
      <w:r>
        <w:rPr>
          <w:color w:val="000000"/>
          <w:spacing w:val="0"/>
          <w:w w:val="100"/>
          <w:position w:val="0"/>
        </w:rPr>
        <w:t>32,326.20</w:t>
      </w:r>
      <w:r>
        <w:rPr>
          <w:color w:val="000000"/>
          <w:spacing w:val="0"/>
          <w:w w:val="100"/>
          <w:position w:val="0"/>
        </w:rPr>
        <w:t>万元、</w:t>
      </w:r>
      <w:r>
        <w:rPr>
          <w:color w:val="000000"/>
          <w:spacing w:val="0"/>
          <w:w w:val="100"/>
          <w:position w:val="0"/>
        </w:rPr>
        <w:t xml:space="preserve">43,500. </w:t>
      </w:r>
      <w:r>
        <w:rPr>
          <w:color w:val="000000"/>
          <w:spacing w:val="0"/>
          <w:w w:val="100"/>
          <w:position w:val="0"/>
        </w:rPr>
        <w:t>44万元、</w:t>
      </w:r>
      <w:r>
        <w:rPr>
          <w:color w:val="000000"/>
          <w:spacing w:val="0"/>
          <w:w w:val="100"/>
          <w:position w:val="0"/>
        </w:rPr>
        <w:t>48,641.38</w:t>
      </w:r>
      <w:r>
        <w:rPr>
          <w:color w:val="000000"/>
          <w:spacing w:val="0"/>
          <w:w w:val="100"/>
          <w:position w:val="0"/>
        </w:rPr>
        <w:t>万元。全网短信通 道支出是电信运营商按照标价及短信发送量收取的资费，构成创世漫道的主要营业成本。基于运营 商相关资费政策较为平稳，拥有的短信通道资源比较充足、可定期筛选性价比高的通道，创世漫道 能够较好地控制成本，2015年</w:t>
      </w:r>
      <w:r>
        <w:rPr>
          <w:color w:val="000000"/>
          <w:spacing w:val="0"/>
          <w:w w:val="100"/>
          <w:position w:val="0"/>
        </w:rPr>
        <w:t>一2016</w:t>
      </w:r>
      <w:r>
        <w:rPr>
          <w:color w:val="000000"/>
          <w:spacing w:val="0"/>
          <w:w w:val="100"/>
          <w:position w:val="0"/>
        </w:rPr>
        <w:t>年创世漫道的每1元短信收入的采购成本分别为</w:t>
      </w:r>
      <w:r>
        <w:rPr>
          <w:color w:val="000000"/>
          <w:spacing w:val="0"/>
          <w:w w:val="100"/>
          <w:position w:val="0"/>
        </w:rPr>
        <w:t xml:space="preserve">0. </w:t>
      </w:r>
      <w:r>
        <w:rPr>
          <w:color w:val="000000"/>
          <w:spacing w:val="0"/>
          <w:w w:val="100"/>
          <w:position w:val="0"/>
        </w:rPr>
        <w:t xml:space="preserve">853元、 </w:t>
      </w:r>
      <w:r>
        <w:rPr>
          <w:color w:val="000000"/>
          <w:spacing w:val="0"/>
          <w:w w:val="100"/>
          <w:position w:val="0"/>
        </w:rPr>
        <w:t xml:space="preserve">0.832 </w:t>
      </w:r>
      <w:r>
        <w:rPr>
          <w:color w:val="000000"/>
          <w:spacing w:val="0"/>
          <w:w w:val="100"/>
          <w:position w:val="0"/>
        </w:rPr>
        <w:t>元。</w:t>
      </w:r>
    </w:p>
    <w:p>
      <w:pPr>
        <w:pStyle w:val="Style16"/>
        <w:keepNext w:val="0"/>
        <w:keepLines w:val="0"/>
        <w:widowControl w:val="0"/>
        <w:shd w:val="clear" w:color="auto" w:fill="auto"/>
        <w:bidi w:val="0"/>
        <w:spacing w:before="0" w:line="312" w:lineRule="exact"/>
        <w:ind w:left="280" w:right="0" w:firstLine="420"/>
        <w:jc w:val="both"/>
      </w:pPr>
      <w:r>
        <w:rPr>
          <w:color w:val="000000"/>
          <w:spacing w:val="0"/>
          <w:w w:val="100"/>
          <w:position w:val="0"/>
        </w:rPr>
        <w:t>移动互联网软件开发及应用的客户收入及人工费用支出将影响盈利能力。基于信息智能传输服 务的同一用户有软件应用需求，有大批优质客户资源可用，可拓展新客户；同时信息智能传输技术 研发积累的人才具有移动互联网的客户端、后台、互联网基础设施架构等方面的软件开发及应用的 能力，提升业绩拥有良好的客户、人力资源。随着市场及客户需求快速发展，综合服务能力提升市 场竞争力，共享客户资源可降低市场成本。</w:t>
      </w:r>
    </w:p>
    <w:p>
      <w:pPr>
        <w:pStyle w:val="Style16"/>
        <w:keepNext w:val="0"/>
        <w:keepLines w:val="0"/>
        <w:widowControl w:val="0"/>
        <w:shd w:val="clear" w:color="auto" w:fill="auto"/>
        <w:tabs>
          <w:tab w:pos="1018" w:val="left"/>
        </w:tabs>
        <w:bidi w:val="0"/>
        <w:spacing w:before="0" w:line="312" w:lineRule="exact"/>
        <w:ind w:left="0" w:right="0" w:firstLine="700"/>
        <w:jc w:val="left"/>
      </w:pPr>
      <w:bookmarkStart w:id="21" w:name="bookmark21"/>
      <w:r>
        <w:rPr>
          <w:color w:val="000000"/>
          <w:spacing w:val="0"/>
          <w:w w:val="100"/>
          <w:position w:val="0"/>
        </w:rPr>
        <w:t>2</w:t>
      </w:r>
      <w:bookmarkEnd w:id="21"/>
      <w:r>
        <w:rPr>
          <w:color w:val="000000"/>
          <w:spacing w:val="0"/>
          <w:w w:val="100"/>
          <w:position w:val="0"/>
        </w:rPr>
        <w:t>、</w:t>
        <w:tab/>
        <w:t>通信网络维护业务的订单金额及各维护项目的毛利率将影响该项业务的盈利能力。</w:t>
      </w:r>
    </w:p>
    <w:p>
      <w:pPr>
        <w:pStyle w:val="Style16"/>
        <w:keepNext w:val="0"/>
        <w:keepLines w:val="0"/>
        <w:widowControl w:val="0"/>
        <w:shd w:val="clear" w:color="auto" w:fill="auto"/>
        <w:bidi w:val="0"/>
        <w:spacing w:before="0" w:line="312" w:lineRule="exact"/>
        <w:ind w:left="280" w:right="0" w:firstLine="420"/>
        <w:jc w:val="both"/>
      </w:pPr>
      <w:r>
        <w:rPr>
          <w:color w:val="000000"/>
          <w:spacing w:val="0"/>
          <w:w w:val="100"/>
          <w:position w:val="0"/>
        </w:rPr>
        <w:t>公司通信网络维护业务收入的主要客户是通信运营商和铁塔公司，客户采购逐渐集中化，有利 于市场地位靠前的企业通过公开投标中标获得订单。随着通信技术的发展，为满足个人及企业等社 会主体日益增长的互联互通需求，我国通信业基础设施升级及运营维护投入将决定着通信网络维护 业务的市场规模不断扩大（有关情况可阅读本报告第四章“第一节概述”的相关内容）。长实通信经 过竞争发展，已成为市场信誉好、服务考评优良、资质齐备并具有跨区域及综合维护能力的通信网</w:t>
      </w:r>
    </w:p>
    <w:p>
      <w:pPr>
        <w:pStyle w:val="Style16"/>
        <w:keepNext w:val="0"/>
        <w:keepLines w:val="0"/>
        <w:widowControl w:val="0"/>
        <w:shd w:val="clear" w:color="auto" w:fill="auto"/>
        <w:bidi w:val="0"/>
        <w:spacing w:before="0" w:after="0" w:line="307" w:lineRule="exact"/>
        <w:ind w:left="0" w:right="0" w:firstLine="280"/>
        <w:jc w:val="left"/>
      </w:pPr>
      <w:r>
        <w:rPr>
          <w:color w:val="000000"/>
          <w:spacing w:val="0"/>
          <w:w w:val="100"/>
          <w:position w:val="0"/>
        </w:rPr>
        <w:t>络维护商，将有更多中标获得业务订单的机会。</w:t>
      </w:r>
      <w:r>
        <w:rPr>
          <w:color w:val="000000"/>
          <w:spacing w:val="0"/>
          <w:w w:val="100"/>
          <w:position w:val="0"/>
        </w:rPr>
        <w:t>2015—2016</w:t>
      </w:r>
      <w:r>
        <w:rPr>
          <w:color w:val="000000"/>
          <w:spacing w:val="0"/>
          <w:w w:val="100"/>
          <w:position w:val="0"/>
        </w:rPr>
        <w:t>年长实通信收入保持增长。</w:t>
      </w:r>
    </w:p>
    <w:p>
      <w:pPr>
        <w:pStyle w:val="Style16"/>
        <w:keepNext w:val="0"/>
        <w:keepLines w:val="0"/>
        <w:widowControl w:val="0"/>
        <w:shd w:val="clear" w:color="auto" w:fill="auto"/>
        <w:bidi w:val="0"/>
        <w:spacing w:before="0" w:after="160" w:line="307" w:lineRule="exact"/>
        <w:ind w:left="280" w:right="0" w:firstLine="420"/>
        <w:jc w:val="both"/>
      </w:pPr>
      <w:r>
        <w:rPr>
          <w:color w:val="000000"/>
          <w:spacing w:val="0"/>
          <w:w w:val="100"/>
          <w:position w:val="0"/>
        </w:rPr>
        <w:t>通信运营商和铁塔公司对通信网络维护业务的议价能力和定价权，以及劳务用工、原材料等成 本的价格变动将影响业务的毛利率水平。基于拥有的丰富的通信网络维护经验、先进的维护技术、 专业的服务团队、精细化的管理水平和跨区域、综合化的服务能力，长实通信将与客户商定维护项 目价格保持在行业水准，管理好劳务用工、原材料等成本的价格，保持项目毛利率的平稳。2015年、 2016年公司通信网络维护业务毛利率分别为19.97%、20.05%，</w:t>
      </w:r>
    </w:p>
    <w:p>
      <w:pPr>
        <w:pStyle w:val="Style16"/>
        <w:keepNext w:val="0"/>
        <w:keepLines w:val="0"/>
        <w:widowControl w:val="0"/>
        <w:shd w:val="clear" w:color="auto" w:fill="auto"/>
        <w:bidi w:val="0"/>
        <w:spacing w:before="0" w:after="600" w:line="313" w:lineRule="exact"/>
        <w:ind w:left="0" w:right="0" w:firstLine="700"/>
        <w:jc w:val="left"/>
      </w:pPr>
      <w:r>
        <w:rPr>
          <w:color w:val="000000"/>
          <w:spacing w:val="0"/>
          <w:w w:val="100"/>
          <w:position w:val="0"/>
        </w:rPr>
        <w:t>报告期公司主要业务的业绩驱动因素没有重大变化，尚不存在重大风险。</w:t>
      </w:r>
    </w:p>
    <w:p>
      <w:pPr>
        <w:pStyle w:val="Style16"/>
        <w:keepNext w:val="0"/>
        <w:keepLines w:val="0"/>
        <w:widowControl w:val="0"/>
        <w:shd w:val="clear" w:color="auto" w:fill="auto"/>
        <w:bidi w:val="0"/>
        <w:spacing w:before="0" w:after="60" w:line="313" w:lineRule="exact"/>
        <w:ind w:left="0" w:right="0" w:firstLine="700"/>
        <w:jc w:val="left"/>
      </w:pPr>
      <w:bookmarkStart w:id="22" w:name="bookmark22"/>
      <w:r>
        <w:rPr>
          <w:b/>
          <w:bCs/>
          <w:color w:val="000000"/>
          <w:spacing w:val="0"/>
          <w:w w:val="100"/>
          <w:position w:val="0"/>
        </w:rPr>
        <w:t>（</w:t>
      </w:r>
      <w:bookmarkEnd w:id="22"/>
      <w:r>
        <w:rPr>
          <w:b/>
          <w:bCs/>
          <w:color w:val="000000"/>
          <w:spacing w:val="0"/>
          <w:w w:val="100"/>
          <w:position w:val="0"/>
        </w:rPr>
        <w:t>四）报告期内公司所属行业的发展阶段、周期性特点以及公司所处的行业地位等</w:t>
      </w:r>
    </w:p>
    <w:p>
      <w:pPr>
        <w:pStyle w:val="Style16"/>
        <w:keepNext w:val="0"/>
        <w:keepLines w:val="0"/>
        <w:widowControl w:val="0"/>
        <w:shd w:val="clear" w:color="auto" w:fill="auto"/>
        <w:tabs>
          <w:tab w:pos="1010" w:val="left"/>
        </w:tabs>
        <w:bidi w:val="0"/>
        <w:spacing w:before="0" w:after="0" w:line="313" w:lineRule="exact"/>
        <w:ind w:left="0" w:right="0" w:firstLine="700"/>
        <w:jc w:val="both"/>
      </w:pPr>
      <w:bookmarkStart w:id="23" w:name="bookmark23"/>
      <w:r>
        <w:rPr>
          <w:color w:val="000000"/>
          <w:spacing w:val="0"/>
          <w:w w:val="100"/>
          <w:position w:val="0"/>
        </w:rPr>
        <w:t>1</w:t>
      </w:r>
      <w:bookmarkEnd w:id="23"/>
      <w:r>
        <w:rPr>
          <w:color w:val="000000"/>
          <w:spacing w:val="0"/>
          <w:w w:val="100"/>
          <w:position w:val="0"/>
        </w:rPr>
        <w:t>、</w:t>
        <w:tab/>
        <w:t>信息智能传输</w:t>
      </w:r>
    </w:p>
    <w:p>
      <w:pPr>
        <w:pStyle w:val="Style16"/>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创世漫道短信发送收入在行业中名列前茅。行业属于向企业公司、事业单位等客户提供有真实 应用需求的移动信息发送服务以及与之相关的系统开发与运营维护的信息服务业，由全资子公司创 世漫道经营。据国家商务部、中央网信办、国家发改委印发的《电子商务"十三五”发展规划》， 预计2020年，电子商务交易额同比“十二五”末翻一番，超过40万亿元。由于电子商务、第三方 支付、物流快递等新兴朝阳产业的快速成长，以及移动互联网技术的深入发展，企业对移动信息服 务的需求范围越来越广。以电子商务企业为例，为了改善用户体验、确保服务质量，围绕中间各个 环节，移动信息智能传输服务提供商能够为企业客户实现贯穿全过程的多种功能，包括覆盖用户身 份注册验证、第三方支付安全保障、购物订单短信通知、物流配送短信提示、用户服务回访等整个 流程。随着社会进步，人民生活水平和移动通信技术水平的不断提高，大众对消费、服务信息的安 全、及时掌握的需求会更多更广，未来触发类短信将面临更加广阔的发展空间，预计触发类短信业 务量将继续保持较高的增长态势。</w:t>
      </w:r>
    </w:p>
    <w:p>
      <w:pPr>
        <w:pStyle w:val="Style16"/>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受国庆节、圣诞节、季节转换以及电商促销的影响，四季度是一年中信息智能传输业务的相对 高峰期。</w:t>
      </w:r>
    </w:p>
    <w:p>
      <w:pPr>
        <w:pStyle w:val="Style16"/>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创世漫道专注于行业应用需求的移动短信发送领域，主要向电子商务、互联网企业、金融业等 企业客户及事业单位、政府机构提供的指定手机用户发送触发类移动信息服务，吸引了京东商城、 腾讯、阿里巴巴等众多知名企业客户，确立了领先的行业地位。据同行业企业披露的2015年度报 告，按照短信业务营业收入排序在行业中名列前茅。</w:t>
      </w:r>
    </w:p>
    <w:p>
      <w:pPr>
        <w:pStyle w:val="Style16"/>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移动互联网软件开发及应用属于软件和信息技术服务业，在新一代信息技术与经济社会各领域 深度融合的过程中发展迅速、空间广阔，不具有明显周期性和季节性特点，利用公司主业信息智能 传输的客户、技术、人才资源，拓宽主业服务领域，逐步占有行业一席之地。</w:t>
      </w:r>
    </w:p>
    <w:p>
      <w:pPr>
        <w:pStyle w:val="Style16"/>
        <w:keepNext w:val="0"/>
        <w:keepLines w:val="0"/>
        <w:widowControl w:val="0"/>
        <w:shd w:val="clear" w:color="auto" w:fill="auto"/>
        <w:tabs>
          <w:tab w:pos="1010" w:val="left"/>
        </w:tabs>
        <w:bidi w:val="0"/>
        <w:spacing w:before="0" w:after="0" w:line="314" w:lineRule="exact"/>
        <w:ind w:left="0" w:right="0" w:firstLine="700"/>
        <w:jc w:val="both"/>
      </w:pPr>
      <w:bookmarkStart w:id="24" w:name="bookmark24"/>
      <w:r>
        <w:rPr>
          <w:color w:val="000000"/>
          <w:spacing w:val="0"/>
          <w:w w:val="100"/>
          <w:position w:val="0"/>
        </w:rPr>
        <w:t>2</w:t>
      </w:r>
      <w:bookmarkEnd w:id="24"/>
      <w:r>
        <w:rPr>
          <w:color w:val="000000"/>
          <w:spacing w:val="0"/>
          <w:w w:val="100"/>
          <w:position w:val="0"/>
        </w:rPr>
        <w:t>、</w:t>
        <w:tab/>
        <w:t>通信网络维护</w:t>
      </w:r>
    </w:p>
    <w:p>
      <w:pPr>
        <w:pStyle w:val="Style16"/>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行业属于通信技术服务业，由全资子公司长实通信经营。随着通信技术的发展，个人及企业等 社会主体对信息传递和接收的需求呈爆发式增长，通信用户数量持续增长，通信内容不断丰富，激 发了运营商对通信技术基础投资及服务的长期需求，而网络维护作为运营商保持通信网络运营平稳, 提高网络使用率，满足终端客户网络应用需求的直接、高效、低成本的手段，将长期存在和快速发 展。</w:t>
      </w:r>
    </w:p>
    <w:p>
      <w:pPr>
        <w:pStyle w:val="Style16"/>
        <w:keepNext w:val="0"/>
        <w:keepLines w:val="0"/>
        <w:widowControl w:val="0"/>
        <w:shd w:val="clear" w:color="auto" w:fill="auto"/>
        <w:bidi w:val="0"/>
        <w:spacing w:before="0" w:after="0" w:line="314" w:lineRule="exact"/>
        <w:ind w:left="0" w:right="0" w:firstLine="700"/>
        <w:jc w:val="left"/>
      </w:pPr>
      <w:r>
        <w:rPr>
          <w:color w:val="000000"/>
          <w:spacing w:val="0"/>
          <w:w w:val="100"/>
          <w:position w:val="0"/>
        </w:rPr>
        <w:t>网络维护需求随着通信网络规模的扩大而持续增长，不存在明显的周期性和季节性特征。</w:t>
      </w:r>
    </w:p>
    <w:p>
      <w:pPr>
        <w:pStyle w:val="Style16"/>
        <w:keepNext w:val="0"/>
        <w:keepLines w:val="0"/>
        <w:widowControl w:val="0"/>
        <w:shd w:val="clear" w:color="auto" w:fill="auto"/>
        <w:bidi w:val="0"/>
        <w:spacing w:before="0" w:line="314" w:lineRule="exact"/>
        <w:ind w:left="280" w:right="0" w:firstLine="420"/>
        <w:jc w:val="both"/>
      </w:pPr>
      <w:r>
        <w:rPr>
          <w:color w:val="000000"/>
          <w:spacing w:val="0"/>
          <w:w w:val="100"/>
          <w:position w:val="0"/>
        </w:rPr>
        <w:t>长实通信作为具有跨区域、综合运维能力的第三方通信网络技术服务商，专注于通信网络维护 业务，经过十余年的经营与市场拓展，客户包括电信运营商、铁塔公司及企事业单位大客户，业务 范围覆盖广东、云南、浙江等19个省区。长实通信高度重视服务质量，客户评价优良，作为综合 性通信网络技术服务商，长实通信业务资质齐备，是国内具有通信网络代维基站和线路双甲级资质 及综合代维甲级资质的企业，行业地位领先。据同行业企业披露的2015年度报告，按照网络维护 业务营收排序在行业中位列前三名。</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二、主要资产重大变化情况</w:t>
      </w:r>
    </w:p>
    <w:tbl>
      <w:tblPr>
        <w:tblOverlap w:val="never"/>
        <w:jc w:val="center"/>
        <w:tblLayout w:type="fixed"/>
      </w:tblPr>
      <w:tblGrid>
        <w:gridCol w:w="1709"/>
        <w:gridCol w:w="7944"/>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重大变化说明</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同比增加50.22%,主要是本年度经营活动产生正现金净流量，本期现金净增加额大幅增加。</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同比减少48.05%，主要是子公司创世漫道减少预付的通道费。</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同比增加55.18%,主要为2016年度增加的理财产品未到期计提的利息增加。</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同比减少100%,是公司2015年重大资产出售应得的茂业控股期间损益本年度已经到账。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同比减少95.02%，主要是上年出售茂业控股尾款</w:t>
            </w:r>
            <w:r>
              <w:rPr>
                <w:color w:val="000000"/>
                <w:spacing w:val="0"/>
                <w:w w:val="100"/>
                <w:position w:val="0"/>
                <w:sz w:val="18"/>
                <w:szCs w:val="18"/>
              </w:rPr>
              <w:t>7.03</w:t>
            </w:r>
            <w:r>
              <w:rPr>
                <w:color w:val="000000"/>
                <w:spacing w:val="0"/>
                <w:w w:val="100"/>
                <w:position w:val="0"/>
                <w:sz w:val="18"/>
                <w:szCs w:val="18"/>
              </w:rPr>
              <w:t>亿在2016年1月份按期收回。</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存货同比减少61.07%,主要是全资子公司长实通信存货减少。</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同比减少52.25%，主要是本期收回出售茂业控股交易款后计提坏账准备冲回减少了的递延所得税。</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同比减少100%,主要是长实通信应付票据到期付款，本期未增加新的票据结算货款。</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同比减少78.72%，主要是因上年将公司所有资产、股权增资茂业控股后，本期公司缴纳企业所得税 后应交税金减少。</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同比减少96.51%,是因公司偿还了 2015年重大资产购买时的并购贷款。</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同比增长大于100%,主要是按新颁布《增值税会计处理规定》待转销项税增加。</w:t>
            </w:r>
          </w:p>
        </w:tc>
      </w:tr>
      <w:tr>
        <w:trPr>
          <w:trHeight w:val="32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同比减少100%，主要是公司归还了 2015年重大资产购买时的并购贷款。</w:t>
            </w:r>
          </w:p>
        </w:tc>
      </w:tr>
    </w:tbl>
    <w:p>
      <w:pPr>
        <w:widowControl w:val="0"/>
        <w:spacing w:after="279" w:line="1" w:lineRule="exact"/>
      </w:pPr>
    </w:p>
    <w:p>
      <w:pPr>
        <w:pStyle w:val="Style16"/>
        <w:keepNext w:val="0"/>
        <w:keepLines w:val="0"/>
        <w:widowControl w:val="0"/>
        <w:shd w:val="clear" w:color="auto" w:fill="auto"/>
        <w:bidi w:val="0"/>
        <w:spacing w:before="0" w:after="280" w:line="312" w:lineRule="exact"/>
        <w:ind w:left="0" w:right="0" w:firstLine="700"/>
        <w:jc w:val="both"/>
      </w:pPr>
      <w:r>
        <w:rPr>
          <w:color w:val="000000"/>
          <w:spacing w:val="0"/>
          <w:w w:val="100"/>
          <w:position w:val="0"/>
        </w:rPr>
        <w:t>公司没有境外资产。</w:t>
      </w:r>
    </w:p>
    <w:p>
      <w:pPr>
        <w:pStyle w:val="Style16"/>
        <w:keepNext w:val="0"/>
        <w:keepLines w:val="0"/>
        <w:widowControl w:val="0"/>
        <w:shd w:val="clear" w:color="auto" w:fill="auto"/>
        <w:bidi w:val="0"/>
        <w:spacing w:before="0" w:line="312" w:lineRule="exact"/>
        <w:ind w:left="0" w:right="0" w:firstLine="700"/>
        <w:jc w:val="both"/>
      </w:pPr>
      <w:bookmarkStart w:id="25" w:name="bookmark25"/>
      <w:r>
        <w:rPr>
          <w:b/>
          <w:bCs/>
          <w:color w:val="000000"/>
          <w:spacing w:val="0"/>
          <w:w w:val="100"/>
          <w:position w:val="0"/>
        </w:rPr>
        <w:t>三</w:t>
      </w:r>
      <w:bookmarkEnd w:id="25"/>
      <w:r>
        <w:rPr>
          <w:b/>
          <w:bCs/>
          <w:color w:val="000000"/>
          <w:spacing w:val="0"/>
          <w:w w:val="100"/>
          <w:position w:val="0"/>
        </w:rPr>
        <w:t>、核心竞争力分析</w:t>
      </w:r>
    </w:p>
    <w:p>
      <w:pPr>
        <w:pStyle w:val="Style16"/>
        <w:keepNext w:val="0"/>
        <w:keepLines w:val="0"/>
        <w:widowControl w:val="0"/>
        <w:shd w:val="clear" w:color="auto" w:fill="auto"/>
        <w:bidi w:val="0"/>
        <w:spacing w:before="0" w:after="0" w:line="312" w:lineRule="exact"/>
        <w:ind w:left="280" w:right="0" w:firstLine="420"/>
        <w:jc w:val="both"/>
      </w:pPr>
      <w:bookmarkStart w:id="26" w:name="bookmark26"/>
      <w:r>
        <w:rPr>
          <w:color w:val="000000"/>
          <w:spacing w:val="0"/>
          <w:w w:val="100"/>
          <w:position w:val="0"/>
        </w:rPr>
        <w:t>（</w:t>
      </w:r>
      <w:bookmarkEnd w:id="26"/>
      <w:r>
        <w:rPr>
          <w:color w:val="000000"/>
          <w:spacing w:val="0"/>
          <w:w w:val="100"/>
          <w:position w:val="0"/>
        </w:rPr>
        <w:t>一）作为移动信息智能传输服务提供商，公司全资子公司创世漫道的竞争优势包括经验丰富且 高效稳定的人才结构、自主核心处理平台的技术优势、分布广泛且质量较高的客户结构、进入良性 循环的业务规模、长期市场化经营建立的品牌影响力、全面完善的客户增值服务优势：</w:t>
      </w:r>
    </w:p>
    <w:p>
      <w:pPr>
        <w:pStyle w:val="Style16"/>
        <w:keepNext w:val="0"/>
        <w:keepLines w:val="0"/>
        <w:widowControl w:val="0"/>
        <w:shd w:val="clear" w:color="auto" w:fill="auto"/>
        <w:bidi w:val="0"/>
        <w:spacing w:before="0" w:after="0" w:line="312" w:lineRule="exact"/>
        <w:ind w:left="0" w:right="0" w:firstLine="700"/>
        <w:jc w:val="left"/>
      </w:pPr>
      <w:r>
        <w:rPr>
          <w:color w:val="000000"/>
          <w:spacing w:val="0"/>
          <w:w w:val="100"/>
          <w:position w:val="0"/>
        </w:rPr>
        <w:t>——经验丰富且高效稳定的人才结构。</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作为科技驱动型企业，创世漫道经过激烈的市场历练，建立了一支行业经验丰富、稳定高效的 核心经营团队，团队成员均为国内长期从事移动信息服务及研发的从业人员，具有深厚的行业认识 和丰富的业务资源，熟悉国内三大运营商的不同技术标准，能够准确把握不同行业中客户的应用需 求，并开发出操作简便、功能完善的个性化接口产品或短信管理平台。该团队现有的核心管理、研 发、销售人员平均年龄36岁，三分之二以上拥有本科及以上学历，行业平均从业时间达10年以上； 为打造全方位的竞争优势奠定了坚实基础。报告期该核心团队人员未发生重大变动，同时引进人才 12人，引进培养新人59人。</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――自主核心处理平台的技术优势。核心处理平台是创世漫道技术骨干成员自主研发并长期持 续优化的独立系统，是业务发展的根本保障。</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该平台具备隔离单一通道运行风险的功能即通过接口产品与客户</w:t>
      </w:r>
      <w:r>
        <w:rPr>
          <w:color w:val="000000"/>
          <w:spacing w:val="0"/>
          <w:w w:val="100"/>
          <w:position w:val="0"/>
        </w:rPr>
        <w:t>IT</w:t>
      </w:r>
      <w:r>
        <w:rPr>
          <w:color w:val="000000"/>
          <w:spacing w:val="0"/>
          <w:w w:val="100"/>
          <w:position w:val="0"/>
        </w:rPr>
        <w:t>系统连接，通过网关软件 与电信运营商短信通道连接，合理预留备用通道资源。如果客户原有短信通道出现传输故障，核心 处理平台可自动切换至备用通道，确保短信发送任务不受影响，有效隔离单一通道的运行风险，实 现通道枢纽指挥的特有功能。报告期创世漫道进一步优化通道运行风险功能，对客户发送成功率进 行监控，提高发送能力的稳定性及发送成功率。</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该平台具备“平台+接口”架构的广泛适用性即通过开发多种接入技术实现了核心处理平台与 技术标准不同的各家运营商的传输对接，能够方便客户在电脑、网页、手机等不同终端登陆简便操 作，省去了客户技术开发的成本，具有广泛的适用性。例如漫道关系通</w:t>
      </w:r>
      <w:r>
        <w:rPr>
          <w:color w:val="000000"/>
          <w:spacing w:val="0"/>
          <w:w w:val="100"/>
          <w:position w:val="0"/>
        </w:rPr>
        <w:t>SDK</w:t>
      </w:r>
      <w:r>
        <w:rPr>
          <w:color w:val="000000"/>
          <w:spacing w:val="0"/>
          <w:w w:val="100"/>
          <w:position w:val="0"/>
        </w:rPr>
        <w:t>接口产品，适应于</w:t>
      </w:r>
      <w:r>
        <w:rPr>
          <w:color w:val="000000"/>
          <w:spacing w:val="0"/>
          <w:w w:val="100"/>
          <w:position w:val="0"/>
        </w:rPr>
        <w:t>Basic、 C、Java</w:t>
      </w:r>
      <w:r>
        <w:rPr>
          <w:color w:val="000000"/>
          <w:spacing w:val="0"/>
          <w:w w:val="100"/>
          <w:position w:val="0"/>
        </w:rPr>
        <w:t>等多种主流程序开发语言，可在</w:t>
      </w:r>
      <w:r>
        <w:rPr>
          <w:color w:val="000000"/>
          <w:spacing w:val="0"/>
          <w:w w:val="100"/>
          <w:position w:val="0"/>
        </w:rPr>
        <w:t>Windows、Linux、Unix</w:t>
      </w:r>
      <w:r>
        <w:rPr>
          <w:color w:val="000000"/>
          <w:spacing w:val="0"/>
          <w:w w:val="100"/>
          <w:position w:val="0"/>
        </w:rPr>
        <w:t>不同操作系统环境下运行，兼容性 较强，非常适合自身</w:t>
      </w:r>
      <w:r>
        <w:rPr>
          <w:color w:val="000000"/>
          <w:spacing w:val="0"/>
          <w:w w:val="100"/>
          <w:position w:val="0"/>
        </w:rPr>
        <w:t>IT</w:t>
      </w:r>
      <w:r>
        <w:rPr>
          <w:color w:val="000000"/>
          <w:spacing w:val="0"/>
          <w:w w:val="100"/>
          <w:position w:val="0"/>
        </w:rPr>
        <w:t>技术较为完善的客户直接调用。</w:t>
      </w:r>
    </w:p>
    <w:p>
      <w:pPr>
        <w:pStyle w:val="Style16"/>
        <w:keepNext w:val="0"/>
        <w:keepLines w:val="0"/>
        <w:widowControl w:val="0"/>
        <w:shd w:val="clear" w:color="auto" w:fill="auto"/>
        <w:bidi w:val="0"/>
        <w:spacing w:before="0" w:after="0" w:line="312" w:lineRule="exact"/>
        <w:ind w:left="280" w:right="0" w:firstLine="420"/>
        <w:jc w:val="both"/>
        <w:sectPr>
          <w:headerReference w:type="default" r:id="rId17"/>
          <w:footerReference w:type="default" r:id="rId18"/>
          <w:footnotePr>
            <w:pos w:val="pageBottom"/>
            <w:numFmt w:val="decimal"/>
            <w:numRestart w:val="continuous"/>
          </w:footnotePr>
          <w:pgSz w:w="11900" w:h="16840"/>
          <w:pgMar w:top="1175" w:right="1069" w:bottom="1587" w:left="1179" w:header="0" w:footer="3" w:gutter="0"/>
          <w:cols w:space="720"/>
          <w:noEndnote/>
          <w:rtlGutter w:val="0"/>
          <w:docGrid w:linePitch="360"/>
        </w:sectPr>
      </w:pPr>
      <w:r>
        <w:rPr>
          <w:color w:val="000000"/>
          <w:spacing w:val="0"/>
          <w:w w:val="100"/>
          <w:position w:val="0"/>
        </w:rPr>
        <w:t>该平台具备瞬时并发的快速处理能力即针对触发类短信的随机性，采用多线程处理技术，通过 负载均衡提高服务器能力，可快速并发处理海量数据；在关键字内容审核环节通过设置分布式结构</w:t>
      </w:r>
    </w:p>
    <w:p>
      <w:pPr>
        <w:pStyle w:val="Style16"/>
        <w:keepNext w:val="0"/>
        <w:keepLines w:val="0"/>
        <w:widowControl w:val="0"/>
        <w:shd w:val="clear" w:color="auto" w:fill="auto"/>
        <w:bidi w:val="0"/>
        <w:spacing w:before="0" w:after="0" w:line="311" w:lineRule="exact"/>
        <w:ind w:left="280" w:right="0" w:firstLine="0"/>
        <w:jc w:val="left"/>
      </w:pPr>
      <w:r>
        <w:rPr>
          <w:color w:val="000000"/>
          <w:spacing w:val="0"/>
          <w:w w:val="100"/>
          <w:position w:val="0"/>
        </w:rPr>
        <w:t>实现人工并联审核，大幅提升系统处理效率；实现同时为众多客户的不同手机用户发送大量短信。 报告期创世漫道更换新的全球顶级硬件负载均衡器，提升数据处理的并发能力、吞吐量、稳定性, 同时重构了漫道统一通讯平台的“逻辑中心”、“分发中心”核心模块，提高了核心节点的数据处理 效率和稳定性。经过对核心处理平台的持续升级改善，创世漫道报告期拥有日发送短信2亿条的能 力。</w:t>
      </w:r>
    </w:p>
    <w:p>
      <w:pPr>
        <w:pStyle w:val="Style16"/>
        <w:keepNext w:val="0"/>
        <w:keepLines w:val="0"/>
        <w:widowControl w:val="0"/>
        <w:shd w:val="clear" w:color="auto" w:fill="auto"/>
        <w:bidi w:val="0"/>
        <w:spacing w:before="0" w:after="0" w:line="311" w:lineRule="exact"/>
        <w:ind w:left="280" w:right="0" w:firstLine="420"/>
        <w:jc w:val="both"/>
      </w:pPr>
      <w:r>
        <w:rPr>
          <w:color w:val="000000"/>
          <w:spacing w:val="0"/>
          <w:w w:val="100"/>
          <w:position w:val="0"/>
        </w:rPr>
        <w:t>该平台具备高度稳定的服务性能及严密的信息安全保障。采用双机热备以及传输线路全程监控 等技术，使得核心处理平台在节假日、促销日等移动信息业务量突发高峰时段仍能保持高度稳定的 服务性能，快速、准确地完成客户大量短信息发送任务。采取不对称加密、分层网络架构、</w:t>
      </w:r>
      <w:r>
        <w:rPr>
          <w:color w:val="000000"/>
          <w:spacing w:val="0"/>
          <w:w w:val="100"/>
          <w:position w:val="0"/>
        </w:rPr>
        <w:t>IP</w:t>
      </w:r>
      <w:r>
        <w:rPr>
          <w:color w:val="000000"/>
          <w:spacing w:val="0"/>
          <w:w w:val="100"/>
          <w:position w:val="0"/>
        </w:rPr>
        <w:t>鉴权 加密传输等系统技术，以及严密的全过程控制，确保客户移动信息数据全部在既定通道内完成传输。 报告期创世漫道主机房</w:t>
      </w:r>
      <w:r>
        <w:rPr>
          <w:color w:val="000000"/>
          <w:spacing w:val="0"/>
          <w:w w:val="100"/>
          <w:position w:val="0"/>
        </w:rPr>
        <w:t>IDC</w:t>
      </w:r>
      <w:r>
        <w:rPr>
          <w:color w:val="000000"/>
          <w:spacing w:val="0"/>
          <w:w w:val="100"/>
          <w:position w:val="0"/>
        </w:rPr>
        <w:t>迁移托管，进一步完善电力系统、消防系统以及实时的监控体系，同时 更换更高等级的硬件防火墙设备，平台整体安全性全面提升。</w:t>
      </w:r>
    </w:p>
    <w:p>
      <w:pPr>
        <w:pStyle w:val="Style16"/>
        <w:keepNext w:val="0"/>
        <w:keepLines w:val="0"/>
        <w:widowControl w:val="0"/>
        <w:shd w:val="clear" w:color="auto" w:fill="auto"/>
        <w:bidi w:val="0"/>
        <w:spacing w:before="0" w:after="0" w:line="311" w:lineRule="exact"/>
        <w:ind w:left="0" w:right="0" w:firstLine="700"/>
        <w:jc w:val="both"/>
      </w:pPr>
      <w:r>
        <w:rPr>
          <w:color w:val="000000"/>
          <w:spacing w:val="0"/>
          <w:w w:val="100"/>
          <w:position w:val="0"/>
        </w:rPr>
        <w:t>――分布广泛、质量较高的客户结构。</w:t>
      </w:r>
    </w:p>
    <w:p>
      <w:pPr>
        <w:pStyle w:val="Style16"/>
        <w:keepNext w:val="0"/>
        <w:keepLines w:val="0"/>
        <w:widowControl w:val="0"/>
        <w:shd w:val="clear" w:color="auto" w:fill="auto"/>
        <w:bidi w:val="0"/>
        <w:spacing w:before="0" w:after="0" w:line="311" w:lineRule="exact"/>
        <w:ind w:left="280" w:right="0" w:firstLine="420"/>
        <w:jc w:val="both"/>
      </w:pPr>
      <w:r>
        <w:rPr>
          <w:color w:val="000000"/>
          <w:spacing w:val="0"/>
          <w:w w:val="100"/>
          <w:position w:val="0"/>
        </w:rPr>
        <w:t>创世漫道专注于触发类短信领域的专业技术服务，服务客户包括京东、腾讯、神州专车、广发 银行、华融证券、中保财险、网银在线、快钱、美的集团、沃尔玛、全国人大信息中心、中央政法 委政法综治信息中心、中国证券业协会、人民网等数量众多的覆盖电子商务、金融、第三方支付、 制造业、零售业、政府职能机构、公共服务等单位。好的客户及其结构成为业务发展的主要驱动力。</w:t>
      </w:r>
    </w:p>
    <w:p>
      <w:pPr>
        <w:pStyle w:val="Style16"/>
        <w:keepNext w:val="0"/>
        <w:keepLines w:val="0"/>
        <w:widowControl w:val="0"/>
        <w:shd w:val="clear" w:color="auto" w:fill="auto"/>
        <w:bidi w:val="0"/>
        <w:spacing w:before="0" w:after="0" w:line="311" w:lineRule="exact"/>
        <w:ind w:left="0" w:right="0" w:firstLine="700"/>
        <w:jc w:val="both"/>
      </w:pPr>
      <w:r>
        <w:rPr>
          <w:color w:val="000000"/>
          <w:spacing w:val="0"/>
          <w:w w:val="100"/>
          <w:position w:val="0"/>
        </w:rPr>
        <w:t>――进入良性发展循环的业务规模。</w:t>
      </w:r>
    </w:p>
    <w:p>
      <w:pPr>
        <w:pStyle w:val="Style16"/>
        <w:keepNext w:val="0"/>
        <w:keepLines w:val="0"/>
        <w:widowControl w:val="0"/>
        <w:shd w:val="clear" w:color="auto" w:fill="auto"/>
        <w:bidi w:val="0"/>
        <w:spacing w:before="0" w:after="0" w:line="311" w:lineRule="exact"/>
        <w:ind w:left="280" w:right="0" w:firstLine="420"/>
        <w:jc w:val="both"/>
      </w:pPr>
      <w:r>
        <w:rPr>
          <w:color w:val="000000"/>
          <w:spacing w:val="0"/>
          <w:w w:val="100"/>
          <w:position w:val="0"/>
        </w:rPr>
        <w:t>信息智能传输业务进入门槛不高，但要形成一定的业务规模并保持增长，则需要系统技术、客 户资源、运营商认可等多方面的长期积累。创世漫道凭借良好的客户结构和质量、先进完善的技术 支持平台，依靠规模优势提高了竞争门槛。</w:t>
      </w:r>
    </w:p>
    <w:p>
      <w:pPr>
        <w:pStyle w:val="Style16"/>
        <w:keepNext w:val="0"/>
        <w:keepLines w:val="0"/>
        <w:widowControl w:val="0"/>
        <w:shd w:val="clear" w:color="auto" w:fill="auto"/>
        <w:bidi w:val="0"/>
        <w:spacing w:before="0" w:after="0" w:line="311" w:lineRule="exact"/>
        <w:ind w:left="0" w:right="0" w:firstLine="700"/>
        <w:jc w:val="both"/>
      </w:pPr>
      <w:r>
        <w:rPr>
          <w:color w:val="000000"/>
          <w:spacing w:val="0"/>
          <w:w w:val="100"/>
          <w:position w:val="0"/>
        </w:rPr>
        <w:t>――长期市场化经营建立的品牌影响力。</w:t>
      </w:r>
    </w:p>
    <w:p>
      <w:pPr>
        <w:pStyle w:val="Style16"/>
        <w:keepNext w:val="0"/>
        <w:keepLines w:val="0"/>
        <w:widowControl w:val="0"/>
        <w:shd w:val="clear" w:color="auto" w:fill="auto"/>
        <w:bidi w:val="0"/>
        <w:spacing w:before="0" w:after="0" w:line="311" w:lineRule="exact"/>
        <w:ind w:left="280" w:right="0" w:firstLine="420"/>
        <w:jc w:val="both"/>
      </w:pPr>
      <w:r>
        <w:rPr>
          <w:color w:val="000000"/>
          <w:spacing w:val="0"/>
          <w:w w:val="100"/>
          <w:position w:val="0"/>
        </w:rPr>
        <w:t>创世漫道坚持市场化运营的原则，相比拥有特殊资源优势的行业竞争对手，通过长期市场化竞 争积累了深刻的行业运营经验，提升了客户服务水平，因此获得了客户、行业、市场的整体认可, 品牌影响力不断提升，业务不断拓展，报告期新增加招商银行、阿里巴巴、百世物流等业务客户。</w:t>
      </w:r>
    </w:p>
    <w:p>
      <w:pPr>
        <w:pStyle w:val="Style16"/>
        <w:keepNext w:val="0"/>
        <w:keepLines w:val="0"/>
        <w:widowControl w:val="0"/>
        <w:shd w:val="clear" w:color="auto" w:fill="auto"/>
        <w:bidi w:val="0"/>
        <w:spacing w:before="0" w:after="0" w:line="311" w:lineRule="exact"/>
        <w:ind w:left="0" w:right="0" w:firstLine="700"/>
        <w:jc w:val="both"/>
      </w:pPr>
      <w:r>
        <w:rPr>
          <w:color w:val="000000"/>
          <w:spacing w:val="0"/>
          <w:w w:val="100"/>
          <w:position w:val="0"/>
        </w:rPr>
        <w:t>――全面完善的客户增值服务优势。</w:t>
      </w:r>
    </w:p>
    <w:p>
      <w:pPr>
        <w:pStyle w:val="Style16"/>
        <w:keepNext w:val="0"/>
        <w:keepLines w:val="0"/>
        <w:widowControl w:val="0"/>
        <w:shd w:val="clear" w:color="auto" w:fill="auto"/>
        <w:bidi w:val="0"/>
        <w:spacing w:before="0" w:after="180" w:line="311" w:lineRule="exact"/>
        <w:ind w:left="280" w:right="0" w:firstLine="420"/>
        <w:jc w:val="both"/>
      </w:pPr>
      <w:r>
        <w:rPr>
          <w:color w:val="000000"/>
          <w:spacing w:val="0"/>
          <w:w w:val="100"/>
          <w:position w:val="0"/>
        </w:rPr>
        <w:t>创世漫道具备全天候、快速应变能力，提供</w:t>
      </w:r>
      <w:r>
        <w:rPr>
          <w:color w:val="000000"/>
          <w:spacing w:val="0"/>
          <w:w w:val="100"/>
          <w:position w:val="0"/>
        </w:rPr>
        <w:t>7X24</w:t>
      </w:r>
      <w:r>
        <w:rPr>
          <w:color w:val="000000"/>
          <w:spacing w:val="0"/>
          <w:w w:val="100"/>
          <w:position w:val="0"/>
        </w:rPr>
        <w:t>小时客服人员电话专线服务，报告期开始执 行技术人员24小时值班，确保系统平台不间断稳定运行。如果服务器出现故障，技术维护人员10 分钟内完成响应处理。另外，创世漫道长期为各类客户提供包括号码申请、技术开发、技术支持和 技术服务等方面的增值服务。而且能够帮助客户量身定制并开发多种短信发送接口产品或短信管理 平台，从而符合客户的特定需求或满足特定功能。创世漫道为客户提供的一系列具有前瞻性的增值 服务，全面涵盖了移动信息发送服务中的各环节，为客户产生了特定的附加价值，有利于进一步完 善客户体验，提高客户黏性，加强在市场竞争中确立的业务优势。</w:t>
      </w:r>
    </w:p>
    <w:p>
      <w:pPr>
        <w:pStyle w:val="Style16"/>
        <w:keepNext w:val="0"/>
        <w:keepLines w:val="0"/>
        <w:widowControl w:val="0"/>
        <w:shd w:val="clear" w:color="auto" w:fill="auto"/>
        <w:bidi w:val="0"/>
        <w:spacing w:before="0" w:after="0" w:line="308" w:lineRule="exact"/>
        <w:ind w:left="280" w:right="0" w:firstLine="420"/>
        <w:jc w:val="both"/>
      </w:pPr>
      <w:bookmarkStart w:id="27" w:name="bookmark27"/>
      <w:r>
        <w:rPr>
          <w:color w:val="000000"/>
          <w:spacing w:val="0"/>
          <w:w w:val="100"/>
          <w:position w:val="0"/>
        </w:rPr>
        <w:t>（</w:t>
      </w:r>
      <w:bookmarkEnd w:id="27"/>
      <w:r>
        <w:rPr>
          <w:color w:val="000000"/>
          <w:spacing w:val="0"/>
          <w:w w:val="100"/>
          <w:position w:val="0"/>
        </w:rPr>
        <w:t>二）作为通信网络维护技术服务商，公司全资子公司长实通信的竞争优势包括拥有专业的管理 团队和技术人才、先进的技术服务水平和研发能力、精细化的管理体系、过硬的资质和丰富的项目 经验、跨区域、综合化的服务能力：</w:t>
      </w:r>
    </w:p>
    <w:p>
      <w:pPr>
        <w:pStyle w:val="Style16"/>
        <w:keepNext w:val="0"/>
        <w:keepLines w:val="0"/>
        <w:widowControl w:val="0"/>
        <w:shd w:val="clear" w:color="auto" w:fill="auto"/>
        <w:bidi w:val="0"/>
        <w:spacing w:before="0" w:after="0" w:line="308" w:lineRule="exact"/>
        <w:ind w:left="0" w:right="0" w:firstLine="700"/>
        <w:jc w:val="both"/>
      </w:pPr>
      <w:r>
        <w:rPr>
          <w:color w:val="000000"/>
          <w:spacing w:val="0"/>
          <w:w w:val="100"/>
          <w:position w:val="0"/>
        </w:rPr>
        <w:t>――拥有专业的管理团队和技术人才。</w:t>
      </w:r>
    </w:p>
    <w:p>
      <w:pPr>
        <w:pStyle w:val="Style16"/>
        <w:keepNext w:val="0"/>
        <w:keepLines w:val="0"/>
        <w:widowControl w:val="0"/>
        <w:shd w:val="clear" w:color="auto" w:fill="auto"/>
        <w:bidi w:val="0"/>
        <w:spacing w:before="0" w:after="0" w:line="308" w:lineRule="exact"/>
        <w:ind w:left="280" w:right="0" w:firstLine="420"/>
        <w:jc w:val="both"/>
      </w:pPr>
      <w:r>
        <w:rPr>
          <w:color w:val="000000"/>
          <w:spacing w:val="0"/>
          <w:w w:val="100"/>
          <w:position w:val="0"/>
        </w:rPr>
        <w:t>专业的管理团队和技术人才是通信网络技术维护业务发展的支柱。长实通信经过多年的人才培 养和行业经验积累，形成的一支专业技术过硬的服务团队，精通基站、线路、宽带接入、固定电话 接入、</w:t>
      </w:r>
      <w:r>
        <w:rPr>
          <w:color w:val="000000"/>
          <w:spacing w:val="0"/>
          <w:w w:val="100"/>
          <w:position w:val="0"/>
        </w:rPr>
        <w:t>WLAN</w:t>
      </w:r>
      <w:r>
        <w:rPr>
          <w:color w:val="000000"/>
          <w:spacing w:val="0"/>
          <w:w w:val="100"/>
          <w:position w:val="0"/>
        </w:rPr>
        <w:t>等技术专业领域，并熟练掌握了各类不同网络的构造特点、组网方式和各主流设备商通 信设备的施工工艺、操作规程、维护技术与优化方法。报告期长实通信管理团队及技术人才保持稳 定，员工中3,854人参加了运营商的认证，其中95%以上的人通过行业技术认证或企业内部技术等 级认证。</w:t>
      </w:r>
    </w:p>
    <w:p>
      <w:pPr>
        <w:pStyle w:val="Style16"/>
        <w:keepNext w:val="0"/>
        <w:keepLines w:val="0"/>
        <w:widowControl w:val="0"/>
        <w:shd w:val="clear" w:color="auto" w:fill="auto"/>
        <w:tabs>
          <w:tab w:leader="hyphen" w:pos="1113" w:val="left"/>
        </w:tabs>
        <w:bidi w:val="0"/>
        <w:spacing w:before="0" w:after="0" w:line="308" w:lineRule="exact"/>
        <w:ind w:left="0" w:right="0" w:firstLine="700"/>
        <w:jc w:val="both"/>
      </w:pPr>
      <w:r>
        <w:rPr>
          <w:color w:val="000000"/>
          <w:spacing w:val="0"/>
          <w:w w:val="100"/>
          <w:position w:val="0"/>
        </w:rPr>
        <w:tab/>
        <w:t>拥有先进的技术服务水平和研发能力。</w:t>
      </w:r>
    </w:p>
    <w:p>
      <w:pPr>
        <w:pStyle w:val="Style16"/>
        <w:keepNext w:val="0"/>
        <w:keepLines w:val="0"/>
        <w:widowControl w:val="0"/>
        <w:shd w:val="clear" w:color="auto" w:fill="auto"/>
        <w:bidi w:val="0"/>
        <w:spacing w:before="0" w:after="0" w:line="308" w:lineRule="exact"/>
        <w:ind w:left="280" w:right="0" w:firstLine="420"/>
        <w:jc w:val="both"/>
        <w:rPr>
          <w:sz w:val="18"/>
          <w:szCs w:val="18"/>
        </w:rPr>
        <w:sectPr>
          <w:headerReference w:type="default" r:id="rId19"/>
          <w:footerReference w:type="default" r:id="rId20"/>
          <w:footnotePr>
            <w:pos w:val="pageBottom"/>
            <w:numFmt w:val="decimal"/>
            <w:numRestart w:val="continuous"/>
          </w:footnotePr>
          <w:pgSz w:w="11900" w:h="16840"/>
          <w:pgMar w:top="1220" w:right="1069" w:bottom="1210" w:left="1179" w:header="0" w:footer="782" w:gutter="0"/>
          <w:pgNumType w:start="12"/>
          <w:cols w:space="720"/>
          <w:noEndnote/>
          <w:rtlGutter w:val="0"/>
          <w:docGrid w:linePitch="360"/>
        </w:sectPr>
      </w:pPr>
      <w:r>
        <w:rPr>
          <w:color w:val="000000"/>
          <w:spacing w:val="0"/>
          <w:w w:val="100"/>
          <w:position w:val="0"/>
          <w:sz w:val="20"/>
          <w:szCs w:val="20"/>
        </w:rPr>
        <w:t xml:space="preserve">长实通信在通信设备质量监控、光缆线路的维护检测等领域取得了领先的技术成果，实现了对 光缆线路运行状态的跟踪监测及故障的快速定位，为高危区域的主要设备提供无直接电源情况下的 </w:t>
      </w:r>
      <w:r>
        <w:rPr>
          <w:color w:val="000000"/>
          <w:spacing w:val="0"/>
          <w:w w:val="100"/>
          <w:position w:val="0"/>
          <w:sz w:val="18"/>
          <w:szCs w:val="18"/>
        </w:rPr>
        <w:t>第</w:t>
      </w:r>
      <w:r>
        <w:rPr>
          <w:rFonts w:ascii="Calibri" w:eastAsia="Calibri" w:hAnsi="Calibri" w:cs="Calibri"/>
          <w:color w:val="000000"/>
          <w:spacing w:val="0"/>
          <w:w w:val="100"/>
          <w:position w:val="0"/>
          <w:sz w:val="18"/>
          <w:szCs w:val="18"/>
        </w:rPr>
        <w:t>11</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p>
      <w:pPr>
        <w:pStyle w:val="Style16"/>
        <w:keepNext w:val="0"/>
        <w:keepLines w:val="0"/>
        <w:widowControl w:val="0"/>
        <w:shd w:val="clear" w:color="auto" w:fill="auto"/>
        <w:bidi w:val="0"/>
        <w:spacing w:before="0" w:after="0" w:line="313" w:lineRule="exact"/>
        <w:ind w:left="280" w:right="0" w:firstLine="0"/>
        <w:jc w:val="left"/>
      </w:pPr>
      <w:r>
        <w:rPr>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color w:val="FF0000"/>
          <w:spacing w:val="0"/>
          <w:w w:val="100"/>
          <w:position w:val="0"/>
        </w:rPr>
        <w:t xml:space="preserve">年年度报告全文 </w:t>
      </w:r>
      <w:r>
        <w:rPr>
          <w:color w:val="000000"/>
          <w:spacing w:val="0"/>
          <w:w w:val="100"/>
          <w:position w:val="0"/>
        </w:rPr>
        <w:t>安全追综、监控服务，提高了通信故障的事前预防水平。报告期长实通信优化光缆网络维护检测技 术，故障定位更准确。</w:t>
      </w:r>
    </w:p>
    <w:p>
      <w:pPr>
        <w:pStyle w:val="Style16"/>
        <w:keepNext w:val="0"/>
        <w:keepLines w:val="0"/>
        <w:widowControl w:val="0"/>
        <w:shd w:val="clear" w:color="auto" w:fill="auto"/>
        <w:bidi w:val="0"/>
        <w:spacing w:before="0" w:after="0" w:line="313" w:lineRule="exact"/>
        <w:ind w:left="0" w:right="0" w:firstLine="700"/>
        <w:jc w:val="both"/>
      </w:pPr>
      <w:r>
        <w:rPr>
          <w:color w:val="000000"/>
          <w:spacing w:val="0"/>
          <w:w w:val="100"/>
          <w:position w:val="0"/>
        </w:rPr>
        <w:t>――拥有精细化的管理体系。</w:t>
      </w:r>
    </w:p>
    <w:p>
      <w:pPr>
        <w:pStyle w:val="Style16"/>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为了提升对通信运营商本地化或跨区域的服务能力，长实通信针对自身业务特点建立完善的服 务网络，通过自主构建的信息化管理平台，全面覆盖项目招投标、合同签订、方案设计、项目执行、 项目审核等各个环节，对项目、客户、人员、设备、项目周期进行实时掌控，实现对设备使用及技 术人员专业知识、实践经验、所处区位、工作饱和度的实时检索和定位，提高资源使用效率，降低 运营管理成本。报告期长实通信凭借优化信息化管理平台和技术进步，整合各区域业务技术、人力 资源。</w:t>
      </w:r>
    </w:p>
    <w:p>
      <w:pPr>
        <w:pStyle w:val="Style16"/>
        <w:keepNext w:val="0"/>
        <w:keepLines w:val="0"/>
        <w:widowControl w:val="0"/>
        <w:shd w:val="clear" w:color="auto" w:fill="auto"/>
        <w:bidi w:val="0"/>
        <w:spacing w:before="0" w:after="0" w:line="313" w:lineRule="exact"/>
        <w:ind w:left="0" w:right="0" w:firstLine="700"/>
        <w:jc w:val="both"/>
      </w:pPr>
      <w:r>
        <w:rPr>
          <w:color w:val="000000"/>
          <w:spacing w:val="0"/>
          <w:w w:val="100"/>
          <w:position w:val="0"/>
        </w:rPr>
        <w:t>――拥有过硬的资质和丰富的项目经验。</w:t>
      </w:r>
    </w:p>
    <w:p>
      <w:pPr>
        <w:pStyle w:val="Style16"/>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长实通信是国内早期从事通信技术服务的企业之一，经过十余年的专业、专注经营和持续的技 术投入，长实通信具备通信网络代维基站和线路双甲级资质和综合代维甲级资质，报告期经申请获 得通信网络代维（外包）企业铁塔专业甲级资质。同时，长实通信具有丰富的项目经验，多次参加国 家重大通信网络保障项目，曾参与北京奥运会的通信保障工作、汶川大地震通信抢修工作。报告期 长实通信参与20国集团领导人杭州峰会通信保障工作，支援福建厦门抗击“莫兰蒂”、“鲇鱼”台 风的通信保障抢修工作。</w:t>
      </w:r>
    </w:p>
    <w:p>
      <w:pPr>
        <w:pStyle w:val="Style16"/>
        <w:keepNext w:val="0"/>
        <w:keepLines w:val="0"/>
        <w:widowControl w:val="0"/>
        <w:shd w:val="clear" w:color="auto" w:fill="auto"/>
        <w:bidi w:val="0"/>
        <w:spacing w:before="0" w:after="0" w:line="313" w:lineRule="exact"/>
        <w:ind w:left="0" w:right="0" w:firstLine="700"/>
        <w:jc w:val="both"/>
      </w:pPr>
      <w:r>
        <w:rPr>
          <w:color w:val="000000"/>
          <w:spacing w:val="0"/>
          <w:w w:val="100"/>
          <w:position w:val="0"/>
        </w:rPr>
        <w:t>――拥有跨区域、综合化的服务能力。</w:t>
      </w:r>
    </w:p>
    <w:p>
      <w:pPr>
        <w:pStyle w:val="Style16"/>
        <w:keepNext w:val="0"/>
        <w:keepLines w:val="0"/>
        <w:widowControl w:val="0"/>
        <w:shd w:val="clear" w:color="auto" w:fill="auto"/>
        <w:bidi w:val="0"/>
        <w:spacing w:before="0" w:after="780" w:line="313" w:lineRule="exact"/>
        <w:ind w:left="280" w:right="0" w:firstLine="420"/>
        <w:jc w:val="both"/>
      </w:pPr>
      <w:r>
        <w:rPr>
          <w:color w:val="000000"/>
          <w:spacing w:val="0"/>
          <w:w w:val="100"/>
          <w:position w:val="0"/>
        </w:rPr>
        <w:t>长实通信形成了特有的运营维护体系，具备了为客户提供通信网络基站、线路、终端设备等维 护的一体化解决方案，使客户享受便捷的一站式服务，降低了客户选择不同技术服务商的转换成本 和管理成本，树立企业品牌，取得客户信赖。报告期长实通信业务已覆盖国内19个省区，较上年 新进入河北省。</w:t>
      </w:r>
    </w:p>
    <w:p>
      <w:pPr>
        <w:pStyle w:val="Style5"/>
        <w:keepNext w:val="0"/>
        <w:keepLines w:val="0"/>
        <w:widowControl w:val="0"/>
        <w:shd w:val="clear" w:color="auto" w:fill="auto"/>
        <w:tabs>
          <w:tab w:pos="1150" w:val="left"/>
        </w:tabs>
        <w:bidi w:val="0"/>
        <w:spacing w:before="0" w:after="400" w:line="240" w:lineRule="auto"/>
        <w:ind w:left="0" w:right="0" w:firstLine="0"/>
        <w:jc w:val="center"/>
      </w:pPr>
      <w:r>
        <w:rPr>
          <w:color w:val="000000"/>
          <w:spacing w:val="0"/>
          <w:w w:val="100"/>
          <w:position w:val="0"/>
        </w:rPr>
        <w:t>第四章</w:t>
        <w:tab/>
        <w:t>经营情况讨论与分析</w:t>
      </w:r>
    </w:p>
    <w:p>
      <w:pPr>
        <w:pStyle w:val="Style16"/>
        <w:keepNext w:val="0"/>
        <w:keepLines w:val="0"/>
        <w:widowControl w:val="0"/>
        <w:shd w:val="clear" w:color="auto" w:fill="auto"/>
        <w:bidi w:val="0"/>
        <w:spacing w:before="0" w:after="280" w:line="312" w:lineRule="exact"/>
        <w:ind w:left="0" w:right="0" w:firstLine="0"/>
        <w:jc w:val="center"/>
      </w:pPr>
      <w:r>
        <w:rPr>
          <w:b/>
          <w:bCs/>
          <w:color w:val="000000"/>
          <w:spacing w:val="0"/>
          <w:w w:val="100"/>
          <w:position w:val="0"/>
        </w:rPr>
        <w:t>第一节概述</w:t>
      </w:r>
    </w:p>
    <w:p>
      <w:pPr>
        <w:pStyle w:val="Style16"/>
        <w:keepNext w:val="0"/>
        <w:keepLines w:val="0"/>
        <w:widowControl w:val="0"/>
        <w:shd w:val="clear" w:color="auto" w:fill="auto"/>
        <w:tabs>
          <w:tab w:pos="1150" w:val="left"/>
        </w:tabs>
        <w:bidi w:val="0"/>
        <w:spacing w:before="0" w:after="140" w:line="312" w:lineRule="exact"/>
        <w:ind w:left="280" w:right="0" w:firstLine="420"/>
        <w:jc w:val="both"/>
      </w:pPr>
      <w:bookmarkStart w:id="28" w:name="bookmark28"/>
      <w:r>
        <w:rPr>
          <w:color w:val="000000"/>
          <w:spacing w:val="0"/>
          <w:w w:val="100"/>
          <w:position w:val="0"/>
        </w:rPr>
        <w:t>一</w:t>
      </w:r>
      <w:bookmarkEnd w:id="28"/>
      <w:r>
        <w:rPr>
          <w:color w:val="000000"/>
          <w:spacing w:val="0"/>
          <w:w w:val="100"/>
          <w:position w:val="0"/>
        </w:rPr>
        <w:t>、</w:t>
        <w:tab/>
        <w:t xml:space="preserve">经过2014年重组、2015年重组，自2015年11月1日起将长实通信（主营通信网络维护） 纳入合并范围、且不再合并茂业控股（主营百货零售），公司转型退出了以百货为主的商业零售及辅 业房地产业务，报告期公司已经成功转型，主营业务为信息智能传输和通信网络维护，辅业为移动 互联网软件开发及应用服务，营业收入中已没有上年同期的商业零售及房地产销售收入。按照报告 期末可比口径，报告期公司主营业务及辅业收入保持增长，同比增幅9.01%，但是本期合并范围增 加的营业收入97, </w:t>
      </w:r>
      <w:r>
        <w:rPr>
          <w:color w:val="000000"/>
          <w:spacing w:val="0"/>
          <w:w w:val="100"/>
          <w:position w:val="0"/>
        </w:rPr>
        <w:t xml:space="preserve">899. </w:t>
      </w:r>
      <w:r>
        <w:rPr>
          <w:color w:val="000000"/>
          <w:spacing w:val="0"/>
          <w:w w:val="100"/>
          <w:position w:val="0"/>
        </w:rPr>
        <w:t xml:space="preserve">42万元未能抵消上年已退出商业零售及房地产业务（上年合并营业收入 145, </w:t>
      </w:r>
      <w:r>
        <w:rPr>
          <w:color w:val="000000"/>
          <w:spacing w:val="0"/>
          <w:w w:val="100"/>
          <w:position w:val="0"/>
        </w:rPr>
        <w:t xml:space="preserve">669. </w:t>
      </w:r>
      <w:r>
        <w:rPr>
          <w:color w:val="000000"/>
          <w:spacing w:val="0"/>
          <w:w w:val="100"/>
          <w:position w:val="0"/>
        </w:rPr>
        <w:t>69万元）的影响，使得公司营收同比有所下降，同比降幅18.11%。</w:t>
      </w:r>
    </w:p>
    <w:p>
      <w:pPr>
        <w:pStyle w:val="Style16"/>
        <w:keepNext w:val="0"/>
        <w:keepLines w:val="0"/>
        <w:widowControl w:val="0"/>
        <w:shd w:val="clear" w:color="auto" w:fill="auto"/>
        <w:tabs>
          <w:tab w:pos="1150" w:val="left"/>
        </w:tabs>
        <w:bidi w:val="0"/>
        <w:spacing w:before="0" w:after="140" w:line="310" w:lineRule="exact"/>
        <w:ind w:left="280" w:right="0" w:firstLine="420"/>
        <w:jc w:val="both"/>
      </w:pPr>
      <w:bookmarkStart w:id="29" w:name="bookmark29"/>
      <w:r>
        <w:rPr>
          <w:color w:val="000000"/>
          <w:spacing w:val="0"/>
          <w:w w:val="100"/>
          <w:position w:val="0"/>
        </w:rPr>
        <w:t>二</w:t>
      </w:r>
      <w:bookmarkEnd w:id="29"/>
      <w:r>
        <w:rPr>
          <w:color w:val="000000"/>
          <w:spacing w:val="0"/>
          <w:w w:val="100"/>
          <w:position w:val="0"/>
        </w:rPr>
        <w:t>、</w:t>
        <w:tab/>
        <w:t>报告期公司主营业务的毛利率较上年的商业零售的毛利率高</w:t>
      </w:r>
      <w:r>
        <w:rPr>
          <w:color w:val="000000"/>
          <w:spacing w:val="0"/>
          <w:w w:val="100"/>
          <w:position w:val="0"/>
        </w:rPr>
        <w:t xml:space="preserve">5. </w:t>
      </w:r>
      <w:r>
        <w:rPr>
          <w:color w:val="000000"/>
          <w:spacing w:val="0"/>
          <w:w w:val="100"/>
          <w:position w:val="0"/>
        </w:rPr>
        <w:t xml:space="preserve">64个百分点，期间费用因 已退出商业零售及房地产业务同比减少8, </w:t>
      </w:r>
      <w:r>
        <w:rPr>
          <w:color w:val="000000"/>
          <w:spacing w:val="0"/>
          <w:w w:val="100"/>
          <w:position w:val="0"/>
        </w:rPr>
        <w:t xml:space="preserve">627. </w:t>
      </w:r>
      <w:r>
        <w:rPr>
          <w:color w:val="000000"/>
          <w:spacing w:val="0"/>
          <w:w w:val="100"/>
          <w:position w:val="0"/>
        </w:rPr>
        <w:t>99万元，报告期公司实现归属于上市公司股东的净 利润（简称净利润）同比增幅</w:t>
      </w:r>
      <w:r>
        <w:rPr>
          <w:color w:val="000000"/>
          <w:spacing w:val="0"/>
          <w:w w:val="100"/>
          <w:position w:val="0"/>
        </w:rPr>
        <w:t xml:space="preserve">43. </w:t>
      </w:r>
      <w:r>
        <w:rPr>
          <w:color w:val="000000"/>
          <w:spacing w:val="0"/>
          <w:w w:val="100"/>
          <w:position w:val="0"/>
        </w:rPr>
        <w:t>20%，若剔出不可比因素2015年重大资产出售应收交易款，按约定 于报告期收缴而转回的上期坏账准备</w:t>
      </w:r>
      <w:r>
        <w:rPr>
          <w:color w:val="000000"/>
          <w:spacing w:val="0"/>
          <w:w w:val="100"/>
          <w:position w:val="0"/>
        </w:rPr>
        <w:t xml:space="preserve">3,514. </w:t>
      </w:r>
      <w:r>
        <w:rPr>
          <w:color w:val="000000"/>
          <w:spacing w:val="0"/>
          <w:w w:val="100"/>
          <w:position w:val="0"/>
        </w:rPr>
        <w:t xml:space="preserve">69万元，公司主营业务及辅业实现净利润同比增幅 26.04%,本期合并范围增加的净利润9, </w:t>
      </w:r>
      <w:r>
        <w:rPr>
          <w:color w:val="000000"/>
          <w:spacing w:val="0"/>
          <w:w w:val="100"/>
          <w:position w:val="0"/>
        </w:rPr>
        <w:t xml:space="preserve">635. </w:t>
      </w:r>
      <w:r>
        <w:rPr>
          <w:color w:val="000000"/>
          <w:spacing w:val="0"/>
          <w:w w:val="100"/>
          <w:position w:val="0"/>
        </w:rPr>
        <w:t xml:space="preserve">59万元，抵消了已退出商业零售及房地产业务（上年合 并净利润5, </w:t>
      </w:r>
      <w:r>
        <w:rPr>
          <w:color w:val="000000"/>
          <w:spacing w:val="0"/>
          <w:w w:val="100"/>
          <w:position w:val="0"/>
        </w:rPr>
        <w:t xml:space="preserve">357. </w:t>
      </w:r>
      <w:r>
        <w:rPr>
          <w:color w:val="000000"/>
          <w:spacing w:val="0"/>
          <w:w w:val="100"/>
          <w:position w:val="0"/>
        </w:rPr>
        <w:t>70万元）的影响。</w:t>
      </w:r>
    </w:p>
    <w:p>
      <w:pPr>
        <w:pStyle w:val="Style16"/>
        <w:keepNext w:val="0"/>
        <w:keepLines w:val="0"/>
        <w:widowControl w:val="0"/>
        <w:shd w:val="clear" w:color="auto" w:fill="auto"/>
        <w:tabs>
          <w:tab w:pos="1150" w:val="left"/>
        </w:tabs>
        <w:bidi w:val="0"/>
        <w:spacing w:before="0" w:after="0" w:line="322" w:lineRule="exact"/>
        <w:ind w:left="280" w:right="0" w:firstLine="420"/>
        <w:jc w:val="both"/>
      </w:pPr>
      <w:bookmarkStart w:id="30" w:name="bookmark30"/>
      <w:r>
        <w:rPr>
          <w:color w:val="000000"/>
          <w:spacing w:val="0"/>
          <w:w w:val="100"/>
          <w:position w:val="0"/>
        </w:rPr>
        <w:t>三</w:t>
      </w:r>
      <w:bookmarkEnd w:id="30"/>
      <w:r>
        <w:rPr>
          <w:color w:val="000000"/>
          <w:spacing w:val="0"/>
          <w:w w:val="100"/>
          <w:position w:val="0"/>
        </w:rPr>
        <w:t>、</w:t>
        <w:tab/>
        <w:t>报告期公司主业外部环境较好，围绕实施网络强国战略，提升</w:t>
      </w:r>
      <w:r>
        <w:rPr>
          <w:color w:val="000000"/>
          <w:spacing w:val="0"/>
          <w:w w:val="100"/>
          <w:position w:val="0"/>
        </w:rPr>
        <w:t>4G</w:t>
      </w:r>
      <w:r>
        <w:rPr>
          <w:color w:val="000000"/>
          <w:spacing w:val="0"/>
          <w:w w:val="100"/>
          <w:position w:val="0"/>
        </w:rPr>
        <w:t>网络和宽带基础设施水 平，积极发展移动互联网等新型消费，全行业保持健康发展。</w:t>
      </w:r>
    </w:p>
    <w:p>
      <w:pPr>
        <w:pStyle w:val="Style16"/>
        <w:keepNext w:val="0"/>
        <w:keepLines w:val="0"/>
        <w:widowControl w:val="0"/>
        <w:shd w:val="clear" w:color="auto" w:fill="auto"/>
        <w:bidi w:val="0"/>
        <w:spacing w:before="0" w:after="220" w:line="322" w:lineRule="exact"/>
        <w:ind w:left="0" w:right="0" w:firstLine="700"/>
        <w:jc w:val="both"/>
        <w:sectPr>
          <w:headerReference w:type="default" r:id="rId21"/>
          <w:footerReference w:type="default" r:id="rId22"/>
          <w:footnotePr>
            <w:pos w:val="pageBottom"/>
            <w:numFmt w:val="decimal"/>
            <w:numRestart w:val="continuous"/>
          </w:footnotePr>
          <w:pgSz w:w="11900" w:h="16840"/>
          <w:pgMar w:top="812" w:right="1069" w:bottom="1412" w:left="1179" w:header="384" w:footer="3" w:gutter="0"/>
          <w:pgNumType w:start="12"/>
          <w:cols w:space="720"/>
          <w:noEndnote/>
          <w:rtlGutter w:val="0"/>
          <w:docGrid w:linePitch="360"/>
        </w:sectPr>
      </w:pPr>
      <w:r>
        <w:rPr>
          <w:color w:val="000000"/>
          <w:spacing w:val="0"/>
          <w:w w:val="100"/>
          <w:position w:val="0"/>
        </w:rPr>
        <w:t>（一）据工信部网站2016年通信运营业统计公报，2016年电信业务总量完成35, 948亿元，同</w:t>
      </w:r>
    </w:p>
    <w:p>
      <w:pPr>
        <w:pStyle w:val="Style16"/>
        <w:keepNext w:val="0"/>
        <w:keepLines w:val="0"/>
        <w:widowControl w:val="0"/>
        <w:shd w:val="clear" w:color="auto" w:fill="auto"/>
        <w:bidi w:val="0"/>
        <w:spacing w:before="0" w:after="360" w:line="320" w:lineRule="exact"/>
        <w:ind w:left="220" w:right="0" w:firstLine="60"/>
        <w:jc w:val="left"/>
      </w:pPr>
      <w:r>
        <w:rPr>
          <w:color w:val="000000"/>
          <w:spacing w:val="0"/>
          <w:w w:val="100"/>
          <w:position w:val="0"/>
        </w:rPr>
        <w:t>比增长54.2%,包括短信、上网、宽带等的非话音业务收入占比由上年的69.5%提高至75.0%,移动 通信业务收入占比继续处于高位70%以上，移动电话普及率和用户数持续上升，公司信息智能传输 业务具备较好的市场基础。根据工信部网站的有关统计数据见下图：</w:t>
      </w:r>
    </w:p>
    <w:p>
      <w:pPr>
        <w:pStyle w:val="Style16"/>
        <w:keepNext w:val="0"/>
        <w:keepLines w:val="0"/>
        <w:widowControl w:val="0"/>
        <w:shd w:val="clear" w:color="auto" w:fill="auto"/>
        <w:bidi w:val="0"/>
        <w:spacing w:before="0" w:after="460" w:line="240" w:lineRule="auto"/>
        <w:ind w:left="0" w:right="0" w:firstLine="700"/>
        <w:jc w:val="left"/>
      </w:pPr>
      <w:bookmarkStart w:id="31" w:name="bookmark31"/>
      <w:r>
        <w:rPr>
          <w:color w:val="000000"/>
          <w:spacing w:val="0"/>
          <w:w w:val="100"/>
          <w:position w:val="0"/>
        </w:rPr>
        <w:t>1</w:t>
      </w:r>
      <w:bookmarkEnd w:id="31"/>
      <w:r>
        <w:rPr>
          <w:color w:val="000000"/>
          <w:spacing w:val="0"/>
          <w:w w:val="100"/>
          <w:position w:val="0"/>
        </w:rPr>
        <w:t>、</w:t>
      </w:r>
      <w:r>
        <w:rPr>
          <w:color w:val="070707"/>
          <w:spacing w:val="0"/>
          <w:w w:val="100"/>
          <w:position w:val="0"/>
        </w:rPr>
        <w:t>2010-2016</w:t>
      </w:r>
      <w:r>
        <w:rPr>
          <w:color w:val="070707"/>
          <w:spacing w:val="0"/>
          <w:w w:val="100"/>
          <w:position w:val="0"/>
        </w:rPr>
        <w:t>年电信话音业务和非话音业务收入占比图</w:t>
      </w:r>
    </w:p>
    <w:p>
      <w:pPr>
        <w:pStyle w:val="Style39"/>
        <w:keepNext w:val="0"/>
        <w:keepLines w:val="0"/>
        <w:widowControl w:val="0"/>
        <w:shd w:val="clear" w:color="auto" w:fill="auto"/>
        <w:bidi w:val="0"/>
        <w:spacing w:before="0" w:after="100"/>
        <w:ind w:left="0" w:right="420" w:firstLine="0"/>
        <w:jc w:val="right"/>
      </w:pPr>
      <w:r>
        <w:drawing>
          <wp:anchor distT="0" distB="0" distL="114300" distR="2080260" simplePos="0" relativeHeight="125829380" behindDoc="0" locked="0" layoutInCell="1" allowOverlap="1">
            <wp:simplePos x="0" y="0"/>
            <wp:positionH relativeFrom="page">
              <wp:posOffset>955040</wp:posOffset>
            </wp:positionH>
            <wp:positionV relativeFrom="paragraph">
              <wp:posOffset>76200</wp:posOffset>
            </wp:positionV>
            <wp:extent cx="2627630" cy="646430"/>
            <wp:wrapSquare wrapText="right"/>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3"/>
                    <a:stretch/>
                  </pic:blipFill>
                  <pic:spPr>
                    <a:xfrm>
                      <a:ext cx="2627630" cy="646430"/>
                    </a:xfrm>
                    <a:prstGeom prst="rect"/>
                  </pic:spPr>
                </pic:pic>
              </a:graphicData>
            </a:graphic>
          </wp:anchor>
        </w:drawing>
      </w:r>
      <w:r>
        <w:drawing>
          <wp:anchor distT="18415" distB="0" distL="2845435" distR="114300" simplePos="0" relativeHeight="125829381" behindDoc="0" locked="0" layoutInCell="1" allowOverlap="1">
            <wp:simplePos x="0" y="0"/>
            <wp:positionH relativeFrom="page">
              <wp:posOffset>3686175</wp:posOffset>
            </wp:positionH>
            <wp:positionV relativeFrom="paragraph">
              <wp:posOffset>94615</wp:posOffset>
            </wp:positionV>
            <wp:extent cx="1859280" cy="628015"/>
            <wp:wrapSquare wrapText="right"/>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5"/>
                    <a:stretch/>
                  </pic:blipFill>
                  <pic:spPr>
                    <a:xfrm>
                      <a:ext cx="1859280" cy="628015"/>
                    </a:xfrm>
                    <a:prstGeom prst="rect"/>
                  </pic:spPr>
                </pic:pic>
              </a:graphicData>
            </a:graphic>
          </wp:anchor>
        </w:drawing>
      </w:r>
      <w:r>
        <w:rPr>
          <w:color w:val="A14341"/>
          <w:spacing w:val="0"/>
          <w:w w:val="100"/>
          <w:position w:val="0"/>
        </w:rPr>
        <w:t>■话</w:t>
      </w:r>
      <w:r>
        <w:rPr>
          <w:color w:val="000000"/>
          <w:spacing w:val="0"/>
          <w:w w:val="100"/>
          <w:position w:val="0"/>
        </w:rPr>
        <w:t>音业务收入 占比</w:t>
      </w:r>
    </w:p>
    <w:p>
      <w:pPr>
        <w:pStyle w:val="Style39"/>
        <w:keepNext w:val="0"/>
        <w:keepLines w:val="0"/>
        <w:widowControl w:val="0"/>
        <w:shd w:val="clear" w:color="auto" w:fill="auto"/>
        <w:bidi w:val="0"/>
        <w:spacing w:before="0" w:after="200"/>
        <w:ind w:left="0" w:right="420" w:firstLine="0"/>
        <w:jc w:val="right"/>
      </w:pPr>
      <w:r>
        <w:rPr>
          <w:color w:val="436EA1"/>
          <w:spacing w:val="0"/>
          <w:w w:val="100"/>
          <w:position w:val="0"/>
        </w:rPr>
        <w:t>■非</w:t>
      </w:r>
      <w:r>
        <w:rPr>
          <w:color w:val="000000"/>
          <w:spacing w:val="0"/>
          <w:w w:val="100"/>
          <w:position w:val="0"/>
        </w:rPr>
        <w:t>话音业务收 入占比</w:t>
      </w:r>
    </w:p>
    <w:p>
      <w:pPr>
        <w:pStyle w:val="Style16"/>
        <w:keepNext w:val="0"/>
        <w:keepLines w:val="0"/>
        <w:widowControl w:val="0"/>
        <w:shd w:val="clear" w:color="auto" w:fill="auto"/>
        <w:tabs>
          <w:tab w:pos="1455" w:val="left"/>
        </w:tabs>
        <w:bidi w:val="0"/>
        <w:spacing w:before="0" w:after="600" w:line="240" w:lineRule="auto"/>
        <w:ind w:left="0" w:right="0" w:firstLine="500"/>
        <w:jc w:val="left"/>
      </w:pPr>
      <w:r>
        <w:rPr>
          <w:color w:val="000000"/>
          <w:spacing w:val="0"/>
          <w:w w:val="100"/>
          <w:position w:val="0"/>
        </w:rPr>
        <w:t>2010 年</w:t>
        <w:tab/>
        <w:t>2011 年 2012 年 2013 年 2014 年 2015 年 2016 年</w:t>
      </w:r>
    </w:p>
    <w:p>
      <w:pPr>
        <w:pStyle w:val="Style16"/>
        <w:keepNext w:val="0"/>
        <w:keepLines w:val="0"/>
        <w:widowControl w:val="0"/>
        <w:shd w:val="clear" w:color="auto" w:fill="auto"/>
        <w:bidi w:val="0"/>
        <w:spacing w:before="0" w:after="0" w:line="240" w:lineRule="auto"/>
        <w:ind w:left="0" w:right="0" w:firstLine="700"/>
        <w:jc w:val="left"/>
      </w:pPr>
      <w:bookmarkStart w:id="32" w:name="bookmark32"/>
      <w:r>
        <w:rPr>
          <w:color w:val="070707"/>
          <w:spacing w:val="0"/>
          <w:w w:val="100"/>
          <w:position w:val="0"/>
        </w:rPr>
        <w:t>2</w:t>
      </w:r>
      <w:bookmarkEnd w:id="32"/>
      <w:r>
        <w:rPr>
          <w:color w:val="070707"/>
          <w:spacing w:val="0"/>
          <w:w w:val="100"/>
          <w:position w:val="0"/>
        </w:rPr>
        <w:t>、</w:t>
      </w:r>
      <w:r>
        <w:rPr>
          <w:color w:val="070707"/>
          <w:spacing w:val="0"/>
          <w:w w:val="100"/>
          <w:position w:val="0"/>
        </w:rPr>
        <w:t>2010-2016</w:t>
      </w:r>
      <w:r>
        <w:rPr>
          <w:color w:val="070707"/>
          <w:spacing w:val="0"/>
          <w:w w:val="100"/>
          <w:position w:val="0"/>
        </w:rPr>
        <w:t>年移动通信业务和固定通信业务收入占比图</w:t>
      </w:r>
    </w:p>
    <w:p>
      <w:pPr>
        <w:widowControl w:val="0"/>
        <w:spacing w:line="1" w:lineRule="exact"/>
        <w:sectPr>
          <w:headerReference w:type="default" r:id="rId27"/>
          <w:footerReference w:type="default" r:id="rId28"/>
          <w:footnotePr>
            <w:pos w:val="pageBottom"/>
            <w:numFmt w:val="decimal"/>
            <w:numRestart w:val="continuous"/>
          </w:footnotePr>
          <w:pgSz w:w="11900" w:h="16840"/>
          <w:pgMar w:top="1218" w:right="1069" w:bottom="1708" w:left="1177" w:header="0" w:footer="3" w:gutter="0"/>
          <w:cols w:space="720"/>
          <w:noEndnote/>
          <w:rtlGutter w:val="0"/>
          <w:docGrid w:linePitch="360"/>
        </w:sectPr>
      </w:pPr>
      <w:r>
        <w:drawing>
          <wp:anchor distT="290830" distB="265430" distL="0" distR="292735" simplePos="0" relativeHeight="125829382" behindDoc="0" locked="0" layoutInCell="1" allowOverlap="1">
            <wp:simplePos x="0" y="0"/>
            <wp:positionH relativeFrom="page">
              <wp:posOffset>951865</wp:posOffset>
            </wp:positionH>
            <wp:positionV relativeFrom="paragraph">
              <wp:posOffset>290830</wp:posOffset>
            </wp:positionV>
            <wp:extent cx="499745" cy="45085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9"/>
                    <a:stretch/>
                  </pic:blipFill>
                  <pic:spPr>
                    <a:xfrm>
                      <a:ext cx="499745" cy="4508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1427480</wp:posOffset>
                </wp:positionH>
                <wp:positionV relativeFrom="paragraph">
                  <wp:posOffset>267970</wp:posOffset>
                </wp:positionV>
                <wp:extent cx="313690" cy="153670"/>
                <wp:wrapNone/>
                <wp:docPr id="35" name="Shape 35"/>
                <a:graphic xmlns:a="http://schemas.openxmlformats.org/drawingml/2006/main">
                  <a:graphicData uri="http://schemas.microsoft.com/office/word/2010/wordprocessingShape">
                    <wps:wsp>
                      <wps:cNvSpPr txBox="1"/>
                      <wps:spPr>
                        <a:xfrm>
                          <a:ext cx="31369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30.8%</w:t>
                            </w:r>
                          </w:p>
                        </w:txbxContent>
                      </wps:txbx>
                      <wps:bodyPr lIns="0" tIns="0" rIns="0" bIns="0">
                        <a:noAutoFit/>
                      </wps:bodyPr>
                    </wps:wsp>
                  </a:graphicData>
                </a:graphic>
              </wp:anchor>
            </w:drawing>
          </mc:Choice>
          <mc:Fallback>
            <w:pict>
              <v:shape id="_x0000_s1061" type="#_x0000_t202" style="position:absolute;margin-left:112.40000000000001pt;margin-top:21.100000000000001pt;width:24.699999999999999pt;height:12.1pt;z-index:25165772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30.8%</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1430655</wp:posOffset>
                </wp:positionH>
                <wp:positionV relativeFrom="paragraph">
                  <wp:posOffset>496570</wp:posOffset>
                </wp:positionV>
                <wp:extent cx="255905" cy="153670"/>
                <wp:wrapNone/>
                <wp:docPr id="37" name="Shape 37"/>
                <a:graphic xmlns:a="http://schemas.openxmlformats.org/drawingml/2006/main">
                  <a:graphicData uri="http://schemas.microsoft.com/office/word/2010/wordprocessingShape">
                    <wps:wsp>
                      <wps:cNvSpPr txBox="1"/>
                      <wps:spPr>
                        <a:xfrm>
                          <a:ext cx="255905"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9.2%</w:t>
                            </w:r>
                          </w:p>
                        </w:txbxContent>
                      </wps:txbx>
                      <wps:bodyPr lIns="0" tIns="0" rIns="0" bIns="0">
                        <a:noAutoFit/>
                      </wps:bodyPr>
                    </wps:wsp>
                  </a:graphicData>
                </a:graphic>
              </wp:anchor>
            </w:drawing>
          </mc:Choice>
          <mc:Fallback>
            <w:pict>
              <v:shape id="_x0000_s1063" type="#_x0000_t202" style="position:absolute;margin-left:112.65000000000001pt;margin-top:39.100000000000001pt;width:20.150000000000002pt;height:12.1pt;z-index:25165773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9.2%</w:t>
                      </w:r>
                    </w:p>
                  </w:txbxContent>
                </v:textbox>
                <w10:wrap anchorx="page"/>
              </v:shape>
            </w:pict>
          </mc:Fallback>
        </mc:AlternateContent>
      </w:r>
      <w:r>
        <w:drawing>
          <wp:anchor distT="279400" distB="252730" distL="0" distR="301625" simplePos="0" relativeHeight="125829383" behindDoc="0" locked="0" layoutInCell="1" allowOverlap="1">
            <wp:simplePos x="0" y="0"/>
            <wp:positionH relativeFrom="page">
              <wp:posOffset>1750695</wp:posOffset>
            </wp:positionH>
            <wp:positionV relativeFrom="paragraph">
              <wp:posOffset>279400</wp:posOffset>
            </wp:positionV>
            <wp:extent cx="292735" cy="475615"/>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1"/>
                    <a:stretch/>
                  </pic:blipFill>
                  <pic:spPr>
                    <a:xfrm>
                      <a:ext cx="292735" cy="47561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2028190</wp:posOffset>
                </wp:positionH>
                <wp:positionV relativeFrom="paragraph">
                  <wp:posOffset>273050</wp:posOffset>
                </wp:positionV>
                <wp:extent cx="313690" cy="153670"/>
                <wp:wrapNone/>
                <wp:docPr id="41" name="Shape 41"/>
                <a:graphic xmlns:a="http://schemas.openxmlformats.org/drawingml/2006/main">
                  <a:graphicData uri="http://schemas.microsoft.com/office/word/2010/wordprocessingShape">
                    <wps:wsp>
                      <wps:cNvSpPr txBox="1"/>
                      <wps:spPr>
                        <a:xfrm>
                          <a:ext cx="31369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27.4%</w:t>
                            </w:r>
                          </w:p>
                        </w:txbxContent>
                      </wps:txbx>
                      <wps:bodyPr lIns="0" tIns="0" rIns="0" bIns="0">
                        <a:noAutoFit/>
                      </wps:bodyPr>
                    </wps:wsp>
                  </a:graphicData>
                </a:graphic>
              </wp:anchor>
            </w:drawing>
          </mc:Choice>
          <mc:Fallback>
            <w:pict>
              <v:shape id="_x0000_s1067" type="#_x0000_t202" style="position:absolute;margin-left:159.70000000000002pt;margin-top:21.5pt;width:24.699999999999999pt;height:12.1pt;z-index:25165773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27.4%</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2028190</wp:posOffset>
                </wp:positionH>
                <wp:positionV relativeFrom="paragraph">
                  <wp:posOffset>503555</wp:posOffset>
                </wp:positionV>
                <wp:extent cx="313690" cy="153670"/>
                <wp:wrapNone/>
                <wp:docPr id="43" name="Shape 43"/>
                <a:graphic xmlns:a="http://schemas.openxmlformats.org/drawingml/2006/main">
                  <a:graphicData uri="http://schemas.microsoft.com/office/word/2010/wordprocessingShape">
                    <wps:wsp>
                      <wps:cNvSpPr txBox="1"/>
                      <wps:spPr>
                        <a:xfrm>
                          <a:ext cx="31369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w:t>
                            </w:r>
                          </w:p>
                        </w:txbxContent>
                      </wps:txbx>
                      <wps:bodyPr lIns="0" tIns="0" rIns="0" bIns="0">
                        <a:noAutoFit/>
                      </wps:bodyPr>
                    </wps:wsp>
                  </a:graphicData>
                </a:graphic>
              </wp:anchor>
            </w:drawing>
          </mc:Choice>
          <mc:Fallback>
            <w:pict>
              <v:shape id="_x0000_s1069" type="#_x0000_t202" style="position:absolute;margin-left:159.70000000000002pt;margin-top:39.649999999999999pt;width:24.699999999999999pt;height:12.1pt;z-index:25165773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w:t>
                      </w:r>
                    </w:p>
                  </w:txbxContent>
                </v:textbox>
                <w10:wrap anchorx="page"/>
              </v:shape>
            </w:pict>
          </mc:Fallback>
        </mc:AlternateContent>
      </w:r>
      <w:r>
        <w:drawing>
          <wp:anchor distT="278765" distB="252730" distL="0" distR="300355" simplePos="0" relativeHeight="125829384" behindDoc="0" locked="0" layoutInCell="1" allowOverlap="1">
            <wp:simplePos x="0" y="0"/>
            <wp:positionH relativeFrom="page">
              <wp:posOffset>2378075</wp:posOffset>
            </wp:positionH>
            <wp:positionV relativeFrom="paragraph">
              <wp:posOffset>278765</wp:posOffset>
            </wp:positionV>
            <wp:extent cx="292735" cy="475615"/>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3"/>
                    <a:stretch/>
                  </pic:blipFill>
                  <pic:spPr>
                    <a:xfrm>
                      <a:ext cx="292735" cy="47561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2658745</wp:posOffset>
                </wp:positionH>
                <wp:positionV relativeFrom="paragraph">
                  <wp:posOffset>499745</wp:posOffset>
                </wp:positionV>
                <wp:extent cx="312420" cy="153670"/>
                <wp:wrapNone/>
                <wp:docPr id="47" name="Shape 47"/>
                <a:graphic xmlns:a="http://schemas.openxmlformats.org/drawingml/2006/main">
                  <a:graphicData uri="http://schemas.microsoft.com/office/word/2010/wordprocessingShape">
                    <wps:wsp>
                      <wps:cNvSpPr txBox="1"/>
                      <wps:spPr>
                        <a:xfrm>
                          <a:ext cx="31242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74.0%</w:t>
                            </w:r>
                          </w:p>
                        </w:txbxContent>
                      </wps:txbx>
                      <wps:bodyPr lIns="0" tIns="0" rIns="0" bIns="0">
                        <a:noAutoFit/>
                      </wps:bodyPr>
                    </wps:wsp>
                  </a:graphicData>
                </a:graphic>
              </wp:anchor>
            </w:drawing>
          </mc:Choice>
          <mc:Fallback>
            <w:pict>
              <v:shape id="_x0000_s1073" type="#_x0000_t202" style="position:absolute;margin-left:209.34999999999999pt;margin-top:39.350000000000001pt;width:24.600000000000001pt;height:12.1pt;z-index:25165773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74.0%</w:t>
                      </w:r>
                    </w:p>
                  </w:txbxContent>
                </v:textbox>
                <w10:wrap anchorx="page"/>
              </v:shape>
            </w:pict>
          </mc:Fallback>
        </mc:AlternateContent>
      </w:r>
      <w:r>
        <w:drawing>
          <wp:anchor distT="278765" distB="252730" distL="320040" distR="327660" simplePos="0" relativeHeight="125829385" behindDoc="0" locked="0" layoutInCell="1" allowOverlap="1">
            <wp:simplePos x="0" y="0"/>
            <wp:positionH relativeFrom="page">
              <wp:posOffset>3006090</wp:posOffset>
            </wp:positionH>
            <wp:positionV relativeFrom="paragraph">
              <wp:posOffset>278765</wp:posOffset>
            </wp:positionV>
            <wp:extent cx="292735" cy="475615"/>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5"/>
                    <a:stretch/>
                  </pic:blipFill>
                  <pic:spPr>
                    <a:xfrm>
                      <a:ext cx="292735" cy="47561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3314065</wp:posOffset>
                </wp:positionH>
                <wp:positionV relativeFrom="paragraph">
                  <wp:posOffset>255905</wp:posOffset>
                </wp:positionV>
                <wp:extent cx="312420" cy="153670"/>
                <wp:wrapNone/>
                <wp:docPr id="51" name="Shape 51"/>
                <a:graphic xmlns:a="http://schemas.openxmlformats.org/drawingml/2006/main">
                  <a:graphicData uri="http://schemas.microsoft.com/office/word/2010/wordprocessingShape">
                    <wps:wsp>
                      <wps:cNvSpPr txBox="1"/>
                      <wps:spPr>
                        <a:xfrm>
                          <a:ext cx="31242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25.6%</w:t>
                            </w:r>
                          </w:p>
                        </w:txbxContent>
                      </wps:txbx>
                      <wps:bodyPr lIns="0" tIns="0" rIns="0" bIns="0">
                        <a:noAutoFit/>
                      </wps:bodyPr>
                    </wps:wsp>
                  </a:graphicData>
                </a:graphic>
              </wp:anchor>
            </w:drawing>
          </mc:Choice>
          <mc:Fallback>
            <w:pict>
              <v:shape id="_x0000_s1077" type="#_x0000_t202" style="position:absolute;margin-left:260.94999999999999pt;margin-top:20.150000000000002pt;width:24.600000000000001pt;height:12.1pt;z-index:25165773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25.6%</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2686050</wp:posOffset>
                </wp:positionH>
                <wp:positionV relativeFrom="paragraph">
                  <wp:posOffset>285115</wp:posOffset>
                </wp:positionV>
                <wp:extent cx="312420" cy="153670"/>
                <wp:wrapNone/>
                <wp:docPr id="53" name="Shape 53"/>
                <a:graphic xmlns:a="http://schemas.openxmlformats.org/drawingml/2006/main">
                  <a:graphicData uri="http://schemas.microsoft.com/office/word/2010/wordprocessingShape">
                    <wps:wsp>
                      <wps:cNvSpPr txBox="1"/>
                      <wps:spPr>
                        <a:xfrm>
                          <a:ext cx="31242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26.0%</w:t>
                            </w:r>
                          </w:p>
                        </w:txbxContent>
                      </wps:txbx>
                      <wps:bodyPr lIns="0" tIns="0" rIns="0" bIns="0">
                        <a:noAutoFit/>
                      </wps:bodyPr>
                    </wps:wsp>
                  </a:graphicData>
                </a:graphic>
              </wp:anchor>
            </w:drawing>
          </mc:Choice>
          <mc:Fallback>
            <w:pict>
              <v:shape id="_x0000_s1079" type="#_x0000_t202" style="position:absolute;margin-left:211.5pt;margin-top:22.449999999999999pt;width:24.600000000000001pt;height:12.1pt;z-index:25165774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26.0%</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3286760</wp:posOffset>
                </wp:positionH>
                <wp:positionV relativeFrom="paragraph">
                  <wp:posOffset>496570</wp:posOffset>
                </wp:positionV>
                <wp:extent cx="312420" cy="153670"/>
                <wp:wrapNone/>
                <wp:docPr id="55" name="Shape 55"/>
                <a:graphic xmlns:a="http://schemas.openxmlformats.org/drawingml/2006/main">
                  <a:graphicData uri="http://schemas.microsoft.com/office/word/2010/wordprocessingShape">
                    <wps:wsp>
                      <wps:cNvSpPr txBox="1"/>
                      <wps:spPr>
                        <a:xfrm>
                          <a:ext cx="31242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74.4%</w:t>
                            </w:r>
                          </w:p>
                        </w:txbxContent>
                      </wps:txbx>
                      <wps:bodyPr lIns="0" tIns="0" rIns="0" bIns="0">
                        <a:noAutoFit/>
                      </wps:bodyPr>
                    </wps:wsp>
                  </a:graphicData>
                </a:graphic>
              </wp:anchor>
            </w:drawing>
          </mc:Choice>
          <mc:Fallback>
            <w:pict>
              <v:shape id="_x0000_s1081" type="#_x0000_t202" style="position:absolute;margin-left:258.80000000000001pt;margin-top:39.100000000000001pt;width:24.600000000000001pt;height:12.1pt;z-index:25165774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74.4%</w:t>
                      </w:r>
                    </w:p>
                  </w:txbxContent>
                </v:textbox>
                <w10:wrap anchorx="page"/>
              </v:shape>
            </w:pict>
          </mc:Fallback>
        </mc:AlternateContent>
      </w:r>
      <w:r>
        <w:drawing>
          <wp:anchor distT="294005" distB="267970" distL="0" distR="303530" simplePos="0" relativeHeight="125829386" behindDoc="0" locked="0" layoutInCell="1" allowOverlap="1">
            <wp:simplePos x="0" y="0"/>
            <wp:positionH relativeFrom="page">
              <wp:posOffset>3652520</wp:posOffset>
            </wp:positionH>
            <wp:positionV relativeFrom="paragraph">
              <wp:posOffset>294005</wp:posOffset>
            </wp:positionV>
            <wp:extent cx="262255" cy="445135"/>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7"/>
                    <a:stretch/>
                  </pic:blipFill>
                  <pic:spPr>
                    <a:xfrm>
                      <a:ext cx="262255" cy="44513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3902710</wp:posOffset>
                </wp:positionH>
                <wp:positionV relativeFrom="paragraph">
                  <wp:posOffset>470535</wp:posOffset>
                </wp:positionV>
                <wp:extent cx="312420" cy="153670"/>
                <wp:wrapNone/>
                <wp:docPr id="59" name="Shape 59"/>
                <a:graphic xmlns:a="http://schemas.openxmlformats.org/drawingml/2006/main">
                  <a:graphicData uri="http://schemas.microsoft.com/office/word/2010/wordprocessingShape">
                    <wps:wsp>
                      <wps:cNvSpPr txBox="1"/>
                      <wps:spPr>
                        <a:xfrm>
                          <a:ext cx="31242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74.5%</w:t>
                            </w:r>
                          </w:p>
                        </w:txbxContent>
                      </wps:txbx>
                      <wps:bodyPr lIns="0" tIns="0" rIns="0" bIns="0">
                        <a:noAutoFit/>
                      </wps:bodyPr>
                    </wps:wsp>
                  </a:graphicData>
                </a:graphic>
              </wp:anchor>
            </w:drawing>
          </mc:Choice>
          <mc:Fallback>
            <w:pict>
              <v:shape id="_x0000_s1085" type="#_x0000_t202" style="position:absolute;margin-left:307.30000000000001pt;margin-top:37.050000000000004pt;width:24.600000000000001pt;height:12.1pt;z-index:25165774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74.5%</w:t>
                      </w:r>
                    </w:p>
                  </w:txbxContent>
                </v:textbox>
                <w10:wrap anchorx="page"/>
              </v:shape>
            </w:pict>
          </mc:Fallback>
        </mc:AlternateContent>
      </w:r>
      <w:r>
        <mc:AlternateContent>
          <mc:Choice Requires="wps">
            <w:drawing>
              <wp:anchor distT="242570" distB="610870" distL="0" distR="0" simplePos="0" relativeHeight="125829387" behindDoc="0" locked="0" layoutInCell="1" allowOverlap="1">
                <wp:simplePos x="0" y="0"/>
                <wp:positionH relativeFrom="page">
                  <wp:posOffset>3942080</wp:posOffset>
                </wp:positionH>
                <wp:positionV relativeFrom="paragraph">
                  <wp:posOffset>242570</wp:posOffset>
                </wp:positionV>
                <wp:extent cx="313690" cy="153670"/>
                <wp:wrapTopAndBottom/>
                <wp:docPr id="61" name="Shape 61"/>
                <a:graphic xmlns:a="http://schemas.openxmlformats.org/drawingml/2006/main">
                  <a:graphicData uri="http://schemas.microsoft.com/office/word/2010/wordprocessingShape">
                    <wps:wsp>
                      <wps:cNvSpPr txBox="1"/>
                      <wps:spPr>
                        <a:xfrm>
                          <a:ext cx="313690" cy="1536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w:t>
                            </w:r>
                          </w:p>
                        </w:txbxContent>
                      </wps:txbx>
                      <wps:bodyPr wrap="none" lIns="0" tIns="0" rIns="0" bIns="0">
                        <a:noAutoFit/>
                      </wps:bodyPr>
                    </wps:wsp>
                  </a:graphicData>
                </a:graphic>
              </wp:anchor>
            </w:drawing>
          </mc:Choice>
          <mc:Fallback>
            <w:pict>
              <v:shape id="_x0000_s1087" type="#_x0000_t202" style="position:absolute;margin-left:310.40000000000003pt;margin-top:19.100000000000001pt;width:24.699999999999999pt;height:12.1pt;z-index:-125829366;mso-wrap-distance-left:0;mso-wrap-distance-top:19.100000000000001pt;mso-wrap-distance-right:0;mso-wrap-distance-bottom:48.100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w:t>
                      </w:r>
                    </w:p>
                  </w:txbxContent>
                </v:textbox>
                <w10:wrap type="topAndBottom" anchorx="page"/>
              </v:shape>
            </w:pict>
          </mc:Fallback>
        </mc:AlternateContent>
      </w:r>
      <w:r>
        <w:drawing>
          <wp:anchor distT="294005" distB="267970" distL="0" distR="341630" simplePos="0" relativeHeight="125829389" behindDoc="0" locked="0" layoutInCell="1" allowOverlap="1">
            <wp:simplePos x="0" y="0"/>
            <wp:positionH relativeFrom="page">
              <wp:posOffset>4280535</wp:posOffset>
            </wp:positionH>
            <wp:positionV relativeFrom="paragraph">
              <wp:posOffset>294005</wp:posOffset>
            </wp:positionV>
            <wp:extent cx="262255" cy="445135"/>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9"/>
                    <a:stretch/>
                  </pic:blipFill>
                  <pic:spPr>
                    <a:xfrm>
                      <a:ext cx="262255" cy="44513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4570095</wp:posOffset>
                </wp:positionH>
                <wp:positionV relativeFrom="paragraph">
                  <wp:posOffset>292735</wp:posOffset>
                </wp:positionV>
                <wp:extent cx="313690" cy="153670"/>
                <wp:wrapNone/>
                <wp:docPr id="65" name="Shape 65"/>
                <a:graphic xmlns:a="http://schemas.openxmlformats.org/drawingml/2006/main">
                  <a:graphicData uri="http://schemas.microsoft.com/office/word/2010/wordprocessingShape">
                    <wps:wsp>
                      <wps:cNvSpPr txBox="1"/>
                      <wps:spPr>
                        <a:xfrm>
                          <a:ext cx="31369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xbxContent>
                      </wps:txbx>
                      <wps:bodyPr lIns="0" tIns="0" rIns="0" bIns="0">
                        <a:noAutoFit/>
                      </wps:bodyPr>
                    </wps:wsp>
                  </a:graphicData>
                </a:graphic>
              </wp:anchor>
            </w:drawing>
          </mc:Choice>
          <mc:Fallback>
            <w:pict>
              <v:shape id="_x0000_s1091" type="#_x0000_t202" style="position:absolute;margin-left:359.85000000000002pt;margin-top:23.050000000000001pt;width:24.699999999999999pt;height:12.1pt;z-index:25165774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4530725</wp:posOffset>
                </wp:positionH>
                <wp:positionV relativeFrom="paragraph">
                  <wp:posOffset>506095</wp:posOffset>
                </wp:positionV>
                <wp:extent cx="312420" cy="153670"/>
                <wp:wrapNone/>
                <wp:docPr id="67" name="Shape 67"/>
                <a:graphic xmlns:a="http://schemas.openxmlformats.org/drawingml/2006/main">
                  <a:graphicData uri="http://schemas.microsoft.com/office/word/2010/wordprocessingShape">
                    <wps:wsp>
                      <wps:cNvSpPr txBox="1"/>
                      <wps:spPr>
                        <a:xfrm>
                          <a:ext cx="312420" cy="153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70.4%</w:t>
                            </w:r>
                          </w:p>
                        </w:txbxContent>
                      </wps:txbx>
                      <wps:bodyPr lIns="0" tIns="0" rIns="0" bIns="0">
                        <a:noAutoFit/>
                      </wps:bodyPr>
                    </wps:wsp>
                  </a:graphicData>
                </a:graphic>
              </wp:anchor>
            </w:drawing>
          </mc:Choice>
          <mc:Fallback>
            <w:pict>
              <v:shape id="_x0000_s1093" type="#_x0000_t202" style="position:absolute;margin-left:356.75pt;margin-top:39.850000000000001pt;width:24.600000000000001pt;height:12.1pt;z-index:25165774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70.4%</w:t>
                      </w:r>
                    </w:p>
                  </w:txbxContent>
                </v:textbox>
                <w10:wrap anchorx="page"/>
              </v:shape>
            </w:pict>
          </mc:Fallback>
        </mc:AlternateContent>
      </w:r>
      <w:r>
        <mc:AlternateContent>
          <mc:Choice Requires="wps">
            <w:drawing>
              <wp:anchor distT="288290" distB="565150" distL="0" distR="0" simplePos="0" relativeHeight="125829390" behindDoc="0" locked="0" layoutInCell="1" allowOverlap="1">
                <wp:simplePos x="0" y="0"/>
                <wp:positionH relativeFrom="page">
                  <wp:posOffset>5185410</wp:posOffset>
                </wp:positionH>
                <wp:positionV relativeFrom="paragraph">
                  <wp:posOffset>288290</wp:posOffset>
                </wp:positionV>
                <wp:extent cx="313690" cy="153670"/>
                <wp:wrapTopAndBottom/>
                <wp:docPr id="69" name="Shape 69"/>
                <a:graphic xmlns:a="http://schemas.openxmlformats.org/drawingml/2006/main">
                  <a:graphicData uri="http://schemas.microsoft.com/office/word/2010/wordprocessingShape">
                    <wps:wsp>
                      <wps:cNvSpPr txBox="1"/>
                      <wps:spPr>
                        <a:xfrm>
                          <a:ext cx="313690" cy="1536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xbxContent>
                      </wps:txbx>
                      <wps:bodyPr wrap="none" lIns="0" tIns="0" rIns="0" bIns="0">
                        <a:noAutoFit/>
                      </wps:bodyPr>
                    </wps:wsp>
                  </a:graphicData>
                </a:graphic>
              </wp:anchor>
            </w:drawing>
          </mc:Choice>
          <mc:Fallback>
            <w:pict>
              <v:shape id="_x0000_s1095" type="#_x0000_t202" style="position:absolute;margin-left:408.30000000000001pt;margin-top:22.699999999999999pt;width:24.699999999999999pt;height:12.1pt;z-index:-125829363;mso-wrap-distance-left:0;mso-wrap-distance-top:22.699999999999999pt;mso-wrap-distance-right:0;mso-wrap-distance-bottom:44.5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xbxContent>
                </v:textbox>
                <w10:wrap type="topAndBottom" anchorx="page"/>
              </v:shape>
            </w:pict>
          </mc:Fallback>
        </mc:AlternateContent>
      </w:r>
      <w:r>
        <mc:AlternateContent>
          <mc:Choice Requires="wps">
            <w:drawing>
              <wp:anchor distT="502920" distB="350520" distL="0" distR="0" simplePos="0" relativeHeight="125829392" behindDoc="0" locked="0" layoutInCell="1" allowOverlap="1">
                <wp:simplePos x="0" y="0"/>
                <wp:positionH relativeFrom="page">
                  <wp:posOffset>5200650</wp:posOffset>
                </wp:positionH>
                <wp:positionV relativeFrom="paragraph">
                  <wp:posOffset>502920</wp:posOffset>
                </wp:positionV>
                <wp:extent cx="312420" cy="153670"/>
                <wp:wrapTopAndBottom/>
                <wp:docPr id="71" name="Shape 71"/>
                <a:graphic xmlns:a="http://schemas.openxmlformats.org/drawingml/2006/main">
                  <a:graphicData uri="http://schemas.microsoft.com/office/word/2010/wordprocessingShape">
                    <wps:wsp>
                      <wps:cNvSpPr txBox="1"/>
                      <wps:spPr>
                        <a:xfrm>
                          <a:ext cx="312420" cy="1536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72.2%</w:t>
                            </w:r>
                          </w:p>
                        </w:txbxContent>
                      </wps:txbx>
                      <wps:bodyPr wrap="none" lIns="0" tIns="0" rIns="0" bIns="0">
                        <a:noAutoFit/>
                      </wps:bodyPr>
                    </wps:wsp>
                  </a:graphicData>
                </a:graphic>
              </wp:anchor>
            </w:drawing>
          </mc:Choice>
          <mc:Fallback>
            <w:pict>
              <v:shape id="_x0000_s1097" type="#_x0000_t202" style="position:absolute;margin-left:409.5pt;margin-top:39.600000000000001pt;width:24.600000000000001pt;height:12.1pt;z-index:-125829361;mso-wrap-distance-left:0;mso-wrap-distance-top:39.600000000000001pt;mso-wrap-distance-right:0;mso-wrap-distance-bottom:27.600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72.2%</w:t>
                      </w:r>
                    </w:p>
                  </w:txbxContent>
                </v:textbox>
                <w10:wrap type="topAndBottom" anchorx="page"/>
              </v:shape>
            </w:pict>
          </mc:Fallback>
        </mc:AlternateContent>
      </w:r>
      <w:r>
        <mc:AlternateContent>
          <mc:Choice Requires="wps">
            <w:drawing>
              <wp:anchor distT="848995" distB="0" distL="0" distR="0" simplePos="0" relativeHeight="125829394" behindDoc="0" locked="0" layoutInCell="1" allowOverlap="1">
                <wp:simplePos x="0" y="0"/>
                <wp:positionH relativeFrom="page">
                  <wp:posOffset>1064895</wp:posOffset>
                </wp:positionH>
                <wp:positionV relativeFrom="paragraph">
                  <wp:posOffset>848995</wp:posOffset>
                </wp:positionV>
                <wp:extent cx="4183380" cy="158750"/>
                <wp:wrapTopAndBottom/>
                <wp:docPr id="73" name="Shape 73"/>
                <a:graphic xmlns:a="http://schemas.openxmlformats.org/drawingml/2006/main">
                  <a:graphicData uri="http://schemas.microsoft.com/office/word/2010/wordprocessingShape">
                    <wps:wsp>
                      <wps:cNvSpPr txBox="1"/>
                      <wps:spPr>
                        <a:xfrm>
                          <a:ext cx="4183380" cy="158750"/>
                        </a:xfrm>
                        <a:prstGeom prst="rect"/>
                        <a:noFill/>
                      </wps:spPr>
                      <wps:txbx>
                        <w:txbxContent>
                          <w:p>
                            <w:pPr>
                              <w:pStyle w:val="Style16"/>
                              <w:keepNext w:val="0"/>
                              <w:keepLines w:val="0"/>
                              <w:widowControl w:val="0"/>
                              <w:shd w:val="clear" w:color="auto" w:fill="auto"/>
                              <w:tabs>
                                <w:tab w:pos="955" w:val="left"/>
                                <w:tab w:pos="1910" w:val="left"/>
                                <w:tab w:pos="2916" w:val="left"/>
                                <w:tab w:pos="3922" w:val="left"/>
                                <w:tab w:pos="4877" w:val="left"/>
                                <w:tab w:pos="5882" w:val="left"/>
                              </w:tabs>
                              <w:bidi w:val="0"/>
                              <w:spacing w:before="0" w:after="0" w:line="240" w:lineRule="auto"/>
                              <w:ind w:left="0" w:right="0" w:firstLine="0"/>
                              <w:jc w:val="left"/>
                            </w:pPr>
                            <w:r>
                              <w:rPr>
                                <w:color w:val="000000"/>
                                <w:spacing w:val="0"/>
                                <w:w w:val="100"/>
                                <w:position w:val="0"/>
                              </w:rPr>
                              <w:t>2010 年</w:t>
                              <w:tab/>
                              <w:t>2011 年</w:t>
                              <w:tab/>
                              <w:t>2012 年</w:t>
                              <w:tab/>
                              <w:t>2013 年</w:t>
                              <w:tab/>
                              <w:t>2014 年</w:t>
                              <w:tab/>
                              <w:t>2015 年</w:t>
                              <w:tab/>
                              <w:t>2016 年</w:t>
                            </w:r>
                          </w:p>
                        </w:txbxContent>
                      </wps:txbx>
                      <wps:bodyPr wrap="none" lIns="0" tIns="0" rIns="0" bIns="0">
                        <a:noAutoFit/>
                      </wps:bodyPr>
                    </wps:wsp>
                  </a:graphicData>
                </a:graphic>
              </wp:anchor>
            </w:drawing>
          </mc:Choice>
          <mc:Fallback>
            <w:pict>
              <v:shape id="_x0000_s1099" type="#_x0000_t202" style="position:absolute;margin-left:83.850000000000009pt;margin-top:66.849999999999994pt;width:329.40000000000003pt;height:12.5pt;z-index:-125829359;mso-wrap-distance-left:0;mso-wrap-distance-top:66.849999999999994pt;mso-wrap-distance-right:0;mso-position-horizontal-relative:page" filled="f" stroked="f">
                <v:textbox inset="0,0,0,0">
                  <w:txbxContent>
                    <w:p>
                      <w:pPr>
                        <w:pStyle w:val="Style16"/>
                        <w:keepNext w:val="0"/>
                        <w:keepLines w:val="0"/>
                        <w:widowControl w:val="0"/>
                        <w:shd w:val="clear" w:color="auto" w:fill="auto"/>
                        <w:tabs>
                          <w:tab w:pos="955" w:val="left"/>
                          <w:tab w:pos="1910" w:val="left"/>
                          <w:tab w:pos="2916" w:val="left"/>
                          <w:tab w:pos="3922" w:val="left"/>
                          <w:tab w:pos="4877" w:val="left"/>
                          <w:tab w:pos="5882" w:val="left"/>
                        </w:tabs>
                        <w:bidi w:val="0"/>
                        <w:spacing w:before="0" w:after="0" w:line="240" w:lineRule="auto"/>
                        <w:ind w:left="0" w:right="0" w:firstLine="0"/>
                        <w:jc w:val="left"/>
                      </w:pPr>
                      <w:r>
                        <w:rPr>
                          <w:color w:val="000000"/>
                          <w:spacing w:val="0"/>
                          <w:w w:val="100"/>
                          <w:position w:val="0"/>
                        </w:rPr>
                        <w:t>2010 年</w:t>
                        <w:tab/>
                        <w:t>2011 年</w:t>
                        <w:tab/>
                        <w:t>2012 年</w:t>
                        <w:tab/>
                        <w:t>2013 年</w:t>
                        <w:tab/>
                        <w:t>2014 年</w:t>
                        <w:tab/>
                        <w:t>2015 年</w:t>
                        <w:tab/>
                        <w:t>2016 年</w:t>
                      </w:r>
                    </w:p>
                  </w:txbxContent>
                </v:textbox>
                <w10:wrap type="topAndBottom" anchorx="page"/>
              </v:shape>
            </w:pict>
          </mc:Fallback>
        </mc:AlternateContent>
      </w:r>
      <w:r>
        <mc:AlternateContent>
          <mc:Choice Requires="wps">
            <w:drawing>
              <wp:anchor distT="190500" distB="511810" distL="0" distR="0" simplePos="0" relativeHeight="125829396" behindDoc="0" locked="0" layoutInCell="1" allowOverlap="1">
                <wp:simplePos x="0" y="0"/>
                <wp:positionH relativeFrom="page">
                  <wp:posOffset>5734050</wp:posOffset>
                </wp:positionH>
                <wp:positionV relativeFrom="paragraph">
                  <wp:posOffset>190500</wp:posOffset>
                </wp:positionV>
                <wp:extent cx="812165" cy="304800"/>
                <wp:wrapTopAndBottom/>
                <wp:docPr id="75" name="Shape 75"/>
                <a:graphic xmlns:a="http://schemas.openxmlformats.org/drawingml/2006/main">
                  <a:graphicData uri="http://schemas.microsoft.com/office/word/2010/wordprocessingShape">
                    <wps:wsp>
                      <wps:cNvSpPr txBox="1"/>
                      <wps:spPr>
                        <a:xfrm>
                          <a:ext cx="812165" cy="304800"/>
                        </a:xfrm>
                        <a:prstGeom prst="rect"/>
                        <a:noFill/>
                      </wps:spPr>
                      <wps:txbx>
                        <w:txbxContent>
                          <w:p>
                            <w:pPr>
                              <w:pStyle w:val="Style39"/>
                              <w:keepNext w:val="0"/>
                              <w:keepLines w:val="0"/>
                              <w:widowControl w:val="0"/>
                              <w:shd w:val="clear" w:color="auto" w:fill="auto"/>
                              <w:bidi w:val="0"/>
                              <w:spacing w:before="0" w:after="0" w:line="235" w:lineRule="exact"/>
                              <w:ind w:left="0" w:right="0" w:firstLine="0"/>
                              <w:jc w:val="center"/>
                            </w:pPr>
                            <w:r>
                              <w:rPr>
                                <w:color w:val="A14341"/>
                                <w:spacing w:val="0"/>
                                <w:w w:val="100"/>
                                <w:position w:val="0"/>
                              </w:rPr>
                              <w:t>■固</w:t>
                            </w:r>
                            <w:r>
                              <w:rPr>
                                <w:color w:val="000000"/>
                                <w:spacing w:val="0"/>
                                <w:w w:val="100"/>
                                <w:position w:val="0"/>
                              </w:rPr>
                              <w:t>定通信业务</w:t>
                              <w:br/>
                              <w:t>收入占比</w:t>
                            </w:r>
                          </w:p>
                        </w:txbxContent>
                      </wps:txbx>
                      <wps:bodyPr lIns="0" tIns="0" rIns="0" bIns="0">
                        <a:noAutoFit/>
                      </wps:bodyPr>
                    </wps:wsp>
                  </a:graphicData>
                </a:graphic>
              </wp:anchor>
            </w:drawing>
          </mc:Choice>
          <mc:Fallback>
            <w:pict>
              <v:shape id="_x0000_s1101" type="#_x0000_t202" style="position:absolute;margin-left:451.5pt;margin-top:15.pt;width:63.950000000000003pt;height:24.pt;z-index:-125829357;mso-wrap-distance-left:0;mso-wrap-distance-top:15.pt;mso-wrap-distance-right:0;mso-wrap-distance-bottom:40.300000000000004pt;mso-position-horizontal-relative:page" filled="f" stroked="f">
                <v:textbox inset="0,0,0,0">
                  <w:txbxContent>
                    <w:p>
                      <w:pPr>
                        <w:pStyle w:val="Style39"/>
                        <w:keepNext w:val="0"/>
                        <w:keepLines w:val="0"/>
                        <w:widowControl w:val="0"/>
                        <w:shd w:val="clear" w:color="auto" w:fill="auto"/>
                        <w:bidi w:val="0"/>
                        <w:spacing w:before="0" w:after="0" w:line="235" w:lineRule="exact"/>
                        <w:ind w:left="0" w:right="0" w:firstLine="0"/>
                        <w:jc w:val="center"/>
                      </w:pPr>
                      <w:r>
                        <w:rPr>
                          <w:color w:val="A14341"/>
                          <w:spacing w:val="0"/>
                          <w:w w:val="100"/>
                          <w:position w:val="0"/>
                        </w:rPr>
                        <w:t>■固</w:t>
                      </w:r>
                      <w:r>
                        <w:rPr>
                          <w:color w:val="000000"/>
                          <w:spacing w:val="0"/>
                          <w:w w:val="100"/>
                          <w:position w:val="0"/>
                        </w:rPr>
                        <w:t>定通信业务</w:t>
                        <w:br/>
                        <w:t>收入占比</w:t>
                      </w:r>
                    </w:p>
                  </w:txbxContent>
                </v:textbox>
                <w10:wrap type="topAndBottom" anchorx="page"/>
              </v:shape>
            </w:pict>
          </mc:Fallback>
        </mc:AlternateContent>
      </w:r>
      <w:r>
        <mc:AlternateContent>
          <mc:Choice Requires="wps">
            <w:drawing>
              <wp:anchor distT="549910" distB="144780" distL="0" distR="0" simplePos="0" relativeHeight="125829398" behindDoc="0" locked="0" layoutInCell="1" allowOverlap="1">
                <wp:simplePos x="0" y="0"/>
                <wp:positionH relativeFrom="page">
                  <wp:posOffset>5734050</wp:posOffset>
                </wp:positionH>
                <wp:positionV relativeFrom="paragraph">
                  <wp:posOffset>549910</wp:posOffset>
                </wp:positionV>
                <wp:extent cx="812165" cy="312420"/>
                <wp:wrapTopAndBottom/>
                <wp:docPr id="77" name="Shape 77"/>
                <a:graphic xmlns:a="http://schemas.openxmlformats.org/drawingml/2006/main">
                  <a:graphicData uri="http://schemas.microsoft.com/office/word/2010/wordprocessingShape">
                    <wps:wsp>
                      <wps:cNvSpPr txBox="1"/>
                      <wps:spPr>
                        <a:xfrm>
                          <a:ext cx="812165" cy="312420"/>
                        </a:xfrm>
                        <a:prstGeom prst="rect"/>
                        <a:noFill/>
                      </wps:spPr>
                      <wps:txbx>
                        <w:txbxContent>
                          <w:p>
                            <w:pPr>
                              <w:pStyle w:val="Style39"/>
                              <w:keepNext w:val="0"/>
                              <w:keepLines w:val="0"/>
                              <w:widowControl w:val="0"/>
                              <w:shd w:val="clear" w:color="auto" w:fill="auto"/>
                              <w:bidi w:val="0"/>
                              <w:spacing w:before="0" w:after="0" w:line="235" w:lineRule="exact"/>
                              <w:ind w:left="0" w:right="0" w:firstLine="0"/>
                              <w:jc w:val="center"/>
                            </w:pPr>
                            <w:r>
                              <w:rPr>
                                <w:color w:val="436EA1"/>
                                <w:spacing w:val="0"/>
                                <w:w w:val="100"/>
                                <w:position w:val="0"/>
                              </w:rPr>
                              <w:t>■移</w:t>
                            </w:r>
                            <w:r>
                              <w:rPr>
                                <w:color w:val="000000"/>
                                <w:spacing w:val="0"/>
                                <w:w w:val="100"/>
                                <w:position w:val="0"/>
                              </w:rPr>
                              <w:t>动通信业务</w:t>
                              <w:br/>
                              <w:t>收入占比</w:t>
                            </w:r>
                          </w:p>
                        </w:txbxContent>
                      </wps:txbx>
                      <wps:bodyPr lIns="0" tIns="0" rIns="0" bIns="0">
                        <a:noAutoFit/>
                      </wps:bodyPr>
                    </wps:wsp>
                  </a:graphicData>
                </a:graphic>
              </wp:anchor>
            </w:drawing>
          </mc:Choice>
          <mc:Fallback>
            <w:pict>
              <v:shape id="_x0000_s1103" type="#_x0000_t202" style="position:absolute;margin-left:451.5pt;margin-top:43.300000000000004pt;width:63.950000000000003pt;height:24.600000000000001pt;z-index:-125829355;mso-wrap-distance-left:0;mso-wrap-distance-top:43.300000000000004pt;mso-wrap-distance-right:0;mso-wrap-distance-bottom:11.4pt;mso-position-horizontal-relative:page" filled="f" stroked="f">
                <v:textbox inset="0,0,0,0">
                  <w:txbxContent>
                    <w:p>
                      <w:pPr>
                        <w:pStyle w:val="Style39"/>
                        <w:keepNext w:val="0"/>
                        <w:keepLines w:val="0"/>
                        <w:widowControl w:val="0"/>
                        <w:shd w:val="clear" w:color="auto" w:fill="auto"/>
                        <w:bidi w:val="0"/>
                        <w:spacing w:before="0" w:after="0" w:line="235" w:lineRule="exact"/>
                        <w:ind w:left="0" w:right="0" w:firstLine="0"/>
                        <w:jc w:val="center"/>
                      </w:pPr>
                      <w:r>
                        <w:rPr>
                          <w:color w:val="436EA1"/>
                          <w:spacing w:val="0"/>
                          <w:w w:val="100"/>
                          <w:position w:val="0"/>
                        </w:rPr>
                        <w:t>■移</w:t>
                      </w:r>
                      <w:r>
                        <w:rPr>
                          <w:color w:val="000000"/>
                          <w:spacing w:val="0"/>
                          <w:w w:val="100"/>
                          <w:position w:val="0"/>
                        </w:rPr>
                        <w:t>动通信业务</w:t>
                        <w:br/>
                        <w:t>收入占比</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26" w:after="2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8" w:right="0" w:bottom="1484" w:left="0" w:header="0" w:footer="3" w:gutter="0"/>
          <w:cols w:space="720"/>
          <w:noEndnote/>
          <w:rtlGutter w:val="0"/>
          <w:docGrid w:linePitch="360"/>
        </w:sectPr>
      </w:pPr>
    </w:p>
    <w:p>
      <w:pPr>
        <w:pStyle w:val="Style16"/>
        <w:keepNext w:val="0"/>
        <w:keepLines w:val="0"/>
        <w:widowControl w:val="0"/>
        <w:shd w:val="clear" w:color="auto" w:fill="auto"/>
        <w:bidi w:val="0"/>
        <w:spacing w:before="0" w:after="700" w:line="240" w:lineRule="auto"/>
        <w:ind w:left="0" w:right="0" w:firstLine="420"/>
        <w:jc w:val="both"/>
      </w:pPr>
      <w:r>
        <w:drawing>
          <wp:anchor distT="0" distB="0" distL="114300" distR="114300" simplePos="0" relativeHeight="125829400" behindDoc="0" locked="0" layoutInCell="1" allowOverlap="1">
            <wp:simplePos x="0" y="0"/>
            <wp:positionH relativeFrom="page">
              <wp:posOffset>1019175</wp:posOffset>
            </wp:positionH>
            <wp:positionV relativeFrom="paragraph">
              <wp:posOffset>520700</wp:posOffset>
            </wp:positionV>
            <wp:extent cx="3822065" cy="999490"/>
            <wp:wrapSquare wrapText="right"/>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41"/>
                    <a:stretch/>
                  </pic:blipFill>
                  <pic:spPr>
                    <a:xfrm>
                      <a:ext cx="3822065" cy="999490"/>
                    </a:xfrm>
                    <a:prstGeom prst="rect"/>
                  </pic:spPr>
                </pic:pic>
              </a:graphicData>
            </a:graphic>
          </wp:anchor>
        </w:drawing>
      </w:r>
      <w:bookmarkStart w:id="33" w:name="bookmark33"/>
      <w:r>
        <w:rPr>
          <w:color w:val="070707"/>
          <w:spacing w:val="0"/>
          <w:w w:val="100"/>
          <w:position w:val="0"/>
        </w:rPr>
        <w:t>3</w:t>
      </w:r>
      <w:bookmarkEnd w:id="33"/>
      <w:r>
        <w:rPr>
          <w:color w:val="070707"/>
          <w:spacing w:val="0"/>
          <w:w w:val="100"/>
          <w:position w:val="0"/>
        </w:rPr>
        <w:t>、</w:t>
      </w:r>
      <w:r>
        <w:rPr>
          <w:color w:val="000000"/>
          <w:spacing w:val="0"/>
          <w:w w:val="100"/>
          <w:position w:val="0"/>
        </w:rPr>
        <w:t>移动电话普及率和用户数变动图</w:t>
      </w:r>
    </w:p>
    <w:p>
      <w:pPr>
        <w:pStyle w:val="Style39"/>
        <w:keepNext w:val="0"/>
        <w:keepLines w:val="0"/>
        <w:widowControl w:val="0"/>
        <w:shd w:val="clear" w:color="auto" w:fill="auto"/>
        <w:bidi w:val="0"/>
        <w:spacing w:before="0" w:after="40" w:line="240" w:lineRule="auto"/>
        <w:ind w:left="0" w:right="340" w:firstLine="0"/>
        <w:jc w:val="right"/>
        <w:rPr>
          <w:sz w:val="17"/>
          <w:szCs w:val="17"/>
        </w:rPr>
      </w:pPr>
      <w:r>
        <w:rPr>
          <w:color w:val="A14341"/>
          <w:spacing w:val="0"/>
          <w:w w:val="100"/>
          <w:position w:val="0"/>
          <w:sz w:val="17"/>
          <w:szCs w:val="17"/>
        </w:rPr>
        <w:t>■移</w:t>
      </w:r>
      <w:r>
        <w:rPr>
          <w:color w:val="000000"/>
          <w:spacing w:val="0"/>
          <w:w w:val="100"/>
          <w:position w:val="0"/>
          <w:sz w:val="17"/>
          <w:szCs w:val="17"/>
        </w:rPr>
        <w:t>动电话用户数</w:t>
      </w:r>
    </w:p>
    <w:p>
      <w:pPr>
        <w:pStyle w:val="Style39"/>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（亿户）</w:t>
      </w:r>
    </w:p>
    <w:p>
      <w:pPr>
        <w:pStyle w:val="Style39"/>
        <w:keepNext w:val="0"/>
        <w:keepLines w:val="0"/>
        <w:widowControl w:val="0"/>
        <w:shd w:val="clear" w:color="auto" w:fill="auto"/>
        <w:bidi w:val="0"/>
        <w:spacing w:before="0" w:after="40" w:line="240" w:lineRule="auto"/>
        <w:ind w:left="0" w:right="340" w:firstLine="0"/>
        <w:jc w:val="right"/>
        <w:rPr>
          <w:sz w:val="17"/>
          <w:szCs w:val="17"/>
        </w:rPr>
      </w:pPr>
      <w:r>
        <w:rPr>
          <w:color w:val="436EA1"/>
          <w:spacing w:val="0"/>
          <w:w w:val="100"/>
          <w:position w:val="0"/>
          <w:sz w:val="17"/>
          <w:szCs w:val="17"/>
        </w:rPr>
        <w:t>■移</w:t>
      </w:r>
      <w:r>
        <w:rPr>
          <w:color w:val="000000"/>
          <w:spacing w:val="0"/>
          <w:w w:val="100"/>
          <w:position w:val="0"/>
          <w:sz w:val="17"/>
          <w:szCs w:val="17"/>
        </w:rPr>
        <w:t>动电话普及率</w:t>
      </w:r>
    </w:p>
    <w:p>
      <w:pPr>
        <w:pStyle w:val="Style39"/>
        <w:keepNext w:val="0"/>
        <w:keepLines w:val="0"/>
        <w:widowControl w:val="0"/>
        <w:shd w:val="clear" w:color="auto" w:fill="auto"/>
        <w:bidi w:val="0"/>
        <w:spacing w:before="0" w:after="980" w:line="240" w:lineRule="auto"/>
        <w:ind w:left="0" w:right="0" w:firstLine="0"/>
        <w:jc w:val="center"/>
        <w:rPr>
          <w:sz w:val="17"/>
          <w:szCs w:val="17"/>
        </w:rPr>
      </w:pPr>
      <w:r>
        <w:rPr>
          <w:color w:val="000000"/>
          <w:spacing w:val="0"/>
          <w:w w:val="100"/>
          <w:position w:val="0"/>
          <w:sz w:val="17"/>
          <w:szCs w:val="17"/>
        </w:rPr>
        <w:t>（部/百人）</w:t>
      </w:r>
    </w:p>
    <w:p>
      <w:pPr>
        <w:pStyle w:val="Style16"/>
        <w:keepNext w:val="0"/>
        <w:keepLines w:val="0"/>
        <w:widowControl w:val="0"/>
        <w:shd w:val="clear" w:color="auto" w:fill="auto"/>
        <w:tabs>
          <w:tab w:pos="953" w:val="left"/>
        </w:tabs>
        <w:bidi w:val="0"/>
        <w:spacing w:before="0" w:after="0" w:line="313" w:lineRule="exact"/>
        <w:ind w:left="0" w:right="0" w:firstLine="420"/>
        <w:jc w:val="both"/>
      </w:pPr>
      <w:bookmarkStart w:id="34" w:name="bookmark34"/>
      <w:r>
        <w:rPr>
          <w:color w:val="000000"/>
          <w:spacing w:val="0"/>
          <w:w w:val="100"/>
          <w:position w:val="0"/>
        </w:rPr>
        <w:t>（</w:t>
      </w:r>
      <w:bookmarkEnd w:id="34"/>
      <w:r>
        <w:rPr>
          <w:color w:val="000000"/>
          <w:spacing w:val="0"/>
          <w:w w:val="100"/>
          <w:position w:val="0"/>
        </w:rPr>
        <w:t>二）</w:t>
        <w:tab/>
        <w:t>据工信部网站2016年通信运营统计公报，受</w:t>
      </w:r>
      <w:r>
        <w:rPr>
          <w:color w:val="070707"/>
          <w:spacing w:val="0"/>
          <w:w w:val="100"/>
          <w:position w:val="0"/>
        </w:rPr>
        <w:t>移动用户主动发起的点对点短信量下降</w:t>
      </w:r>
      <w:r>
        <w:rPr>
          <w:color w:val="000000"/>
          <w:spacing w:val="0"/>
          <w:w w:val="100"/>
          <w:position w:val="0"/>
        </w:rPr>
        <w:t>影响， 2016年全国移动短信业务量6,671亿条，同比下降4.6%，是自2013年以来连续四年下降，降幅同 比分别为0.6%、14.0%、8.9%、4.6%，但是近两年降幅减小，说明全国移动短信业务量与</w:t>
      </w:r>
      <w:r>
        <w:rPr>
          <w:color w:val="070707"/>
          <w:spacing w:val="0"/>
          <w:w w:val="100"/>
          <w:position w:val="0"/>
        </w:rPr>
        <w:t>移动用户 主动发起的</w:t>
      </w:r>
      <w:r>
        <w:rPr>
          <w:color w:val="000000"/>
          <w:spacing w:val="0"/>
          <w:w w:val="100"/>
          <w:position w:val="0"/>
        </w:rPr>
        <w:t>点对点短信量之差进一步扩大，企事业单位与个人之间具有真实需求的短信量仍在逐年 持续上升。由于保密性和法律法规对欺诈、垃圾信息的打击，企事业单位与个人之间具有真实需求 的信息传递仍将采用短信方式，公司信息传输业务将保持着市场需求空间。</w:t>
      </w:r>
    </w:p>
    <w:p>
      <w:pPr>
        <w:pStyle w:val="Style1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报告期创世漫道自主研发并上线了 “基于金融行业的跨平台短信管理系统”，该系统已服务于 多个商业银行、财险公司、证券公司，正式上线了 “分布式存储系统”，具有提供用户实时数据查 询的能力，为提高服务质量、满足客户需求、扩大优质客户群体奠定基础，报告期新增加招商银行、 阿里巴巴、百世物流等业务客户，发送短信数量同比增加1</w:t>
      </w:r>
      <w:r>
        <w:rPr>
          <w:color w:val="000000"/>
          <w:spacing w:val="0"/>
          <w:w w:val="100"/>
          <w:position w:val="0"/>
        </w:rPr>
        <w:t>5.33</w:t>
      </w:r>
      <w:r>
        <w:rPr>
          <w:color w:val="000000"/>
          <w:spacing w:val="0"/>
          <w:w w:val="100"/>
          <w:position w:val="0"/>
        </w:rPr>
        <w:t>亿条。报告期创世漫道重构了统一 通讯平台的“逻辑中心” “分发中心”核心模块，提高核心节点的处理效率和稳定性，平台处理能 力进一步增强，为未来短信发送业务增长、公司营业收入增加创造了条件。</w:t>
      </w:r>
    </w:p>
    <w:p>
      <w:pPr>
        <w:pStyle w:val="Style16"/>
        <w:keepNext w:val="0"/>
        <w:keepLines w:val="0"/>
        <w:widowControl w:val="0"/>
        <w:shd w:val="clear" w:color="auto" w:fill="auto"/>
        <w:tabs>
          <w:tab w:pos="505" w:val="left"/>
        </w:tabs>
        <w:bidi w:val="0"/>
        <w:spacing w:before="0" w:after="0" w:line="313" w:lineRule="exact"/>
        <w:ind w:left="0" w:right="0" w:firstLine="420"/>
        <w:jc w:val="both"/>
      </w:pPr>
      <w:bookmarkStart w:id="35" w:name="bookmark35"/>
      <w:r>
        <w:rPr>
          <w:color w:val="000000"/>
          <w:spacing w:val="0"/>
          <w:w w:val="100"/>
          <w:position w:val="0"/>
        </w:rPr>
        <w:t>（</w:t>
      </w:r>
      <w:bookmarkEnd w:id="35"/>
      <w:r>
        <w:rPr>
          <w:color w:val="000000"/>
          <w:spacing w:val="0"/>
          <w:w w:val="100"/>
          <w:position w:val="0"/>
        </w:rPr>
        <w:t>三）</w:t>
        <w:tab/>
        <w:t>据工信部网站2016年通信运营业统计公报，2016年，互联网宽带接入端口数量达到</w:t>
      </w:r>
      <w:r>
        <w:rPr>
          <w:color w:val="000000"/>
          <w:spacing w:val="0"/>
          <w:w w:val="100"/>
          <w:position w:val="0"/>
        </w:rPr>
        <w:t xml:space="preserve">6.9 </w:t>
      </w:r>
      <w:r>
        <w:rPr>
          <w:color w:val="000000"/>
          <w:spacing w:val="0"/>
          <w:w w:val="100"/>
          <w:position w:val="0"/>
        </w:rPr>
        <w:t>亿个，比上年净增</w:t>
      </w:r>
      <w:r>
        <w:rPr>
          <w:color w:val="000000"/>
          <w:spacing w:val="0"/>
          <w:w w:val="100"/>
          <w:position w:val="0"/>
        </w:rPr>
        <w:t>1.14</w:t>
      </w:r>
      <w:r>
        <w:rPr>
          <w:color w:val="000000"/>
          <w:spacing w:val="0"/>
          <w:w w:val="100"/>
          <w:position w:val="0"/>
        </w:rPr>
        <w:t>亿个。</w:t>
      </w:r>
      <w:r>
        <w:rPr>
          <w:color w:val="070707"/>
          <w:spacing w:val="0"/>
          <w:w w:val="100"/>
          <w:position w:val="0"/>
        </w:rPr>
        <w:t>新增移动通信基站</w:t>
      </w:r>
      <w:r>
        <w:rPr>
          <w:color w:val="070707"/>
          <w:spacing w:val="0"/>
          <w:w w:val="100"/>
          <w:position w:val="0"/>
        </w:rPr>
        <w:t>92.6</w:t>
      </w:r>
      <w:r>
        <w:rPr>
          <w:color w:val="070707"/>
          <w:spacing w:val="0"/>
          <w:w w:val="100"/>
          <w:position w:val="0"/>
        </w:rPr>
        <w:t>万个，总数达559万个，其中</w:t>
      </w:r>
      <w:r>
        <w:rPr>
          <w:color w:val="070707"/>
          <w:spacing w:val="0"/>
          <w:w w:val="100"/>
          <w:position w:val="0"/>
        </w:rPr>
        <w:t>4G</w:t>
      </w:r>
      <w:r>
        <w:rPr>
          <w:color w:val="070707"/>
          <w:spacing w:val="0"/>
          <w:w w:val="100"/>
          <w:position w:val="0"/>
        </w:rPr>
        <w:t xml:space="preserve">基站新增 </w:t>
      </w:r>
      <w:r>
        <w:rPr>
          <w:color w:val="070707"/>
          <w:spacing w:val="0"/>
          <w:w w:val="100"/>
          <w:position w:val="0"/>
        </w:rPr>
        <w:t xml:space="preserve">86. </w:t>
      </w:r>
      <w:r>
        <w:rPr>
          <w:color w:val="070707"/>
          <w:spacing w:val="0"/>
          <w:w w:val="100"/>
          <w:position w:val="0"/>
        </w:rPr>
        <w:t>1万个，总数达263万个。</w:t>
      </w:r>
      <w:r>
        <w:rPr>
          <w:color w:val="000000"/>
          <w:spacing w:val="0"/>
          <w:w w:val="100"/>
          <w:position w:val="0"/>
        </w:rPr>
        <w:t>全国新建光缆线路554万千米，光缆线路总长度3,041万千米，均在 持续上升之中，公司通信网络维护业务具备较好的外部环境。根据工信部网站的有关统计数据见下 图：</w:t>
      </w:r>
    </w:p>
    <w:p>
      <w:pPr>
        <w:pStyle w:val="Style16"/>
        <w:keepNext w:val="0"/>
        <w:keepLines w:val="0"/>
        <w:widowControl w:val="0"/>
        <w:shd w:val="clear" w:color="auto" w:fill="auto"/>
        <w:bidi w:val="0"/>
        <w:spacing w:before="0" w:after="460" w:line="318" w:lineRule="exact"/>
        <w:ind w:left="0" w:right="0" w:firstLine="700"/>
        <w:jc w:val="left"/>
      </w:pPr>
      <w:r>
        <w:rPr>
          <w:color w:val="000000"/>
          <w:spacing w:val="0"/>
          <w:w w:val="100"/>
          <w:position w:val="0"/>
        </w:rPr>
        <w:t>1、</w:t>
      </w:r>
      <w:r>
        <w:rPr>
          <w:color w:val="070707"/>
          <w:spacing w:val="0"/>
          <w:w w:val="100"/>
          <w:position w:val="0"/>
        </w:rPr>
        <w:t>2010-2016</w:t>
      </w:r>
      <w:r>
        <w:rPr>
          <w:color w:val="070707"/>
          <w:spacing w:val="0"/>
          <w:w w:val="100"/>
          <w:position w:val="0"/>
        </w:rPr>
        <w:t>年互联网宽带接入端口增长图：</w:t>
      </w:r>
    </w:p>
    <w:tbl>
      <w:tblPr>
        <w:tblOverlap w:val="never"/>
        <w:jc w:val="center"/>
        <w:tblLayout w:type="fixed"/>
      </w:tblPr>
      <w:tblGrid>
        <w:gridCol w:w="696"/>
        <w:gridCol w:w="830"/>
        <w:gridCol w:w="792"/>
        <w:gridCol w:w="816"/>
        <w:gridCol w:w="811"/>
        <w:gridCol w:w="806"/>
        <w:gridCol w:w="1661"/>
        <w:gridCol w:w="2232"/>
      </w:tblGrid>
      <w:tr>
        <w:trPr>
          <w:trHeight w:val="374" w:hRule="exact"/>
        </w:trPr>
        <w:tc>
          <w:tcPr>
            <w:gridSpan w:val="2"/>
            <w:vMerge w:val="restart"/>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18.781</w:t>
            </w:r>
          </w:p>
        </w:tc>
        <w:tc>
          <w:tcPr>
            <w:gridSpan w:val="3"/>
            <w:tcBorders/>
            <w:shd w:val="clear" w:color="auto" w:fill="FFFFFF"/>
            <w:vAlign w:val="bottom"/>
          </w:tcPr>
          <w:p>
            <w:pPr>
              <w:pStyle w:val="Style20"/>
              <w:keepNext w:val="0"/>
              <w:keepLines w:val="0"/>
              <w:widowControl w:val="0"/>
              <w:shd w:val="clear" w:color="auto" w:fill="auto"/>
              <w:tabs>
                <w:tab w:leader="underscore" w:pos="622" w:val="left"/>
              </w:tabs>
              <w:bidi w:val="0"/>
              <w:spacing w:before="0" w:after="0" w:line="240" w:lineRule="auto"/>
              <w:ind w:left="0" w:right="0" w:firstLine="0"/>
              <w:jc w:val="center"/>
              <w:rPr>
                <w:sz w:val="18"/>
                <w:szCs w:val="18"/>
              </w:rPr>
            </w:pPr>
            <w:r>
              <w:rPr>
                <w:color w:val="4A7EBA"/>
                <w:spacing w:val="0"/>
                <w:w w:val="100"/>
                <w:position w:val="0"/>
                <w:sz w:val="18"/>
                <w:szCs w:val="18"/>
              </w:rPr>
              <w:tab/>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69,028</w:t>
            </w:r>
          </w:p>
        </w:tc>
        <w:tc>
          <w:tcPr>
            <w:vMerge w:val="restart"/>
            <w:tcBorders/>
            <w:shd w:val="clear" w:color="auto" w:fill="FFFFFF"/>
            <w:vAlign w:val="bottom"/>
          </w:tcPr>
          <w:p>
            <w:pPr>
              <w:pStyle w:val="Style20"/>
              <w:keepNext w:val="0"/>
              <w:keepLines w:val="0"/>
              <w:widowControl w:val="0"/>
              <w:shd w:val="clear" w:color="auto" w:fill="auto"/>
              <w:bidi w:val="0"/>
              <w:spacing w:before="0" w:after="0" w:line="263" w:lineRule="exact"/>
              <w:ind w:left="1140" w:right="0" w:hanging="440"/>
              <w:jc w:val="left"/>
              <w:rPr>
                <w:sz w:val="17"/>
                <w:szCs w:val="17"/>
              </w:rPr>
            </w:pPr>
            <w:r>
              <w:rPr>
                <w:color w:val="4A7EBA"/>
                <w:spacing w:val="0"/>
                <w:w w:val="100"/>
                <w:position w:val="0"/>
                <w:sz w:val="17"/>
                <w:szCs w:val="17"/>
              </w:rPr>
              <w:t>——</w:t>
            </w:r>
            <w:r>
              <w:rPr>
                <w:color w:val="000000"/>
                <w:spacing w:val="0"/>
                <w:w w:val="100"/>
                <w:position w:val="0"/>
                <w:sz w:val="17"/>
                <w:szCs w:val="17"/>
              </w:rPr>
              <w:t>互联网宽带 接入端口 （单 位：万个）</w:t>
            </w:r>
          </w:p>
        </w:tc>
      </w:tr>
      <w:tr>
        <w:trPr>
          <w:trHeight w:val="197" w:hRule="exact"/>
        </w:trPr>
        <w:tc>
          <w:tcPr>
            <w:gridSpan w:val="2"/>
            <w:vMerge/>
            <w:tcBorders/>
            <w:shd w:val="clear" w:color="auto" w:fill="FFFFFF"/>
            <w:vAlign w:val="bottom"/>
          </w:tcPr>
          <w:p>
            <w:pP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32,108</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35,972</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4U,1U5</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bottom"/>
          </w:tcPr>
          <w:p>
            <w:pP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23,239</w:t>
            </w: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bottom"/>
          </w:tcPr>
          <w:p>
            <w:pPr/>
          </w:p>
        </w:tc>
      </w:tr>
      <w:tr>
        <w:trPr>
          <w:trHeight w:val="43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 年</w:t>
            </w:r>
          </w:p>
        </w:tc>
        <w:tc>
          <w:tcPr>
            <w:tcBorders>
              <w:top w:val="single" w:sz="4"/>
            </w:tcBorders>
            <w:shd w:val="clear" w:color="auto" w:fill="FFFFFF"/>
            <w:vAlign w:val="top"/>
          </w:tcPr>
          <w:p>
            <w:pPr>
              <w:pStyle w:val="Style20"/>
              <w:keepNext w:val="0"/>
              <w:keepLines w:val="0"/>
              <w:widowControl w:val="0"/>
              <w:shd w:val="clear" w:color="auto" w:fill="auto"/>
              <w:tabs>
                <w:tab w:pos="804" w:val="left"/>
              </w:tabs>
              <w:bidi w:val="0"/>
              <w:spacing w:before="0" w:after="80" w:line="240" w:lineRule="auto"/>
              <w:ind w:left="0" w:right="0" w:firstLine="0"/>
              <w:jc w:val="both"/>
            </w:pPr>
            <w:r>
              <w:rPr>
                <w:color w:val="868686"/>
                <w:spacing w:val="0"/>
                <w:w w:val="100"/>
                <w:position w:val="0"/>
              </w:rPr>
              <w:t>1</w:t>
              <w:tab/>
              <w:t>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 年</w:t>
            </w:r>
          </w:p>
        </w:tc>
        <w:tc>
          <w:tcPr>
            <w:tcBorders>
              <w:top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868686"/>
                <w:spacing w:val="0"/>
                <w:w w:val="100"/>
                <w:position w:val="0"/>
              </w:rPr>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 年</w:t>
            </w:r>
          </w:p>
        </w:tc>
        <w:tc>
          <w:tcPr>
            <w:tcBorders>
              <w:top w:val="single" w:sz="4"/>
            </w:tcBorders>
            <w:shd w:val="clear" w:color="auto" w:fill="FFFFFF"/>
            <w:vAlign w:val="top"/>
          </w:tcPr>
          <w:p>
            <w:pPr>
              <w:pStyle w:val="Style20"/>
              <w:keepNext w:val="0"/>
              <w:keepLines w:val="0"/>
              <w:widowControl w:val="0"/>
              <w:shd w:val="clear" w:color="auto" w:fill="auto"/>
              <w:tabs>
                <w:tab w:pos="804" w:val="left"/>
              </w:tabs>
              <w:bidi w:val="0"/>
              <w:spacing w:before="0" w:after="80" w:line="240" w:lineRule="auto"/>
              <w:ind w:left="0" w:right="0" w:firstLine="0"/>
              <w:jc w:val="both"/>
            </w:pPr>
            <w:r>
              <w:rPr>
                <w:color w:val="868686"/>
                <w:spacing w:val="0"/>
                <w:w w:val="100"/>
                <w:position w:val="0"/>
              </w:rPr>
              <w:t>1</w:t>
              <w:tab/>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年</w:t>
            </w:r>
          </w:p>
        </w:tc>
        <w:tc>
          <w:tcPr>
            <w:tcBorders>
              <w:top w:val="single" w:sz="4"/>
            </w:tcBorders>
            <w:shd w:val="clear" w:color="auto" w:fill="FFFFFF"/>
            <w:vAlign w:val="top"/>
          </w:tcPr>
          <w:p>
            <w:pPr>
              <w:pStyle w:val="Style20"/>
              <w:keepNext w:val="0"/>
              <w:keepLines w:val="0"/>
              <w:widowControl w:val="0"/>
              <w:shd w:val="clear" w:color="auto" w:fill="auto"/>
              <w:tabs>
                <w:tab w:pos="797" w:val="left"/>
              </w:tabs>
              <w:bidi w:val="0"/>
              <w:spacing w:before="0" w:after="80" w:line="240" w:lineRule="auto"/>
              <w:ind w:left="0" w:right="0" w:firstLine="0"/>
              <w:jc w:val="center"/>
            </w:pPr>
            <w:r>
              <w:rPr>
                <w:color w:val="868686"/>
                <w:spacing w:val="0"/>
                <w:w w:val="100"/>
                <w:position w:val="0"/>
              </w:rPr>
              <w:t>1</w:t>
              <w:tab/>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 年</w:t>
            </w:r>
          </w:p>
        </w:tc>
        <w:tc>
          <w:tcPr>
            <w:tcBorders>
              <w:top w:val="single" w:sz="4"/>
            </w:tcBorders>
            <w:shd w:val="clear" w:color="auto" w:fill="FFFFFF"/>
            <w:vAlign w:val="top"/>
          </w:tcPr>
          <w:p>
            <w:pPr>
              <w:pStyle w:val="Style20"/>
              <w:keepNext w:val="0"/>
              <w:keepLines w:val="0"/>
              <w:widowControl w:val="0"/>
              <w:shd w:val="clear" w:color="auto" w:fill="auto"/>
              <w:tabs>
                <w:tab w:pos="790" w:val="left"/>
              </w:tabs>
              <w:bidi w:val="0"/>
              <w:spacing w:before="0" w:after="80" w:line="240" w:lineRule="auto"/>
              <w:ind w:left="0" w:right="0" w:firstLine="0"/>
              <w:jc w:val="both"/>
            </w:pPr>
            <w:r>
              <w:rPr>
                <w:color w:val="868686"/>
                <w:spacing w:val="0"/>
                <w:w w:val="100"/>
                <w:position w:val="0"/>
              </w:rPr>
              <w:t>1</w:t>
              <w:tab/>
              <w:t>1</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 年</w:t>
            </w:r>
          </w:p>
        </w:tc>
        <w:tc>
          <w:tcPr>
            <w:tcBorders>
              <w:top w:val="single" w:sz="4"/>
            </w:tcBorders>
            <w:shd w:val="clear" w:color="auto" w:fill="FFFFFF"/>
            <w:vAlign w:val="top"/>
          </w:tcPr>
          <w:p>
            <w:pPr>
              <w:pStyle w:val="Style20"/>
              <w:keepNext w:val="0"/>
              <w:keepLines w:val="0"/>
              <w:widowControl w:val="0"/>
              <w:shd w:val="clear" w:color="auto" w:fill="auto"/>
              <w:tabs>
                <w:tab w:pos="802" w:val="left"/>
              </w:tabs>
              <w:bidi w:val="0"/>
              <w:spacing w:before="0" w:after="80" w:line="240" w:lineRule="auto"/>
              <w:ind w:left="0" w:right="0" w:firstLine="0"/>
              <w:jc w:val="right"/>
            </w:pPr>
            <w:r>
              <w:rPr>
                <w:color w:val="868686"/>
                <w:spacing w:val="0"/>
                <w:w w:val="100"/>
                <w:position w:val="0"/>
              </w:rPr>
              <w:t>1</w:t>
              <w:tab/>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 年</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7"/>
                <w:szCs w:val="17"/>
              </w:rPr>
            </w:pPr>
            <w:r>
              <w:rPr>
                <w:rFonts w:ascii="Times New Roman" w:eastAsia="Times New Roman" w:hAnsi="Times New Roman" w:cs="Times New Roman"/>
                <w:color w:val="868686"/>
                <w:spacing w:val="0"/>
                <w:w w:val="100"/>
                <w:position w:val="0"/>
                <w:sz w:val="17"/>
                <w:szCs w:val="17"/>
              </w:rPr>
              <w:t>1</w:t>
            </w:r>
          </w:p>
        </w:tc>
      </w:tr>
    </w:tbl>
    <w:p>
      <w:pPr>
        <w:widowControl w:val="0"/>
        <w:spacing w:after="1099" w:line="1" w:lineRule="exact"/>
      </w:pPr>
    </w:p>
    <w:p>
      <w:pPr>
        <w:pStyle w:val="Style16"/>
        <w:keepNext w:val="0"/>
        <w:keepLines w:val="0"/>
        <w:widowControl w:val="0"/>
        <w:shd w:val="clear" w:color="auto" w:fill="auto"/>
        <w:bidi w:val="0"/>
        <w:spacing w:before="0" w:after="460" w:line="240" w:lineRule="auto"/>
        <w:ind w:left="0" w:right="0" w:firstLine="700"/>
        <w:jc w:val="left"/>
      </w:pPr>
      <w:bookmarkStart w:id="36" w:name="bookmark36"/>
      <w:r>
        <w:rPr>
          <w:color w:val="070707"/>
          <w:spacing w:val="0"/>
          <w:w w:val="100"/>
          <w:position w:val="0"/>
        </w:rPr>
        <w:t>2</w:t>
      </w:r>
      <w:bookmarkEnd w:id="36"/>
      <w:r>
        <w:rPr>
          <w:color w:val="070707"/>
          <w:spacing w:val="0"/>
          <w:w w:val="100"/>
          <w:position w:val="0"/>
        </w:rPr>
        <w:t>、</w:t>
      </w:r>
      <w:r>
        <w:rPr>
          <w:color w:val="070707"/>
          <w:spacing w:val="0"/>
          <w:w w:val="100"/>
          <w:position w:val="0"/>
        </w:rPr>
        <w:t>2010-2016</w:t>
      </w:r>
      <w:r>
        <w:rPr>
          <w:color w:val="070707"/>
          <w:spacing w:val="0"/>
          <w:w w:val="100"/>
          <w:position w:val="0"/>
        </w:rPr>
        <w:t>年光缆线路总长度增长图:</w:t>
      </w:r>
    </w:p>
    <w:tbl>
      <w:tblPr>
        <w:tblOverlap w:val="never"/>
        <w:jc w:val="center"/>
        <w:tblLayout w:type="fixed"/>
      </w:tblPr>
      <w:tblGrid>
        <w:gridCol w:w="744"/>
        <w:gridCol w:w="854"/>
        <w:gridCol w:w="869"/>
        <w:gridCol w:w="878"/>
        <w:gridCol w:w="878"/>
        <w:gridCol w:w="830"/>
        <w:gridCol w:w="1699"/>
        <w:gridCol w:w="1930"/>
      </w:tblGrid>
      <w:tr>
        <w:trPr>
          <w:trHeight w:val="82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996 </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99B854"/>
                <w:spacing w:val="0"/>
                <w:w w:val="100"/>
                <w:position w:val="0"/>
                <w:sz w:val="11"/>
                <w:szCs w:val="11"/>
              </w:rPr>
              <w:t xml:space="preserve">■ </w:t>
            </w:r>
            <w:r>
              <w:rPr>
                <w:rFonts w:ascii="Arial" w:eastAsia="Arial" w:hAnsi="Arial" w:cs="Arial"/>
                <w:color w:val="99B854"/>
                <w:spacing w:val="0"/>
                <w:w w:val="100"/>
                <w:position w:val="0"/>
                <w:sz w:val="11"/>
                <w:szCs w:val="11"/>
              </w:rPr>
              <w:t>—</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6"/>
                <w:szCs w:val="26"/>
              </w:rPr>
            </w:pPr>
            <w:r>
              <w:rPr>
                <w:color w:val="99B854"/>
                <w:spacing w:val="0"/>
                <w:w w:val="100"/>
                <w:position w:val="0"/>
                <w:sz w:val="26"/>
                <w:szCs w:val="26"/>
              </w:rPr>
              <w:t xml:space="preserve">■ </w:t>
            </w:r>
            <w:r>
              <w:rPr>
                <w:color w:val="99B854"/>
                <w:spacing w:val="0"/>
                <w:w w:val="100"/>
                <w:position w:val="0"/>
                <w:sz w:val="26"/>
                <w:szCs w:val="26"/>
              </w:rPr>
              <w:t>一</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6"/>
                <w:szCs w:val="26"/>
              </w:rPr>
            </w:pPr>
            <w:r>
              <w:rPr>
                <w:color w:val="455325"/>
                <w:spacing w:val="0"/>
                <w:w w:val="100"/>
                <w:position w:val="0"/>
                <w:sz w:val="20"/>
                <w:szCs w:val="20"/>
              </w:rPr>
              <w:t>],74</w:t>
            </w:r>
            <w:r>
              <w:rPr>
                <w:color w:val="455325"/>
                <w:spacing w:val="0"/>
                <w:w w:val="100"/>
                <w:position w:val="0"/>
                <w:sz w:val="26"/>
                <w:szCs w:val="26"/>
              </w:rPr>
              <w:t>厂</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20"/>
              <w:jc w:val="left"/>
            </w:pPr>
            <w:r>
              <w:rPr>
                <w:color w:val="000000"/>
                <w:spacing w:val="0"/>
                <w:w w:val="100"/>
                <w:position w:val="0"/>
              </w:rPr>
              <w:t>3,041</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65" w:lineRule="exact"/>
              <w:ind w:left="900" w:right="0" w:firstLine="0"/>
              <w:jc w:val="left"/>
              <w:rPr>
                <w:sz w:val="17"/>
                <w:szCs w:val="17"/>
              </w:rPr>
            </w:pPr>
            <w:r>
              <w:rPr>
                <w:color w:val="000000"/>
                <w:spacing w:val="0"/>
                <w:w w:val="100"/>
                <w:position w:val="0"/>
                <w:sz w:val="17"/>
                <w:szCs w:val="17"/>
              </w:rPr>
              <w:t>光缆线路总 长度（单位： 万千米）</w:t>
            </w:r>
          </w:p>
        </w:tc>
      </w:tr>
      <w:tr>
        <w:trPr>
          <w:trHeight w:val="43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right"/>
              <w:rPr>
                <w:sz w:val="8"/>
                <w:szCs w:val="8"/>
              </w:rPr>
            </w:pPr>
            <w:r>
              <w:rPr>
                <w:rFonts w:ascii="Arial" w:eastAsia="Arial" w:hAnsi="Arial" w:cs="Arial"/>
                <w:color w:val="868686"/>
                <w:spacing w:val="0"/>
                <w:w w:val="100"/>
                <w:position w:val="0"/>
                <w:sz w:val="8"/>
                <w:szCs w:val="8"/>
              </w:rPr>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 年</w:t>
            </w:r>
          </w:p>
        </w:tc>
        <w:tc>
          <w:tcPr>
            <w:tcBorders>
              <w:top w:val="single" w:sz="4"/>
            </w:tcBorders>
            <w:shd w:val="clear" w:color="auto" w:fill="FFFFFF"/>
            <w:vAlign w:val="top"/>
          </w:tcPr>
          <w:p>
            <w:pPr>
              <w:pStyle w:val="Style20"/>
              <w:keepNext w:val="0"/>
              <w:keepLines w:val="0"/>
              <w:widowControl w:val="0"/>
              <w:shd w:val="clear" w:color="auto" w:fill="auto"/>
              <w:tabs>
                <w:tab w:pos="847" w:val="left"/>
              </w:tabs>
              <w:bidi w:val="0"/>
              <w:spacing w:before="0" w:after="100" w:line="240" w:lineRule="auto"/>
              <w:ind w:left="0" w:right="0" w:firstLine="0"/>
              <w:jc w:val="both"/>
              <w:rPr>
                <w:sz w:val="8"/>
                <w:szCs w:val="8"/>
              </w:rPr>
            </w:pPr>
            <w:r>
              <w:rPr>
                <w:rFonts w:ascii="Arial" w:eastAsia="Arial" w:hAnsi="Arial" w:cs="Arial"/>
                <w:color w:val="868686"/>
                <w:spacing w:val="0"/>
                <w:w w:val="100"/>
                <w:position w:val="0"/>
                <w:sz w:val="8"/>
                <w:szCs w:val="8"/>
              </w:rPr>
              <w:t>1</w:t>
              <w:tab/>
              <w:t>1</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 年</w:t>
            </w:r>
          </w:p>
        </w:tc>
        <w:tc>
          <w:tcPr>
            <w:tcBorders>
              <w:top w:val="single" w:sz="4"/>
            </w:tcBorders>
            <w:shd w:val="clear" w:color="auto" w:fill="FFFFFF"/>
            <w:vAlign w:val="top"/>
          </w:tcPr>
          <w:p>
            <w:pPr>
              <w:pStyle w:val="Style20"/>
              <w:keepNext w:val="0"/>
              <w:keepLines w:val="0"/>
              <w:widowControl w:val="0"/>
              <w:shd w:val="clear" w:color="auto" w:fill="auto"/>
              <w:tabs>
                <w:tab w:pos="845" w:val="left"/>
              </w:tabs>
              <w:bidi w:val="0"/>
              <w:spacing w:before="0" w:after="80" w:line="240" w:lineRule="auto"/>
              <w:ind w:left="0" w:right="0" w:firstLine="0"/>
              <w:jc w:val="both"/>
            </w:pPr>
            <w:r>
              <w:rPr>
                <w:color w:val="868686"/>
                <w:spacing w:val="0"/>
                <w:w w:val="100"/>
                <w:position w:val="0"/>
              </w:rPr>
              <w:t>1</w:t>
              <w:tab/>
              <w:t>1</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tcBorders>
              <w:top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right"/>
            </w:pPr>
            <w:r>
              <w:rPr>
                <w:color w:val="868686"/>
                <w:spacing w:val="0"/>
                <w:w w:val="100"/>
                <w:position w:val="0"/>
              </w:rPr>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年</w:t>
            </w:r>
          </w:p>
        </w:tc>
        <w:tc>
          <w:tcPr>
            <w:tcBorders>
              <w:top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right"/>
            </w:pPr>
            <w:r>
              <w:rPr>
                <w:color w:val="868686"/>
                <w:spacing w:val="0"/>
                <w:w w:val="100"/>
                <w:position w:val="0"/>
              </w:rPr>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 年</w:t>
            </w:r>
          </w:p>
        </w:tc>
        <w:tc>
          <w:tcPr>
            <w:tcBorders>
              <w:top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right"/>
            </w:pPr>
            <w:r>
              <w:rPr>
                <w:color w:val="868686"/>
                <w:spacing w:val="0"/>
                <w:w w:val="100"/>
                <w:position w:val="0"/>
              </w:rPr>
              <w:t>1</w:t>
            </w:r>
          </w:p>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2015 年</w:t>
            </w:r>
          </w:p>
        </w:tc>
        <w:tc>
          <w:tcPr>
            <w:tcBorders>
              <w:top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800"/>
              <w:jc w:val="left"/>
            </w:pPr>
            <w:r>
              <w:rPr>
                <w:color w:val="868686"/>
                <w:spacing w:val="0"/>
                <w:w w:val="100"/>
                <w:position w:val="0"/>
              </w:rPr>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 年</w:t>
            </w:r>
          </w:p>
        </w:tc>
        <w:tc>
          <w:tcPr>
            <w:tcBorders/>
            <w:shd w:val="clear" w:color="auto" w:fill="FFFFFF"/>
            <w:vAlign w:val="top"/>
          </w:tcPr>
          <w:p>
            <w:pPr>
              <w:widowControl w:val="0"/>
              <w:rPr>
                <w:sz w:val="10"/>
                <w:szCs w:val="10"/>
              </w:rPr>
            </w:pPr>
          </w:p>
        </w:tc>
      </w:tr>
    </w:tbl>
    <w:p>
      <w:pPr>
        <w:widowControl w:val="0"/>
        <w:spacing w:after="459" w:line="1" w:lineRule="exact"/>
      </w:pPr>
    </w:p>
    <w:p>
      <w:pPr>
        <w:pStyle w:val="Style16"/>
        <w:keepNext w:val="0"/>
        <w:keepLines w:val="0"/>
        <w:widowControl w:val="0"/>
        <w:shd w:val="clear" w:color="auto" w:fill="auto"/>
        <w:bidi w:val="0"/>
        <w:spacing w:before="0" w:after="140" w:line="313" w:lineRule="exact"/>
        <w:ind w:left="280" w:right="0" w:firstLine="420"/>
        <w:jc w:val="both"/>
      </w:pPr>
      <w:bookmarkStart w:id="37" w:name="bookmark37"/>
      <w:r>
        <w:rPr>
          <w:color w:val="000000"/>
          <w:spacing w:val="0"/>
          <w:w w:val="100"/>
          <w:position w:val="0"/>
        </w:rPr>
        <w:t>（</w:t>
      </w:r>
      <w:bookmarkEnd w:id="37"/>
      <w:r>
        <w:rPr>
          <w:color w:val="000000"/>
          <w:spacing w:val="0"/>
          <w:w w:val="100"/>
          <w:position w:val="0"/>
        </w:rPr>
        <w:t>四）报告期长实通信经申请新获得通信网络代维（外包）企业铁塔专业甲级资质，发挥自身核 心竞争优势，业务已覆盖国内19个省区，较上年新进入河北省，其中已覆盖铁塔公司17个省的业 务范围，保证了报告期营收和盈利的增长。同时，报告期长实通信中标合同85份，金额上限在15 万元一18,054万元，累计金额上限83,000万元，期间2016年至2019年，为公司未来营收增长、 业绩稳定奠定了基础。</w:t>
      </w:r>
    </w:p>
    <w:p>
      <w:pPr>
        <w:pStyle w:val="Style16"/>
        <w:keepNext w:val="0"/>
        <w:keepLines w:val="0"/>
        <w:widowControl w:val="0"/>
        <w:shd w:val="clear" w:color="auto" w:fill="auto"/>
        <w:tabs>
          <w:tab w:pos="1127" w:val="left"/>
        </w:tabs>
        <w:bidi w:val="0"/>
        <w:spacing w:before="0" w:after="140" w:line="310" w:lineRule="exact"/>
        <w:ind w:left="280" w:right="0" w:firstLine="420"/>
        <w:jc w:val="both"/>
      </w:pPr>
      <w:bookmarkStart w:id="38" w:name="bookmark38"/>
      <w:r>
        <w:rPr>
          <w:color w:val="000000"/>
          <w:spacing w:val="0"/>
          <w:w w:val="100"/>
          <w:position w:val="0"/>
        </w:rPr>
        <w:t>四</w:t>
      </w:r>
      <w:bookmarkEnd w:id="38"/>
      <w:r>
        <w:rPr>
          <w:color w:val="000000"/>
          <w:spacing w:val="0"/>
          <w:w w:val="100"/>
          <w:position w:val="0"/>
        </w:rPr>
        <w:t>、</w:t>
        <w:tab/>
        <w:t>报告期全资子公司长实通信取得广东省科学技术厅、广东省财政厅、广东省国家税务局、 广东省地方税务局联合颁发的《高新技术企业证书》，自2015年1月1日至2017年12月31日按 15%的税率征收企业所得税；全资子公司创世漫道取得北京市科学技术委员会、北京市财政局、北 京市国家税务局、北京市地方税务局联合颁发的《高新技术企业证书》，自2016年1月1日至2018 年12月31日按15%的税率征收企业所得税。公司主业继续享有高新技术企业所得税优惠政策。</w:t>
      </w:r>
    </w:p>
    <w:p>
      <w:pPr>
        <w:pStyle w:val="Style16"/>
        <w:keepNext w:val="0"/>
        <w:keepLines w:val="0"/>
        <w:widowControl w:val="0"/>
        <w:shd w:val="clear" w:color="auto" w:fill="auto"/>
        <w:tabs>
          <w:tab w:pos="1125" w:val="left"/>
        </w:tabs>
        <w:bidi w:val="0"/>
        <w:spacing w:before="0" w:after="0" w:line="313" w:lineRule="exact"/>
        <w:ind w:left="280" w:right="0" w:firstLine="420"/>
        <w:jc w:val="both"/>
      </w:pPr>
      <w:bookmarkStart w:id="39" w:name="bookmark39"/>
      <w:r>
        <w:rPr>
          <w:color w:val="000000"/>
          <w:spacing w:val="0"/>
          <w:w w:val="100"/>
          <w:position w:val="0"/>
        </w:rPr>
        <w:t>五</w:t>
      </w:r>
      <w:bookmarkEnd w:id="39"/>
      <w:r>
        <w:rPr>
          <w:color w:val="000000"/>
          <w:spacing w:val="0"/>
          <w:w w:val="100"/>
          <w:position w:val="0"/>
        </w:rPr>
        <w:t>、</w:t>
        <w:tab/>
        <w:t>公司为轻资产型公司。报告期末公司的非流动资产商誉占净资产的比例达</w:t>
      </w:r>
      <w:r>
        <w:rPr>
          <w:color w:val="000000"/>
          <w:spacing w:val="0"/>
          <w:w w:val="100"/>
          <w:position w:val="0"/>
        </w:rPr>
        <w:t xml:space="preserve">70. </w:t>
      </w:r>
      <w:r>
        <w:rPr>
          <w:color w:val="000000"/>
          <w:spacing w:val="0"/>
          <w:w w:val="100"/>
          <w:position w:val="0"/>
        </w:rPr>
        <w:t>84%，形成商 誉的基础资产创世漫道、长实通信自纳入公司合并范围以来，营业收入、净利润持续增长，完成了 业绩承诺，公司商誉未出现减值迹象。有关本期减值测试情况可阅读本报告本章第三节“四、可能 面对的风险”的相关内容。</w:t>
      </w:r>
    </w:p>
    <w:p>
      <w:pPr>
        <w:pStyle w:val="Style16"/>
        <w:keepNext w:val="0"/>
        <w:keepLines w:val="0"/>
        <w:widowControl w:val="0"/>
        <w:shd w:val="clear" w:color="auto" w:fill="auto"/>
        <w:bidi w:val="0"/>
        <w:spacing w:before="0" w:after="300" w:line="313" w:lineRule="exact"/>
        <w:ind w:left="280" w:right="0" w:firstLine="320"/>
        <w:jc w:val="both"/>
      </w:pPr>
      <w:bookmarkStart w:id="40" w:name="bookmark40"/>
      <w:r>
        <w:rPr>
          <w:color w:val="000000"/>
          <w:spacing w:val="0"/>
          <w:w w:val="100"/>
          <w:position w:val="0"/>
        </w:rPr>
        <w:t>六</w:t>
      </w:r>
      <w:bookmarkEnd w:id="40"/>
      <w:r>
        <w:rPr>
          <w:color w:val="000000"/>
          <w:spacing w:val="0"/>
          <w:w w:val="100"/>
          <w:position w:val="0"/>
        </w:rPr>
        <w:t>、为保障创世漫道、长实通信的市场地位及竞争优势，公司在业务层面将保持两家全资子公 司的自主权和灵活性，保持业务、技术、管理团队的稳定。</w:t>
      </w:r>
    </w:p>
    <w:p>
      <w:pPr>
        <w:pStyle w:val="Style16"/>
        <w:keepNext w:val="0"/>
        <w:keepLines w:val="0"/>
        <w:widowControl w:val="0"/>
        <w:shd w:val="clear" w:color="auto" w:fill="auto"/>
        <w:bidi w:val="0"/>
        <w:spacing w:before="0" w:after="300" w:line="313" w:lineRule="exact"/>
        <w:ind w:left="0" w:right="0" w:firstLine="0"/>
        <w:jc w:val="center"/>
      </w:pPr>
      <w:r>
        <w:rPr>
          <w:b/>
          <w:bCs/>
          <w:color w:val="000000"/>
          <w:spacing w:val="0"/>
          <w:w w:val="100"/>
          <w:position w:val="0"/>
        </w:rPr>
        <w:t>第二节主营业务分析</w:t>
      </w:r>
    </w:p>
    <w:p>
      <w:pPr>
        <w:pStyle w:val="Style16"/>
        <w:keepNext w:val="0"/>
        <w:keepLines w:val="0"/>
        <w:widowControl w:val="0"/>
        <w:shd w:val="clear" w:color="auto" w:fill="auto"/>
        <w:bidi w:val="0"/>
        <w:spacing w:before="0" w:after="0" w:line="319" w:lineRule="exact"/>
        <w:ind w:left="0" w:right="0" w:firstLine="700"/>
        <w:jc w:val="both"/>
      </w:pPr>
      <w:r>
        <w:rPr>
          <w:color w:val="000000"/>
          <w:spacing w:val="0"/>
          <w:w w:val="100"/>
          <w:position w:val="0"/>
        </w:rPr>
        <w:t>一、主要经营情况</w:t>
      </w:r>
    </w:p>
    <w:p>
      <w:pPr>
        <w:pStyle w:val="Style16"/>
        <w:keepNext w:val="0"/>
        <w:keepLines w:val="0"/>
        <w:widowControl w:val="0"/>
        <w:shd w:val="clear" w:color="auto" w:fill="auto"/>
        <w:bidi w:val="0"/>
        <w:spacing w:before="0" w:after="380" w:line="319" w:lineRule="exact"/>
        <w:ind w:left="280" w:right="0" w:firstLine="420"/>
        <w:jc w:val="both"/>
      </w:pPr>
      <w:r>
        <w:rPr>
          <w:color w:val="000000"/>
          <w:spacing w:val="0"/>
          <w:w w:val="100"/>
          <w:position w:val="0"/>
        </w:rPr>
        <w:t>经过2015年重组，报告期内公司主营业务包括信息智能传输、通信网络维护，辅之软件开发 及应用。信息智能传输不受地域限制，通信网络维护划分为长江以南、长江以北两个地区。</w:t>
      </w:r>
    </w:p>
    <w:p>
      <w:pPr>
        <w:pStyle w:val="Style16"/>
        <w:keepNext w:val="0"/>
        <w:keepLines w:val="0"/>
        <w:widowControl w:val="0"/>
        <w:shd w:val="clear" w:color="auto" w:fill="auto"/>
        <w:bidi w:val="0"/>
        <w:spacing w:before="0" w:after="0" w:line="312" w:lineRule="exact"/>
        <w:ind w:left="0" w:right="0" w:firstLine="700"/>
        <w:jc w:val="both"/>
      </w:pPr>
      <w:bookmarkStart w:id="41" w:name="bookmark41"/>
      <w:r>
        <w:rPr>
          <w:color w:val="000000"/>
          <w:spacing w:val="0"/>
          <w:w w:val="100"/>
          <w:position w:val="0"/>
        </w:rPr>
        <w:t>（</w:t>
      </w:r>
      <w:bookmarkEnd w:id="41"/>
      <w:r>
        <w:rPr>
          <w:color w:val="000000"/>
          <w:spacing w:val="0"/>
          <w:w w:val="100"/>
          <w:position w:val="0"/>
        </w:rPr>
        <w:t>一）概述</w:t>
      </w:r>
    </w:p>
    <w:p>
      <w:pPr>
        <w:pStyle w:val="Style16"/>
        <w:keepNext w:val="0"/>
        <w:keepLines w:val="0"/>
        <w:widowControl w:val="0"/>
        <w:shd w:val="clear" w:color="auto" w:fill="auto"/>
        <w:bidi w:val="0"/>
        <w:spacing w:before="0" w:line="312" w:lineRule="exact"/>
        <w:ind w:left="280" w:right="0" w:firstLine="420"/>
        <w:jc w:val="both"/>
      </w:pPr>
      <w:r>
        <w:rPr>
          <w:color w:val="000000"/>
          <w:spacing w:val="0"/>
          <w:w w:val="100"/>
          <w:position w:val="0"/>
        </w:rPr>
        <w:t>在股东、投资者的支持下，在全体员工的努力工作中，随着行业的良好发展趋势，报告期公司 主营业务信息智能传输和通信网络维护实现营业收入和净利润的双增长，保持财务状况良好。</w:t>
      </w:r>
    </w:p>
    <w:p>
      <w:pPr>
        <w:pStyle w:val="Style16"/>
        <w:keepNext w:val="0"/>
        <w:keepLines w:val="0"/>
        <w:widowControl w:val="0"/>
        <w:shd w:val="clear" w:color="auto" w:fill="auto"/>
        <w:tabs>
          <w:tab w:pos="1027" w:val="left"/>
        </w:tabs>
        <w:bidi w:val="0"/>
        <w:spacing w:before="0" w:line="309" w:lineRule="exact"/>
        <w:ind w:left="280" w:right="0" w:firstLine="420"/>
        <w:jc w:val="both"/>
      </w:pPr>
      <w:bookmarkStart w:id="42" w:name="bookmark42"/>
      <w:r>
        <w:rPr>
          <w:color w:val="000000"/>
          <w:spacing w:val="0"/>
          <w:w w:val="100"/>
          <w:position w:val="0"/>
        </w:rPr>
        <w:t>1</w:t>
      </w:r>
      <w:bookmarkEnd w:id="42"/>
      <w:r>
        <w:rPr>
          <w:color w:val="000000"/>
          <w:spacing w:val="0"/>
          <w:w w:val="100"/>
          <w:position w:val="0"/>
        </w:rPr>
        <w:t>、</w:t>
        <w:tab/>
        <w:t>按照报告期末可比口径计算，报告期公司发展主业，拓展客户，提高服务质量，探索新业 务，实现的营业收入同比增加</w:t>
      </w:r>
      <w:r>
        <w:rPr>
          <w:color w:val="000000"/>
          <w:spacing w:val="0"/>
          <w:w w:val="100"/>
          <w:position w:val="0"/>
        </w:rPr>
        <w:t>14,998.4</w:t>
      </w:r>
      <w:r>
        <w:rPr>
          <w:color w:val="000000"/>
          <w:spacing w:val="0"/>
          <w:w w:val="100"/>
          <w:position w:val="0"/>
        </w:rPr>
        <w:t xml:space="preserve">1万元，同比增幅9.01%，其中5, </w:t>
      </w:r>
      <w:r>
        <w:rPr>
          <w:color w:val="000000"/>
          <w:spacing w:val="0"/>
          <w:w w:val="100"/>
          <w:position w:val="0"/>
        </w:rPr>
        <w:t>894.50</w:t>
      </w:r>
      <w:r>
        <w:rPr>
          <w:color w:val="000000"/>
          <w:spacing w:val="0"/>
          <w:w w:val="100"/>
          <w:position w:val="0"/>
        </w:rPr>
        <w:t>万元来自通信网络 维护业务，</w:t>
      </w:r>
      <w:r>
        <w:rPr>
          <w:color w:val="000000"/>
          <w:spacing w:val="0"/>
          <w:w w:val="100"/>
          <w:position w:val="0"/>
        </w:rPr>
        <w:t>5,096.25</w:t>
      </w:r>
      <w:r>
        <w:rPr>
          <w:color w:val="000000"/>
          <w:spacing w:val="0"/>
          <w:w w:val="100"/>
          <w:position w:val="0"/>
        </w:rPr>
        <w:t>万元来自信息智能传输业务</w:t>
      </w:r>
      <w:r>
        <w:rPr>
          <w:color w:val="000000"/>
          <w:spacing w:val="0"/>
          <w:w w:val="100"/>
          <w:position w:val="0"/>
        </w:rPr>
        <w:t>，1,968.88</w:t>
      </w:r>
      <w:r>
        <w:rPr>
          <w:color w:val="000000"/>
          <w:spacing w:val="0"/>
          <w:w w:val="100"/>
          <w:position w:val="0"/>
        </w:rPr>
        <w:t>万元来自软件开发及应用，</w:t>
      </w:r>
      <w:r>
        <w:rPr>
          <w:color w:val="000000"/>
          <w:spacing w:val="0"/>
          <w:w w:val="100"/>
          <w:position w:val="0"/>
        </w:rPr>
        <w:t xml:space="preserve">2,038.78 </w:t>
      </w:r>
      <w:r>
        <w:rPr>
          <w:color w:val="000000"/>
          <w:spacing w:val="0"/>
          <w:w w:val="100"/>
          <w:position w:val="0"/>
        </w:rPr>
        <w:t>万元来自报告期新业务流量经营。</w:t>
      </w:r>
    </w:p>
    <w:p>
      <w:pPr>
        <w:pStyle w:val="Style16"/>
        <w:keepNext w:val="0"/>
        <w:keepLines w:val="0"/>
        <w:widowControl w:val="0"/>
        <w:shd w:val="clear" w:color="auto" w:fill="auto"/>
        <w:tabs>
          <w:tab w:pos="1027" w:val="left"/>
        </w:tabs>
        <w:bidi w:val="0"/>
        <w:spacing w:before="0" w:line="298" w:lineRule="exact"/>
        <w:ind w:left="280" w:right="0" w:firstLine="420"/>
        <w:jc w:val="both"/>
      </w:pPr>
      <w:bookmarkStart w:id="43" w:name="bookmark43"/>
      <w:r>
        <w:rPr>
          <w:color w:val="000000"/>
          <w:spacing w:val="0"/>
          <w:w w:val="100"/>
          <w:position w:val="0"/>
        </w:rPr>
        <w:t>2</w:t>
      </w:r>
      <w:bookmarkEnd w:id="43"/>
      <w:r>
        <w:rPr>
          <w:color w:val="000000"/>
          <w:spacing w:val="0"/>
          <w:w w:val="100"/>
          <w:position w:val="0"/>
        </w:rPr>
        <w:t>、</w:t>
        <w:tab/>
        <w:t xml:space="preserve">按照报告期末可比口径计算，报告期公司控制成本，营业成本同比增加7, </w:t>
      </w:r>
      <w:r>
        <w:rPr>
          <w:color w:val="000000"/>
          <w:spacing w:val="0"/>
          <w:w w:val="100"/>
          <w:position w:val="0"/>
        </w:rPr>
        <w:t xml:space="preserve">788. </w:t>
      </w:r>
      <w:r>
        <w:rPr>
          <w:color w:val="000000"/>
          <w:spacing w:val="0"/>
          <w:w w:val="100"/>
          <w:position w:val="0"/>
        </w:rPr>
        <w:t>57万元，增 幅6.05%,低于营收增幅。</w:t>
      </w:r>
    </w:p>
    <w:p>
      <w:pPr>
        <w:pStyle w:val="Style16"/>
        <w:keepNext w:val="0"/>
        <w:keepLines w:val="0"/>
        <w:widowControl w:val="0"/>
        <w:shd w:val="clear" w:color="auto" w:fill="auto"/>
        <w:tabs>
          <w:tab w:pos="1031" w:val="left"/>
        </w:tabs>
        <w:bidi w:val="0"/>
        <w:spacing w:before="0" w:line="317" w:lineRule="exact"/>
        <w:ind w:left="280" w:right="0" w:firstLine="420"/>
        <w:jc w:val="both"/>
      </w:pPr>
      <w:bookmarkStart w:id="44" w:name="bookmark44"/>
      <w:r>
        <w:rPr>
          <w:color w:val="000000"/>
          <w:spacing w:val="0"/>
          <w:w w:val="100"/>
          <w:position w:val="0"/>
        </w:rPr>
        <w:t>3</w:t>
      </w:r>
      <w:bookmarkEnd w:id="44"/>
      <w:r>
        <w:rPr>
          <w:color w:val="000000"/>
          <w:spacing w:val="0"/>
          <w:w w:val="100"/>
          <w:position w:val="0"/>
        </w:rPr>
        <w:t>、</w:t>
        <w:tab/>
        <w:t>按照报告期末可比口径计算，报告期公司期间费用同比增加</w:t>
      </w:r>
      <w:r>
        <w:rPr>
          <w:color w:val="000000"/>
          <w:spacing w:val="0"/>
          <w:w w:val="100"/>
          <w:position w:val="0"/>
        </w:rPr>
        <w:t>858.7</w:t>
      </w:r>
      <w:r>
        <w:rPr>
          <w:color w:val="000000"/>
          <w:spacing w:val="0"/>
          <w:w w:val="100"/>
          <w:position w:val="0"/>
        </w:rPr>
        <w:t>0万元，增幅4.34%，其 中销售费用增加</w:t>
      </w:r>
      <w:r>
        <w:rPr>
          <w:color w:val="000000"/>
          <w:spacing w:val="0"/>
          <w:w w:val="100"/>
          <w:position w:val="0"/>
        </w:rPr>
        <w:t>578.24</w:t>
      </w:r>
      <w:r>
        <w:rPr>
          <w:color w:val="000000"/>
          <w:spacing w:val="0"/>
          <w:w w:val="100"/>
          <w:position w:val="0"/>
        </w:rPr>
        <w:t>万元增幅</w:t>
      </w:r>
      <w:r>
        <w:rPr>
          <w:color w:val="000000"/>
          <w:spacing w:val="0"/>
          <w:w w:val="100"/>
          <w:position w:val="0"/>
        </w:rPr>
        <w:t xml:space="preserve">24. </w:t>
      </w:r>
      <w:r>
        <w:rPr>
          <w:color w:val="000000"/>
          <w:spacing w:val="0"/>
          <w:w w:val="100"/>
          <w:position w:val="0"/>
        </w:rPr>
        <w:t>00%，管理费用增加</w:t>
      </w:r>
      <w:r>
        <w:rPr>
          <w:color w:val="000000"/>
          <w:spacing w:val="0"/>
          <w:w w:val="100"/>
          <w:position w:val="0"/>
        </w:rPr>
        <w:t>670.54</w:t>
      </w:r>
      <w:r>
        <w:rPr>
          <w:color w:val="000000"/>
          <w:spacing w:val="0"/>
          <w:w w:val="100"/>
          <w:position w:val="0"/>
        </w:rPr>
        <w:t>万元增幅</w:t>
      </w:r>
      <w:r>
        <w:rPr>
          <w:color w:val="000000"/>
          <w:spacing w:val="0"/>
          <w:w w:val="100"/>
          <w:position w:val="0"/>
        </w:rPr>
        <w:t xml:space="preserve">3. </w:t>
      </w:r>
      <w:r>
        <w:rPr>
          <w:color w:val="000000"/>
          <w:spacing w:val="0"/>
          <w:w w:val="100"/>
          <w:position w:val="0"/>
        </w:rPr>
        <w:t>92%，主要原因是同比 收入增加、研发投入增加形成。</w:t>
      </w:r>
    </w:p>
    <w:p>
      <w:pPr>
        <w:pStyle w:val="Style16"/>
        <w:keepNext w:val="0"/>
        <w:keepLines w:val="0"/>
        <w:widowControl w:val="0"/>
        <w:shd w:val="clear" w:color="auto" w:fill="auto"/>
        <w:tabs>
          <w:tab w:pos="1011" w:val="left"/>
        </w:tabs>
        <w:bidi w:val="0"/>
        <w:spacing w:before="0" w:line="302" w:lineRule="exact"/>
        <w:ind w:left="280" w:right="0" w:firstLine="420"/>
        <w:jc w:val="both"/>
      </w:pPr>
      <w:bookmarkStart w:id="45" w:name="bookmark45"/>
      <w:r>
        <w:rPr>
          <w:color w:val="000000"/>
          <w:spacing w:val="0"/>
          <w:w w:val="100"/>
          <w:position w:val="0"/>
        </w:rPr>
        <w:t>4</w:t>
      </w:r>
      <w:bookmarkEnd w:id="45"/>
      <w:r>
        <w:rPr>
          <w:color w:val="000000"/>
          <w:spacing w:val="0"/>
          <w:w w:val="100"/>
          <w:position w:val="0"/>
        </w:rPr>
        <w:t>、</w:t>
        <w:tab/>
        <w:t>由于营收增长，成本、费用控制良好，按照报告期末可比口径计算，报告期公司净利润同 比增加</w:t>
      </w:r>
      <w:r>
        <w:rPr>
          <w:color w:val="000000"/>
          <w:spacing w:val="0"/>
          <w:w w:val="100"/>
          <w:position w:val="0"/>
        </w:rPr>
        <w:t>2,946.00</w:t>
      </w:r>
      <w:r>
        <w:rPr>
          <w:color w:val="000000"/>
          <w:spacing w:val="0"/>
          <w:w w:val="100"/>
          <w:position w:val="0"/>
        </w:rPr>
        <w:t>万元，增幅15.47%。</w:t>
      </w:r>
    </w:p>
    <w:p>
      <w:pPr>
        <w:pStyle w:val="Style16"/>
        <w:keepNext w:val="0"/>
        <w:keepLines w:val="0"/>
        <w:widowControl w:val="0"/>
        <w:shd w:val="clear" w:color="auto" w:fill="auto"/>
        <w:tabs>
          <w:tab w:pos="1036" w:val="left"/>
        </w:tabs>
        <w:bidi w:val="0"/>
        <w:spacing w:before="0" w:line="319" w:lineRule="exact"/>
        <w:ind w:left="280" w:right="0" w:firstLine="420"/>
        <w:jc w:val="both"/>
      </w:pPr>
      <w:bookmarkStart w:id="46" w:name="bookmark46"/>
      <w:r>
        <w:rPr>
          <w:color w:val="000000"/>
          <w:spacing w:val="0"/>
          <w:w w:val="100"/>
          <w:position w:val="0"/>
        </w:rPr>
        <w:t>5</w:t>
      </w:r>
      <w:bookmarkEnd w:id="46"/>
      <w:r>
        <w:rPr>
          <w:color w:val="000000"/>
          <w:spacing w:val="0"/>
          <w:w w:val="100"/>
          <w:position w:val="0"/>
        </w:rPr>
        <w:t>、</w:t>
        <w:tab/>
        <w:t>为保持主营业务持续发展，提升、积累应用技术，顺应行业发展趋势，满足客户多样需求， 保障竞争力，报告期公司继续增加研发投入，研发投入金额较上年增加</w:t>
      </w:r>
      <w:r>
        <w:rPr>
          <w:color w:val="000000"/>
          <w:spacing w:val="0"/>
          <w:w w:val="100"/>
          <w:position w:val="0"/>
        </w:rPr>
        <w:t>3,205.85</w:t>
      </w:r>
      <w:r>
        <w:rPr>
          <w:color w:val="000000"/>
          <w:spacing w:val="0"/>
          <w:w w:val="100"/>
          <w:position w:val="0"/>
        </w:rPr>
        <w:t>万元增幅</w:t>
      </w:r>
      <w:r>
        <w:rPr>
          <w:color w:val="000000"/>
          <w:spacing w:val="0"/>
          <w:w w:val="100"/>
          <w:position w:val="0"/>
        </w:rPr>
        <w:t xml:space="preserve">62. </w:t>
      </w:r>
      <w:r>
        <w:rPr>
          <w:color w:val="000000"/>
          <w:spacing w:val="0"/>
          <w:w w:val="100"/>
          <w:position w:val="0"/>
        </w:rPr>
        <w:t>27%。 有关情况可阅读本报告本节下列“（四）研发投入”的内容。</w:t>
      </w:r>
    </w:p>
    <w:p>
      <w:pPr>
        <w:pStyle w:val="Style16"/>
        <w:keepNext w:val="0"/>
        <w:keepLines w:val="0"/>
        <w:widowControl w:val="0"/>
        <w:shd w:val="clear" w:color="auto" w:fill="auto"/>
        <w:tabs>
          <w:tab w:pos="1029" w:val="left"/>
        </w:tabs>
        <w:bidi w:val="0"/>
        <w:spacing w:before="0" w:line="312" w:lineRule="exact"/>
        <w:ind w:left="0" w:right="0" w:firstLine="700"/>
        <w:jc w:val="left"/>
      </w:pPr>
      <w:bookmarkStart w:id="47" w:name="bookmark47"/>
      <w:r>
        <w:rPr>
          <w:color w:val="000000"/>
          <w:spacing w:val="0"/>
          <w:w w:val="100"/>
          <w:position w:val="0"/>
        </w:rPr>
        <w:t>6</w:t>
      </w:r>
      <w:bookmarkEnd w:id="47"/>
      <w:r>
        <w:rPr>
          <w:color w:val="000000"/>
          <w:spacing w:val="0"/>
          <w:w w:val="100"/>
          <w:position w:val="0"/>
        </w:rPr>
        <w:t>、</w:t>
        <w:tab/>
        <w:t>报告期公司经营活动产生的现金流量净额为</w:t>
      </w:r>
      <w:r>
        <w:rPr>
          <w:color w:val="000000"/>
          <w:spacing w:val="0"/>
          <w:w w:val="100"/>
          <w:position w:val="0"/>
        </w:rPr>
        <w:t>14,844.9</w:t>
      </w:r>
      <w:r>
        <w:rPr>
          <w:color w:val="000000"/>
          <w:spacing w:val="0"/>
          <w:w w:val="100"/>
          <w:position w:val="0"/>
        </w:rPr>
        <w:t>1万元，较上年略有提高。</w:t>
      </w:r>
    </w:p>
    <w:p>
      <w:pPr>
        <w:pStyle w:val="Style16"/>
        <w:keepNext w:val="0"/>
        <w:keepLines w:val="0"/>
        <w:widowControl w:val="0"/>
        <w:shd w:val="clear" w:color="auto" w:fill="auto"/>
        <w:bidi w:val="0"/>
        <w:spacing w:before="0" w:line="314" w:lineRule="exact"/>
        <w:ind w:left="280" w:right="0" w:firstLine="420"/>
        <w:jc w:val="both"/>
      </w:pPr>
      <w:bookmarkStart w:id="48" w:name="bookmark48"/>
      <w:r>
        <w:rPr>
          <w:color w:val="000000"/>
          <w:spacing w:val="0"/>
          <w:w w:val="100"/>
          <w:position w:val="0"/>
        </w:rPr>
        <w:t>7</w:t>
      </w:r>
      <w:bookmarkEnd w:id="48"/>
      <w:r>
        <w:rPr>
          <w:color w:val="000000"/>
          <w:spacing w:val="0"/>
          <w:w w:val="100"/>
          <w:position w:val="0"/>
        </w:rPr>
        <w:t>、本年度受退出商业零售等业务、没有重大资产出售收益、全年合并长实通信（上年仅合并两 个月）等因素影响，报告期公司利润构成、来源发生重大变化，已由上年商业零售、重大资产出售 收益为主变为本期的信息传输、通信网络维护为主。变化情况见下表列示。</w:t>
      </w:r>
    </w:p>
    <w:tbl>
      <w:tblPr>
        <w:tblOverlap w:val="never"/>
        <w:jc w:val="center"/>
        <w:tblLayout w:type="fixed"/>
      </w:tblPr>
      <w:tblGrid>
        <w:gridCol w:w="965"/>
        <w:gridCol w:w="1594"/>
        <w:gridCol w:w="1757"/>
        <w:gridCol w:w="1882"/>
        <w:gridCol w:w="1325"/>
        <w:gridCol w:w="1210"/>
        <w:gridCol w:w="922"/>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金额（元）</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占利润总额比例（%）</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增减百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2016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2015 年</w:t>
            </w: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茂业控股 （含商业 零售及房 地产业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106,351,623.15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-34. </w:t>
            </w:r>
            <w:r>
              <w:rPr>
                <w:color w:val="000000"/>
                <w:spacing w:val="0"/>
                <w:w w:val="100"/>
                <w:position w:val="0"/>
                <w:sz w:val="18"/>
                <w:szCs w:val="18"/>
              </w:rPr>
              <w:t>28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77,979,649.50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w:t>
            </w:r>
            <w:r>
              <w:rPr>
                <w:color w:val="000000"/>
                <w:spacing w:val="0"/>
                <w:w w:val="100"/>
                <w:position w:val="0"/>
                <w:sz w:val="18"/>
                <w:szCs w:val="18"/>
              </w:rPr>
              <w:t>14</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-1,246,089.83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0.40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90,909,479.19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-29. </w:t>
            </w:r>
            <w:r>
              <w:rPr>
                <w:color w:val="000000"/>
                <w:spacing w:val="0"/>
                <w:w w:val="100"/>
                <w:position w:val="0"/>
                <w:sz w:val="18"/>
                <w:szCs w:val="18"/>
              </w:rPr>
              <w:t>31</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营业外收支净额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-307,890.33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0. </w:t>
            </w:r>
            <w:r>
              <w:rPr>
                <w:color w:val="000000"/>
                <w:spacing w:val="0"/>
                <w:w w:val="100"/>
                <w:position w:val="0"/>
                <w:sz w:val="18"/>
                <w:szCs w:val="18"/>
              </w:rPr>
              <w:t>10</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90,601,588.86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-29. </w:t>
            </w:r>
            <w:r>
              <w:rPr>
                <w:color w:val="000000"/>
                <w:spacing w:val="0"/>
                <w:w w:val="100"/>
                <w:position w:val="0"/>
                <w:sz w:val="18"/>
                <w:szCs w:val="18"/>
              </w:rPr>
              <w:t>21</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创世漫道 （含信息 传输、软 件开发及 应用、流 量经营业 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26,606,740.69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22,396,252.62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 </w:t>
            </w:r>
            <w:r>
              <w:rPr>
                <w:color w:val="000000"/>
                <w:spacing w:val="0"/>
                <w:w w:val="100"/>
                <w:position w:val="0"/>
                <w:sz w:val="18"/>
                <w:szCs w:val="18"/>
              </w:rPr>
              <w:t>10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65,166,313.88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40,281,395.45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25.27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12.28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-2,472,135.59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-1,673,992.09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-0.42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102,248,909.07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84,472,241.22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12.41</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营业外收支净额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63,706.11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1,451.13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0. </w:t>
            </w:r>
            <w:r>
              <w:rPr>
                <w:color w:val="000000"/>
                <w:spacing w:val="0"/>
                <w:w w:val="100"/>
                <w:position w:val="0"/>
                <w:sz w:val="18"/>
                <w:szCs w:val="18"/>
              </w:rPr>
              <w:t>02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102,312,615.18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84,473,692.35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12.44</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长实通信 （含通信 网络维护 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3,271,426.74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307,702.61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0.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 </w:t>
            </w:r>
            <w:r>
              <w:rPr>
                <w:color w:val="000000"/>
                <w:spacing w:val="0"/>
                <w:w w:val="100"/>
                <w:position w:val="0"/>
                <w:sz w:val="18"/>
                <w:szCs w:val="18"/>
              </w:rPr>
              <w:t>17</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103,354,535.15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21,393,177.38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33.17</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1,944,272.74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77,044.49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0.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0. </w:t>
            </w:r>
            <w:r>
              <w:rPr>
                <w:color w:val="000000"/>
                <w:spacing w:val="0"/>
                <w:w w:val="100"/>
                <w:position w:val="0"/>
                <w:sz w:val="18"/>
                <w:szCs w:val="18"/>
              </w:rPr>
              <w:t>73</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120,009,126.74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19,517,576.81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46.53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40.24</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营业外收支净额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5,243,578.38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-1,759,881.44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 </w:t>
            </w:r>
            <w:r>
              <w:rPr>
                <w:color w:val="000000"/>
                <w:spacing w:val="0"/>
                <w:w w:val="100"/>
                <w:position w:val="0"/>
                <w:sz w:val="18"/>
                <w:szCs w:val="18"/>
              </w:rPr>
              <w:t>60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125,252,705.12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17,757,695.37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48.56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42.84</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2015年重大资产出售收益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130,259,690.85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-41.99</w:t>
            </w:r>
          </w:p>
        </w:tc>
      </w:tr>
      <w:tr>
        <w:trPr>
          <w:trHeight w:val="331"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2015年重大资产出售于报告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35,146,890.00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13.63</w:t>
            </w:r>
          </w:p>
        </w:tc>
      </w:tr>
    </w:tbl>
    <w:p>
      <w:pPr>
        <w:widowControl w:val="0"/>
        <w:spacing w:line="1" w:lineRule="exact"/>
      </w:pPr>
      <w:r>
        <w:br w:type="page"/>
      </w:r>
    </w:p>
    <w:tbl>
      <w:tblPr>
        <w:tblOverlap w:val="never"/>
        <w:jc w:val="center"/>
        <w:tblLayout w:type="fixed"/>
      </w:tblPr>
      <w:tblGrid>
        <w:gridCol w:w="2558"/>
        <w:gridCol w:w="1757"/>
        <w:gridCol w:w="1882"/>
        <w:gridCol w:w="1325"/>
        <w:gridCol w:w="1210"/>
        <w:gridCol w:w="922"/>
      </w:tblGrid>
      <w:tr>
        <w:trPr>
          <w:trHeight w:val="49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期收到的应收交易款而转回 的上期坏账准备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公司利润总额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257,925,187.92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310,199,285.93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16"/>
        <w:keepNext w:val="0"/>
        <w:keepLines w:val="0"/>
        <w:widowControl w:val="0"/>
        <w:shd w:val="clear" w:color="auto" w:fill="auto"/>
        <w:bidi w:val="0"/>
        <w:spacing w:before="0" w:after="120" w:line="240" w:lineRule="auto"/>
        <w:ind w:left="0" w:right="0" w:firstLine="700"/>
        <w:jc w:val="left"/>
      </w:pPr>
      <w:bookmarkStart w:id="49" w:name="bookmark49"/>
      <w:r>
        <w:rPr>
          <w:color w:val="000000"/>
          <w:spacing w:val="0"/>
          <w:w w:val="100"/>
          <w:position w:val="0"/>
        </w:rPr>
        <w:t>（</w:t>
      </w:r>
      <w:bookmarkEnd w:id="49"/>
      <w:r>
        <w:rPr>
          <w:color w:val="000000"/>
          <w:spacing w:val="0"/>
          <w:w w:val="100"/>
          <w:position w:val="0"/>
        </w:rPr>
        <w:t>二）收入与成本</w:t>
      </w:r>
    </w:p>
    <w:p>
      <w:pPr>
        <w:pStyle w:val="Style16"/>
        <w:keepNext w:val="0"/>
        <w:keepLines w:val="0"/>
        <w:widowControl w:val="0"/>
        <w:shd w:val="clear" w:color="auto" w:fill="auto"/>
        <w:bidi w:val="0"/>
        <w:spacing w:before="0" w:after="60" w:line="240" w:lineRule="auto"/>
        <w:ind w:left="0" w:right="0" w:firstLine="700"/>
        <w:jc w:val="left"/>
      </w:pPr>
      <w:bookmarkStart w:id="50" w:name="bookmark50"/>
      <w:r>
        <w:rPr>
          <w:color w:val="000000"/>
          <w:spacing w:val="0"/>
          <w:w w:val="100"/>
          <w:position w:val="0"/>
        </w:rPr>
        <w:t>1</w:t>
      </w:r>
      <w:bookmarkEnd w:id="50"/>
      <w:r>
        <w:rPr>
          <w:color w:val="000000"/>
          <w:spacing w:val="0"/>
          <w:w w:val="100"/>
          <w:position w:val="0"/>
        </w:rPr>
        <w:t>、营业收入构成（单位：元）</w:t>
      </w:r>
    </w:p>
    <w:tbl>
      <w:tblPr>
        <w:tblOverlap w:val="never"/>
        <w:jc w:val="center"/>
        <w:tblLayout w:type="fixed"/>
      </w:tblPr>
      <w:tblGrid>
        <w:gridCol w:w="998"/>
        <w:gridCol w:w="850"/>
        <w:gridCol w:w="1786"/>
        <w:gridCol w:w="1498"/>
        <w:gridCol w:w="1752"/>
        <w:gridCol w:w="1488"/>
        <w:gridCol w:w="1282"/>
      </w:tblGrid>
      <w:tr>
        <w:trPr>
          <w:trHeight w:val="326" w:hRule="exact"/>
        </w:trPr>
        <w:tc>
          <w:tcPr>
            <w:gridSpan w:val="2"/>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 年</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 年</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rPr>
              <w:t>同比增减（%）</w:t>
            </w:r>
          </w:p>
        </w:tc>
      </w:tr>
      <w:tr>
        <w:trPr>
          <w:trHeight w:val="322" w:hRule="exact"/>
        </w:trPr>
        <w:tc>
          <w:tcPr>
            <w:gridSpan w:val="2"/>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FFFFFF"/>
            <w:vAlign w:val="center"/>
          </w:tcPr>
          <w:p>
            <w:pP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1,814,658,054.48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2,215,867,433.47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(9.01)</w:t>
            </w:r>
          </w:p>
        </w:tc>
      </w:tr>
      <w:tr>
        <w:trPr>
          <w:trHeight w:val="322"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1、信息智能传输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519,326,712.95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468,364,166.38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10.88</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其中：短信发送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486,413,750.43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435,004,410.96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11.82</w:t>
            </w:r>
          </w:p>
        </w:tc>
      </w:tr>
      <w:tr>
        <w:trPr>
          <w:trHeight w:val="326"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2、软件开发及应用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71,331,802.94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51,643,025.51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38.12</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3、流量经营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20,387,780.99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&gt;100%</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4、通信网络维护</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1,203,611,757.60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239,163,322.51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(5.15)</w:t>
            </w:r>
          </w:p>
        </w:tc>
      </w:tr>
      <w:tr>
        <w:trPr>
          <w:trHeight w:val="317"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5、商业零售及房地产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1,456,696,919.07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r>
      <w:tr>
        <w:trPr>
          <w:trHeight w:val="326"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分产品（不适用）</w:t>
            </w:r>
          </w:p>
        </w:tc>
      </w:tr>
      <w:tr>
        <w:trPr>
          <w:trHeight w:val="322"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611,046,296.88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520,007,191.89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17.51</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长江以南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912,498,418.65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170, 443, </w:t>
            </w:r>
            <w:r>
              <w:rPr>
                <w:color w:val="000000"/>
                <w:spacing w:val="0"/>
                <w:w w:val="100"/>
                <w:position w:val="0"/>
                <w:sz w:val="18"/>
                <w:szCs w:val="18"/>
              </w:rPr>
              <w:t xml:space="preserve">309.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(13.46)</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长江以北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291,113,338.95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54, 356, </w:t>
            </w:r>
            <w:r>
              <w:rPr>
                <w:color w:val="000000"/>
                <w:spacing w:val="0"/>
                <w:w w:val="100"/>
                <w:position w:val="0"/>
                <w:sz w:val="18"/>
                <w:szCs w:val="18"/>
              </w:rPr>
              <w:t xml:space="preserve">623.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(-14.48)</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秦皇岛及安徽地区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1,471,060,307.90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35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w:t>
            </w:r>
          </w:p>
        </w:tc>
        <w:tc>
          <w:tcPr>
            <w:gridSpan w:val="6"/>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624" w:val="left"/>
              </w:tabs>
              <w:bidi w:val="0"/>
              <w:spacing w:before="0" w:after="0" w:line="236" w:lineRule="exact"/>
              <w:ind w:left="0" w:right="0" w:firstLine="460"/>
              <w:jc w:val="both"/>
              <w:rPr>
                <w:sz w:val="18"/>
                <w:szCs w:val="18"/>
              </w:rPr>
            </w:pPr>
            <w:r>
              <w:rPr>
                <w:color w:val="000000"/>
                <w:spacing w:val="0"/>
                <w:w w:val="100"/>
                <w:position w:val="0"/>
                <w:sz w:val="18"/>
                <w:szCs w:val="18"/>
              </w:rPr>
              <w:t>1、</w:t>
              <w:tab/>
              <w:t>因2015年重组，报告期公司营业收入合计金额中合并了通信网络维护业务全年收入（上年自2015年 11月1日起仅合并了两个月），并且已没有退出的商业零售、房地产业务收入，因此表中2016年营业收入合 计数与2015年的不可比，按报告期末口径的上年营业收入合计数为</w:t>
            </w:r>
            <w:r>
              <w:rPr>
                <w:color w:val="000000"/>
                <w:spacing w:val="0"/>
                <w:w w:val="100"/>
                <w:position w:val="0"/>
                <w:sz w:val="18"/>
                <w:szCs w:val="18"/>
              </w:rPr>
              <w:t>1,664,673,906.30</w:t>
            </w:r>
            <w:r>
              <w:rPr>
                <w:color w:val="000000"/>
                <w:spacing w:val="0"/>
                <w:w w:val="100"/>
                <w:position w:val="0"/>
                <w:sz w:val="18"/>
                <w:szCs w:val="18"/>
              </w:rPr>
              <w:t>元；</w:t>
            </w:r>
          </w:p>
          <w:p>
            <w:pPr>
              <w:pStyle w:val="Style20"/>
              <w:keepNext w:val="0"/>
              <w:keepLines w:val="0"/>
              <w:widowControl w:val="0"/>
              <w:shd w:val="clear" w:color="auto" w:fill="auto"/>
              <w:tabs>
                <w:tab w:pos="638" w:val="left"/>
              </w:tabs>
              <w:bidi w:val="0"/>
              <w:spacing w:before="0" w:after="0" w:line="236" w:lineRule="exact"/>
              <w:ind w:left="0" w:right="0" w:firstLine="460"/>
              <w:jc w:val="both"/>
              <w:rPr>
                <w:sz w:val="18"/>
                <w:szCs w:val="18"/>
              </w:rPr>
            </w:pPr>
            <w:r>
              <w:rPr>
                <w:color w:val="000000"/>
                <w:spacing w:val="0"/>
                <w:w w:val="100"/>
                <w:position w:val="0"/>
                <w:sz w:val="18"/>
                <w:szCs w:val="18"/>
              </w:rPr>
              <w:t>2、</w:t>
              <w:tab/>
              <w:t>因2015年重组，报告期公司通信网络维护业务、分地区的长江以南及以北业务合并了全年收入（上 年仅合并了两个月），表中列示的2015年相应金额不可比；</w:t>
            </w:r>
          </w:p>
          <w:p>
            <w:pPr>
              <w:pStyle w:val="Style20"/>
              <w:keepNext w:val="0"/>
              <w:keepLines w:val="0"/>
              <w:widowControl w:val="0"/>
              <w:shd w:val="clear" w:color="auto" w:fill="auto"/>
              <w:tabs>
                <w:tab w:pos="624" w:val="left"/>
              </w:tabs>
              <w:bidi w:val="0"/>
              <w:spacing w:before="0" w:after="0" w:line="236" w:lineRule="exact"/>
              <w:ind w:left="0" w:right="0" w:firstLine="460"/>
              <w:jc w:val="both"/>
              <w:rPr>
                <w:sz w:val="18"/>
                <w:szCs w:val="18"/>
              </w:rPr>
            </w:pPr>
            <w:r>
              <w:rPr>
                <w:color w:val="000000"/>
                <w:spacing w:val="0"/>
                <w:w w:val="100"/>
                <w:position w:val="0"/>
                <w:sz w:val="18"/>
                <w:szCs w:val="18"/>
              </w:rPr>
              <w:t>3、</w:t>
              <w:tab/>
              <w:t>表中分行业、分地区业务2015年营收同口径数据见本年报本章本节“6、报告期内合并范围发生变 动情况”，表中“同比增减”栏内括弧中所列数据为按报告期末可比口径计算的。</w:t>
            </w:r>
          </w:p>
          <w:p>
            <w:pPr>
              <w:pStyle w:val="Style20"/>
              <w:keepNext w:val="0"/>
              <w:keepLines w:val="0"/>
              <w:widowControl w:val="0"/>
              <w:shd w:val="clear" w:color="auto" w:fill="auto"/>
              <w:tabs>
                <w:tab w:pos="662" w:val="left"/>
              </w:tabs>
              <w:bidi w:val="0"/>
              <w:spacing w:before="0" w:after="0" w:line="236" w:lineRule="exact"/>
              <w:ind w:left="0" w:right="0" w:firstLine="460"/>
              <w:jc w:val="both"/>
              <w:rPr>
                <w:sz w:val="18"/>
                <w:szCs w:val="18"/>
              </w:rPr>
            </w:pPr>
            <w:r>
              <w:rPr>
                <w:color w:val="000000"/>
                <w:spacing w:val="0"/>
                <w:w w:val="100"/>
                <w:position w:val="0"/>
                <w:sz w:val="18"/>
                <w:szCs w:val="18"/>
              </w:rPr>
              <w:t>4、</w:t>
              <w:tab/>
              <w:t>2015年信息智能传输金额</w:t>
            </w:r>
            <w:r>
              <w:rPr>
                <w:color w:val="000000"/>
                <w:spacing w:val="0"/>
                <w:w w:val="100"/>
                <w:position w:val="0"/>
                <w:sz w:val="18"/>
                <w:szCs w:val="18"/>
              </w:rPr>
              <w:t>520,007,191.89</w:t>
            </w:r>
            <w:r>
              <w:rPr>
                <w:color w:val="000000"/>
                <w:spacing w:val="0"/>
                <w:w w:val="100"/>
                <w:position w:val="0"/>
                <w:sz w:val="18"/>
                <w:szCs w:val="18"/>
              </w:rPr>
              <w:t>元减去软件开发及应用金额</w:t>
            </w:r>
            <w:r>
              <w:rPr>
                <w:color w:val="000000"/>
                <w:spacing w:val="0"/>
                <w:w w:val="100"/>
                <w:position w:val="0"/>
                <w:sz w:val="18"/>
                <w:szCs w:val="18"/>
              </w:rPr>
              <w:t>51,643,025.51</w:t>
            </w:r>
            <w:r>
              <w:rPr>
                <w:color w:val="000000"/>
                <w:spacing w:val="0"/>
                <w:w w:val="100"/>
                <w:position w:val="0"/>
                <w:sz w:val="18"/>
                <w:szCs w:val="18"/>
              </w:rPr>
              <w:t xml:space="preserve">元为 468, 364, </w:t>
            </w:r>
            <w:r>
              <w:rPr>
                <w:color w:val="000000"/>
                <w:spacing w:val="0"/>
                <w:w w:val="100"/>
                <w:position w:val="0"/>
                <w:sz w:val="18"/>
                <w:szCs w:val="18"/>
              </w:rPr>
              <w:t xml:space="preserve">166. </w:t>
            </w:r>
            <w:r>
              <w:rPr>
                <w:color w:val="000000"/>
                <w:spacing w:val="0"/>
                <w:w w:val="100"/>
                <w:position w:val="0"/>
                <w:sz w:val="18"/>
                <w:szCs w:val="18"/>
              </w:rPr>
              <w:t>38元，占营业收入比重为21.14%。</w:t>
            </w:r>
          </w:p>
          <w:p>
            <w:pPr>
              <w:pStyle w:val="Style20"/>
              <w:keepNext w:val="0"/>
              <w:keepLines w:val="0"/>
              <w:widowControl w:val="0"/>
              <w:shd w:val="clear" w:color="auto" w:fill="auto"/>
              <w:tabs>
                <w:tab w:pos="734" w:val="left"/>
              </w:tabs>
              <w:bidi w:val="0"/>
              <w:spacing w:before="0" w:after="0" w:line="236" w:lineRule="exact"/>
              <w:ind w:left="0" w:right="0" w:firstLine="460"/>
              <w:jc w:val="both"/>
              <w:rPr>
                <w:sz w:val="18"/>
                <w:szCs w:val="18"/>
              </w:rPr>
            </w:pPr>
            <w:r>
              <w:rPr>
                <w:color w:val="000000"/>
                <w:spacing w:val="0"/>
                <w:w w:val="100"/>
                <w:position w:val="0"/>
                <w:sz w:val="18"/>
                <w:szCs w:val="18"/>
              </w:rPr>
              <w:t>5、</w:t>
              <w:tab/>
              <w:t>分地区中的北京包括信息智能传输、软件开发及应用和流量经营。</w:t>
            </w:r>
          </w:p>
        </w:tc>
      </w:tr>
    </w:tbl>
    <w:p>
      <w:pPr>
        <w:widowControl w:val="0"/>
        <w:spacing w:after="239" w:line="1" w:lineRule="exact"/>
      </w:pPr>
    </w:p>
    <w:p>
      <w:pPr>
        <w:pStyle w:val="Style16"/>
        <w:keepNext w:val="0"/>
        <w:keepLines w:val="0"/>
        <w:widowControl w:val="0"/>
        <w:shd w:val="clear" w:color="auto" w:fill="auto"/>
        <w:bidi w:val="0"/>
        <w:spacing w:before="0" w:after="60" w:line="326" w:lineRule="exact"/>
        <w:ind w:left="280" w:right="0" w:firstLine="420"/>
        <w:jc w:val="left"/>
      </w:pPr>
      <w:r>
        <w:rPr>
          <w:color w:val="000000"/>
          <w:spacing w:val="0"/>
          <w:w w:val="100"/>
          <w:position w:val="0"/>
        </w:rPr>
        <w:t>2、因2015年重大资产收购、2015年重大资产出售，公司主营业务数据统计口径在报告期发生 调整，同比不可比（原因见上表说明），公司最近1年按报告期末口径（指通信网络维护及分地区业</w:t>
      </w:r>
    </w:p>
    <w:tbl>
      <w:tblPr>
        <w:tblOverlap w:val="never"/>
        <w:jc w:val="center"/>
        <w:tblLayout w:type="fixed"/>
      </w:tblPr>
      <w:tblGrid>
        <w:gridCol w:w="1565"/>
        <w:gridCol w:w="1843"/>
        <w:gridCol w:w="1843"/>
        <w:gridCol w:w="998"/>
        <w:gridCol w:w="1128"/>
        <w:gridCol w:w="1133"/>
        <w:gridCol w:w="1142"/>
      </w:tblGrid>
      <w:tr>
        <w:trPr>
          <w:trHeight w:val="283" w:hRule="exact"/>
        </w:trPr>
        <w:tc>
          <w:tcPr>
            <w:gridSpan w:val="7"/>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务）列示的占公司营业收入或营业利润10%以上的行业、产品或地区情况</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毛利率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营业收入比 上年同期增 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营业成本比 上年同期增 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毛利率比上 年同期增减 百分点</w:t>
            </w:r>
          </w:p>
        </w:tc>
      </w:tr>
      <w:tr>
        <w:trPr>
          <w:trHeight w:val="322"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信息智能传输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519,326,712.95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335,215,881.89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0.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 </w:t>
            </w:r>
            <w:r>
              <w:rPr>
                <w:color w:val="000000"/>
                <w:spacing w:val="0"/>
                <w:w w:val="100"/>
                <w:position w:val="0"/>
                <w:sz w:val="18"/>
                <w:szCs w:val="18"/>
              </w:rPr>
              <w:t>83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其中：短（彩）信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486,413,750.43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335,215,881.89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0.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 </w:t>
            </w:r>
            <w:r>
              <w:rPr>
                <w:color w:val="000000"/>
                <w:spacing w:val="0"/>
                <w:w w:val="100"/>
                <w:position w:val="0"/>
                <w:sz w:val="18"/>
                <w:szCs w:val="18"/>
              </w:rPr>
              <w:t>94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通信网络维护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1,203,611,757.60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962,248,420.93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0. </w:t>
            </w:r>
            <w:r>
              <w:rPr>
                <w:color w:val="000000"/>
                <w:spacing w:val="0"/>
                <w:w w:val="100"/>
                <w:position w:val="0"/>
                <w:sz w:val="18"/>
                <w:szCs w:val="18"/>
              </w:rPr>
              <w:t>08</w:t>
            </w:r>
          </w:p>
        </w:tc>
      </w:tr>
      <w:tr>
        <w:trPr>
          <w:trHeight w:val="326"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分产品（不适用）</w:t>
            </w:r>
          </w:p>
        </w:tc>
      </w:tr>
      <w:tr>
        <w:trPr>
          <w:trHeight w:val="322"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长江以南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912,498,418.65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731,725,713.35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19.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0. </w:t>
            </w:r>
            <w:r>
              <w:rPr>
                <w:color w:val="000000"/>
                <w:spacing w:val="0"/>
                <w:w w:val="100"/>
                <w:position w:val="0"/>
                <w:sz w:val="18"/>
                <w:szCs w:val="18"/>
              </w:rPr>
              <w:t>20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长江以北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291,113,338.95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233,184,537.36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w:t>
            </w:r>
          </w:p>
        </w:tc>
      </w:tr>
    </w:tbl>
    <w:p>
      <w:pPr>
        <w:pStyle w:val="Style16"/>
        <w:keepNext w:val="0"/>
        <w:keepLines w:val="0"/>
        <w:widowControl w:val="0"/>
        <w:shd w:val="clear" w:color="auto" w:fill="auto"/>
        <w:bidi w:val="0"/>
        <w:spacing w:before="0" w:after="80" w:line="312" w:lineRule="exact"/>
        <w:ind w:left="260" w:right="0" w:firstLine="20"/>
        <w:jc w:val="left"/>
      </w:pPr>
      <w:r>
        <w:rPr>
          <w:color w:val="000000"/>
          <w:spacing w:val="0"/>
          <w:w w:val="100"/>
          <w:position w:val="0"/>
        </w:rPr>
        <w:t xml:space="preserve">__注：2015年信息智能传输包含软件开发及应用的营业收入、营业成本、毛利率分别为 </w:t>
      </w:r>
      <w:r>
        <w:rPr>
          <w:color w:val="000000"/>
          <w:spacing w:val="0"/>
          <w:w w:val="100"/>
          <w:position w:val="0"/>
        </w:rPr>
        <w:t>520,007,191.89</w:t>
      </w:r>
      <w:r>
        <w:rPr>
          <w:color w:val="000000"/>
          <w:spacing w:val="0"/>
          <w:w w:val="100"/>
          <w:position w:val="0"/>
        </w:rPr>
        <w:t>元、</w:t>
      </w:r>
      <w:r>
        <w:rPr>
          <w:color w:val="000000"/>
          <w:spacing w:val="0"/>
          <w:w w:val="100"/>
          <w:position w:val="0"/>
        </w:rPr>
        <w:t>373,484,556.76</w:t>
      </w:r>
      <w:r>
        <w:rPr>
          <w:color w:val="000000"/>
          <w:spacing w:val="0"/>
          <w:w w:val="100"/>
          <w:position w:val="0"/>
        </w:rPr>
        <w:t>元、28.18%，不包含软件开发及应用的营业收入、营业成本、 毛利率分别为</w:t>
      </w:r>
      <w:r>
        <w:rPr>
          <w:color w:val="000000"/>
          <w:spacing w:val="0"/>
          <w:w w:val="100"/>
          <w:position w:val="0"/>
        </w:rPr>
        <w:t>468,364,166.38</w:t>
      </w:r>
      <w:r>
        <w:rPr>
          <w:color w:val="000000"/>
          <w:spacing w:val="0"/>
          <w:w w:val="100"/>
          <w:position w:val="0"/>
        </w:rPr>
        <w:t>元、</w:t>
      </w:r>
      <w:r>
        <w:rPr>
          <w:color w:val="000000"/>
          <w:spacing w:val="0"/>
          <w:w w:val="100"/>
          <w:position w:val="0"/>
        </w:rPr>
        <w:t>334,340,568.85</w:t>
      </w:r>
      <w:r>
        <w:rPr>
          <w:color w:val="000000"/>
          <w:spacing w:val="0"/>
          <w:w w:val="100"/>
          <w:position w:val="0"/>
        </w:rPr>
        <w:t>元、28.62%。公司最近1年按报告期末口径调 整后的主营业务数据见本年报本章本节“6、报告期内合并范围发生变动情况”的列表内容。</w:t>
      </w:r>
    </w:p>
    <w:p>
      <w:pPr>
        <w:pStyle w:val="Style16"/>
        <w:keepNext w:val="0"/>
        <w:keepLines w:val="0"/>
        <w:widowControl w:val="0"/>
        <w:shd w:val="clear" w:color="auto" w:fill="auto"/>
        <w:bidi w:val="0"/>
        <w:spacing w:before="0" w:after="220" w:line="302" w:lineRule="exact"/>
        <w:ind w:left="260" w:right="0" w:firstLine="440"/>
        <w:jc w:val="left"/>
      </w:pPr>
      <w:r>
        <w:rPr>
          <w:color w:val="000000"/>
          <w:spacing w:val="0"/>
          <w:w w:val="100"/>
          <w:position w:val="0"/>
        </w:rPr>
        <w:t>上表中信息传输、短信收入业务的毛利率提高是因每1元短信收入的采购成本同比下降</w:t>
      </w:r>
      <w:r>
        <w:rPr>
          <w:color w:val="000000"/>
          <w:spacing w:val="0"/>
          <w:w w:val="100"/>
          <w:position w:val="0"/>
        </w:rPr>
        <w:t xml:space="preserve">0.021 </w:t>
      </w:r>
      <w:r>
        <w:rPr>
          <w:color w:val="000000"/>
          <w:spacing w:val="0"/>
          <w:w w:val="100"/>
          <w:position w:val="0"/>
        </w:rPr>
        <w:t>元</w:t>
      </w:r>
    </w:p>
    <w:p>
      <w:pPr>
        <w:pStyle w:val="Style16"/>
        <w:keepNext w:val="0"/>
        <w:keepLines w:val="0"/>
        <w:widowControl w:val="0"/>
        <w:shd w:val="clear" w:color="auto" w:fill="auto"/>
        <w:tabs>
          <w:tab w:pos="1063" w:val="left"/>
        </w:tabs>
        <w:bidi w:val="0"/>
        <w:spacing w:before="0" w:after="220" w:line="240" w:lineRule="auto"/>
        <w:ind w:left="0" w:right="0" w:firstLine="700"/>
        <w:jc w:val="left"/>
      </w:pPr>
      <w:bookmarkStart w:id="51" w:name="bookmark51"/>
      <w:r>
        <w:rPr>
          <w:color w:val="000000"/>
          <w:spacing w:val="0"/>
          <w:w w:val="100"/>
          <w:position w:val="0"/>
        </w:rPr>
        <w:t>3</w:t>
      </w:r>
      <w:bookmarkEnd w:id="51"/>
      <w:r>
        <w:rPr>
          <w:color w:val="000000"/>
          <w:spacing w:val="0"/>
          <w:w w:val="100"/>
          <w:position w:val="0"/>
        </w:rPr>
        <w:t>、</w:t>
        <w:tab/>
        <w:t>公司实物销售收入是否大于劳务收入：口是 V否。</w:t>
      </w:r>
    </w:p>
    <w:p>
      <w:pPr>
        <w:pStyle w:val="Style16"/>
        <w:keepNext w:val="0"/>
        <w:keepLines w:val="0"/>
        <w:widowControl w:val="0"/>
        <w:shd w:val="clear" w:color="auto" w:fill="auto"/>
        <w:tabs>
          <w:tab w:pos="1068" w:val="left"/>
        </w:tabs>
        <w:bidi w:val="0"/>
        <w:spacing w:before="0" w:after="80" w:line="240" w:lineRule="auto"/>
        <w:ind w:left="0" w:right="0" w:firstLine="700"/>
        <w:jc w:val="left"/>
      </w:pPr>
      <w:bookmarkStart w:id="52" w:name="bookmark52"/>
      <w:r>
        <w:rPr>
          <w:color w:val="000000"/>
          <w:spacing w:val="0"/>
          <w:w w:val="100"/>
          <w:position w:val="0"/>
        </w:rPr>
        <w:t>4</w:t>
      </w:r>
      <w:bookmarkEnd w:id="52"/>
      <w:r>
        <w:rPr>
          <w:color w:val="000000"/>
          <w:spacing w:val="0"/>
          <w:w w:val="100"/>
          <w:position w:val="0"/>
        </w:rPr>
        <w:t>、</w:t>
        <w:tab/>
        <w:t>公司已签订的重大销售合同截至本报告期的履行情况：V适用 口不适用</w:t>
      </w:r>
    </w:p>
    <w:p>
      <w:pPr>
        <w:pStyle w:val="Style16"/>
        <w:keepNext w:val="0"/>
        <w:keepLines w:val="0"/>
        <w:widowControl w:val="0"/>
        <w:shd w:val="clear" w:color="auto" w:fill="auto"/>
        <w:bidi w:val="0"/>
        <w:spacing w:before="0" w:after="80" w:line="240" w:lineRule="auto"/>
        <w:ind w:left="0" w:right="0" w:firstLine="700"/>
        <w:jc w:val="left"/>
      </w:pPr>
      <w:r>
        <w:rPr>
          <w:color w:val="000000"/>
          <w:spacing w:val="0"/>
          <w:w w:val="100"/>
          <w:position w:val="0"/>
        </w:rPr>
        <w:t>（1）全资子公司长实通信中标后签订的较大销售合同见下表</w:t>
      </w:r>
    </w:p>
    <w:tbl>
      <w:tblPr>
        <w:tblOverlap w:val="never"/>
        <w:jc w:val="center"/>
        <w:tblLayout w:type="fixed"/>
      </w:tblPr>
      <w:tblGrid>
        <w:gridCol w:w="1507"/>
        <w:gridCol w:w="547"/>
        <w:gridCol w:w="3336"/>
        <w:gridCol w:w="1843"/>
        <w:gridCol w:w="2419"/>
      </w:tblGrid>
      <w:tr>
        <w:trPr>
          <w:trHeight w:val="331"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①合同订立双方名称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甲方：中国移动通信集团云南有限公司； 乙方：长实通信</w:t>
            </w: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合同名称</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中国移动通信集团云南有限公司</w:t>
            </w:r>
            <w:r>
              <w:rPr>
                <w:color w:val="000000"/>
                <w:spacing w:val="0"/>
                <w:w w:val="100"/>
                <w:position w:val="0"/>
                <w:sz w:val="18"/>
                <w:szCs w:val="18"/>
              </w:rPr>
              <w:t>2013-2016</w:t>
            </w:r>
            <w:r>
              <w:rPr>
                <w:color w:val="000000"/>
                <w:spacing w:val="0"/>
                <w:w w:val="100"/>
                <w:position w:val="0"/>
                <w:sz w:val="18"/>
                <w:szCs w:val="18"/>
              </w:rPr>
              <w:t>年基线综合代维广东长实框架协议（简称综合代维一）</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合同执行期限</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2013年8月1日</w:t>
            </w:r>
            <w:r>
              <w:rPr>
                <w:color w:val="000000"/>
                <w:spacing w:val="0"/>
                <w:w w:val="100"/>
                <w:position w:val="0"/>
                <w:sz w:val="18"/>
                <w:szCs w:val="18"/>
              </w:rPr>
              <w:t>-2016</w:t>
            </w:r>
            <w:r>
              <w:rPr>
                <w:color w:val="000000"/>
                <w:spacing w:val="0"/>
                <w:w w:val="100"/>
                <w:position w:val="0"/>
                <w:sz w:val="18"/>
                <w:szCs w:val="18"/>
              </w:rPr>
              <w:t>年6月30日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预估总金额（元）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480,257,294.40</w:t>
            </w:r>
          </w:p>
        </w:tc>
      </w:tr>
      <w:tr>
        <w:trPr>
          <w:trHeight w:val="322"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②合同订立双方名称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甲方：中国移动通信集团广东有限公司； 乙方：长实通信</w:t>
            </w:r>
          </w:p>
        </w:tc>
      </w:tr>
      <w:tr>
        <w:trPr>
          <w:trHeight w:val="32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合同名称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2015-2016</w:t>
            </w:r>
            <w:r>
              <w:rPr>
                <w:color w:val="000000"/>
                <w:spacing w:val="0"/>
                <w:w w:val="100"/>
                <w:position w:val="0"/>
                <w:sz w:val="18"/>
                <w:szCs w:val="18"/>
              </w:rPr>
              <w:t>年网络综合代维服务项目框架标的合同（简称综合代维二）</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合同执行期限</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2015年4月1日</w:t>
            </w:r>
            <w:r>
              <w:rPr>
                <w:color w:val="000000"/>
                <w:spacing w:val="0"/>
                <w:w w:val="100"/>
                <w:position w:val="0"/>
                <w:sz w:val="18"/>
                <w:szCs w:val="18"/>
              </w:rPr>
              <w:t>-2017</w:t>
            </w:r>
            <w:r>
              <w:rPr>
                <w:color w:val="000000"/>
                <w:spacing w:val="0"/>
                <w:w w:val="100"/>
                <w:position w:val="0"/>
                <w:sz w:val="18"/>
                <w:szCs w:val="18"/>
              </w:rPr>
              <w:t>年3月31日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合同金额上限（元）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454,088,448.00</w:t>
            </w:r>
          </w:p>
        </w:tc>
      </w:tr>
      <w:tr>
        <w:trPr>
          <w:trHeight w:val="322"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③合同订立双方名称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甲方：中国移动通信集团安徽有限公司；乙方：长实通信</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合同名称</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w:t>
            </w:r>
            <w:r>
              <w:rPr>
                <w:color w:val="000000"/>
                <w:spacing w:val="0"/>
                <w:w w:val="100"/>
                <w:position w:val="0"/>
                <w:sz w:val="18"/>
                <w:szCs w:val="18"/>
              </w:rPr>
              <w:t>2015-2018</w:t>
            </w:r>
            <w:r>
              <w:rPr>
                <w:color w:val="000000"/>
                <w:spacing w:val="0"/>
                <w:w w:val="100"/>
                <w:position w:val="0"/>
                <w:sz w:val="18"/>
                <w:szCs w:val="18"/>
              </w:rPr>
              <w:t>年网络综合代维服务集中采购（安徽包段）框架协议（简称综合代维三）</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合同执行期限</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2015年10月1日</w:t>
            </w:r>
            <w:r>
              <w:rPr>
                <w:color w:val="000000"/>
                <w:spacing w:val="0"/>
                <w:w w:val="100"/>
                <w:position w:val="0"/>
                <w:sz w:val="18"/>
                <w:szCs w:val="18"/>
              </w:rPr>
              <w:t>-2018</w:t>
            </w:r>
            <w:r>
              <w:rPr>
                <w:color w:val="000000"/>
                <w:spacing w:val="0"/>
                <w:w w:val="100"/>
                <w:position w:val="0"/>
                <w:sz w:val="18"/>
                <w:szCs w:val="18"/>
              </w:rPr>
              <w:t>年3月31日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预计金额上限（元）</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201,942,000.00</w:t>
            </w:r>
          </w:p>
        </w:tc>
      </w:tr>
    </w:tbl>
    <w:p>
      <w:pPr>
        <w:widowControl w:val="0"/>
        <w:spacing w:after="359" w:line="1" w:lineRule="exact"/>
      </w:pPr>
    </w:p>
    <w:p>
      <w:pPr>
        <w:pStyle w:val="Style16"/>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（2）报告期上述合同履行情况</w:t>
      </w:r>
    </w:p>
    <w:p>
      <w:pPr>
        <w:pStyle w:val="Style16"/>
        <w:keepNext w:val="0"/>
        <w:keepLines w:val="0"/>
        <w:widowControl w:val="0"/>
        <w:shd w:val="clear" w:color="auto" w:fill="auto"/>
        <w:bidi w:val="0"/>
        <w:spacing w:before="0" w:after="80" w:line="240" w:lineRule="auto"/>
        <w:ind w:left="0" w:right="0" w:firstLine="700"/>
        <w:jc w:val="left"/>
      </w:pPr>
      <w:r>
        <w:rPr>
          <w:color w:val="000000"/>
          <w:spacing w:val="0"/>
          <w:w w:val="100"/>
          <w:position w:val="0"/>
        </w:rPr>
        <w:t>合同综合代维一已于报告期履行完毕，本期确认收入</w:t>
      </w:r>
      <w:r>
        <w:rPr>
          <w:color w:val="000000"/>
          <w:spacing w:val="0"/>
          <w:w w:val="100"/>
          <w:position w:val="0"/>
        </w:rPr>
        <w:t>83,822,716.49</w:t>
      </w:r>
      <w:r>
        <w:rPr>
          <w:color w:val="000000"/>
          <w:spacing w:val="0"/>
          <w:w w:val="100"/>
          <w:position w:val="0"/>
        </w:rPr>
        <w:t>元，累计确认收入</w:t>
      </w:r>
    </w:p>
    <w:p>
      <w:pPr>
        <w:pStyle w:val="Style16"/>
        <w:keepNext w:val="0"/>
        <w:keepLines w:val="0"/>
        <w:widowControl w:val="0"/>
        <w:shd w:val="clear" w:color="auto" w:fill="auto"/>
        <w:bidi w:val="0"/>
        <w:spacing w:before="0" w:after="80" w:line="240" w:lineRule="auto"/>
        <w:ind w:left="0" w:right="0" w:firstLine="260"/>
        <w:jc w:val="left"/>
      </w:pPr>
      <w:r>
        <w:rPr>
          <w:color w:val="000000"/>
          <w:spacing w:val="0"/>
          <w:w w:val="100"/>
          <w:position w:val="0"/>
        </w:rPr>
        <w:t>541,994,660.86</w:t>
      </w:r>
      <w:r>
        <w:rPr>
          <w:color w:val="000000"/>
          <w:spacing w:val="0"/>
          <w:w w:val="100"/>
          <w:position w:val="0"/>
        </w:rPr>
        <w:t>元。其余两个合同履行情况见下表（单位：万元）</w:t>
      </w:r>
    </w:p>
    <w:tbl>
      <w:tblPr>
        <w:tblOverlap w:val="never"/>
        <w:jc w:val="center"/>
        <w:tblLayout w:type="fixed"/>
      </w:tblPr>
      <w:tblGrid>
        <w:gridCol w:w="1142"/>
        <w:gridCol w:w="1498"/>
        <w:gridCol w:w="970"/>
        <w:gridCol w:w="1147"/>
        <w:gridCol w:w="1368"/>
        <w:gridCol w:w="1306"/>
        <w:gridCol w:w="1090"/>
        <w:gridCol w:w="1133"/>
      </w:tblGrid>
      <w:tr>
        <w:trPr>
          <w:trHeight w:val="355"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项目金额（预估）</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累计确认收入</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未完工部分金额</w:t>
            </w:r>
          </w:p>
        </w:tc>
      </w:tr>
      <w:tr>
        <w:trPr>
          <w:trHeight w:val="35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未完工项目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38, </w:t>
            </w:r>
            <w:r>
              <w:rPr>
                <w:color w:val="000000"/>
                <w:spacing w:val="0"/>
                <w:w w:val="100"/>
                <w:position w:val="0"/>
                <w:sz w:val="18"/>
                <w:szCs w:val="18"/>
              </w:rPr>
              <w:t xml:space="preserve">888. </w:t>
            </w:r>
            <w:r>
              <w:rPr>
                <w:color w:val="000000"/>
                <w:spacing w:val="0"/>
                <w:w w:val="100"/>
                <w:position w:val="0"/>
                <w:sz w:val="18"/>
                <w:szCs w:val="18"/>
              </w:rPr>
              <w:t>62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29,809.33</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35,793.71</w:t>
            </w:r>
          </w:p>
        </w:tc>
      </w:tr>
      <w:tr>
        <w:trPr>
          <w:trHeight w:val="50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项目金额（预估）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工期（月）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完成百分比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本期确认收入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累计确认收入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回款情况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应收账款余 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综合代维二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27, </w:t>
            </w:r>
            <w:r>
              <w:rPr>
                <w:color w:val="000000"/>
                <w:spacing w:val="0"/>
                <w:w w:val="100"/>
                <w:position w:val="0"/>
                <w:sz w:val="18"/>
                <w:szCs w:val="18"/>
              </w:rPr>
              <w:t xml:space="preserve">330.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24,030.04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19,510.11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5,703.14</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综合代维三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11,558.58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434.55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5,779.29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398.44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 </w:t>
            </w:r>
            <w:r>
              <w:rPr>
                <w:color w:val="000000"/>
                <w:spacing w:val="0"/>
                <w:w w:val="100"/>
                <w:position w:val="0"/>
                <w:sz w:val="18"/>
                <w:szCs w:val="18"/>
              </w:rPr>
              <w:t>547.68</w:t>
            </w:r>
          </w:p>
        </w:tc>
      </w:tr>
    </w:tbl>
    <w:p>
      <w:pPr>
        <w:widowControl w:val="0"/>
        <w:spacing w:after="119" w:line="1" w:lineRule="exact"/>
      </w:pPr>
    </w:p>
    <w:p>
      <w:pPr>
        <w:pStyle w:val="Style16"/>
        <w:keepNext w:val="0"/>
        <w:keepLines w:val="0"/>
        <w:widowControl w:val="0"/>
        <w:shd w:val="clear" w:color="auto" w:fill="auto"/>
        <w:bidi w:val="0"/>
        <w:spacing w:before="0" w:after="540" w:line="240" w:lineRule="auto"/>
        <w:ind w:left="0" w:right="0" w:firstLine="700"/>
        <w:jc w:val="left"/>
      </w:pPr>
      <w:r>
        <w:rPr>
          <w:color w:val="000000"/>
          <w:spacing w:val="0"/>
          <w:w w:val="100"/>
          <w:position w:val="0"/>
        </w:rPr>
        <w:t>注：上表中项目金额（预估）是按照合同到期的预估金额列示。</w:t>
      </w:r>
    </w:p>
    <w:p>
      <w:pPr>
        <w:pStyle w:val="Style16"/>
        <w:keepNext w:val="0"/>
        <w:keepLines w:val="0"/>
        <w:widowControl w:val="0"/>
        <w:shd w:val="clear" w:color="auto" w:fill="auto"/>
        <w:bidi w:val="0"/>
        <w:spacing w:before="0" w:after="80" w:line="240" w:lineRule="auto"/>
        <w:ind w:left="0" w:right="0" w:firstLine="700"/>
        <w:jc w:val="left"/>
      </w:pPr>
      <w:bookmarkStart w:id="53" w:name="bookmark53"/>
      <w:r>
        <w:rPr>
          <w:color w:val="000000"/>
          <w:spacing w:val="0"/>
          <w:w w:val="100"/>
          <w:position w:val="0"/>
        </w:rPr>
        <w:t>5</w:t>
      </w:r>
      <w:bookmarkEnd w:id="53"/>
      <w:r>
        <w:rPr>
          <w:color w:val="000000"/>
          <w:spacing w:val="0"/>
          <w:w w:val="100"/>
          <w:position w:val="0"/>
        </w:rPr>
        <w:t>、营业成本构成（按行业分类、不适用产品分类）</w:t>
      </w:r>
    </w:p>
    <w:tbl>
      <w:tblPr>
        <w:tblOverlap w:val="never"/>
        <w:jc w:val="center"/>
        <w:tblLayout w:type="fixed"/>
      </w:tblPr>
      <w:tblGrid>
        <w:gridCol w:w="638"/>
        <w:gridCol w:w="1070"/>
        <w:gridCol w:w="1555"/>
        <w:gridCol w:w="998"/>
        <w:gridCol w:w="1699"/>
        <w:gridCol w:w="989"/>
        <w:gridCol w:w="1704"/>
        <w:gridCol w:w="998"/>
      </w:tblGrid>
      <w:tr>
        <w:trPr>
          <w:trHeight w:val="36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行业 分类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 年</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 年</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同比 增减</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占总成本 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2015年报金额（元）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占总成本 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按2016年末口径调 整金额（元）</w:t>
            </w: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信息 智能 传输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404,606,694.44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370,883,174.06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未调整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09%</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人工工资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70,907,211.72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14,710,066.49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71%</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382.03%</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660,792.14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0.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418,678.21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02%</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57.83%</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能源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126,755.25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0. </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175,022.60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01%</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-27.58%</w:t>
            </w:r>
          </w:p>
        </w:tc>
      </w:tr>
      <w:tr>
        <w:trPr>
          <w:trHeight w:val="47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通信 网络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原材料（含 油费）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22,859,056.30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15,141,528.24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50.97%</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劳务采购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526,829,517.63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118,889,924.34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473,651,773.81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11.23%</w:t>
            </w:r>
          </w:p>
        </w:tc>
      </w:tr>
    </w:tbl>
    <w:p>
      <w:pPr>
        <w:widowControl w:val="0"/>
        <w:spacing w:line="1" w:lineRule="exact"/>
      </w:pPr>
      <w:r>
        <w:br w:type="page"/>
      </w:r>
    </w:p>
    <w:tbl>
      <w:tblPr>
        <w:tblOverlap w:val="never"/>
        <w:jc w:val="center"/>
        <w:tblLayout w:type="fixed"/>
      </w:tblPr>
      <w:tblGrid>
        <w:gridCol w:w="638"/>
        <w:gridCol w:w="1070"/>
        <w:gridCol w:w="1546"/>
        <w:gridCol w:w="1008"/>
        <w:gridCol w:w="1699"/>
        <w:gridCol w:w="989"/>
        <w:gridCol w:w="1714"/>
        <w:gridCol w:w="989"/>
      </w:tblGrid>
      <w:tr>
        <w:trPr>
          <w:trHeight w:val="341"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维护</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288,368,045.49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74,322,247.68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299,609,862.83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-3.75%</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12,651,967.74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0.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12,960,795.36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-2.38%</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车辆租赁及 维修费用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93,182,560.16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17,276,389.86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96,749,402.78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-3.69%</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21,037,741.40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17,972,882.10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17.05%</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商业 零售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1,358,222,597.86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未调整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25,935,929.67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24%</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23,229,313.11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11%</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15,983,214.23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77%</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1、因2015年重组，表中通信网 维护业务的“同比增减”比例是</w:t>
            </w:r>
          </w:p>
        </w:tc>
        <w:tc>
          <w:tcPr>
            <w:gridSpan w:val="4"/>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络维护业务2015年报金额是2015年</w:t>
            </w:r>
            <w:r>
              <w:rPr>
                <w:color w:val="000000"/>
                <w:spacing w:val="0"/>
                <w:w w:val="100"/>
                <w:position w:val="0"/>
                <w:sz w:val="18"/>
                <w:szCs w:val="18"/>
              </w:rPr>
              <w:t>11-12</w:t>
            </w:r>
            <w:r>
              <w:rPr>
                <w:color w:val="000000"/>
                <w:spacing w:val="0"/>
                <w:w w:val="100"/>
                <w:position w:val="0"/>
                <w:sz w:val="18"/>
                <w:szCs w:val="18"/>
              </w:rPr>
              <w:t>月的纳入合并数；2、表匚 2016年金额与按2016年末口径调整金额相比。</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尸通信网络</w:t>
            </w:r>
          </w:p>
        </w:tc>
      </w:tr>
    </w:tbl>
    <w:p>
      <w:pPr>
        <w:pStyle w:val="Style16"/>
        <w:keepNext w:val="0"/>
        <w:keepLines w:val="0"/>
        <w:widowControl w:val="0"/>
        <w:shd w:val="clear" w:color="auto" w:fill="auto"/>
        <w:bidi w:val="0"/>
        <w:spacing w:before="0" w:after="140" w:line="312" w:lineRule="exact"/>
        <w:ind w:left="280" w:right="0" w:firstLine="420"/>
        <w:jc w:val="both"/>
      </w:pPr>
      <w:r>
        <w:rPr>
          <w:color w:val="000000"/>
          <w:spacing w:val="0"/>
          <w:w w:val="100"/>
          <w:position w:val="0"/>
        </w:rPr>
        <w:t>注：营业成本构成变动情况说明：（1）开展信息技术软件服务信息传输的人工工资上升，因业 务发展添置设备信息传输折旧上升；（2）通信网络维护业务增加使得原材料、劳务采购等费用有所 上升；（3）本年退出商业零售及房地产业务成本为零。</w:t>
      </w:r>
    </w:p>
    <w:p>
      <w:pPr>
        <w:pStyle w:val="Style16"/>
        <w:keepNext w:val="0"/>
        <w:keepLines w:val="0"/>
        <w:widowControl w:val="0"/>
        <w:shd w:val="clear" w:color="auto" w:fill="auto"/>
        <w:bidi w:val="0"/>
        <w:spacing w:before="0" w:after="0" w:line="317" w:lineRule="exact"/>
        <w:ind w:left="0" w:right="0" w:firstLine="700"/>
        <w:jc w:val="left"/>
      </w:pPr>
      <w:bookmarkStart w:id="54" w:name="bookmark54"/>
      <w:r>
        <w:rPr>
          <w:color w:val="000000"/>
          <w:spacing w:val="0"/>
          <w:w w:val="100"/>
          <w:position w:val="0"/>
        </w:rPr>
        <w:t>6</w:t>
      </w:r>
      <w:bookmarkEnd w:id="54"/>
      <w:r>
        <w:rPr>
          <w:color w:val="000000"/>
          <w:spacing w:val="0"/>
          <w:w w:val="100"/>
          <w:position w:val="0"/>
        </w:rPr>
        <w:t>、报告期内合并范围发生变动情况</w:t>
      </w:r>
    </w:p>
    <w:p>
      <w:pPr>
        <w:pStyle w:val="Style16"/>
        <w:keepNext w:val="0"/>
        <w:keepLines w:val="0"/>
        <w:widowControl w:val="0"/>
        <w:shd w:val="clear" w:color="auto" w:fill="auto"/>
        <w:bidi w:val="0"/>
        <w:spacing w:before="0" w:after="60" w:line="317" w:lineRule="exact"/>
        <w:ind w:left="280" w:right="0" w:firstLine="420"/>
        <w:jc w:val="both"/>
      </w:pPr>
      <w:r>
        <w:rPr>
          <w:color w:val="000000"/>
          <w:spacing w:val="0"/>
          <w:w w:val="100"/>
          <w:position w:val="0"/>
        </w:rPr>
        <w:t>由于2015年重组，公司收购了长实通信100%的股权，因系非同一控制下的合并，长实通信的 财务数据自2015年11月1日起并入本公司合并范围；同时出售了茂业控股100%的股权，茂业控股 自2015年11月1日起不再纳入公司合并范围。因此，按2016年期末口径调整后的2015年主营业 务通信网络维护的相关数据如下表：</w:t>
      </w:r>
    </w:p>
    <w:tbl>
      <w:tblPr>
        <w:tblOverlap w:val="never"/>
        <w:jc w:val="center"/>
        <w:tblLayout w:type="fixed"/>
      </w:tblPr>
      <w:tblGrid>
        <w:gridCol w:w="2698"/>
        <w:gridCol w:w="2693"/>
        <w:gridCol w:w="2698"/>
        <w:gridCol w:w="1565"/>
      </w:tblGrid>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毛利率（%）</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通信网络维护</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144,666,714.41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916,086,245.12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19.97</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分产品（不适用）</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长江以南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804,269,904.20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644,229,928.73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19.90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长江以北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340,396,810.21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271,856,316.39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20.14</w:t>
            </w:r>
          </w:p>
        </w:tc>
      </w:tr>
    </w:tbl>
    <w:p>
      <w:pPr>
        <w:widowControl w:val="0"/>
        <w:spacing w:after="239" w:line="1" w:lineRule="exact"/>
      </w:pPr>
    </w:p>
    <w:p>
      <w:pPr>
        <w:pStyle w:val="Style16"/>
        <w:keepNext w:val="0"/>
        <w:keepLines w:val="0"/>
        <w:widowControl w:val="0"/>
        <w:shd w:val="clear" w:color="auto" w:fill="auto"/>
        <w:bidi w:val="0"/>
        <w:spacing w:before="0" w:after="0" w:line="314" w:lineRule="exact"/>
        <w:ind w:left="0" w:right="0" w:firstLine="700"/>
        <w:jc w:val="left"/>
      </w:pPr>
      <w:bookmarkStart w:id="55" w:name="bookmark55"/>
      <w:r>
        <w:rPr>
          <w:color w:val="000000"/>
          <w:spacing w:val="0"/>
          <w:w w:val="100"/>
          <w:position w:val="0"/>
        </w:rPr>
        <w:t>7</w:t>
      </w:r>
      <w:bookmarkEnd w:id="55"/>
      <w:r>
        <w:rPr>
          <w:color w:val="000000"/>
          <w:spacing w:val="0"/>
          <w:w w:val="100"/>
          <w:position w:val="0"/>
        </w:rPr>
        <w:t>、公司报告期内业务或服务变化的有关情况</w:t>
      </w:r>
    </w:p>
    <w:p>
      <w:pPr>
        <w:pStyle w:val="Style16"/>
        <w:keepNext w:val="0"/>
        <w:keepLines w:val="0"/>
        <w:widowControl w:val="0"/>
        <w:shd w:val="clear" w:color="auto" w:fill="auto"/>
        <w:tabs>
          <w:tab w:pos="1146" w:val="left"/>
        </w:tabs>
        <w:bidi w:val="0"/>
        <w:spacing w:before="0" w:after="0" w:line="314" w:lineRule="exact"/>
        <w:ind w:left="280" w:right="0" w:firstLine="420"/>
        <w:jc w:val="both"/>
      </w:pPr>
      <w:bookmarkStart w:id="56" w:name="bookmark56"/>
      <w:r>
        <w:rPr>
          <w:color w:val="000000"/>
          <w:spacing w:val="0"/>
          <w:w w:val="100"/>
          <w:position w:val="0"/>
        </w:rPr>
        <w:t>（</w:t>
      </w:r>
      <w:bookmarkEnd w:id="56"/>
      <w:r>
        <w:rPr>
          <w:color w:val="000000"/>
          <w:spacing w:val="0"/>
          <w:w w:val="100"/>
          <w:position w:val="0"/>
        </w:rPr>
        <w:t>1）</w:t>
        <w:tab/>
        <w:t xml:space="preserve">由于2015年重大资产出售，报告期公司已退出原主营业务即：以百货零售为主的商业零 售及商业地产业务。虽然成功转型后的公司主营业务营收保持增长，本期合并范围增加的营业收入 97, </w:t>
      </w:r>
      <w:r>
        <w:rPr>
          <w:color w:val="000000"/>
          <w:spacing w:val="0"/>
          <w:w w:val="100"/>
          <w:position w:val="0"/>
        </w:rPr>
        <w:t xml:space="preserve">899. </w:t>
      </w:r>
      <w:r>
        <w:rPr>
          <w:color w:val="000000"/>
          <w:spacing w:val="0"/>
          <w:w w:val="100"/>
          <w:position w:val="0"/>
        </w:rPr>
        <w:t>42万元，仍未能抵消已退出业务（上年合并营收</w:t>
      </w:r>
      <w:r>
        <w:rPr>
          <w:color w:val="000000"/>
          <w:spacing w:val="0"/>
          <w:w w:val="100"/>
          <w:position w:val="0"/>
        </w:rPr>
        <w:t>145,669.69</w:t>
      </w:r>
      <w:r>
        <w:rPr>
          <w:color w:val="000000"/>
          <w:spacing w:val="0"/>
          <w:w w:val="100"/>
          <w:position w:val="0"/>
        </w:rPr>
        <w:t>万元）的影响，但是公司经营利 润的上升未受影响。</w:t>
      </w:r>
    </w:p>
    <w:p>
      <w:pPr>
        <w:pStyle w:val="Style16"/>
        <w:keepNext w:val="0"/>
        <w:keepLines w:val="0"/>
        <w:widowControl w:val="0"/>
        <w:shd w:val="clear" w:color="auto" w:fill="auto"/>
        <w:tabs>
          <w:tab w:pos="1146" w:val="left"/>
        </w:tabs>
        <w:bidi w:val="0"/>
        <w:spacing w:before="0" w:after="240" w:line="314" w:lineRule="exact"/>
        <w:ind w:left="280" w:right="0" w:firstLine="420"/>
        <w:jc w:val="both"/>
      </w:pPr>
      <w:bookmarkStart w:id="57" w:name="bookmark57"/>
      <w:r>
        <w:rPr>
          <w:color w:val="000000"/>
          <w:spacing w:val="0"/>
          <w:w w:val="100"/>
          <w:position w:val="0"/>
        </w:rPr>
        <w:t>（</w:t>
      </w:r>
      <w:bookmarkEnd w:id="57"/>
      <w:r>
        <w:rPr>
          <w:color w:val="000000"/>
          <w:spacing w:val="0"/>
          <w:w w:val="100"/>
          <w:position w:val="0"/>
        </w:rPr>
        <w:t>2）</w:t>
        <w:tab/>
        <w:t xml:space="preserve">全资子公司创世漫道在专注短信息服务为主的情况下，紧跟通信与互联网技术的发展，关 注移动互联网接入流量消费快速增长，以现有客户资源为基础，开展流量经营服务。该项业务于本 期开始实现营业收入2, </w:t>
      </w:r>
      <w:r>
        <w:rPr>
          <w:color w:val="000000"/>
          <w:spacing w:val="0"/>
          <w:w w:val="100"/>
          <w:position w:val="0"/>
        </w:rPr>
        <w:t xml:space="preserve">038. </w:t>
      </w:r>
      <w:r>
        <w:rPr>
          <w:color w:val="000000"/>
          <w:spacing w:val="0"/>
          <w:w w:val="100"/>
          <w:position w:val="0"/>
        </w:rPr>
        <w:t>78万元，增加创世漫道本期毛利</w:t>
      </w:r>
      <w:r>
        <w:rPr>
          <w:color w:val="000000"/>
          <w:spacing w:val="0"/>
          <w:w w:val="100"/>
          <w:position w:val="0"/>
        </w:rPr>
        <w:t xml:space="preserve">15. </w:t>
      </w:r>
      <w:r>
        <w:rPr>
          <w:color w:val="000000"/>
          <w:spacing w:val="0"/>
          <w:w w:val="100"/>
          <w:position w:val="0"/>
        </w:rPr>
        <w:t>38万元。</w:t>
      </w:r>
    </w:p>
    <w:p>
      <w:pPr>
        <w:pStyle w:val="Style16"/>
        <w:keepNext w:val="0"/>
        <w:keepLines w:val="0"/>
        <w:widowControl w:val="0"/>
        <w:shd w:val="clear" w:color="auto" w:fill="auto"/>
        <w:bidi w:val="0"/>
        <w:spacing w:before="0" w:after="60" w:line="240" w:lineRule="auto"/>
        <w:ind w:left="0" w:right="0" w:firstLine="700"/>
        <w:jc w:val="left"/>
      </w:pPr>
      <w:bookmarkStart w:id="58" w:name="bookmark58"/>
      <w:r>
        <w:rPr>
          <w:color w:val="000000"/>
          <w:spacing w:val="0"/>
          <w:w w:val="100"/>
          <w:position w:val="0"/>
        </w:rPr>
        <w:t>8</w:t>
      </w:r>
      <w:bookmarkEnd w:id="58"/>
      <w:r>
        <w:rPr>
          <w:color w:val="000000"/>
          <w:spacing w:val="0"/>
          <w:w w:val="100"/>
          <w:position w:val="0"/>
        </w:rPr>
        <w:t>、主要销售客户和主要供应商情况</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（1）公司主要销售客户情况（不存在同一实际控制人控制的客户）</w:t>
      </w:r>
    </w:p>
    <w:tbl>
      <w:tblPr>
        <w:tblOverlap w:val="never"/>
        <w:jc w:val="center"/>
        <w:tblLayout w:type="fixed"/>
      </w:tblPr>
      <w:tblGrid>
        <w:gridCol w:w="4968"/>
        <w:gridCol w:w="4685"/>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598,802,478.00</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w:t>
            </w:r>
          </w:p>
        </w:tc>
      </w:tr>
      <w:tr>
        <w:trPr>
          <w:trHeight w:val="32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前五名客户销售额中关联方销售额占年度销售总额比例（%）</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公司前5大客户（不存在同一实际控制人控制的客户）资料见下表</w:t>
      </w:r>
    </w:p>
    <w:tbl>
      <w:tblPr>
        <w:tblOverlap w:val="never"/>
        <w:jc w:val="center"/>
        <w:tblLayout w:type="fixed"/>
      </w:tblPr>
      <w:tblGrid>
        <w:gridCol w:w="1282"/>
        <w:gridCol w:w="3970"/>
        <w:gridCol w:w="4402"/>
      </w:tblGrid>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占公司年度销售总额比例（%）</w:t>
            </w:r>
          </w:p>
        </w:tc>
      </w:tr>
    </w:tbl>
    <w:p>
      <w:pPr>
        <w:widowControl w:val="0"/>
        <w:spacing w:line="1" w:lineRule="exact"/>
      </w:pPr>
      <w:r>
        <w:br w:type="page"/>
      </w:r>
    </w:p>
    <w:tbl>
      <w:tblPr>
        <w:tblOverlap w:val="never"/>
        <w:jc w:val="center"/>
        <w:tblLayout w:type="fixed"/>
      </w:tblPr>
      <w:tblGrid>
        <w:gridCol w:w="1282"/>
        <w:gridCol w:w="3970"/>
        <w:gridCol w:w="4402"/>
      </w:tblGrid>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203,972,262.64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150,265,167.78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116,575,219.92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65,741,312.96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62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62,248,514.70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598,802,478.00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w:t>
            </w: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前五名客户与公司不存在关联关系，公司董事、监事、高级管理人员、核心技术人员、持股5%以上股东、 实际控制人和其他关联方在主要客户中未直接或者间接拥有权益等。</w:t>
            </w:r>
          </w:p>
        </w:tc>
      </w:tr>
    </w:tbl>
    <w:p>
      <w:pPr>
        <w:widowControl w:val="0"/>
        <w:spacing w:after="339" w:line="1" w:lineRule="exact"/>
      </w:pP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（2）公司主要供应商情况（不存在同一实际控制人控制的供应商）</w:t>
      </w:r>
    </w:p>
    <w:tbl>
      <w:tblPr>
        <w:tblOverlap w:val="never"/>
        <w:jc w:val="center"/>
        <w:tblLayout w:type="fixed"/>
      </w:tblPr>
      <w:tblGrid>
        <w:gridCol w:w="4968"/>
        <w:gridCol w:w="4685"/>
      </w:tblGrid>
      <w:tr>
        <w:trPr>
          <w:trHeight w:val="33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188,065,351.10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13.74</w:t>
            </w:r>
          </w:p>
        </w:tc>
      </w:tr>
      <w:tr>
        <w:trPr>
          <w:trHeight w:val="32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前五名供应商采购额中关联方采购额占年度采购总额比例（%）</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公司前5名供应商（不存在同一实际控制人控制的供应商）资料见下表</w:t>
      </w:r>
    </w:p>
    <w:tbl>
      <w:tblPr>
        <w:tblOverlap w:val="never"/>
        <w:jc w:val="center"/>
        <w:tblLayout w:type="fixed"/>
      </w:tblPr>
      <w:tblGrid>
        <w:gridCol w:w="1224"/>
        <w:gridCol w:w="4166"/>
        <w:gridCol w:w="4262"/>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58,587,840.10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48,433,052.55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54</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39,948,019.03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92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21,487,544.49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57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19,608,894.93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rPr>
                <w:sz w:val="18"/>
                <w:szCs w:val="18"/>
              </w:rPr>
            </w:pPr>
            <w:r>
              <w:rPr>
                <w:color w:val="000000"/>
                <w:spacing w:val="0"/>
                <w:w w:val="100"/>
                <w:position w:val="0"/>
                <w:sz w:val="18"/>
                <w:szCs w:val="18"/>
              </w:rPr>
              <w:t>1.43</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188,065,351.10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13.74</w:t>
            </w: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前五名供应商与公司不存在关联关系，公司董事、监事、高级管理人员、核心技术人员、持股5%以上股东、 实际控制人和其他关联方在主要供应商中未直接或者间接拥有权益等。</w:t>
            </w:r>
          </w:p>
        </w:tc>
      </w:tr>
    </w:tbl>
    <w:p>
      <w:pPr>
        <w:widowControl w:val="0"/>
        <w:spacing w:after="339" w:line="1" w:lineRule="exact"/>
      </w:pPr>
    </w:p>
    <w:p>
      <w:pPr>
        <w:pStyle w:val="Style16"/>
        <w:keepNext w:val="0"/>
        <w:keepLines w:val="0"/>
        <w:widowControl w:val="0"/>
        <w:shd w:val="clear" w:color="auto" w:fill="auto"/>
        <w:tabs>
          <w:tab w:pos="7871" w:val="left"/>
        </w:tabs>
        <w:bidi w:val="0"/>
        <w:spacing w:before="0" w:after="60" w:line="240" w:lineRule="auto"/>
        <w:ind w:left="0" w:right="0" w:firstLine="700"/>
        <w:jc w:val="left"/>
      </w:pPr>
      <w:bookmarkStart w:id="59" w:name="bookmark59"/>
      <w:r>
        <w:rPr>
          <w:color w:val="000000"/>
          <w:spacing w:val="0"/>
          <w:w w:val="100"/>
          <w:position w:val="0"/>
        </w:rPr>
        <w:t>（</w:t>
      </w:r>
      <w:bookmarkEnd w:id="59"/>
      <w:r>
        <w:rPr>
          <w:color w:val="000000"/>
          <w:spacing w:val="0"/>
          <w:w w:val="100"/>
          <w:position w:val="0"/>
        </w:rPr>
        <w:t>三）费用</w:t>
        <w:tab/>
        <w:t>金额单位：元</w:t>
      </w:r>
    </w:p>
    <w:tbl>
      <w:tblPr>
        <w:tblOverlap w:val="never"/>
        <w:jc w:val="center"/>
        <w:tblLayout w:type="fixed"/>
      </w:tblPr>
      <w:tblGrid>
        <w:gridCol w:w="998"/>
        <w:gridCol w:w="1560"/>
        <w:gridCol w:w="1560"/>
        <w:gridCol w:w="989"/>
        <w:gridCol w:w="4546"/>
      </w:tblGrid>
      <w:tr>
        <w:trPr>
          <w:trHeight w:val="54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16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29,877,024.98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129,055,578.38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商业零售以大众消费者为主，销售人员多、商场场地使 用费、水电暖费等费用大，上期出售茂业控股后合并其 2015年</w:t>
            </w:r>
            <w:r>
              <w:rPr>
                <w:color w:val="000000"/>
                <w:spacing w:val="0"/>
                <w:w w:val="100"/>
                <w:position w:val="0"/>
                <w:sz w:val="18"/>
                <w:szCs w:val="18"/>
              </w:rPr>
              <w:t>1—10</w:t>
            </w:r>
            <w:r>
              <w:rPr>
                <w:color w:val="000000"/>
                <w:spacing w:val="0"/>
                <w:w w:val="100"/>
                <w:position w:val="0"/>
                <w:sz w:val="18"/>
                <w:szCs w:val="18"/>
              </w:rPr>
              <w:t>月的销售费用</w:t>
            </w:r>
            <w:r>
              <w:rPr>
                <w:color w:val="000000"/>
                <w:spacing w:val="0"/>
                <w:w w:val="100"/>
                <w:position w:val="0"/>
                <w:sz w:val="18"/>
                <w:szCs w:val="18"/>
              </w:rPr>
              <w:t>10,635.16</w:t>
            </w:r>
            <w:r>
              <w:rPr>
                <w:color w:val="000000"/>
                <w:spacing w:val="0"/>
                <w:w w:val="100"/>
                <w:position w:val="0"/>
                <w:sz w:val="18"/>
                <w:szCs w:val="18"/>
              </w:rPr>
              <w:t>万元，本期没有。 信息智能传输和通信网络维护以大企业客户为主，销售 人员少、场地使用费、水电暖费等费用很小。因此销售 费用下降。</w:t>
            </w:r>
          </w:p>
        </w:tc>
      </w:tr>
      <w:tr>
        <w:trPr>
          <w:trHeight w:val="19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177,736,268.03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163,972,756.32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商业零售将与销售有关的人员费用都列入销售费用、管 理费用低，上期出售茂业控股后合并其2015年</w:t>
            </w:r>
            <w:r>
              <w:rPr>
                <w:color w:val="000000"/>
                <w:spacing w:val="0"/>
                <w:w w:val="100"/>
                <w:position w:val="0"/>
                <w:sz w:val="18"/>
                <w:szCs w:val="18"/>
              </w:rPr>
              <w:t xml:space="preserve">1—10 </w:t>
            </w:r>
            <w:r>
              <w:rPr>
                <w:color w:val="000000"/>
                <w:spacing w:val="0"/>
                <w:w w:val="100"/>
                <w:position w:val="0"/>
                <w:sz w:val="18"/>
                <w:szCs w:val="18"/>
              </w:rPr>
              <w:t>月的管理费用</w:t>
            </w:r>
            <w:r>
              <w:rPr>
                <w:color w:val="000000"/>
                <w:spacing w:val="0"/>
                <w:w w:val="100"/>
                <w:position w:val="0"/>
                <w:sz w:val="18"/>
                <w:szCs w:val="18"/>
              </w:rPr>
              <w:t>7,797.96</w:t>
            </w:r>
            <w:r>
              <w:rPr>
                <w:color w:val="000000"/>
                <w:spacing w:val="0"/>
                <w:w w:val="100"/>
                <w:position w:val="0"/>
                <w:sz w:val="18"/>
                <w:szCs w:val="18"/>
              </w:rPr>
              <w:t xml:space="preserve">万元，本期没有。信息智能传输 和通信网络维护的技术、生产人员多，管理费用大。本 期创世漫道同比增加管理费用2, </w:t>
            </w:r>
            <w:r>
              <w:rPr>
                <w:color w:val="000000"/>
                <w:spacing w:val="0"/>
                <w:w w:val="100"/>
                <w:position w:val="0"/>
                <w:sz w:val="18"/>
                <w:szCs w:val="18"/>
              </w:rPr>
              <w:t>488.49</w:t>
            </w:r>
            <w:r>
              <w:rPr>
                <w:color w:val="000000"/>
                <w:spacing w:val="0"/>
                <w:w w:val="100"/>
                <w:position w:val="0"/>
                <w:sz w:val="18"/>
                <w:szCs w:val="18"/>
              </w:rPr>
              <w:t xml:space="preserve">万元、长实通信 管理费用由上年（合并两个月）至本期（合并全年）的增加 7, </w:t>
            </w:r>
            <w:r>
              <w:rPr>
                <w:color w:val="000000"/>
                <w:spacing w:val="0"/>
                <w:w w:val="100"/>
                <w:position w:val="0"/>
                <w:sz w:val="18"/>
                <w:szCs w:val="18"/>
              </w:rPr>
              <w:t>406.36</w:t>
            </w:r>
            <w:r>
              <w:rPr>
                <w:color w:val="000000"/>
                <w:spacing w:val="0"/>
                <w:w w:val="100"/>
                <w:position w:val="0"/>
                <w:sz w:val="18"/>
                <w:szCs w:val="18"/>
              </w:rPr>
              <w:t>万元，母公司管理费用减少</w:t>
            </w:r>
            <w:r>
              <w:rPr>
                <w:color w:val="000000"/>
                <w:spacing w:val="0"/>
                <w:w w:val="100"/>
                <w:position w:val="0"/>
                <w:sz w:val="18"/>
                <w:szCs w:val="18"/>
              </w:rPr>
              <w:t>1,616.63</w:t>
            </w:r>
            <w:r>
              <w:rPr>
                <w:color w:val="000000"/>
                <w:spacing w:val="0"/>
                <w:w w:val="100"/>
                <w:position w:val="0"/>
                <w:sz w:val="18"/>
                <w:szCs w:val="18"/>
              </w:rPr>
              <w:t>万元。 因此管理费用上升。</w:t>
            </w:r>
          </w:p>
        </w:tc>
      </w:tr>
      <w:tr>
        <w:trPr>
          <w:trHeight w:val="58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-1,157,351.54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-292,494.73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-295.68%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购买理财产品的部分收益按会计准则要求，冲减财务费 用金额较去年增加。</w:t>
            </w:r>
          </w:p>
        </w:tc>
      </w:tr>
    </w:tbl>
    <w:p>
      <w:pPr>
        <w:widowControl w:val="0"/>
        <w:spacing w:after="259" w:line="1" w:lineRule="exact"/>
      </w:pPr>
    </w:p>
    <w:p>
      <w:pPr>
        <w:pStyle w:val="Style16"/>
        <w:keepNext w:val="0"/>
        <w:keepLines w:val="0"/>
        <w:widowControl w:val="0"/>
        <w:shd w:val="clear" w:color="auto" w:fill="auto"/>
        <w:bidi w:val="0"/>
        <w:spacing w:before="0" w:after="60" w:line="312" w:lineRule="exact"/>
        <w:ind w:left="0" w:right="0" w:firstLine="700"/>
        <w:jc w:val="left"/>
      </w:pPr>
      <w:bookmarkStart w:id="60" w:name="bookmark60"/>
      <w:r>
        <w:rPr>
          <w:color w:val="000000"/>
          <w:spacing w:val="0"/>
          <w:w w:val="100"/>
          <w:position w:val="0"/>
        </w:rPr>
        <w:t>（</w:t>
      </w:r>
      <w:bookmarkEnd w:id="60"/>
      <w:r>
        <w:rPr>
          <w:color w:val="000000"/>
          <w:spacing w:val="0"/>
          <w:w w:val="100"/>
          <w:position w:val="0"/>
        </w:rPr>
        <w:t>四）研发投入</w:t>
      </w:r>
    </w:p>
    <w:p>
      <w:pPr>
        <w:pStyle w:val="Style16"/>
        <w:keepNext w:val="0"/>
        <w:keepLines w:val="0"/>
        <w:widowControl w:val="0"/>
        <w:shd w:val="clear" w:color="auto" w:fill="auto"/>
        <w:bidi w:val="0"/>
        <w:spacing w:before="0" w:after="160" w:line="312" w:lineRule="exact"/>
        <w:ind w:left="280" w:right="0" w:firstLine="420"/>
        <w:jc w:val="left"/>
      </w:pPr>
      <w:bookmarkStart w:id="61" w:name="bookmark61"/>
      <w:r>
        <w:rPr>
          <w:color w:val="000000"/>
          <w:spacing w:val="0"/>
          <w:w w:val="100"/>
          <w:position w:val="0"/>
        </w:rPr>
        <w:t>1</w:t>
      </w:r>
      <w:bookmarkEnd w:id="61"/>
      <w:r>
        <w:rPr>
          <w:color w:val="000000"/>
          <w:spacing w:val="0"/>
          <w:w w:val="100"/>
          <w:position w:val="0"/>
        </w:rPr>
        <w:t>、公司本年度进行研发项目的目的、项目进展和拟达到的目标及预计对公司未来发展影响的 说明见下表：</w:t>
      </w:r>
      <w:r>
        <w:br w:type="page"/>
      </w:r>
    </w:p>
    <w:tbl>
      <w:tblPr>
        <w:tblOverlap w:val="never"/>
        <w:jc w:val="center"/>
        <w:tblLayout w:type="fixed"/>
      </w:tblPr>
      <w:tblGrid>
        <w:gridCol w:w="432"/>
        <w:gridCol w:w="1560"/>
        <w:gridCol w:w="2410"/>
        <w:gridCol w:w="3542"/>
        <w:gridCol w:w="1709"/>
      </w:tblGrid>
      <w:tr>
        <w:trPr>
          <w:trHeight w:val="65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序 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研发目的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项目进展和拟达到的目标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预计对公司未来发 展的影响</w:t>
            </w:r>
          </w:p>
        </w:tc>
      </w:tr>
      <w:tr>
        <w:trPr>
          <w:trHeight w:val="15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跨区域农村电商 精准营销平台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打造工业品和生活用品下乡 及农产品进城的便利渠道。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仍在研发，包括后期升级和新功能开发。 报告期取得国家版权局软件著作权《基于 跨区域农村电商精准营销平台</w:t>
            </w:r>
            <w:r>
              <w:rPr>
                <w:color w:val="000000"/>
                <w:spacing w:val="0"/>
                <w:w w:val="100"/>
                <w:position w:val="0"/>
                <w:sz w:val="18"/>
                <w:szCs w:val="18"/>
              </w:rPr>
              <w:t>V1.0》</w:t>
            </w:r>
            <w:r>
              <w:rPr>
                <w:color w:val="000000"/>
                <w:spacing w:val="0"/>
                <w:w w:val="100"/>
                <w:position w:val="0"/>
                <w:sz w:val="18"/>
                <w:szCs w:val="18"/>
              </w:rPr>
              <w:t>（软著 登字第1478249号），实现工业品向农村的 销售，农产品向城市的销售，农村社区粘 性服务，以及本地特色产品全网销售。</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营销服务支撑系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降低保险公司的成本。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仍在研发，包括后期升级和新功能开发。 报告期取得国家版权局软件著作权《营销 管理支撑系统</w:t>
            </w:r>
            <w:r>
              <w:rPr>
                <w:color w:val="000000"/>
                <w:spacing w:val="0"/>
                <w:w w:val="100"/>
                <w:position w:val="0"/>
                <w:sz w:val="18"/>
                <w:szCs w:val="18"/>
              </w:rPr>
              <w:t>V1.0》</w:t>
            </w:r>
            <w:r>
              <w:rPr>
                <w:color w:val="000000"/>
                <w:spacing w:val="0"/>
                <w:w w:val="100"/>
                <w:position w:val="0"/>
                <w:sz w:val="18"/>
                <w:szCs w:val="18"/>
              </w:rPr>
              <w:t>（软著登字第1479507 号），实现保险公司对保险代理人进行管 理、激励，促进保险产品快速出单。</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产品已开始出售， 增加公司软件开发 及应用业务收入。</w:t>
            </w:r>
          </w:p>
        </w:tc>
      </w:tr>
      <w:tr>
        <w:trPr>
          <w:trHeight w:val="15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自助理赔管理系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客户通过手机、掌上电脑等 工具就可以进行自助理赔。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仍在研发，包括后期升级和新功能开发。 报告期取得国家版权局软件著作权《自助 理赔管理系统</w:t>
            </w:r>
            <w:r>
              <w:rPr>
                <w:color w:val="000000"/>
                <w:spacing w:val="0"/>
                <w:w w:val="100"/>
                <w:position w:val="0"/>
                <w:sz w:val="18"/>
                <w:szCs w:val="18"/>
              </w:rPr>
              <w:t>V1.0》</w:t>
            </w:r>
            <w:r>
              <w:rPr>
                <w:color w:val="000000"/>
                <w:spacing w:val="0"/>
                <w:w w:val="100"/>
                <w:position w:val="0"/>
                <w:sz w:val="18"/>
                <w:szCs w:val="18"/>
              </w:rPr>
              <w:t>（软著登字第1478520 号），满足理赔条件则自动通知理赔核心系 统进行自动报案、自动立案、自动理算、 自动核赔、自动结案。</w:t>
            </w:r>
          </w:p>
        </w:tc>
        <w:tc>
          <w:tcPr>
            <w:tcBorders>
              <w:left w:val="single" w:sz="4"/>
              <w:right w:val="single" w:sz="4"/>
            </w:tcBorders>
            <w:shd w:val="clear" w:color="auto" w:fill="FFFFFF"/>
            <w:vAlign w:val="top"/>
          </w:tcPr>
          <w:p>
            <w:pPr>
              <w:widowControl w:val="0"/>
              <w:rPr>
                <w:sz w:val="10"/>
                <w:szCs w:val="10"/>
              </w:rPr>
            </w:pPr>
          </w:p>
        </w:tc>
      </w:tr>
      <w:tr>
        <w:trPr>
          <w:trHeight w:val="8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短信队列管理软 件系统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增强短信队列处理能力与稳 定性，以适应持续增长的短 信业务规模。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仍在研发中，主要目标是提升现有平台的 队列处理能力与稳定性。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产品已开始出售， 增加公司短信业务 收入。</w:t>
            </w:r>
          </w:p>
        </w:tc>
      </w:tr>
      <w:tr>
        <w:trPr>
          <w:trHeight w:val="8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短信数据处理软 件系统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挖掘短信发送与接收数据， 通过对数据系统化分析，发 现价值。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仍在研发中，主要目标是提升现有平台的 数据分析能力与数据分析规模。</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基于海量移动数 据的服务平台成 果转化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整合移动商务引擎软件、综 合通讯平台软件、即时通讯 软件、企业级智能客户关系 管理软件等服务平台，促进 技术成果的高速转化与商 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仍在研发，报告期被北京市科学技术委员 会认定为2016年度北京市高新技术成果转 化项目，收到了项目拨款资金300万元。 实现基于</w:t>
            </w:r>
            <w:r>
              <w:rPr>
                <w:color w:val="000000"/>
                <w:spacing w:val="0"/>
                <w:w w:val="100"/>
                <w:position w:val="0"/>
                <w:sz w:val="18"/>
                <w:szCs w:val="18"/>
              </w:rPr>
              <w:t>SOA</w:t>
            </w:r>
            <w:r>
              <w:rPr>
                <w:color w:val="000000"/>
                <w:spacing w:val="0"/>
                <w:w w:val="100"/>
                <w:position w:val="0"/>
                <w:sz w:val="18"/>
                <w:szCs w:val="18"/>
              </w:rPr>
              <w:t>的移动数据服务平台技术、 基于负载均衡的大数据分布式缓存技术等 关键技术的转化与商用</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产品已开始出售， 增加公司短信业务 收入。</w:t>
            </w:r>
          </w:p>
        </w:tc>
      </w:tr>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蓄电池再生技术 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延长基站等蓄电池寿命。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本期已完成，能够为通信运营商基站等蓄 电池延长寿命</w:t>
            </w:r>
            <w:r>
              <w:rPr>
                <w:color w:val="000000"/>
                <w:spacing w:val="0"/>
                <w:w w:val="100"/>
                <w:position w:val="0"/>
                <w:sz w:val="18"/>
                <w:szCs w:val="18"/>
              </w:rPr>
              <w:t>1—2</w:t>
            </w:r>
            <w:r>
              <w:rPr>
                <w:color w:val="000000"/>
                <w:spacing w:val="0"/>
                <w:w w:val="100"/>
                <w:position w:val="0"/>
                <w:sz w:val="18"/>
                <w:szCs w:val="18"/>
              </w:rPr>
              <w:t>年，同时临时停电后保 障蓄电池延长供电时间。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技术储备。</w:t>
            </w:r>
          </w:p>
        </w:tc>
      </w:tr>
      <w:tr>
        <w:trPr>
          <w:trHeight w:val="15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无人机应用于通 信网络维护研发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在高山、偏远、高危或人力 难以及时到达区域保持快速 维护能力。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研发中，已完成无人机样机开发，在通信 网络技术服务中试用，续航时间约40分钟。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完善通信维护技术 措施，提升业务发 展竞争力，在人力 难以及时到达的区 域，提高对报警、 故障的反应效力。</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通信网络技术服 务公共平台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对业务实施科学、精准管理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研发中，立项、调研、采集数据，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提高工作效率、服 务质量、降低成本。</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OTDR</w:t>
            </w:r>
            <w:r>
              <w:rPr>
                <w:color w:val="000000"/>
                <w:spacing w:val="0"/>
                <w:w w:val="100"/>
                <w:position w:val="0"/>
                <w:sz w:val="18"/>
                <w:szCs w:val="18"/>
              </w:rPr>
              <w:t>空闲光纤监 测系统的改进研 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提高备用光纤监测准确性， 缩短纤芯测试时间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本期已完成，系统投入试用。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提高工作效率、服 务质量。</w:t>
            </w:r>
          </w:p>
        </w:tc>
      </w:tr>
    </w:tbl>
    <w:p>
      <w:pPr>
        <w:widowControl w:val="0"/>
        <w:spacing w:after="339" w:line="1" w:lineRule="exact"/>
      </w:pPr>
    </w:p>
    <w:p>
      <w:pPr>
        <w:pStyle w:val="Style16"/>
        <w:keepNext w:val="0"/>
        <w:keepLines w:val="0"/>
        <w:widowControl w:val="0"/>
        <w:shd w:val="clear" w:color="auto" w:fill="auto"/>
        <w:bidi w:val="0"/>
        <w:spacing w:before="0" w:after="60" w:line="240" w:lineRule="auto"/>
        <w:ind w:left="0" w:right="0" w:firstLine="700"/>
        <w:jc w:val="left"/>
      </w:pPr>
      <w:bookmarkStart w:id="62" w:name="bookmark62"/>
      <w:r>
        <w:rPr>
          <w:color w:val="000000"/>
          <w:spacing w:val="0"/>
          <w:w w:val="100"/>
          <w:position w:val="0"/>
        </w:rPr>
        <w:t>2</w:t>
      </w:r>
      <w:bookmarkEnd w:id="62"/>
      <w:r>
        <w:rPr>
          <w:color w:val="000000"/>
          <w:spacing w:val="0"/>
          <w:w w:val="100"/>
          <w:position w:val="0"/>
        </w:rPr>
        <w:t>、研发投入情况</w:t>
      </w:r>
    </w:p>
    <w:tbl>
      <w:tblPr>
        <w:tblOverlap w:val="never"/>
        <w:jc w:val="center"/>
        <w:tblLayout w:type="fixed"/>
      </w:tblPr>
      <w:tblGrid>
        <w:gridCol w:w="2986"/>
        <w:gridCol w:w="2266"/>
        <w:gridCol w:w="2126"/>
        <w:gridCol w:w="227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 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 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1,081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增</w:t>
            </w:r>
            <w:r>
              <w:rPr>
                <w:color w:val="000000"/>
                <w:spacing w:val="0"/>
                <w:w w:val="100"/>
                <w:position w:val="0"/>
                <w:sz w:val="18"/>
                <w:szCs w:val="18"/>
              </w:rPr>
              <w:t>7.93</w:t>
            </w:r>
            <w:r>
              <w:rPr>
                <w:color w:val="000000"/>
                <w:spacing w:val="0"/>
                <w:w w:val="100"/>
                <w:position w:val="0"/>
                <w:sz w:val="18"/>
                <w:szCs w:val="18"/>
              </w:rPr>
              <w:t>个百分点</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83,544,133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51,485,613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62.27%</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增</w:t>
            </w:r>
            <w:r>
              <w:rPr>
                <w:color w:val="000000"/>
                <w:spacing w:val="0"/>
                <w:w w:val="100"/>
                <w:position w:val="0"/>
                <w:sz w:val="18"/>
                <w:szCs w:val="18"/>
              </w:rPr>
              <w:t>2.28</w:t>
            </w:r>
            <w:r>
              <w:rPr>
                <w:color w:val="000000"/>
                <w:spacing w:val="0"/>
                <w:w w:val="100"/>
                <w:position w:val="0"/>
                <w:sz w:val="18"/>
                <w:szCs w:val="18"/>
              </w:rPr>
              <w:t>个百分点</w:t>
            </w:r>
          </w:p>
        </w:tc>
      </w:tr>
    </w:tbl>
    <w:p>
      <w:pPr>
        <w:widowControl w:val="0"/>
        <w:spacing w:line="1" w:lineRule="exact"/>
      </w:pPr>
      <w:r>
        <w:br w:type="page"/>
      </w:r>
    </w:p>
    <w:tbl>
      <w:tblPr>
        <w:tblOverlap w:val="never"/>
        <w:jc w:val="center"/>
        <w:tblLayout w:type="fixed"/>
      </w:tblPr>
      <w:tblGrid>
        <w:gridCol w:w="2986"/>
        <w:gridCol w:w="2266"/>
        <w:gridCol w:w="2126"/>
        <w:gridCol w:w="2275"/>
      </w:tblGrid>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资本化研发投入占研发投入的比例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w:t>
            </w:r>
          </w:p>
        </w:tc>
      </w:tr>
    </w:tbl>
    <w:p>
      <w:pPr>
        <w:widowControl w:val="0"/>
        <w:spacing w:after="39" w:line="1" w:lineRule="exact"/>
      </w:pPr>
    </w:p>
    <w:p>
      <w:pPr>
        <w:pStyle w:val="Style16"/>
        <w:keepNext w:val="0"/>
        <w:keepLines w:val="0"/>
        <w:widowControl w:val="0"/>
        <w:shd w:val="clear" w:color="auto" w:fill="auto"/>
        <w:bidi w:val="0"/>
        <w:spacing w:before="0" w:after="400" w:line="298" w:lineRule="exact"/>
        <w:ind w:left="280" w:right="0" w:firstLine="420"/>
        <w:jc w:val="both"/>
      </w:pPr>
      <w:r>
        <w:rPr>
          <w:color w:val="000000"/>
          <w:spacing w:val="0"/>
          <w:w w:val="100"/>
          <w:position w:val="0"/>
        </w:rPr>
        <w:t xml:space="preserve">注：研发人员数量增加是因创世漫道本期将软件开发及应用人员纳入研发人员范围，增加的347 人中创世漫道增加327人，长实通信增加20人；研发人员增加使得研发投入增加3, </w:t>
      </w:r>
      <w:r>
        <w:rPr>
          <w:color w:val="000000"/>
          <w:spacing w:val="0"/>
          <w:w w:val="100"/>
          <w:position w:val="0"/>
        </w:rPr>
        <w:t xml:space="preserve">205. </w:t>
      </w:r>
      <w:r>
        <w:rPr>
          <w:color w:val="000000"/>
          <w:spacing w:val="0"/>
          <w:w w:val="100"/>
          <w:position w:val="0"/>
        </w:rPr>
        <w:t>85万元。</w:t>
      </w:r>
    </w:p>
    <w:p>
      <w:pPr>
        <w:pStyle w:val="Style16"/>
        <w:keepNext w:val="0"/>
        <w:keepLines w:val="0"/>
        <w:widowControl w:val="0"/>
        <w:shd w:val="clear" w:color="auto" w:fill="auto"/>
        <w:tabs>
          <w:tab w:pos="7871" w:val="left"/>
        </w:tabs>
        <w:bidi w:val="0"/>
        <w:spacing w:before="0" w:line="240" w:lineRule="auto"/>
        <w:ind w:left="0" w:right="0" w:firstLine="700"/>
        <w:jc w:val="left"/>
      </w:pPr>
      <w:bookmarkStart w:id="63" w:name="bookmark63"/>
      <w:r>
        <w:rPr>
          <w:color w:val="000000"/>
          <w:spacing w:val="0"/>
          <w:w w:val="100"/>
          <w:position w:val="0"/>
        </w:rPr>
        <w:t>（</w:t>
      </w:r>
      <w:bookmarkEnd w:id="63"/>
      <w:r>
        <w:rPr>
          <w:color w:val="000000"/>
          <w:spacing w:val="0"/>
          <w:w w:val="100"/>
          <w:position w:val="0"/>
        </w:rPr>
        <w:t>五）现金流</w:t>
        <w:tab/>
        <w:t>金额单位：元</w:t>
      </w:r>
    </w:p>
    <w:tbl>
      <w:tblPr>
        <w:tblOverlap w:val="never"/>
        <w:jc w:val="center"/>
        <w:tblLayout w:type="fixed"/>
      </w:tblPr>
      <w:tblGrid>
        <w:gridCol w:w="2602"/>
        <w:gridCol w:w="1733"/>
        <w:gridCol w:w="1766"/>
        <w:gridCol w:w="994"/>
        <w:gridCol w:w="2558"/>
      </w:tblGrid>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2015 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同比增减 变动（%）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变动的主要原因说明</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1,908,856,834.61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2,285,503,950.86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营收同比减少</w:t>
            </w:r>
            <w:r>
              <w:rPr>
                <w:color w:val="000000"/>
                <w:spacing w:val="0"/>
                <w:w w:val="100"/>
                <w:position w:val="0"/>
                <w:sz w:val="18"/>
                <w:szCs w:val="18"/>
              </w:rPr>
              <w:t>40,120.94</w:t>
            </w:r>
            <w:r>
              <w:rPr>
                <w:color w:val="000000"/>
                <w:spacing w:val="0"/>
                <w:w w:val="100"/>
                <w:position w:val="0"/>
                <w:sz w:val="18"/>
                <w:szCs w:val="18"/>
              </w:rPr>
              <w:t>万 元，应收账款同比增加</w:t>
            </w:r>
          </w:p>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174.42 </w:t>
            </w:r>
            <w:r>
              <w:rPr>
                <w:color w:val="000000"/>
                <w:spacing w:val="0"/>
                <w:w w:val="100"/>
                <w:position w:val="0"/>
                <w:sz w:val="18"/>
                <w:szCs w:val="18"/>
              </w:rPr>
              <w:t>万元</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1,760,407,721.74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2,144,841,173.24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营业成本同比减少</w:t>
            </w:r>
            <w:r>
              <w:rPr>
                <w:color w:val="000000"/>
                <w:spacing w:val="0"/>
                <w:w w:val="100"/>
                <w:position w:val="0"/>
                <w:sz w:val="18"/>
                <w:szCs w:val="18"/>
              </w:rPr>
              <w:t xml:space="preserve">35,630.49 </w:t>
            </w:r>
            <w:r>
              <w:rPr>
                <w:color w:val="000000"/>
                <w:spacing w:val="0"/>
                <w:w w:val="100"/>
                <w:position w:val="0"/>
                <w:sz w:val="18"/>
                <w:szCs w:val="18"/>
              </w:rPr>
              <w:t>万元，应付账款增加</w:t>
            </w:r>
            <w:r>
              <w:rPr>
                <w:color w:val="000000"/>
                <w:spacing w:val="0"/>
                <w:w w:val="100"/>
                <w:position w:val="0"/>
                <w:sz w:val="18"/>
                <w:szCs w:val="18"/>
              </w:rPr>
              <w:t xml:space="preserve">7,629.44 </w:t>
            </w:r>
            <w:r>
              <w:rPr>
                <w:color w:val="000000"/>
                <w:spacing w:val="0"/>
                <w:w w:val="100"/>
                <w:position w:val="0"/>
                <w:sz w:val="18"/>
                <w:szCs w:val="18"/>
              </w:rPr>
              <w:t>万元。</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148,449,112.87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140,662,777.62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本年经营活动现金流入和流 出相比增加。</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757,553,931.11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438,479,741.25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本期收到上年出售茂业控股 第三期价款</w:t>
            </w:r>
            <w:r>
              <w:rPr>
                <w:color w:val="000000"/>
                <w:spacing w:val="0"/>
                <w:w w:val="100"/>
                <w:position w:val="0"/>
                <w:sz w:val="18"/>
                <w:szCs w:val="18"/>
              </w:rPr>
              <w:t>70,293.78</w:t>
            </w:r>
            <w:r>
              <w:rPr>
                <w:color w:val="000000"/>
                <w:spacing w:val="0"/>
                <w:w w:val="100"/>
                <w:position w:val="0"/>
                <w:sz w:val="18"/>
                <w:szCs w:val="18"/>
              </w:rPr>
              <w:t>万元。</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179,903,834.25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1,239,477,484.33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上年度有购买子公司长实通 信支出</w:t>
            </w:r>
            <w:r>
              <w:rPr>
                <w:color w:val="000000"/>
                <w:spacing w:val="0"/>
                <w:w w:val="100"/>
                <w:position w:val="0"/>
                <w:sz w:val="18"/>
                <w:szCs w:val="18"/>
              </w:rPr>
              <w:t>114,930.72</w:t>
            </w:r>
            <w:r>
              <w:rPr>
                <w:color w:val="000000"/>
                <w:spacing w:val="0"/>
                <w:w w:val="100"/>
                <w:position w:val="0"/>
                <w:sz w:val="18"/>
                <w:szCs w:val="18"/>
              </w:rPr>
              <w:t>万元。</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577,650,096.86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-800,997,743.08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投资活动流入增加，流出减 少。</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617,600,000.00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去年同期有购买子公司的贷 款。</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688,031,134.61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15,238,857.30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414.98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本年归还去年同期购买子公 司的贷款和利息。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-613,031,134.61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602,361,142.70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流入减少，流出增加</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113,068,075.12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-57,973,822.76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上述因素综合影响</w:t>
            </w:r>
          </w:p>
        </w:tc>
      </w:tr>
    </w:tbl>
    <w:p>
      <w:pPr>
        <w:widowControl w:val="0"/>
        <w:spacing w:after="259" w:line="1" w:lineRule="exact"/>
      </w:pPr>
    </w:p>
    <w:p>
      <w:pPr>
        <w:pStyle w:val="Style16"/>
        <w:keepNext w:val="0"/>
        <w:keepLines w:val="0"/>
        <w:widowControl w:val="0"/>
        <w:shd w:val="clear" w:color="auto" w:fill="auto"/>
        <w:bidi w:val="0"/>
        <w:spacing w:before="0" w:after="0" w:line="322" w:lineRule="exact"/>
        <w:ind w:left="0" w:right="0" w:firstLine="70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400" w:line="322" w:lineRule="exact"/>
        <w:ind w:left="280" w:right="0" w:firstLine="420"/>
        <w:jc w:val="left"/>
      </w:pPr>
      <w:r>
        <w:rPr>
          <w:color w:val="000000"/>
          <w:spacing w:val="0"/>
          <w:w w:val="100"/>
          <w:position w:val="0"/>
        </w:rPr>
        <w:t xml:space="preserve">本期经营活动产生的现金净流量与本年度净利润的差额为7, </w:t>
      </w:r>
      <w:r>
        <w:rPr>
          <w:color w:val="000000"/>
          <w:spacing w:val="0"/>
          <w:w w:val="100"/>
          <w:position w:val="0"/>
        </w:rPr>
        <w:t xml:space="preserve">150. </w:t>
      </w:r>
      <w:r>
        <w:rPr>
          <w:color w:val="000000"/>
          <w:spacing w:val="0"/>
          <w:w w:val="100"/>
          <w:position w:val="0"/>
        </w:rPr>
        <w:t>50万元（净利润-现金净流量）， 主要为本年净利润组成项中收入确认包含了应收账款增加的</w:t>
      </w:r>
      <w:r>
        <w:rPr>
          <w:color w:val="000000"/>
          <w:spacing w:val="0"/>
          <w:w w:val="100"/>
          <w:position w:val="0"/>
        </w:rPr>
        <w:t>7,174.42</w:t>
      </w:r>
      <w:r>
        <w:rPr>
          <w:color w:val="000000"/>
          <w:spacing w:val="0"/>
          <w:w w:val="100"/>
          <w:position w:val="0"/>
        </w:rPr>
        <w:t>万元，而按照收付实现制本 部分本期没收到现金导致。</w:t>
      </w:r>
    </w:p>
    <w:p>
      <w:pPr>
        <w:pStyle w:val="Style16"/>
        <w:keepNext w:val="0"/>
        <w:keepLines w:val="0"/>
        <w:widowControl w:val="0"/>
        <w:shd w:val="clear" w:color="auto" w:fill="auto"/>
        <w:bidi w:val="0"/>
        <w:spacing w:before="0" w:line="240" w:lineRule="auto"/>
        <w:ind w:left="0" w:right="0" w:firstLine="920"/>
        <w:jc w:val="left"/>
      </w:pPr>
      <w:r>
        <w:rPr>
          <w:color w:val="000000"/>
          <w:spacing w:val="0"/>
          <w:w w:val="100"/>
          <w:position w:val="0"/>
        </w:rPr>
        <w:t>、非主营业务分析</w:t>
      </w:r>
    </w:p>
    <w:tbl>
      <w:tblPr>
        <w:tblOverlap w:val="never"/>
        <w:jc w:val="center"/>
        <w:tblLayout w:type="fixed"/>
      </w:tblPr>
      <w:tblGrid>
        <w:gridCol w:w="1709"/>
        <w:gridCol w:w="1555"/>
        <w:gridCol w:w="998"/>
        <w:gridCol w:w="4392"/>
        <w:gridCol w:w="998"/>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占利润总</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是否具有 可持续性</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1,184,079.56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购买银行理财产品利息收入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-16,508,396.98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计提应收款项的坏账准备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10,430,585.41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税务局返还手续费和政府补助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 </w:t>
            </w:r>
            <w:r>
              <w:rPr>
                <w:color w:val="000000"/>
                <w:spacing w:val="0"/>
                <w:w w:val="100"/>
                <w:position w:val="0"/>
                <w:sz w:val="18"/>
                <w:szCs w:val="18"/>
              </w:rPr>
              <w:t>470,975.35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固定资产处置损失及其他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39" w:line="1" w:lineRule="exact"/>
      </w:pPr>
    </w:p>
    <w:p>
      <w:pPr>
        <w:pStyle w:val="Style16"/>
        <w:keepNext w:val="0"/>
        <w:keepLines w:val="0"/>
        <w:widowControl w:val="0"/>
        <w:shd w:val="clear" w:color="auto" w:fill="auto"/>
        <w:bidi w:val="0"/>
        <w:spacing w:before="0" w:after="100" w:line="312" w:lineRule="exact"/>
        <w:ind w:left="280" w:right="0" w:firstLine="420"/>
        <w:jc w:val="left"/>
      </w:pPr>
      <w:r>
        <w:rPr>
          <w:color w:val="000000"/>
          <w:spacing w:val="0"/>
          <w:w w:val="100"/>
          <w:position w:val="0"/>
        </w:rPr>
        <w:t>注：1、资产减值主要是创世漫道增加减值损失</w:t>
      </w:r>
      <w:r>
        <w:rPr>
          <w:color w:val="000000"/>
          <w:spacing w:val="0"/>
          <w:w w:val="100"/>
          <w:position w:val="0"/>
        </w:rPr>
        <w:t>1,315.67</w:t>
      </w:r>
      <w:r>
        <w:rPr>
          <w:color w:val="000000"/>
          <w:spacing w:val="0"/>
          <w:w w:val="100"/>
          <w:position w:val="0"/>
        </w:rPr>
        <w:t>万元，其中专项计提应收账款坏账准 备</w:t>
      </w:r>
      <w:r>
        <w:rPr>
          <w:color w:val="000000"/>
          <w:spacing w:val="0"/>
          <w:w w:val="100"/>
          <w:position w:val="0"/>
        </w:rPr>
        <w:t>10,211,510.7</w:t>
      </w:r>
      <w:r>
        <w:rPr>
          <w:color w:val="000000"/>
          <w:spacing w:val="0"/>
          <w:w w:val="100"/>
          <w:position w:val="0"/>
        </w:rPr>
        <w:t>0元，有关情况可查阅于本年报同日刊载在《中国证券报》、《证券时报》及巨潮 资讯网上的《公司第七届董事会2017年第五次会议决议公告》的相关内容。</w:t>
      </w:r>
    </w:p>
    <w:p>
      <w:pPr>
        <w:pStyle w:val="Style16"/>
        <w:keepNext w:val="0"/>
        <w:keepLines w:val="0"/>
        <w:widowControl w:val="0"/>
        <w:shd w:val="clear" w:color="auto" w:fill="auto"/>
        <w:bidi w:val="0"/>
        <w:spacing w:before="0" w:after="400" w:line="302" w:lineRule="exact"/>
        <w:ind w:left="280" w:right="0" w:firstLine="420"/>
        <w:jc w:val="left"/>
      </w:pPr>
      <w:bookmarkStart w:id="64" w:name="bookmark64"/>
      <w:r>
        <w:rPr>
          <w:color w:val="000000"/>
          <w:spacing w:val="0"/>
          <w:w w:val="100"/>
          <w:position w:val="0"/>
        </w:rPr>
        <w:t>2</w:t>
      </w:r>
      <w:bookmarkEnd w:id="64"/>
      <w:r>
        <w:rPr>
          <w:color w:val="000000"/>
          <w:spacing w:val="0"/>
          <w:w w:val="100"/>
          <w:position w:val="0"/>
        </w:rPr>
        <w:t>、税务局返还手续费和政府补助主要是子公司长实通信报告期收到昆明经开区企业生产扶持 资金</w:t>
      </w:r>
      <w:r>
        <w:rPr>
          <w:color w:val="000000"/>
          <w:spacing w:val="0"/>
          <w:w w:val="100"/>
          <w:position w:val="0"/>
        </w:rPr>
        <w:t>198.32</w:t>
      </w:r>
      <w:r>
        <w:rPr>
          <w:color w:val="000000"/>
          <w:spacing w:val="0"/>
          <w:w w:val="100"/>
          <w:position w:val="0"/>
        </w:rPr>
        <w:t>万元，清远市2015年度总部企业奖励</w:t>
      </w:r>
      <w:r>
        <w:rPr>
          <w:color w:val="000000"/>
          <w:spacing w:val="0"/>
          <w:w w:val="100"/>
          <w:position w:val="0"/>
        </w:rPr>
        <w:t>681.02</w:t>
      </w:r>
      <w:r>
        <w:rPr>
          <w:color w:val="000000"/>
          <w:spacing w:val="0"/>
          <w:w w:val="100"/>
          <w:position w:val="0"/>
        </w:rPr>
        <w:t>万元。</w:t>
      </w:r>
    </w:p>
    <w:p>
      <w:pPr>
        <w:pStyle w:val="Style16"/>
        <w:keepNext w:val="0"/>
        <w:keepLines w:val="0"/>
        <w:widowControl w:val="0"/>
        <w:shd w:val="clear" w:color="auto" w:fill="auto"/>
        <w:bidi w:val="0"/>
        <w:spacing w:before="0" w:after="180" w:line="240" w:lineRule="auto"/>
        <w:ind w:left="1120" w:right="0" w:firstLine="0"/>
        <w:jc w:val="left"/>
        <w:sectPr>
          <w:footnotePr>
            <w:pos w:val="pageBottom"/>
            <w:numFmt w:val="decimal"/>
            <w:numRestart w:val="continuous"/>
          </w:footnotePr>
          <w:type w:val="continuous"/>
          <w:pgSz w:w="11900" w:h="16840"/>
          <w:pgMar w:top="1158" w:right="1066" w:bottom="1484" w:left="1182" w:header="0" w:footer="3" w:gutter="0"/>
          <w:cols w:space="720"/>
          <w:noEndnote/>
          <w:rtlGutter w:val="0"/>
          <w:docGrid w:linePitch="360"/>
        </w:sectPr>
      </w:pPr>
      <w:r>
        <w:rPr>
          <w:color w:val="000000"/>
          <w:spacing w:val="0"/>
          <w:w w:val="100"/>
          <w:position w:val="0"/>
        </w:rPr>
        <w:t>资产及负债情况</w:t>
      </w:r>
    </w:p>
    <w:p>
      <w:pPr>
        <w:pStyle w:val="Style16"/>
        <w:keepNext w:val="0"/>
        <w:keepLines w:val="0"/>
        <w:widowControl w:val="0"/>
        <w:shd w:val="clear" w:color="auto" w:fill="auto"/>
        <w:bidi w:val="0"/>
        <w:spacing w:before="0" w:after="60" w:line="240" w:lineRule="auto"/>
        <w:ind w:left="0" w:right="0" w:firstLine="700"/>
        <w:jc w:val="left"/>
      </w:pPr>
      <w:bookmarkStart w:id="65" w:name="bookmark65"/>
      <w:r>
        <w:rPr>
          <w:color w:val="000000"/>
          <w:spacing w:val="0"/>
          <w:w w:val="100"/>
          <w:position w:val="0"/>
        </w:rPr>
        <w:t>（</w:t>
      </w:r>
      <w:bookmarkEnd w:id="65"/>
      <w:r>
        <w:rPr>
          <w:color w:val="000000"/>
          <w:spacing w:val="0"/>
          <w:w w:val="100"/>
          <w:position w:val="0"/>
        </w:rPr>
        <w:t>一）资产构成重大变动情况</w:t>
      </w:r>
    </w:p>
    <w:tbl>
      <w:tblPr>
        <w:tblOverlap w:val="never"/>
        <w:jc w:val="center"/>
        <w:tblLayout w:type="fixed"/>
      </w:tblPr>
      <w:tblGrid>
        <w:gridCol w:w="1354"/>
        <w:gridCol w:w="1771"/>
        <w:gridCol w:w="850"/>
        <w:gridCol w:w="1848"/>
        <w:gridCol w:w="845"/>
        <w:gridCol w:w="854"/>
        <w:gridCol w:w="2131"/>
      </w:tblGrid>
      <w:tr>
        <w:trPr>
          <w:trHeight w:val="36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2016年末</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2015年末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比重增 减百分 点</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变动情况说明</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占总资 产的比 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占总资 产的比 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338,214,720.30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225,146,645.18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本期现金净增加额大幅 增加所致。</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488,840,417.93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417,096,245.50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本期应收账款漫道增加 5,490万元，长实增加 1, 699万元。</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34,333,070.02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688,915,398.16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2015年重大资产出售尾 款</w:t>
            </w:r>
            <w:r>
              <w:rPr>
                <w:color w:val="000000"/>
                <w:spacing w:val="0"/>
                <w:w w:val="100"/>
                <w:position w:val="0"/>
                <w:sz w:val="18"/>
                <w:szCs w:val="18"/>
              </w:rPr>
              <w:t>7.03</w:t>
            </w:r>
            <w:r>
              <w:rPr>
                <w:color w:val="000000"/>
                <w:spacing w:val="0"/>
                <w:w w:val="100"/>
                <w:position w:val="0"/>
                <w:sz w:val="18"/>
                <w:szCs w:val="18"/>
              </w:rPr>
              <w:t>亿在2016年1 月份收回。</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3,298,028.05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0.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472,733.06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未有大变动</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66,327,258.75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69,102,733.04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未有大变动</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1,738,912,401.40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58.16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1,738,912,401.40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金额未有变动</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0.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17,600,000.00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未有大变动</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312,570,038.07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236,275,673.57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公司合理利用供应商信 用导致。</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597,000,000.00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本期归还</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2,989,901,779.61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3,393,160,730.32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339" w:line="1" w:lineRule="exact"/>
      </w:pPr>
    </w:p>
    <w:p>
      <w:pPr>
        <w:pStyle w:val="Style16"/>
        <w:keepNext w:val="0"/>
        <w:keepLines w:val="0"/>
        <w:widowControl w:val="0"/>
        <w:shd w:val="clear" w:color="auto" w:fill="auto"/>
        <w:tabs>
          <w:tab w:pos="1236" w:val="left"/>
        </w:tabs>
        <w:bidi w:val="0"/>
        <w:spacing w:before="0" w:after="120" w:line="240" w:lineRule="auto"/>
        <w:ind w:left="0" w:right="0" w:firstLine="700"/>
        <w:jc w:val="left"/>
      </w:pPr>
      <w:bookmarkStart w:id="66" w:name="bookmark66"/>
      <w:r>
        <w:rPr>
          <w:color w:val="000000"/>
          <w:spacing w:val="0"/>
          <w:w w:val="100"/>
          <w:position w:val="0"/>
        </w:rPr>
        <w:t>（</w:t>
      </w:r>
      <w:bookmarkEnd w:id="66"/>
      <w:r>
        <w:rPr>
          <w:color w:val="000000"/>
          <w:spacing w:val="0"/>
          <w:w w:val="100"/>
          <w:position w:val="0"/>
        </w:rPr>
        <w:t>二）</w:t>
        <w:tab/>
        <w:t>以公允价值计量的资产和负债：口适用 V不适用。</w:t>
      </w:r>
    </w:p>
    <w:p>
      <w:pPr>
        <w:pStyle w:val="Style16"/>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报告期内公司主要资产计量属性是否发生重大变化：口是 V否。</w:t>
      </w:r>
    </w:p>
    <w:p>
      <w:pPr>
        <w:pStyle w:val="Style16"/>
        <w:keepNext w:val="0"/>
        <w:keepLines w:val="0"/>
        <w:widowControl w:val="0"/>
        <w:shd w:val="clear" w:color="auto" w:fill="auto"/>
        <w:tabs>
          <w:tab w:pos="1236" w:val="left"/>
        </w:tabs>
        <w:bidi w:val="0"/>
        <w:spacing w:before="0" w:after="220" w:line="240" w:lineRule="auto"/>
        <w:ind w:left="0" w:right="0" w:firstLine="700"/>
        <w:jc w:val="left"/>
      </w:pPr>
      <w:bookmarkStart w:id="67" w:name="bookmark67"/>
      <w:r>
        <w:rPr>
          <w:color w:val="000000"/>
          <w:spacing w:val="0"/>
          <w:w w:val="100"/>
          <w:position w:val="0"/>
        </w:rPr>
        <w:t>（</w:t>
      </w:r>
      <w:bookmarkEnd w:id="67"/>
      <w:r>
        <w:rPr>
          <w:color w:val="000000"/>
          <w:spacing w:val="0"/>
          <w:w w:val="100"/>
          <w:position w:val="0"/>
        </w:rPr>
        <w:t>三）</w:t>
        <w:tab/>
        <w:t>截至报告期末的资产权利受限情况：口是 V否。</w:t>
      </w:r>
    </w:p>
    <w:p>
      <w:pPr>
        <w:pStyle w:val="Style16"/>
        <w:keepNext w:val="0"/>
        <w:keepLines w:val="0"/>
        <w:widowControl w:val="0"/>
        <w:shd w:val="clear" w:color="auto" w:fill="auto"/>
        <w:bidi w:val="0"/>
        <w:spacing w:before="0" w:after="60" w:line="240" w:lineRule="auto"/>
        <w:ind w:left="0" w:right="0" w:firstLine="700"/>
        <w:jc w:val="left"/>
      </w:pPr>
      <w:bookmarkStart w:id="68" w:name="bookmark68"/>
      <w:r>
        <w:rPr>
          <w:color w:val="000000"/>
          <w:spacing w:val="0"/>
          <w:w w:val="100"/>
          <w:position w:val="0"/>
        </w:rPr>
        <w:t>四</w:t>
      </w:r>
      <w:bookmarkEnd w:id="68"/>
      <w:r>
        <w:rPr>
          <w:color w:val="000000"/>
          <w:spacing w:val="0"/>
          <w:w w:val="100"/>
          <w:position w:val="0"/>
        </w:rPr>
        <w:t>、投资情况</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报告期公司没有其它对外股权投资；没有买卖其他上市公司股份等证券投资；没有衍生品投资</w:t>
      </w:r>
    </w:p>
    <w:p>
      <w:pPr>
        <w:pStyle w:val="Style16"/>
        <w:keepNext w:val="0"/>
        <w:keepLines w:val="0"/>
        <w:widowControl w:val="0"/>
        <w:shd w:val="clear" w:color="auto" w:fill="auto"/>
        <w:bidi w:val="0"/>
        <w:spacing w:before="0" w:after="220" w:line="240" w:lineRule="auto"/>
        <w:ind w:left="0" w:right="0" w:firstLine="260"/>
        <w:jc w:val="left"/>
      </w:pPr>
      <w:r>
        <w:rPr>
          <w:color w:val="000000"/>
          <w:spacing w:val="0"/>
          <w:w w:val="100"/>
          <w:position w:val="0"/>
        </w:rPr>
        <w:t>和委托贷款；没有报告期之前募集资金的使用延续到报告期内的。</w:t>
      </w:r>
    </w:p>
    <w:p>
      <w:pPr>
        <w:pStyle w:val="Style16"/>
        <w:keepNext w:val="0"/>
        <w:keepLines w:val="0"/>
        <w:widowControl w:val="0"/>
        <w:shd w:val="clear" w:color="auto" w:fill="auto"/>
        <w:bidi w:val="0"/>
        <w:spacing w:before="0" w:after="60" w:line="240" w:lineRule="auto"/>
        <w:ind w:left="0" w:right="0" w:firstLine="700"/>
        <w:jc w:val="both"/>
      </w:pPr>
      <w:bookmarkStart w:id="69" w:name="bookmark69"/>
      <w:r>
        <w:rPr>
          <w:color w:val="000000"/>
          <w:spacing w:val="0"/>
          <w:w w:val="100"/>
          <w:position w:val="0"/>
        </w:rPr>
        <w:t>（</w:t>
      </w:r>
      <w:bookmarkEnd w:id="69"/>
      <w:r>
        <w:rPr>
          <w:color w:val="000000"/>
          <w:spacing w:val="0"/>
          <w:w w:val="100"/>
          <w:position w:val="0"/>
        </w:rPr>
        <w:t>一）总体情况</w:t>
      </w:r>
    </w:p>
    <w:tbl>
      <w:tblPr>
        <w:tblOverlap w:val="never"/>
        <w:jc w:val="center"/>
        <w:tblLayout w:type="fixed"/>
      </w:tblPr>
      <w:tblGrid>
        <w:gridCol w:w="3125"/>
        <w:gridCol w:w="3403"/>
        <w:gridCol w:w="3125"/>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r>
              <w:rPr>
                <w:color w:val="000000"/>
                <w:spacing w:val="0"/>
                <w:w w:val="100"/>
                <w:position w:val="0"/>
                <w:sz w:val="20"/>
                <w:szCs w:val="20"/>
              </w:rPr>
              <w:t>%</w:t>
            </w:r>
            <w:r>
              <w:rPr>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 </w:t>
            </w:r>
            <w:r>
              <w:rPr>
                <w:color w:val="000000"/>
                <w:spacing w:val="0"/>
                <w:w w:val="100"/>
                <w:position w:val="0"/>
              </w:rPr>
              <w:t>500.00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39" w:line="1" w:lineRule="exact"/>
      </w:pPr>
    </w:p>
    <w:p>
      <w:pPr>
        <w:pStyle w:val="Style16"/>
        <w:keepNext w:val="0"/>
        <w:keepLines w:val="0"/>
        <w:widowControl w:val="0"/>
        <w:shd w:val="clear" w:color="auto" w:fill="auto"/>
        <w:tabs>
          <w:tab w:pos="1236" w:val="left"/>
        </w:tabs>
        <w:bidi w:val="0"/>
        <w:spacing w:before="0" w:after="220" w:line="240" w:lineRule="auto"/>
        <w:ind w:left="0" w:right="0" w:firstLine="700"/>
        <w:jc w:val="left"/>
      </w:pPr>
      <w:bookmarkStart w:id="70" w:name="bookmark70"/>
      <w:r>
        <w:rPr>
          <w:color w:val="000000"/>
          <w:spacing w:val="0"/>
          <w:w w:val="100"/>
          <w:position w:val="0"/>
        </w:rPr>
        <w:t>（</w:t>
      </w:r>
      <w:bookmarkEnd w:id="70"/>
      <w:r>
        <w:rPr>
          <w:color w:val="000000"/>
          <w:spacing w:val="0"/>
          <w:w w:val="100"/>
          <w:position w:val="0"/>
        </w:rPr>
        <w:t>二）</w:t>
        <w:tab/>
        <w:t>报告期内获取的重大的股权投资情况： 口适用 V不适用。</w:t>
      </w:r>
    </w:p>
    <w:p>
      <w:pPr>
        <w:pStyle w:val="Style16"/>
        <w:keepNext w:val="0"/>
        <w:keepLines w:val="0"/>
        <w:widowControl w:val="0"/>
        <w:shd w:val="clear" w:color="auto" w:fill="auto"/>
        <w:tabs>
          <w:tab w:pos="1236" w:val="left"/>
        </w:tabs>
        <w:bidi w:val="0"/>
        <w:spacing w:before="0" w:after="220" w:line="240" w:lineRule="auto"/>
        <w:ind w:left="0" w:right="0" w:firstLine="700"/>
        <w:jc w:val="left"/>
      </w:pPr>
      <w:bookmarkStart w:id="71" w:name="bookmark71"/>
      <w:r>
        <w:rPr>
          <w:color w:val="000000"/>
          <w:spacing w:val="0"/>
          <w:w w:val="100"/>
          <w:position w:val="0"/>
        </w:rPr>
        <w:t>（</w:t>
      </w:r>
      <w:bookmarkEnd w:id="71"/>
      <w:r>
        <w:rPr>
          <w:color w:val="000000"/>
          <w:spacing w:val="0"/>
          <w:w w:val="100"/>
          <w:position w:val="0"/>
        </w:rPr>
        <w:t>三）</w:t>
        <w:tab/>
        <w:t>报告期内正在进行的重大的非股权投资情况：口适用 V不适用。</w:t>
      </w:r>
    </w:p>
    <w:p>
      <w:pPr>
        <w:pStyle w:val="Style16"/>
        <w:keepNext w:val="0"/>
        <w:keepLines w:val="0"/>
        <w:widowControl w:val="0"/>
        <w:shd w:val="clear" w:color="auto" w:fill="auto"/>
        <w:tabs>
          <w:tab w:pos="1236" w:val="left"/>
        </w:tabs>
        <w:bidi w:val="0"/>
        <w:spacing w:before="0" w:after="120" w:line="240" w:lineRule="auto"/>
        <w:ind w:left="0" w:right="0" w:firstLine="700"/>
        <w:jc w:val="left"/>
      </w:pPr>
      <w:bookmarkStart w:id="72" w:name="bookmark72"/>
      <w:r>
        <w:rPr>
          <w:color w:val="000000"/>
          <w:spacing w:val="0"/>
          <w:w w:val="100"/>
          <w:position w:val="0"/>
        </w:rPr>
        <w:t>（</w:t>
      </w:r>
      <w:bookmarkEnd w:id="72"/>
      <w:r>
        <w:rPr>
          <w:color w:val="000000"/>
          <w:spacing w:val="0"/>
          <w:w w:val="100"/>
          <w:position w:val="0"/>
        </w:rPr>
        <w:t>四）</w:t>
        <w:tab/>
        <w:t>金融资产投资</w:t>
      </w:r>
    </w:p>
    <w:p>
      <w:pPr>
        <w:pStyle w:val="Style16"/>
        <w:keepNext w:val="0"/>
        <w:keepLines w:val="0"/>
        <w:widowControl w:val="0"/>
        <w:shd w:val="clear" w:color="auto" w:fill="auto"/>
        <w:tabs>
          <w:tab w:pos="1140" w:val="left"/>
        </w:tabs>
        <w:bidi w:val="0"/>
        <w:spacing w:before="0" w:after="120" w:line="240" w:lineRule="auto"/>
        <w:ind w:left="0" w:right="0" w:firstLine="700"/>
        <w:jc w:val="left"/>
      </w:pPr>
      <w:bookmarkStart w:id="73" w:name="bookmark73"/>
      <w:r>
        <w:rPr>
          <w:color w:val="000000"/>
          <w:spacing w:val="0"/>
          <w:w w:val="100"/>
          <w:position w:val="0"/>
        </w:rPr>
        <w:t>1</w:t>
      </w:r>
      <w:bookmarkEnd w:id="73"/>
      <w:r>
        <w:rPr>
          <w:color w:val="000000"/>
          <w:spacing w:val="0"/>
          <w:w w:val="100"/>
          <w:position w:val="0"/>
        </w:rPr>
        <w:t>、</w:t>
        <w:tab/>
        <w:t>证券投资情况：口适用 V不适用（公司报告期不存在证券投资）。</w:t>
      </w:r>
    </w:p>
    <w:p>
      <w:pPr>
        <w:pStyle w:val="Style16"/>
        <w:keepNext w:val="0"/>
        <w:keepLines w:val="0"/>
        <w:widowControl w:val="0"/>
        <w:shd w:val="clear" w:color="auto" w:fill="auto"/>
        <w:tabs>
          <w:tab w:pos="1140" w:val="left"/>
        </w:tabs>
        <w:bidi w:val="0"/>
        <w:spacing w:before="0" w:after="220" w:line="240" w:lineRule="auto"/>
        <w:ind w:left="0" w:right="0" w:firstLine="700"/>
        <w:jc w:val="left"/>
      </w:pPr>
      <w:bookmarkStart w:id="74" w:name="bookmark74"/>
      <w:r>
        <w:rPr>
          <w:color w:val="000000"/>
          <w:spacing w:val="0"/>
          <w:w w:val="100"/>
          <w:position w:val="0"/>
        </w:rPr>
        <w:t>2</w:t>
      </w:r>
      <w:bookmarkEnd w:id="74"/>
      <w:r>
        <w:rPr>
          <w:color w:val="000000"/>
          <w:spacing w:val="0"/>
          <w:w w:val="100"/>
          <w:position w:val="0"/>
        </w:rPr>
        <w:t>、</w:t>
        <w:tab/>
        <w:t>衍生品投资情况：口适用 V不适用（公司报告期不存在衍生品投资情况）。</w:t>
      </w:r>
    </w:p>
    <w:tbl>
      <w:tblPr>
        <w:tblOverlap w:val="never"/>
        <w:jc w:val="center"/>
        <w:tblLayout w:type="fixed"/>
      </w:tblPr>
      <w:tblGrid>
        <w:gridCol w:w="2928"/>
        <w:gridCol w:w="6130"/>
      </w:tblGrid>
      <w:tr>
        <w:trPr>
          <w:trHeight w:val="31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（五）募集资金使用情况：</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 V不适用（公司报告期无募集资金使用情况）。</w:t>
            </w:r>
          </w:p>
        </w:tc>
      </w:tr>
      <w:tr>
        <w:trPr>
          <w:trHeight w:val="37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1、募集资金承诺项目情况:</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color w:val="000000"/>
                <w:spacing w:val="0"/>
                <w:w w:val="100"/>
                <w:position w:val="0"/>
              </w:rPr>
              <w:t>适用 V不适用。</w:t>
            </w:r>
          </w:p>
        </w:tc>
      </w:tr>
      <w:tr>
        <w:trPr>
          <w:trHeight w:val="34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2、募集资金变更项目情况:</w:t>
            </w:r>
          </w:p>
        </w:tc>
        <w:tc>
          <w:tcPr>
            <w:tcBorders/>
            <w:shd w:val="clear" w:color="auto" w:fill="FFFFFF"/>
            <w:vAlign w:val="bottom"/>
          </w:tcPr>
          <w:p>
            <w:pPr>
              <w:pStyle w:val="Style20"/>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w:t>
              <w:tab/>
            </w:r>
            <w:r>
              <w:rPr>
                <w:color w:val="000000"/>
                <w:spacing w:val="0"/>
                <w:w w:val="100"/>
                <w:position w:val="0"/>
              </w:rPr>
              <w:t>□</w:t>
            </w:r>
            <w:r>
              <w:rPr>
                <w:color w:val="000000"/>
                <w:spacing w:val="0"/>
                <w:w w:val="100"/>
                <w:position w:val="0"/>
              </w:rPr>
              <w:t>适用 V不适用（公司报告期不存在募集资金变更项目情</w:t>
            </w:r>
          </w:p>
        </w:tc>
      </w:tr>
      <w:tr>
        <w:trPr>
          <w:trHeight w:val="38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五、重大资产和股权出售</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（一）重大资产出售情况：</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 V不适用（公司报告期未出售重大资产）。</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第</w:t>
            </w:r>
            <w:r>
              <w:rPr>
                <w:rFonts w:ascii="Calibri" w:eastAsia="Calibri" w:hAnsi="Calibri" w:cs="Calibri"/>
                <w:color w:val="000000"/>
                <w:spacing w:val="0"/>
                <w:w w:val="100"/>
                <w:position w:val="0"/>
                <w:sz w:val="18"/>
                <w:szCs w:val="18"/>
              </w:rPr>
              <w:t>22</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tc>
      </w:tr>
    </w:tbl>
    <w:p>
      <w:pPr>
        <w:sectPr>
          <w:headerReference w:type="default" r:id="rId43"/>
          <w:footerReference w:type="default" r:id="rId44"/>
          <w:footnotePr>
            <w:pos w:val="pageBottom"/>
            <w:numFmt w:val="decimal"/>
            <w:numRestart w:val="continuous"/>
          </w:footnotePr>
          <w:pgSz w:w="11900" w:h="16840"/>
          <w:pgMar w:top="1191" w:right="1069" w:bottom="1191" w:left="1179" w:header="0" w:footer="763" w:gutter="0"/>
          <w:pgNumType w:start="23"/>
          <w:cols w:space="720"/>
          <w:noEndnote/>
          <w:rtlGutter w:val="0"/>
          <w:docGrid w:linePitch="360"/>
        </w:sectPr>
      </w:pPr>
    </w:p>
    <w:p>
      <w:pPr>
        <w:pStyle w:val="Style16"/>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 xml:space="preserve">（二）重大股权出售情况:__口适用 </w:t>
      </w:r>
      <w:r>
        <w:rPr>
          <w:i/>
          <w:iCs/>
          <w:color w:val="000000"/>
          <w:spacing w:val="0"/>
          <w:w w:val="100"/>
          <w:position w:val="0"/>
        </w:rPr>
        <w:t>』</w:t>
      </w:r>
      <w:r>
        <w:rPr>
          <w:color w:val="000000"/>
          <w:spacing w:val="0"/>
          <w:w w:val="100"/>
          <w:position w:val="0"/>
        </w:rPr>
        <w:t>不适用</w:t>
      </w:r>
    </w:p>
    <w:p>
      <w:pPr>
        <w:pStyle w:val="Style16"/>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六、主要控股参股公司分析</w:t>
      </w:r>
    </w:p>
    <w:p>
      <w:pPr>
        <w:pStyle w:val="Style26"/>
        <w:keepNext w:val="0"/>
        <w:keepLines w:val="0"/>
        <w:widowControl w:val="0"/>
        <w:shd w:val="clear" w:color="auto" w:fill="auto"/>
        <w:bidi w:val="0"/>
        <w:spacing w:before="0" w:after="0" w:line="240" w:lineRule="auto"/>
        <w:ind w:left="715" w:right="0" w:firstLine="0"/>
        <w:jc w:val="left"/>
      </w:pPr>
      <w:r>
        <w:rPr>
          <w:color w:val="000000"/>
          <w:spacing w:val="0"/>
          <w:w w:val="100"/>
          <w:position w:val="0"/>
        </w:rPr>
        <w:t>（一）本公司没有参股公司，两家全资子公司情况见下表:</w:t>
      </w:r>
    </w:p>
    <w:tbl>
      <w:tblPr>
        <w:tblOverlap w:val="never"/>
        <w:jc w:val="center"/>
        <w:tblLayout w:type="fixed"/>
      </w:tblPr>
      <w:tblGrid>
        <w:gridCol w:w="2309"/>
        <w:gridCol w:w="691"/>
        <w:gridCol w:w="1118"/>
        <w:gridCol w:w="706"/>
        <w:gridCol w:w="883"/>
        <w:gridCol w:w="960"/>
        <w:gridCol w:w="1056"/>
        <w:gridCol w:w="931"/>
        <w:gridCol w:w="99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公司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主要业务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注册 资本 （万元）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净资产</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营业利 润（万 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220" w:right="0" w:firstLine="0"/>
              <w:jc w:val="left"/>
              <w:rPr>
                <w:sz w:val="18"/>
                <w:szCs w:val="18"/>
              </w:rPr>
            </w:pPr>
            <w:r>
              <w:rPr>
                <w:color w:val="000000"/>
                <w:spacing w:val="0"/>
                <w:w w:val="100"/>
                <w:position w:val="0"/>
                <w:sz w:val="18"/>
                <w:szCs w:val="18"/>
              </w:rPr>
              <w:t>净利润 （万元）</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北京创世漫道科技有限公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发送短信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45,776.72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29,058.18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61,104.63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10,224.89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8,744.47</w:t>
            </w:r>
          </w:p>
        </w:tc>
      </w:tr>
      <w:tr>
        <w:trPr>
          <w:trHeight w:val="48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广东长实通信科技有限公 司</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责任</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通信网络 维护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69,545.90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33,042.08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120,361.18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12,000.91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11,093.79</w:t>
            </w:r>
          </w:p>
        </w:tc>
      </w:tr>
    </w:tbl>
    <w:p>
      <w:pPr>
        <w:pStyle w:val="Style26"/>
        <w:keepNext w:val="0"/>
        <w:keepLines w:val="0"/>
        <w:widowControl w:val="0"/>
        <w:shd w:val="clear" w:color="auto" w:fill="auto"/>
        <w:bidi w:val="0"/>
        <w:spacing w:before="0" w:after="0" w:line="240" w:lineRule="auto"/>
        <w:ind w:left="696" w:right="0" w:firstLine="0"/>
        <w:jc w:val="left"/>
      </w:pPr>
      <w:r>
        <w:rPr>
          <w:color w:val="000000"/>
          <w:spacing w:val="0"/>
          <w:w w:val="100"/>
          <w:position w:val="0"/>
        </w:rPr>
        <w:t>注：表中净利润为合并口径数。</w:t>
      </w:r>
    </w:p>
    <w:p>
      <w:pPr>
        <w:widowControl w:val="0"/>
        <w:spacing w:after="359" w:line="1" w:lineRule="exact"/>
      </w:pPr>
    </w:p>
    <w:p>
      <w:pPr>
        <w:pStyle w:val="Style26"/>
        <w:keepNext w:val="0"/>
        <w:keepLines w:val="0"/>
        <w:widowControl w:val="0"/>
        <w:shd w:val="clear" w:color="auto" w:fill="auto"/>
        <w:bidi w:val="0"/>
        <w:spacing w:before="0" w:after="0" w:line="240" w:lineRule="auto"/>
        <w:ind w:left="715" w:right="0" w:firstLine="0"/>
        <w:jc w:val="left"/>
      </w:pPr>
      <w:r>
        <w:rPr>
          <w:color w:val="000000"/>
          <w:spacing w:val="0"/>
          <w:w w:val="100"/>
          <w:position w:val="0"/>
        </w:rPr>
        <w:t>（二）报告期内取得和处置子公司情况</w:t>
      </w:r>
    </w:p>
    <w:tbl>
      <w:tblPr>
        <w:tblOverlap w:val="never"/>
        <w:jc w:val="center"/>
        <w:tblLayout w:type="fixed"/>
      </w:tblPr>
      <w:tblGrid>
        <w:gridCol w:w="2698"/>
        <w:gridCol w:w="1704"/>
        <w:gridCol w:w="5251"/>
      </w:tblGrid>
      <w:tr>
        <w:trPr>
          <w:trHeight w:val="6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报告期内取得和处 置子公司方式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对整体生产经营和业绩的影响</w:t>
            </w:r>
          </w:p>
        </w:tc>
      </w:tr>
      <w:tr>
        <w:trPr>
          <w:trHeight w:val="16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河南乐通电子信息网络技术服 务有限公司（简称河南乐通）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因业务停顿，以吸 收合并方式处置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公司通过全资子公司长实通信间接持有河南乐通100%股权。河南 乐通于2001年9月11日成立，注册资本1,000万元，主营通信 网络维护,2015年末总资产</w:t>
            </w:r>
            <w:r>
              <w:rPr>
                <w:color w:val="000000"/>
                <w:spacing w:val="0"/>
                <w:w w:val="100"/>
                <w:position w:val="0"/>
                <w:sz w:val="18"/>
                <w:szCs w:val="18"/>
              </w:rPr>
              <w:t>1,177.15</w:t>
            </w:r>
            <w:r>
              <w:rPr>
                <w:color w:val="000000"/>
                <w:spacing w:val="0"/>
                <w:w w:val="100"/>
                <w:position w:val="0"/>
                <w:sz w:val="18"/>
                <w:szCs w:val="18"/>
              </w:rPr>
              <w:t>万元、所有者权益</w:t>
            </w:r>
            <w:r>
              <w:rPr>
                <w:color w:val="000000"/>
                <w:spacing w:val="0"/>
                <w:w w:val="100"/>
                <w:position w:val="0"/>
                <w:sz w:val="18"/>
                <w:szCs w:val="18"/>
              </w:rPr>
              <w:t xml:space="preserve">1,145. </w:t>
            </w:r>
            <w:r>
              <w:rPr>
                <w:color w:val="000000"/>
                <w:spacing w:val="0"/>
                <w:w w:val="100"/>
                <w:position w:val="0"/>
                <w:sz w:val="18"/>
                <w:szCs w:val="18"/>
              </w:rPr>
              <w:t>71 万元，2015年营业收入为零、利润总额亏损</w:t>
            </w:r>
            <w:r>
              <w:rPr>
                <w:color w:val="000000"/>
                <w:spacing w:val="0"/>
                <w:w w:val="100"/>
                <w:position w:val="0"/>
                <w:sz w:val="18"/>
                <w:szCs w:val="18"/>
              </w:rPr>
              <w:t>1.11</w:t>
            </w:r>
            <w:r>
              <w:rPr>
                <w:color w:val="000000"/>
                <w:spacing w:val="0"/>
                <w:w w:val="100"/>
                <w:position w:val="0"/>
                <w:sz w:val="18"/>
                <w:szCs w:val="18"/>
              </w:rPr>
              <w:t>万元。报告期 长实通信通过整体吸收合并方式（合并基准日2016年4月30日） 合并河南乐通全部资产、负债、权益、人员及经营业务，对长实 通信整体生产经营和业绩没有造成重大影响。</w:t>
            </w:r>
          </w:p>
        </w:tc>
      </w:tr>
      <w:tr>
        <w:trPr>
          <w:trHeight w:val="17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山东碧通通信技术有限公司（简 称山东乐通）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因业务停顿，以吸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收合并方式处置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公司通过全资子公司长实通信间接持有山东碧通100%股权。山东 碧通于2003年8月28日成立，注册资本1,050万元，主营通信 网络维护,2015年末总资产</w:t>
            </w:r>
            <w:r>
              <w:rPr>
                <w:color w:val="000000"/>
                <w:spacing w:val="0"/>
                <w:w w:val="100"/>
                <w:position w:val="0"/>
                <w:sz w:val="18"/>
                <w:szCs w:val="18"/>
              </w:rPr>
              <w:t>3,844.46</w:t>
            </w:r>
            <w:r>
              <w:rPr>
                <w:color w:val="000000"/>
                <w:spacing w:val="0"/>
                <w:w w:val="100"/>
                <w:position w:val="0"/>
                <w:sz w:val="18"/>
                <w:szCs w:val="18"/>
              </w:rPr>
              <w:t>万元、所有者权益</w:t>
            </w:r>
            <w:r>
              <w:rPr>
                <w:color w:val="000000"/>
                <w:spacing w:val="0"/>
                <w:w w:val="100"/>
                <w:position w:val="0"/>
                <w:sz w:val="18"/>
                <w:szCs w:val="18"/>
              </w:rPr>
              <w:t xml:space="preserve">1,628.43 </w:t>
            </w:r>
            <w:r>
              <w:rPr>
                <w:color w:val="000000"/>
                <w:spacing w:val="0"/>
                <w:w w:val="100"/>
                <w:position w:val="0"/>
                <w:sz w:val="18"/>
                <w:szCs w:val="18"/>
              </w:rPr>
              <w:t>万元，2015年营业收入</w:t>
            </w:r>
            <w:r>
              <w:rPr>
                <w:color w:val="000000"/>
                <w:spacing w:val="0"/>
                <w:w w:val="100"/>
                <w:position w:val="0"/>
                <w:sz w:val="18"/>
                <w:szCs w:val="18"/>
              </w:rPr>
              <w:t>14.36</w:t>
            </w:r>
            <w:r>
              <w:rPr>
                <w:color w:val="000000"/>
                <w:spacing w:val="0"/>
                <w:w w:val="100"/>
                <w:position w:val="0"/>
                <w:sz w:val="18"/>
                <w:szCs w:val="18"/>
              </w:rPr>
              <w:t>万元、利润总额1</w:t>
            </w:r>
            <w:r>
              <w:rPr>
                <w:color w:val="000000"/>
                <w:spacing w:val="0"/>
                <w:w w:val="100"/>
                <w:position w:val="0"/>
                <w:sz w:val="18"/>
                <w:szCs w:val="18"/>
              </w:rPr>
              <w:t>1.4</w:t>
            </w:r>
            <w:r>
              <w:rPr>
                <w:color w:val="000000"/>
                <w:spacing w:val="0"/>
                <w:w w:val="100"/>
                <w:position w:val="0"/>
                <w:sz w:val="18"/>
                <w:szCs w:val="18"/>
              </w:rPr>
              <w:t>7万元。报告 期长实通信通过整体吸收合并方式（合并基准日2016年5月31 日）合并山东碧通全部资产、负债、权益、人员及经营业务，对 长实通信整体生产经营和业绩没有造成重大影响。</w:t>
            </w:r>
          </w:p>
        </w:tc>
      </w:tr>
    </w:tbl>
    <w:p>
      <w:pPr>
        <w:widowControl w:val="0"/>
        <w:spacing w:after="299" w:line="1" w:lineRule="exact"/>
      </w:pPr>
    </w:p>
    <w:p>
      <w:pPr>
        <w:pStyle w:val="Style16"/>
        <w:keepNext w:val="0"/>
        <w:keepLines w:val="0"/>
        <w:widowControl w:val="0"/>
        <w:shd w:val="clear" w:color="auto" w:fill="auto"/>
        <w:bidi w:val="0"/>
        <w:spacing w:before="0" w:after="0" w:line="312" w:lineRule="exact"/>
        <w:ind w:left="0" w:right="0" w:firstLine="700"/>
        <w:jc w:val="left"/>
      </w:pPr>
      <w:r>
        <w:rPr>
          <w:color w:val="000000"/>
          <w:spacing w:val="0"/>
          <w:w w:val="100"/>
          <w:position w:val="0"/>
        </w:rPr>
        <w:t>（三）主要控股参股公司情况说明</w:t>
      </w:r>
    </w:p>
    <w:p>
      <w:pPr>
        <w:pStyle w:val="Style16"/>
        <w:keepNext w:val="0"/>
        <w:keepLines w:val="0"/>
        <w:widowControl w:val="0"/>
        <w:shd w:val="clear" w:color="auto" w:fill="auto"/>
        <w:bidi w:val="0"/>
        <w:spacing w:before="0" w:after="160" w:line="312" w:lineRule="exact"/>
        <w:ind w:left="280" w:right="0" w:firstLine="420"/>
        <w:jc w:val="both"/>
      </w:pPr>
      <w:r>
        <w:rPr>
          <w:color w:val="000000"/>
          <w:spacing w:val="0"/>
          <w:w w:val="100"/>
          <w:position w:val="0"/>
        </w:rPr>
        <w:t>本公司无参股公司，所属全资子公司经营情况可阅读本年报本章第三节“三、经营计划（一）前 期经营计划在报告期内的进展”的内容</w:t>
      </w:r>
    </w:p>
    <w:p>
      <w:pPr>
        <w:pStyle w:val="Style16"/>
        <w:keepNext w:val="0"/>
        <w:keepLines w:val="0"/>
        <w:widowControl w:val="0"/>
        <w:shd w:val="clear" w:color="auto" w:fill="auto"/>
        <w:bidi w:val="0"/>
        <w:spacing w:before="0" w:after="300" w:line="312" w:lineRule="exact"/>
        <w:ind w:left="0" w:right="0" w:firstLine="700"/>
        <w:jc w:val="left"/>
      </w:pPr>
      <w:bookmarkStart w:id="75" w:name="bookmark75"/>
      <w:r>
        <w:rPr>
          <w:color w:val="000000"/>
          <w:spacing w:val="0"/>
          <w:w w:val="100"/>
          <w:position w:val="0"/>
        </w:rPr>
        <w:t>七</w:t>
      </w:r>
      <w:bookmarkEnd w:id="75"/>
      <w:r>
        <w:rPr>
          <w:color w:val="000000"/>
          <w:spacing w:val="0"/>
          <w:w w:val="100"/>
          <w:position w:val="0"/>
        </w:rPr>
        <w:t>、公司控制的结构化主体情况：口适用 V不适用。</w:t>
      </w:r>
    </w:p>
    <w:p>
      <w:pPr>
        <w:pStyle w:val="Style16"/>
        <w:keepNext w:val="0"/>
        <w:keepLines w:val="0"/>
        <w:widowControl w:val="0"/>
        <w:shd w:val="clear" w:color="auto" w:fill="auto"/>
        <w:bidi w:val="0"/>
        <w:spacing w:before="0" w:after="300" w:line="312" w:lineRule="exact"/>
        <w:ind w:left="0" w:right="0" w:firstLine="0"/>
        <w:jc w:val="center"/>
      </w:pPr>
      <w:r>
        <w:rPr>
          <w:b/>
          <w:bCs/>
          <w:color w:val="000000"/>
          <w:spacing w:val="0"/>
          <w:w w:val="100"/>
          <w:position w:val="0"/>
        </w:rPr>
        <w:t>第三节公司未来发展的展望</w:t>
      </w:r>
    </w:p>
    <w:p>
      <w:pPr>
        <w:pStyle w:val="Style16"/>
        <w:keepNext w:val="0"/>
        <w:keepLines w:val="0"/>
        <w:widowControl w:val="0"/>
        <w:shd w:val="clear" w:color="auto" w:fill="auto"/>
        <w:bidi w:val="0"/>
        <w:spacing w:before="0" w:after="0" w:line="312" w:lineRule="exact"/>
        <w:ind w:left="0" w:right="0" w:firstLine="700"/>
        <w:jc w:val="both"/>
      </w:pPr>
      <w:bookmarkStart w:id="76" w:name="bookmark76"/>
      <w:r>
        <w:rPr>
          <w:color w:val="000000"/>
          <w:spacing w:val="0"/>
          <w:w w:val="100"/>
          <w:position w:val="0"/>
        </w:rPr>
        <w:t>一</w:t>
      </w:r>
      <w:bookmarkEnd w:id="76"/>
      <w:r>
        <w:rPr>
          <w:color w:val="000000"/>
          <w:spacing w:val="0"/>
          <w:w w:val="100"/>
          <w:position w:val="0"/>
        </w:rPr>
        <w:t>、行业格局和趋势</w:t>
      </w:r>
    </w:p>
    <w:p>
      <w:pPr>
        <w:pStyle w:val="Style16"/>
        <w:keepNext w:val="0"/>
        <w:keepLines w:val="0"/>
        <w:widowControl w:val="0"/>
        <w:shd w:val="clear" w:color="auto" w:fill="auto"/>
        <w:bidi w:val="0"/>
        <w:spacing w:before="0" w:after="160" w:line="312" w:lineRule="exact"/>
        <w:ind w:left="280" w:right="0" w:firstLine="420"/>
        <w:jc w:val="both"/>
      </w:pPr>
      <w:r>
        <w:rPr>
          <w:color w:val="000000"/>
          <w:spacing w:val="0"/>
          <w:w w:val="100"/>
          <w:position w:val="0"/>
        </w:rPr>
        <w:t>报告期内公司已成功转型进入通信技术服务领域，在上年退出以百货零售为主的商业零售业务 和以商业地产为主的房地产业务后，本年度公司主业保持增长，在国家实施网络强国战略和创新驱 动发展战略的引导下，在国家调结构、转方式的政策支持下，公司主营业务具有的市场空间、宏观 政策和行业环境良好。</w:t>
      </w:r>
    </w:p>
    <w:p>
      <w:pPr>
        <w:pStyle w:val="Style16"/>
        <w:keepNext w:val="0"/>
        <w:keepLines w:val="0"/>
        <w:widowControl w:val="0"/>
        <w:shd w:val="clear" w:color="auto" w:fill="auto"/>
        <w:bidi w:val="0"/>
        <w:spacing w:before="0" w:after="0" w:line="302" w:lineRule="exact"/>
        <w:ind w:left="0" w:right="0" w:firstLine="700"/>
        <w:jc w:val="left"/>
      </w:pPr>
      <w:bookmarkStart w:id="77" w:name="bookmark77"/>
      <w:r>
        <w:rPr>
          <w:color w:val="000000"/>
          <w:spacing w:val="0"/>
          <w:w w:val="100"/>
          <w:position w:val="0"/>
        </w:rPr>
        <w:t>（</w:t>
      </w:r>
      <w:bookmarkEnd w:id="77"/>
      <w:r>
        <w:rPr>
          <w:color w:val="000000"/>
          <w:spacing w:val="0"/>
          <w:w w:val="100"/>
          <w:position w:val="0"/>
        </w:rPr>
        <w:t>一）移动信息智能传输服务的行业格局和趋势</w:t>
      </w:r>
    </w:p>
    <w:p>
      <w:pPr>
        <w:pStyle w:val="Style16"/>
        <w:keepNext w:val="0"/>
        <w:keepLines w:val="0"/>
        <w:widowControl w:val="0"/>
        <w:shd w:val="clear" w:color="auto" w:fill="auto"/>
        <w:bidi w:val="0"/>
        <w:spacing w:before="0" w:after="60" w:line="302" w:lineRule="exact"/>
        <w:ind w:left="280" w:right="0" w:firstLine="420"/>
        <w:jc w:val="both"/>
      </w:pPr>
      <w:r>
        <w:rPr>
          <w:color w:val="000000"/>
          <w:spacing w:val="0"/>
          <w:w w:val="100"/>
          <w:position w:val="0"/>
        </w:rPr>
        <w:t>公司移动信息智能传输服务以为企业及事业单位、政府机构等客户指定的用户发送有真实需求 的、触发类短信服务为主，不分地域，由全资子公司创世漫道主营。</w:t>
      </w:r>
    </w:p>
    <w:p>
      <w:pPr>
        <w:pStyle w:val="Style16"/>
        <w:keepNext w:val="0"/>
        <w:keepLines w:val="0"/>
        <w:widowControl w:val="0"/>
        <w:shd w:val="clear" w:color="auto" w:fill="auto"/>
        <w:bidi w:val="0"/>
        <w:spacing w:before="0" w:after="60" w:line="302" w:lineRule="exact"/>
        <w:ind w:left="280" w:right="0" w:firstLine="420"/>
        <w:jc w:val="both"/>
      </w:pPr>
      <w:bookmarkStart w:id="78" w:name="bookmark78"/>
      <w:r>
        <w:rPr>
          <w:color w:val="000000"/>
          <w:spacing w:val="0"/>
          <w:w w:val="100"/>
          <w:position w:val="0"/>
        </w:rPr>
        <w:t>1</w:t>
      </w:r>
      <w:bookmarkEnd w:id="78"/>
      <w:r>
        <w:rPr>
          <w:color w:val="000000"/>
          <w:spacing w:val="0"/>
          <w:w w:val="100"/>
          <w:position w:val="0"/>
        </w:rPr>
        <w:t xml:space="preserve">、创世漫道营收来自三部分，其中信息传输占比84.99%、移动互联网软件开发及应用服务占 比11.67%、流量经营服务占比3.34%，信息传输是主业，是盈利的主要来源。信息传输收入由发送 </w:t>
      </w:r>
      <w:r>
        <w:rPr>
          <w:color w:val="000000"/>
          <w:spacing w:val="0"/>
          <w:w w:val="100"/>
          <w:position w:val="0"/>
        </w:rPr>
        <w:t xml:space="preserve">短信收入和业务酬金两部分构成，2014年重组至2016年的三年里，发送短信收入分别为32, </w:t>
      </w:r>
      <w:r>
        <w:rPr>
          <w:color w:val="000000"/>
          <w:spacing w:val="0"/>
          <w:w w:val="100"/>
          <w:position w:val="0"/>
        </w:rPr>
        <w:t xml:space="preserve">326. </w:t>
      </w:r>
      <w:r>
        <w:rPr>
          <w:color w:val="000000"/>
          <w:spacing w:val="0"/>
          <w:w w:val="100"/>
          <w:position w:val="0"/>
        </w:rPr>
        <w:t>20 万元、</w:t>
      </w:r>
      <w:r>
        <w:rPr>
          <w:color w:val="000000"/>
          <w:spacing w:val="0"/>
          <w:w w:val="100"/>
          <w:position w:val="0"/>
        </w:rPr>
        <w:t>43,500.44</w:t>
      </w:r>
      <w:r>
        <w:rPr>
          <w:color w:val="000000"/>
          <w:spacing w:val="0"/>
          <w:w w:val="100"/>
          <w:position w:val="0"/>
        </w:rPr>
        <w:t>万元、</w:t>
      </w:r>
      <w:r>
        <w:rPr>
          <w:color w:val="000000"/>
          <w:spacing w:val="0"/>
          <w:w w:val="100"/>
          <w:position w:val="0"/>
        </w:rPr>
        <w:t xml:space="preserve">48,641. </w:t>
      </w:r>
      <w:r>
        <w:rPr>
          <w:color w:val="000000"/>
          <w:spacing w:val="0"/>
          <w:w w:val="100"/>
          <w:position w:val="0"/>
        </w:rPr>
        <w:t xml:space="preserve">38万元，业务规模持续扩大。电信运营商为促进短信发送业务量 的增长、合作发展，根据完成的短信业务发送量以阶梯定价模式支付给创世漫道的业务酬金在2014 </w:t>
      </w:r>
      <w:r>
        <w:rPr>
          <w:color w:val="000000"/>
          <w:spacing w:val="0"/>
          <w:w w:val="100"/>
          <w:position w:val="0"/>
        </w:rPr>
        <w:t>—2016</w:t>
      </w:r>
      <w:r>
        <w:rPr>
          <w:color w:val="000000"/>
          <w:spacing w:val="0"/>
          <w:w w:val="100"/>
          <w:position w:val="0"/>
        </w:rPr>
        <w:t>年分别为</w:t>
      </w:r>
      <w:r>
        <w:rPr>
          <w:color w:val="000000"/>
          <w:spacing w:val="0"/>
          <w:w w:val="100"/>
          <w:position w:val="0"/>
        </w:rPr>
        <w:t>2,156.3</w:t>
      </w:r>
      <w:r>
        <w:rPr>
          <w:color w:val="000000"/>
          <w:spacing w:val="0"/>
          <w:w w:val="100"/>
          <w:position w:val="0"/>
        </w:rPr>
        <w:t xml:space="preserve">7万元、3, </w:t>
      </w:r>
      <w:r>
        <w:rPr>
          <w:color w:val="000000"/>
          <w:spacing w:val="0"/>
          <w:w w:val="100"/>
          <w:position w:val="0"/>
        </w:rPr>
        <w:t xml:space="preserve">335. </w:t>
      </w:r>
      <w:r>
        <w:rPr>
          <w:color w:val="000000"/>
          <w:spacing w:val="0"/>
          <w:w w:val="100"/>
          <w:position w:val="0"/>
        </w:rPr>
        <w:t>98万元、</w:t>
      </w:r>
      <w:r>
        <w:rPr>
          <w:color w:val="000000"/>
          <w:spacing w:val="0"/>
          <w:w w:val="100"/>
          <w:position w:val="0"/>
        </w:rPr>
        <w:t>3,291.30</w:t>
      </w:r>
      <w:r>
        <w:rPr>
          <w:color w:val="000000"/>
          <w:spacing w:val="0"/>
          <w:w w:val="100"/>
          <w:position w:val="0"/>
        </w:rPr>
        <w:t>万元，在上升后转向平稳。公司信息传 输业务发展趋势与宏观经济政策对移动通信服务的支持、行业短信发送持续增长的市场环境是一致 的。</w:t>
      </w:r>
    </w:p>
    <w:p>
      <w:pPr>
        <w:pStyle w:val="Style26"/>
        <w:keepNext w:val="0"/>
        <w:keepLines w:val="0"/>
        <w:widowControl w:val="0"/>
        <w:shd w:val="clear" w:color="auto" w:fill="auto"/>
        <w:bidi w:val="0"/>
        <w:spacing w:before="0" w:after="0" w:line="240" w:lineRule="auto"/>
        <w:ind w:left="696" w:right="0" w:firstLine="0"/>
        <w:jc w:val="left"/>
      </w:pPr>
      <w:r>
        <w:rPr>
          <w:color w:val="000000"/>
          <w:spacing w:val="0"/>
          <w:w w:val="100"/>
          <w:position w:val="0"/>
        </w:rPr>
        <w:t>2、创世漫道与竞争对手经营收入、毛利率情况见下表</w:t>
      </w:r>
    </w:p>
    <w:tbl>
      <w:tblPr>
        <w:tblOverlap w:val="never"/>
        <w:jc w:val="center"/>
        <w:tblLayout w:type="fixed"/>
      </w:tblPr>
      <w:tblGrid>
        <w:gridCol w:w="998"/>
        <w:gridCol w:w="2549"/>
        <w:gridCol w:w="2549"/>
        <w:gridCol w:w="2131"/>
        <w:gridCol w:w="142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 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2016年上半年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 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资料来源</w:t>
            </w:r>
          </w:p>
        </w:tc>
      </w:tr>
      <w:tr>
        <w:trPr>
          <w:trHeight w:val="11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北京创世 漫道科技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创世漫道2015年营收</w:t>
            </w:r>
            <w:r>
              <w:rPr>
                <w:color w:val="000000"/>
                <w:spacing w:val="0"/>
                <w:w w:val="100"/>
                <w:position w:val="0"/>
                <w:sz w:val="18"/>
                <w:szCs w:val="18"/>
              </w:rPr>
              <w:t>5.20</w:t>
            </w:r>
            <w:r>
              <w:rPr>
                <w:color w:val="000000"/>
                <w:spacing w:val="0"/>
                <w:w w:val="100"/>
                <w:position w:val="0"/>
                <w:sz w:val="18"/>
                <w:szCs w:val="18"/>
              </w:rPr>
              <w:t>亿 元，其中短彩信发送营收</w:t>
            </w:r>
            <w:r>
              <w:rPr>
                <w:color w:val="000000"/>
                <w:spacing w:val="0"/>
                <w:w w:val="100"/>
                <w:position w:val="0"/>
                <w:sz w:val="18"/>
                <w:szCs w:val="18"/>
              </w:rPr>
              <w:t xml:space="preserve">4.35 </w:t>
            </w:r>
            <w:r>
              <w:rPr>
                <w:color w:val="000000"/>
                <w:spacing w:val="0"/>
                <w:w w:val="100"/>
                <w:position w:val="0"/>
                <w:sz w:val="18"/>
                <w:szCs w:val="18"/>
              </w:rPr>
              <w:t>亿元同比增幅34.57%，毛利率 为 23.14%。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 xml:space="preserve">创世漫道2016年上半年营收 </w:t>
            </w:r>
            <w:r>
              <w:rPr>
                <w:color w:val="000000"/>
                <w:spacing w:val="0"/>
                <w:w w:val="100"/>
                <w:position w:val="0"/>
                <w:sz w:val="18"/>
                <w:szCs w:val="18"/>
              </w:rPr>
              <w:t xml:space="preserve">2. </w:t>
            </w:r>
            <w:r>
              <w:rPr>
                <w:color w:val="000000"/>
                <w:spacing w:val="0"/>
                <w:w w:val="100"/>
                <w:position w:val="0"/>
                <w:sz w:val="18"/>
                <w:szCs w:val="18"/>
              </w:rPr>
              <w:t>86亿元，其中短彩信发送营 收</w:t>
            </w:r>
            <w:r>
              <w:rPr>
                <w:color w:val="000000"/>
                <w:spacing w:val="0"/>
                <w:w w:val="100"/>
                <w:position w:val="0"/>
                <w:sz w:val="18"/>
                <w:szCs w:val="18"/>
              </w:rPr>
              <w:t>2.46</w:t>
            </w:r>
            <w:r>
              <w:rPr>
                <w:color w:val="000000"/>
                <w:spacing w:val="0"/>
                <w:w w:val="100"/>
                <w:position w:val="0"/>
                <w:sz w:val="18"/>
                <w:szCs w:val="18"/>
              </w:rPr>
              <w:t>亿元同比增幅25.00%， 毛利率为27.57%。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创世漫道2016年营收 6.11 亿元，其中短彩信 发送营收</w:t>
            </w:r>
            <w:r>
              <w:rPr>
                <w:color w:val="000000"/>
                <w:spacing w:val="0"/>
                <w:w w:val="100"/>
                <w:position w:val="0"/>
                <w:sz w:val="18"/>
                <w:szCs w:val="18"/>
              </w:rPr>
              <w:t>4.86</w:t>
            </w:r>
            <w:r>
              <w:rPr>
                <w:color w:val="000000"/>
                <w:spacing w:val="0"/>
                <w:w w:val="100"/>
                <w:position w:val="0"/>
                <w:sz w:val="18"/>
                <w:szCs w:val="18"/>
              </w:rPr>
              <w:t>亿元同比 增幅 11.82%，毛利率为 31.08%。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本公司2015年 报、2016年半 年报、2016 年 报。</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北京亿美 软通科技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亿美软通2015年营收</w:t>
            </w:r>
            <w:r>
              <w:rPr>
                <w:color w:val="000000"/>
                <w:spacing w:val="0"/>
                <w:w w:val="100"/>
                <w:position w:val="0"/>
                <w:sz w:val="18"/>
                <w:szCs w:val="18"/>
              </w:rPr>
              <w:t>3.49</w:t>
            </w:r>
            <w:r>
              <w:rPr>
                <w:color w:val="000000"/>
                <w:spacing w:val="0"/>
                <w:w w:val="100"/>
                <w:position w:val="0"/>
                <w:sz w:val="18"/>
                <w:szCs w:val="18"/>
              </w:rPr>
              <w:t>亿 元，其中短信通讯营收</w:t>
            </w:r>
            <w:r>
              <w:rPr>
                <w:color w:val="000000"/>
                <w:spacing w:val="0"/>
                <w:w w:val="100"/>
                <w:position w:val="0"/>
                <w:sz w:val="18"/>
                <w:szCs w:val="18"/>
              </w:rPr>
              <w:t xml:space="preserve">2. </w:t>
            </w:r>
            <w:r>
              <w:rPr>
                <w:color w:val="000000"/>
                <w:spacing w:val="0"/>
                <w:w w:val="100"/>
                <w:position w:val="0"/>
                <w:sz w:val="18"/>
                <w:szCs w:val="18"/>
              </w:rPr>
              <w:t>95 亿元同比增幅445.36%，毛利 率为 38.59%。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 xml:space="preserve">亿美软通2016年上半年营收 </w:t>
            </w:r>
            <w:r>
              <w:rPr>
                <w:color w:val="000000"/>
                <w:spacing w:val="0"/>
                <w:w w:val="100"/>
                <w:position w:val="0"/>
                <w:sz w:val="18"/>
                <w:szCs w:val="18"/>
              </w:rPr>
              <w:t xml:space="preserve">1. </w:t>
            </w:r>
            <w:r>
              <w:rPr>
                <w:color w:val="000000"/>
                <w:spacing w:val="0"/>
                <w:w w:val="100"/>
                <w:position w:val="0"/>
                <w:sz w:val="18"/>
                <w:szCs w:val="18"/>
              </w:rPr>
              <w:t xml:space="preserve">99亿元，其中短信通讯营收 </w:t>
            </w:r>
            <w:r>
              <w:rPr>
                <w:color w:val="000000"/>
                <w:spacing w:val="0"/>
                <w:w w:val="100"/>
                <w:position w:val="0"/>
                <w:sz w:val="18"/>
                <w:szCs w:val="18"/>
              </w:rPr>
              <w:t xml:space="preserve">1. </w:t>
            </w:r>
            <w:r>
              <w:rPr>
                <w:color w:val="000000"/>
                <w:spacing w:val="0"/>
                <w:w w:val="100"/>
                <w:position w:val="0"/>
                <w:sz w:val="18"/>
                <w:szCs w:val="18"/>
              </w:rPr>
              <w:t>69亿元同比增幅49.18%， 毛利率为22.69%。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尚未发布2016年度报告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 xml:space="preserve">银 之 杰 </w:t>
            </w:r>
            <w:r>
              <w:rPr>
                <w:color w:val="000000"/>
                <w:spacing w:val="0"/>
                <w:w w:val="100"/>
                <w:position w:val="0"/>
                <w:sz w:val="18"/>
                <w:szCs w:val="18"/>
              </w:rPr>
              <w:t>(300085. SZ)20</w:t>
            </w:r>
          </w:p>
          <w:p>
            <w:pPr>
              <w:pStyle w:val="Style20"/>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15 年报、2016 年半年报。</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北京国都 互联科技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国都互联2015年营收(信息服 务</w:t>
            </w:r>
            <w:r>
              <w:rPr>
                <w:color w:val="000000"/>
                <w:spacing w:val="0"/>
                <w:w w:val="100"/>
                <w:position w:val="0"/>
                <w:sz w:val="18"/>
                <w:szCs w:val="18"/>
              </w:rPr>
              <w:t>)7.65</w:t>
            </w:r>
            <w:r>
              <w:rPr>
                <w:color w:val="000000"/>
                <w:spacing w:val="0"/>
                <w:w w:val="100"/>
                <w:position w:val="0"/>
                <w:sz w:val="18"/>
                <w:szCs w:val="18"/>
              </w:rPr>
              <w:t>亿元，同比增幅 274.61%，毛利率为 23.58%。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国都互联2016年上半年营收 (信息服务</w:t>
            </w:r>
            <w:r>
              <w:rPr>
                <w:color w:val="000000"/>
                <w:spacing w:val="0"/>
                <w:w w:val="100"/>
                <w:position w:val="0"/>
                <w:sz w:val="18"/>
                <w:szCs w:val="18"/>
              </w:rPr>
              <w:t>)4.34</w:t>
            </w:r>
            <w:r>
              <w:rPr>
                <w:color w:val="000000"/>
                <w:spacing w:val="0"/>
                <w:w w:val="100"/>
                <w:position w:val="0"/>
                <w:sz w:val="18"/>
                <w:szCs w:val="18"/>
              </w:rPr>
              <w:t>亿元，同比增 幅22.25%，毛利率为22.45%。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尚未发布2016年度报告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吴通控股 </w:t>
            </w:r>
            <w:r>
              <w:rPr>
                <w:color w:val="000000"/>
                <w:spacing w:val="0"/>
                <w:w w:val="100"/>
                <w:position w:val="0"/>
                <w:sz w:val="18"/>
                <w:szCs w:val="18"/>
              </w:rPr>
              <w:t xml:space="preserve">(300292.SZ) </w:t>
            </w:r>
            <w:r>
              <w:rPr>
                <w:color w:val="000000"/>
                <w:spacing w:val="0"/>
                <w:w w:val="100"/>
                <w:position w:val="0"/>
                <w:sz w:val="18"/>
                <w:szCs w:val="18"/>
              </w:rPr>
              <w:t>2015 年报＞2016 年半年报。</w:t>
            </w:r>
          </w:p>
        </w:tc>
      </w:tr>
      <w:tr>
        <w:trPr>
          <w:trHeight w:val="11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深圳市梦 网科技发 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梦网科技2015年营收</w:t>
            </w:r>
            <w:r>
              <w:rPr>
                <w:color w:val="000000"/>
                <w:spacing w:val="0"/>
                <w:w w:val="100"/>
                <w:position w:val="0"/>
                <w:sz w:val="18"/>
                <w:szCs w:val="18"/>
              </w:rPr>
              <w:t>9.91</w:t>
            </w:r>
            <w:r>
              <w:rPr>
                <w:color w:val="000000"/>
                <w:spacing w:val="0"/>
                <w:w w:val="100"/>
                <w:position w:val="0"/>
                <w:sz w:val="18"/>
                <w:szCs w:val="18"/>
              </w:rPr>
              <w:t xml:space="preserve">亿 元，同比增幅68.18%，其中移 动信息即时通信服务营收 </w:t>
            </w:r>
            <w:r>
              <w:rPr>
                <w:color w:val="000000"/>
                <w:spacing w:val="0"/>
                <w:w w:val="100"/>
                <w:position w:val="0"/>
                <w:sz w:val="18"/>
                <w:szCs w:val="18"/>
              </w:rPr>
              <w:t xml:space="preserve">3. </w:t>
            </w:r>
            <w:r>
              <w:rPr>
                <w:color w:val="000000"/>
                <w:spacing w:val="0"/>
                <w:w w:val="100"/>
                <w:position w:val="0"/>
                <w:sz w:val="18"/>
                <w:szCs w:val="18"/>
              </w:rPr>
              <w:t>87亿元,毛利率为34.41%。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梦网科技2016年上半年营收 </w:t>
            </w:r>
            <w:r>
              <w:rPr>
                <w:color w:val="000000"/>
                <w:spacing w:val="0"/>
                <w:w w:val="100"/>
                <w:position w:val="0"/>
                <w:sz w:val="18"/>
                <w:szCs w:val="18"/>
              </w:rPr>
              <w:t>6.56</w:t>
            </w:r>
            <w:r>
              <w:rPr>
                <w:color w:val="000000"/>
                <w:spacing w:val="0"/>
                <w:w w:val="100"/>
                <w:position w:val="0"/>
                <w:sz w:val="18"/>
                <w:szCs w:val="18"/>
              </w:rPr>
              <w:t>亿元，其中移动信息(含 即时通信)服务营收</w:t>
            </w:r>
            <w:r>
              <w:rPr>
                <w:color w:val="000000"/>
                <w:spacing w:val="0"/>
                <w:w w:val="100"/>
                <w:position w:val="0"/>
                <w:sz w:val="18"/>
                <w:szCs w:val="18"/>
              </w:rPr>
              <w:t>6.56</w:t>
            </w:r>
            <w:r>
              <w:rPr>
                <w:color w:val="000000"/>
                <w:spacing w:val="0"/>
                <w:w w:val="100"/>
                <w:position w:val="0"/>
                <w:sz w:val="18"/>
                <w:szCs w:val="18"/>
              </w:rPr>
              <w:t>亿 元，同比增幅55.33%，毛利率 为 33.51%。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尚未发布2016年度报告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梦网荣信</w:t>
            </w:r>
          </w:p>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 xml:space="preserve">(002123.SZ) </w:t>
            </w:r>
            <w:r>
              <w:rPr>
                <w:color w:val="000000"/>
                <w:spacing w:val="0"/>
                <w:w w:val="100"/>
                <w:position w:val="0"/>
                <w:sz w:val="18"/>
                <w:szCs w:val="18"/>
              </w:rPr>
              <w:t>2015 年报、2016 年半年报。</w:t>
            </w:r>
          </w:p>
        </w:tc>
      </w:tr>
      <w:tr>
        <w:trPr>
          <w:trHeight w:val="9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说明</w:t>
            </w:r>
          </w:p>
        </w:tc>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1、亿美软通2015年短信通讯营收同比增幅445.36%是与2014年11月开始合并后的数据比较；2、国都互联 2015年信息服务营收同比增幅274.61%是与2014年9月开始合并后的数据比较；3、梦网科技移动信息即时 通信服务营收</w:t>
            </w:r>
            <w:r>
              <w:rPr>
                <w:color w:val="000000"/>
                <w:spacing w:val="0"/>
                <w:w w:val="100"/>
                <w:position w:val="0"/>
                <w:sz w:val="18"/>
                <w:szCs w:val="18"/>
              </w:rPr>
              <w:t>3.87</w:t>
            </w:r>
            <w:r>
              <w:rPr>
                <w:color w:val="000000"/>
                <w:spacing w:val="0"/>
                <w:w w:val="100"/>
                <w:position w:val="0"/>
                <w:sz w:val="18"/>
                <w:szCs w:val="18"/>
              </w:rPr>
              <w:t>亿元是2015年9月合并后数据。剔出上述合并因素影响，创世漫道营收增长与竞争对手 一致，盈利能力良好。</w:t>
            </w:r>
          </w:p>
        </w:tc>
      </w:tr>
    </w:tbl>
    <w:p>
      <w:pPr>
        <w:widowControl w:val="0"/>
        <w:spacing w:after="259" w:line="1" w:lineRule="exact"/>
      </w:pPr>
    </w:p>
    <w:p>
      <w:pPr>
        <w:pStyle w:val="Style16"/>
        <w:keepNext w:val="0"/>
        <w:keepLines w:val="0"/>
        <w:widowControl w:val="0"/>
        <w:shd w:val="clear" w:color="auto" w:fill="auto"/>
        <w:tabs>
          <w:tab w:pos="1022" w:val="left"/>
        </w:tabs>
        <w:bidi w:val="0"/>
        <w:spacing w:before="0" w:after="60" w:line="313" w:lineRule="exact"/>
        <w:ind w:left="280" w:right="0" w:firstLine="420"/>
        <w:jc w:val="both"/>
      </w:pPr>
      <w:bookmarkStart w:id="79" w:name="bookmark79"/>
      <w:r>
        <w:rPr>
          <w:color w:val="000000"/>
          <w:spacing w:val="0"/>
          <w:w w:val="100"/>
          <w:position w:val="0"/>
        </w:rPr>
        <w:t>3</w:t>
      </w:r>
      <w:bookmarkEnd w:id="79"/>
      <w:r>
        <w:rPr>
          <w:color w:val="000000"/>
          <w:spacing w:val="0"/>
          <w:w w:val="100"/>
          <w:position w:val="0"/>
        </w:rPr>
        <w:t>、</w:t>
        <w:tab/>
        <w:t>据国家工信部网站报告显示，在</w:t>
      </w:r>
      <w:r>
        <w:rPr>
          <w:color w:val="000000"/>
          <w:spacing w:val="0"/>
          <w:w w:val="100"/>
          <w:position w:val="0"/>
        </w:rPr>
        <w:t>2013—2015</w:t>
      </w:r>
      <w:r>
        <w:rPr>
          <w:color w:val="000000"/>
          <w:spacing w:val="0"/>
          <w:w w:val="100"/>
          <w:position w:val="0"/>
        </w:rPr>
        <w:t>三年里，受</w:t>
      </w:r>
      <w:r>
        <w:rPr>
          <w:color w:val="070707"/>
          <w:spacing w:val="0"/>
          <w:w w:val="100"/>
          <w:position w:val="0"/>
        </w:rPr>
        <w:t>移动用户主动发起的点对点短信量 较上年同比分别减少</w:t>
      </w:r>
      <w:r>
        <w:rPr>
          <w:color w:val="070707"/>
          <w:spacing w:val="0"/>
          <w:w w:val="100"/>
          <w:position w:val="0"/>
        </w:rPr>
        <w:t xml:space="preserve">686. </w:t>
      </w:r>
      <w:r>
        <w:rPr>
          <w:color w:val="070707"/>
          <w:spacing w:val="0"/>
          <w:w w:val="100"/>
          <w:position w:val="0"/>
        </w:rPr>
        <w:t>8亿条、</w:t>
      </w:r>
      <w:r>
        <w:rPr>
          <w:color w:val="070707"/>
          <w:spacing w:val="0"/>
          <w:w w:val="100"/>
          <w:position w:val="0"/>
        </w:rPr>
        <w:t>815.2</w:t>
      </w:r>
      <w:r>
        <w:rPr>
          <w:color w:val="070707"/>
          <w:spacing w:val="0"/>
          <w:w w:val="100"/>
          <w:position w:val="0"/>
        </w:rPr>
        <w:t>亿条、</w:t>
      </w:r>
      <w:r>
        <w:rPr>
          <w:color w:val="070707"/>
          <w:spacing w:val="0"/>
          <w:w w:val="100"/>
          <w:position w:val="0"/>
        </w:rPr>
        <w:t>794.1</w:t>
      </w:r>
      <w:r>
        <w:rPr>
          <w:color w:val="070707"/>
          <w:spacing w:val="0"/>
          <w:w w:val="100"/>
          <w:position w:val="0"/>
        </w:rPr>
        <w:t>亿条的影响，同期</w:t>
      </w:r>
      <w:r>
        <w:rPr>
          <w:color w:val="000000"/>
          <w:spacing w:val="0"/>
          <w:w w:val="100"/>
          <w:position w:val="0"/>
        </w:rPr>
        <w:t xml:space="preserve">全国移动短信业务量分别 较上年下降了 </w:t>
      </w:r>
      <w:r>
        <w:rPr>
          <w:color w:val="000000"/>
          <w:spacing w:val="0"/>
          <w:w w:val="100"/>
          <w:position w:val="0"/>
        </w:rPr>
        <w:t>56.4</w:t>
      </w:r>
      <w:r>
        <w:rPr>
          <w:color w:val="000000"/>
          <w:spacing w:val="0"/>
          <w:w w:val="100"/>
          <w:position w:val="0"/>
        </w:rPr>
        <w:t>亿条、1,286亿条和</w:t>
      </w:r>
      <w:r>
        <w:rPr>
          <w:color w:val="000000"/>
          <w:spacing w:val="0"/>
          <w:w w:val="100"/>
          <w:position w:val="0"/>
        </w:rPr>
        <w:t>638.7</w:t>
      </w:r>
      <w:r>
        <w:rPr>
          <w:color w:val="000000"/>
          <w:spacing w:val="0"/>
          <w:w w:val="100"/>
          <w:position w:val="0"/>
        </w:rPr>
        <w:t>亿条，三年累计点对点下降的更快，企业对个人的短 信发送量整体在上升。据工信部网站2016年通信运营统计公报，受</w:t>
      </w:r>
      <w:r>
        <w:rPr>
          <w:color w:val="070707"/>
          <w:spacing w:val="0"/>
          <w:w w:val="100"/>
          <w:position w:val="0"/>
        </w:rPr>
        <w:t>点对点短信量下降</w:t>
      </w:r>
      <w:r>
        <w:rPr>
          <w:color w:val="000000"/>
          <w:spacing w:val="0"/>
          <w:w w:val="100"/>
          <w:position w:val="0"/>
        </w:rPr>
        <w:t>影响，2016 年全国移动短信业务量6,671亿条，同比下降4.6%，是自2013年以来连续四年下降，降幅同比分 别为0.6%、14.0%、8.9%、4.6%，但是近两年降幅减小，说明全国移动短信业务量与</w:t>
      </w:r>
      <w:r>
        <w:rPr>
          <w:color w:val="070707"/>
          <w:spacing w:val="0"/>
          <w:w w:val="100"/>
          <w:position w:val="0"/>
        </w:rPr>
        <w:t>移动用户主动 发起的</w:t>
      </w:r>
      <w:r>
        <w:rPr>
          <w:color w:val="000000"/>
          <w:spacing w:val="0"/>
          <w:w w:val="100"/>
          <w:position w:val="0"/>
        </w:rPr>
        <w:t>点对点短信量之差进一步扩大，企事业单位与个人之间具有真实需求的短信量仍在逐年持续 上升。个人微信使用替代个人短信明显，但是尚不可替代企业对个人的短信。由于短信等移动信息 服务具有操作方便、传播快捷、到达精准、费用较低、安全可靠、及时准确等优点，越来越多的企 业利用短信来发布确认消息、服务客户。随着通信技术和信息技术的快速发展、智能手机的日益普 及和移动应用的不断丰富，个人对确认信息需求的不断上升，企业移动信息服务行业发展趋势良好, 市场空间广阔。创世漫道</w:t>
      </w:r>
      <w:r>
        <w:rPr>
          <w:color w:val="000000"/>
          <w:spacing w:val="0"/>
          <w:w w:val="100"/>
          <w:position w:val="0"/>
        </w:rPr>
        <w:t>2013—2016</w:t>
      </w:r>
      <w:r>
        <w:rPr>
          <w:color w:val="000000"/>
          <w:spacing w:val="0"/>
          <w:w w:val="100"/>
          <w:position w:val="0"/>
        </w:rPr>
        <w:t xml:space="preserve">年发送的短信数量分别较上年增加了 </w:t>
      </w:r>
      <w:r>
        <w:rPr>
          <w:color w:val="000000"/>
          <w:spacing w:val="0"/>
          <w:w w:val="100"/>
          <w:position w:val="0"/>
        </w:rPr>
        <w:t>16.2</w:t>
      </w:r>
      <w:r>
        <w:rPr>
          <w:color w:val="000000"/>
          <w:spacing w:val="0"/>
          <w:w w:val="100"/>
          <w:position w:val="0"/>
        </w:rPr>
        <w:t xml:space="preserve">亿条、20.23亿条、 </w:t>
      </w:r>
      <w:r>
        <w:rPr>
          <w:color w:val="000000"/>
          <w:spacing w:val="0"/>
          <w:w w:val="100"/>
          <w:position w:val="0"/>
        </w:rPr>
        <w:t>45.69</w:t>
      </w:r>
      <w:r>
        <w:rPr>
          <w:color w:val="000000"/>
          <w:spacing w:val="0"/>
          <w:w w:val="100"/>
          <w:position w:val="0"/>
        </w:rPr>
        <w:t>亿条和</w:t>
      </w:r>
      <w:r>
        <w:rPr>
          <w:color w:val="000000"/>
          <w:spacing w:val="0"/>
          <w:w w:val="100"/>
          <w:position w:val="0"/>
        </w:rPr>
        <w:t>15.33</w:t>
      </w:r>
      <w:r>
        <w:rPr>
          <w:color w:val="000000"/>
          <w:spacing w:val="0"/>
          <w:w w:val="100"/>
          <w:position w:val="0"/>
        </w:rPr>
        <w:t>亿条，在2015年突破发送短信百亿条后，2016年继续上升，业务规模持续扩 大，关注竞争对手的经营情况，创世漫道仍将继续保持和确认在行业发展中的领先地位。</w:t>
      </w:r>
    </w:p>
    <w:p>
      <w:pPr>
        <w:pStyle w:val="Style16"/>
        <w:keepNext w:val="0"/>
        <w:keepLines w:val="0"/>
        <w:widowControl w:val="0"/>
        <w:shd w:val="clear" w:color="auto" w:fill="auto"/>
        <w:tabs>
          <w:tab w:pos="1022" w:val="left"/>
        </w:tabs>
        <w:bidi w:val="0"/>
        <w:spacing w:before="0" w:after="160" w:line="313" w:lineRule="exact"/>
        <w:ind w:left="280" w:right="0" w:firstLine="420"/>
        <w:jc w:val="both"/>
      </w:pPr>
      <w:bookmarkStart w:id="80" w:name="bookmark80"/>
      <w:r>
        <w:rPr>
          <w:color w:val="000000"/>
          <w:spacing w:val="0"/>
          <w:w w:val="100"/>
          <w:position w:val="0"/>
        </w:rPr>
        <w:t>4</w:t>
      </w:r>
      <w:bookmarkEnd w:id="80"/>
      <w:r>
        <w:rPr>
          <w:color w:val="000000"/>
          <w:spacing w:val="0"/>
          <w:w w:val="100"/>
          <w:position w:val="0"/>
        </w:rPr>
        <w:t>、</w:t>
        <w:tab/>
        <w:t>随着技术进步、社会发展、人们对生活质量的体验升华，信息智能传输的市场空间广阔， 公司信息传输业务将保持增加市场份额，以持续研发、提升技术和服务水平保持着对国内主要竞争 对手的竞争力，保持在行业中的优势。</w:t>
      </w:r>
      <w:r>
        <w:rPr>
          <w:color w:val="000000"/>
          <w:spacing w:val="0"/>
          <w:w w:val="100"/>
          <w:position w:val="0"/>
        </w:rPr>
        <w:t>2015—2016</w:t>
      </w:r>
      <w:r>
        <w:rPr>
          <w:color w:val="000000"/>
          <w:spacing w:val="0"/>
          <w:w w:val="100"/>
          <w:position w:val="0"/>
        </w:rPr>
        <w:t>年公司信息传输营业成本构成基本稳定，每1元 短信收入的采购成本分别为</w:t>
      </w:r>
      <w:r>
        <w:rPr>
          <w:color w:val="000000"/>
          <w:spacing w:val="0"/>
          <w:w w:val="100"/>
          <w:position w:val="0"/>
        </w:rPr>
        <w:t>0.853</w:t>
      </w:r>
      <w:r>
        <w:rPr>
          <w:color w:val="000000"/>
          <w:spacing w:val="0"/>
          <w:w w:val="100"/>
          <w:position w:val="0"/>
        </w:rPr>
        <w:t>元、</w:t>
      </w:r>
      <w:r>
        <w:rPr>
          <w:color w:val="000000"/>
          <w:spacing w:val="0"/>
          <w:w w:val="100"/>
          <w:position w:val="0"/>
        </w:rPr>
        <w:t>0.832</w:t>
      </w:r>
      <w:r>
        <w:rPr>
          <w:color w:val="000000"/>
          <w:spacing w:val="0"/>
          <w:w w:val="100"/>
          <w:position w:val="0"/>
        </w:rPr>
        <w:t>元，略有下降。创世漫道能够寻求性价比合适的通道、 增加业务量来应对客户有意控制费用的困难，将增加公司未来经营业绩和盈利能力。</w:t>
      </w:r>
    </w:p>
    <w:p>
      <w:pPr>
        <w:pStyle w:val="Style16"/>
        <w:keepNext w:val="0"/>
        <w:keepLines w:val="0"/>
        <w:widowControl w:val="0"/>
        <w:shd w:val="clear" w:color="auto" w:fill="auto"/>
        <w:bidi w:val="0"/>
        <w:spacing w:before="0" w:after="0" w:line="310" w:lineRule="exact"/>
        <w:ind w:left="0" w:right="0" w:firstLine="700"/>
        <w:jc w:val="left"/>
      </w:pPr>
      <w:bookmarkStart w:id="81" w:name="bookmark81"/>
      <w:r>
        <w:rPr>
          <w:color w:val="000000"/>
          <w:spacing w:val="0"/>
          <w:w w:val="100"/>
          <w:position w:val="0"/>
        </w:rPr>
        <w:t>（</w:t>
      </w:r>
      <w:bookmarkEnd w:id="81"/>
      <w:r>
        <w:rPr>
          <w:color w:val="000000"/>
          <w:spacing w:val="0"/>
          <w:w w:val="100"/>
          <w:position w:val="0"/>
        </w:rPr>
        <w:t>二）通信网络维护服务的行业格局和趋势</w:t>
      </w:r>
    </w:p>
    <w:p>
      <w:pPr>
        <w:pStyle w:val="Style16"/>
        <w:keepNext w:val="0"/>
        <w:keepLines w:val="0"/>
        <w:widowControl w:val="0"/>
        <w:shd w:val="clear" w:color="auto" w:fill="auto"/>
        <w:bidi w:val="0"/>
        <w:spacing w:before="0" w:after="60" w:line="310" w:lineRule="exact"/>
        <w:ind w:left="280" w:right="0" w:firstLine="420"/>
        <w:jc w:val="both"/>
      </w:pPr>
      <w:r>
        <w:rPr>
          <w:color w:val="000000"/>
          <w:spacing w:val="0"/>
          <w:w w:val="100"/>
          <w:position w:val="0"/>
        </w:rPr>
        <w:t>公司通信网络维护服务由全资子公司长实通信主营。通信技术服务商大致可以分为三种类型: 综合性、专一性和区域性。目前我国通信网络技术服务企业数量较多，但是包括长实通信在内同时 具有网络代维基站、线路和综合代维三个甲级资质及通信网络代维（外包）企业铁塔专业甲级资质的 企业很少。其中，中国铁塔股份有限公司作为中国电信控股子公司，规模和市场份额处于领先地位。 其他第三方通信技术服务商，除包括长实通信在内的少数几家起步早、技术领先的企业具有跨区域、 综合运维服务能力外，大多数服务商业务范围较为狭窄、综合实力较弱、规模较小，主要集中在单 一地区，以本地服务为主，地域特性显著。</w:t>
      </w:r>
    </w:p>
    <w:p>
      <w:pPr>
        <w:pStyle w:val="Style16"/>
        <w:keepNext w:val="0"/>
        <w:keepLines w:val="0"/>
        <w:widowControl w:val="0"/>
        <w:shd w:val="clear" w:color="auto" w:fill="auto"/>
        <w:bidi w:val="0"/>
        <w:spacing w:before="0" w:after="120" w:line="312" w:lineRule="exact"/>
        <w:ind w:left="280" w:right="0" w:firstLine="420"/>
        <w:jc w:val="both"/>
      </w:pPr>
      <w:bookmarkStart w:id="82" w:name="bookmark82"/>
      <w:r>
        <w:rPr>
          <w:color w:val="000000"/>
          <w:spacing w:val="0"/>
          <w:w w:val="100"/>
          <w:position w:val="0"/>
        </w:rPr>
        <w:t>1</w:t>
      </w:r>
      <w:bookmarkEnd w:id="82"/>
      <w:r>
        <w:rPr>
          <w:color w:val="000000"/>
          <w:spacing w:val="0"/>
          <w:w w:val="100"/>
          <w:position w:val="0"/>
        </w:rPr>
        <w:t>、长实通信专业、专注于通信网路维护业务，对通信运营商所拥有的网络资源包括基站、线 路、宽带接入、固定电话接入、</w:t>
      </w:r>
      <w:r>
        <w:rPr>
          <w:color w:val="000000"/>
          <w:spacing w:val="0"/>
          <w:w w:val="100"/>
          <w:position w:val="0"/>
        </w:rPr>
        <w:t>WLAN</w:t>
      </w:r>
      <w:r>
        <w:rPr>
          <w:color w:val="000000"/>
          <w:spacing w:val="0"/>
          <w:w w:val="100"/>
          <w:position w:val="0"/>
        </w:rPr>
        <w:t>的运行等实行运行管理、故障维修及日常维护、适时优化等全 方位的专业技术服务，保障网络正常运行，提高通信网络质量安全和运行效率。报告期长实通信的 业务范围已由上年的18个省区扩展至本期的19个省区，其中已覆盖铁塔公司17个省的业务范围。 2015年重组至2016年，长实通信实现营业收入分别为</w:t>
      </w:r>
      <w:r>
        <w:rPr>
          <w:color w:val="000000"/>
          <w:spacing w:val="0"/>
          <w:w w:val="100"/>
          <w:position w:val="0"/>
        </w:rPr>
        <w:t>114,466.6</w:t>
      </w:r>
      <w:r>
        <w:rPr>
          <w:color w:val="000000"/>
          <w:spacing w:val="0"/>
          <w:w w:val="100"/>
          <w:position w:val="0"/>
        </w:rPr>
        <w:t>7万元、</w:t>
      </w:r>
      <w:r>
        <w:rPr>
          <w:color w:val="000000"/>
          <w:spacing w:val="0"/>
          <w:w w:val="100"/>
          <w:position w:val="0"/>
        </w:rPr>
        <w:t xml:space="preserve">120,361. </w:t>
      </w:r>
      <w:r>
        <w:rPr>
          <w:color w:val="000000"/>
          <w:spacing w:val="0"/>
          <w:w w:val="100"/>
          <w:position w:val="0"/>
        </w:rPr>
        <w:t>18万元，业务 规模继续扩大。</w:t>
      </w:r>
    </w:p>
    <w:p>
      <w:pPr>
        <w:pStyle w:val="Style26"/>
        <w:keepNext w:val="0"/>
        <w:keepLines w:val="0"/>
        <w:widowControl w:val="0"/>
        <w:shd w:val="clear" w:color="auto" w:fill="auto"/>
        <w:bidi w:val="0"/>
        <w:spacing w:before="0" w:after="0" w:line="240" w:lineRule="auto"/>
        <w:ind w:left="696" w:right="0" w:firstLine="0"/>
        <w:jc w:val="left"/>
      </w:pPr>
      <w:r>
        <w:rPr>
          <w:color w:val="000000"/>
          <w:spacing w:val="0"/>
          <w:w w:val="100"/>
          <w:position w:val="0"/>
        </w:rPr>
        <w:t>2、长实通信与竞争对手经营收入、毛利率情况见下表</w:t>
      </w:r>
    </w:p>
    <w:tbl>
      <w:tblPr>
        <w:tblOverlap w:val="never"/>
        <w:jc w:val="center"/>
        <w:tblLayout w:type="fixed"/>
      </w:tblPr>
      <w:tblGrid>
        <w:gridCol w:w="998"/>
        <w:gridCol w:w="2549"/>
        <w:gridCol w:w="2558"/>
        <w:gridCol w:w="2122"/>
        <w:gridCol w:w="1426"/>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 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2016年上半年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 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资料来源</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广东长实 通信科技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长实通信2015年营收（通信网 络维护</w:t>
            </w:r>
            <w:r>
              <w:rPr>
                <w:color w:val="000000"/>
                <w:spacing w:val="0"/>
                <w:w w:val="100"/>
                <w:position w:val="0"/>
                <w:sz w:val="18"/>
                <w:szCs w:val="18"/>
              </w:rPr>
              <w:t>）11.45</w:t>
            </w:r>
            <w:r>
              <w:rPr>
                <w:color w:val="000000"/>
                <w:spacing w:val="0"/>
                <w:w w:val="100"/>
                <w:position w:val="0"/>
                <w:sz w:val="18"/>
                <w:szCs w:val="18"/>
              </w:rPr>
              <w:t>亿元，同比增幅 66.74%,毛利率为19.97%。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长实通信2016年上半年营收 （通信网络维护</w:t>
            </w:r>
            <w:r>
              <w:rPr>
                <w:color w:val="000000"/>
                <w:spacing w:val="0"/>
                <w:w w:val="100"/>
                <w:position w:val="0"/>
                <w:sz w:val="18"/>
                <w:szCs w:val="18"/>
              </w:rPr>
              <w:t>）6.04</w:t>
            </w:r>
            <w:r>
              <w:rPr>
                <w:color w:val="000000"/>
                <w:spacing w:val="0"/>
                <w:w w:val="100"/>
                <w:position w:val="0"/>
                <w:sz w:val="18"/>
                <w:szCs w:val="18"/>
              </w:rPr>
              <w:t>亿元，同 比增幅18.18%，毛利率为 20.07%。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长实通信 2016 年营收 （通信网络维护</w:t>
            </w:r>
            <w:r>
              <w:rPr>
                <w:color w:val="000000"/>
                <w:spacing w:val="0"/>
                <w:w w:val="100"/>
                <w:position w:val="0"/>
                <w:sz w:val="18"/>
                <w:szCs w:val="18"/>
              </w:rPr>
              <w:t>）12.04</w:t>
            </w:r>
            <w:r>
              <w:rPr>
                <w:color w:val="000000"/>
                <w:spacing w:val="0"/>
                <w:w w:val="100"/>
                <w:position w:val="0"/>
                <w:sz w:val="18"/>
                <w:szCs w:val="18"/>
              </w:rPr>
              <w:t>亿 元，同比增幅5.15%，毛 利率为20.05%。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本公司2015年 报、2016 年半 年报、2016 年 报。</w:t>
            </w:r>
          </w:p>
        </w:tc>
      </w:tr>
      <w:tr>
        <w:trPr>
          <w:trHeight w:val="9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广东怡创 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怡创科技2015年营收（通信服 务</w:t>
            </w:r>
            <w:r>
              <w:rPr>
                <w:color w:val="000000"/>
                <w:spacing w:val="0"/>
                <w:w w:val="100"/>
                <w:position w:val="0"/>
                <w:sz w:val="18"/>
                <w:szCs w:val="18"/>
              </w:rPr>
              <w:t>）10.13</w:t>
            </w:r>
            <w:r>
              <w:rPr>
                <w:color w:val="000000"/>
                <w:spacing w:val="0"/>
                <w:w w:val="100"/>
                <w:position w:val="0"/>
                <w:sz w:val="18"/>
                <w:szCs w:val="18"/>
              </w:rPr>
              <w:t>亿元，同比增幅 28.97%，毛利率为 25.15%。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怡创科技2016年上半年营收 （通信服务</w:t>
            </w:r>
            <w:r>
              <w:rPr>
                <w:color w:val="000000"/>
                <w:spacing w:val="0"/>
                <w:w w:val="100"/>
                <w:position w:val="0"/>
                <w:sz w:val="18"/>
                <w:szCs w:val="18"/>
              </w:rPr>
              <w:t>）6.19</w:t>
            </w:r>
            <w:r>
              <w:rPr>
                <w:color w:val="000000"/>
                <w:spacing w:val="0"/>
                <w:w w:val="100"/>
                <w:position w:val="0"/>
                <w:sz w:val="18"/>
                <w:szCs w:val="18"/>
              </w:rPr>
              <w:t>亿元，同比增 幅31.03%，毛利率为26.49%。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尚未发布2016年度报告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海格通信 </w:t>
            </w:r>
            <w:r>
              <w:rPr>
                <w:color w:val="000000"/>
                <w:spacing w:val="0"/>
                <w:w w:val="100"/>
                <w:position w:val="0"/>
                <w:sz w:val="18"/>
                <w:szCs w:val="18"/>
              </w:rPr>
              <w:t xml:space="preserve">（002465. SZ）20 </w:t>
            </w:r>
            <w:r>
              <w:rPr>
                <w:color w:val="000000"/>
                <w:spacing w:val="0"/>
                <w:w w:val="100"/>
                <w:position w:val="0"/>
                <w:sz w:val="18"/>
                <w:szCs w:val="18"/>
              </w:rPr>
              <w:t>15 年报、2016 年半年报。</w:t>
            </w:r>
          </w:p>
        </w:tc>
      </w:tr>
      <w:tr>
        <w:trPr>
          <w:trHeight w:val="11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杭州华星 创业通信 技术股份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华星创业2015年营收（通信服 务</w:t>
            </w:r>
            <w:r>
              <w:rPr>
                <w:color w:val="000000"/>
                <w:spacing w:val="0"/>
                <w:w w:val="100"/>
                <w:position w:val="0"/>
                <w:sz w:val="18"/>
                <w:szCs w:val="18"/>
              </w:rPr>
              <w:t>）12.81</w:t>
            </w:r>
            <w:r>
              <w:rPr>
                <w:color w:val="000000"/>
                <w:spacing w:val="0"/>
                <w:w w:val="100"/>
                <w:position w:val="0"/>
                <w:sz w:val="18"/>
                <w:szCs w:val="18"/>
              </w:rPr>
              <w:t>亿元，同比增幅 21.03%，毛利率为 28.64%。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华星创业2016年上半年营收 （通信服务</w:t>
            </w:r>
            <w:r>
              <w:rPr>
                <w:color w:val="000000"/>
                <w:spacing w:val="0"/>
                <w:w w:val="100"/>
                <w:position w:val="0"/>
                <w:sz w:val="18"/>
                <w:szCs w:val="18"/>
              </w:rPr>
              <w:t>）5.24</w:t>
            </w:r>
            <w:r>
              <w:rPr>
                <w:color w:val="000000"/>
                <w:spacing w:val="0"/>
                <w:w w:val="100"/>
                <w:position w:val="0"/>
                <w:sz w:val="18"/>
                <w:szCs w:val="18"/>
              </w:rPr>
              <w:t>亿元，同比增 幅17.09%,其中网络优化、网 络建设的毛利率分别为 28.32%、25.29%。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尚未发布2016年度报告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华星创业</w:t>
            </w:r>
          </w:p>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（300025.SZ） </w:t>
            </w:r>
            <w:r>
              <w:rPr>
                <w:color w:val="000000"/>
                <w:spacing w:val="0"/>
                <w:w w:val="100"/>
                <w:position w:val="0"/>
                <w:sz w:val="18"/>
                <w:szCs w:val="18"/>
              </w:rPr>
              <w:t>2015 年报＞2016 年半年报。</w:t>
            </w: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广东宜通 世纪科技 股份有限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宜通世纪2015年营收（通信服 务</w:t>
            </w:r>
            <w:r>
              <w:rPr>
                <w:color w:val="000000"/>
                <w:spacing w:val="0"/>
                <w:w w:val="100"/>
                <w:position w:val="0"/>
                <w:sz w:val="18"/>
                <w:szCs w:val="18"/>
              </w:rPr>
              <w:t>）11.84</w:t>
            </w:r>
            <w:r>
              <w:rPr>
                <w:color w:val="000000"/>
                <w:spacing w:val="0"/>
                <w:w w:val="100"/>
                <w:position w:val="0"/>
                <w:sz w:val="18"/>
                <w:szCs w:val="18"/>
              </w:rPr>
              <w:t>亿元，其中网络维护 收入</w:t>
            </w:r>
            <w:r>
              <w:rPr>
                <w:color w:val="000000"/>
                <w:spacing w:val="0"/>
                <w:w w:val="100"/>
                <w:position w:val="0"/>
                <w:sz w:val="18"/>
                <w:szCs w:val="18"/>
              </w:rPr>
              <w:t xml:space="preserve">6. </w:t>
            </w:r>
            <w:r>
              <w:rPr>
                <w:color w:val="000000"/>
                <w:spacing w:val="0"/>
                <w:w w:val="100"/>
                <w:position w:val="0"/>
                <w:sz w:val="18"/>
                <w:szCs w:val="18"/>
              </w:rPr>
              <w:t>00亿元同比增幅 47.37%，毛利率为 19.64%。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宜通世纪2016年上半年营收 （通信服务</w:t>
            </w:r>
            <w:r>
              <w:rPr>
                <w:color w:val="000000"/>
                <w:spacing w:val="0"/>
                <w:w w:val="100"/>
                <w:position w:val="0"/>
                <w:sz w:val="18"/>
                <w:szCs w:val="18"/>
              </w:rPr>
              <w:t>）7.8</w:t>
            </w:r>
            <w:r>
              <w:rPr>
                <w:color w:val="000000"/>
                <w:spacing w:val="0"/>
                <w:w w:val="100"/>
                <w:position w:val="0"/>
                <w:sz w:val="18"/>
                <w:szCs w:val="18"/>
              </w:rPr>
              <w:t>1亿元，其中网 络维护收入</w:t>
            </w:r>
            <w:r>
              <w:rPr>
                <w:color w:val="000000"/>
                <w:spacing w:val="0"/>
                <w:w w:val="100"/>
                <w:position w:val="0"/>
                <w:sz w:val="18"/>
                <w:szCs w:val="18"/>
              </w:rPr>
              <w:t>3.49</w:t>
            </w:r>
            <w:r>
              <w:rPr>
                <w:color w:val="000000"/>
                <w:spacing w:val="0"/>
                <w:w w:val="100"/>
                <w:position w:val="0"/>
                <w:sz w:val="18"/>
                <w:szCs w:val="18"/>
              </w:rPr>
              <w:t>亿元同比增 幅33.18%，毛利率为18.78%。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尚未发布2016年度报告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 xml:space="preserve">宜通世纪 </w:t>
            </w:r>
            <w:r>
              <w:rPr>
                <w:color w:val="000000"/>
                <w:spacing w:val="0"/>
                <w:w w:val="100"/>
                <w:position w:val="0"/>
                <w:sz w:val="18"/>
                <w:szCs w:val="18"/>
              </w:rPr>
              <w:t xml:space="preserve">（300310.SZ） </w:t>
            </w:r>
            <w:r>
              <w:rPr>
                <w:color w:val="000000"/>
                <w:spacing w:val="0"/>
                <w:w w:val="100"/>
                <w:position w:val="0"/>
                <w:sz w:val="18"/>
                <w:szCs w:val="18"/>
              </w:rPr>
              <w:t>2015 年报、2016 年半年报。</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说明</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1、长实通信专注于网络维护业务，不涉及网络工程，网络优化、 入占比50%以上，毛利率较高；3、宜通世纪网络维护业务收入占 网络优化。长实通信营收增长与竞争对手一致，盈利能力与网经</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 xml:space="preserve">业务趋于零；2、华星创业的网络优化业务收 亍比约50%左右，其次是网络工程，再其次是 </w:t>
            </w:r>
            <w:r>
              <w:rPr>
                <w:color w:val="000000"/>
                <w:spacing w:val="0"/>
                <w:w w:val="100"/>
                <w:position w:val="0"/>
                <w:sz w:val="18"/>
                <w:szCs w:val="18"/>
              </w:rPr>
              <w:t>r</w:t>
            </w:r>
            <w:r>
              <w:rPr>
                <w:color w:val="000000"/>
                <w:spacing w:val="0"/>
                <w:w w:val="100"/>
                <w:position w:val="0"/>
                <w:sz w:val="18"/>
                <w:szCs w:val="18"/>
              </w:rPr>
              <w:t>维护同行一致。</w:t>
            </w:r>
          </w:p>
        </w:tc>
      </w:tr>
    </w:tbl>
    <w:p>
      <w:pPr>
        <w:widowControl w:val="0"/>
        <w:spacing w:after="239" w:line="1" w:lineRule="exact"/>
      </w:pPr>
    </w:p>
    <w:p>
      <w:pPr>
        <w:pStyle w:val="Style16"/>
        <w:keepNext w:val="0"/>
        <w:keepLines w:val="0"/>
        <w:widowControl w:val="0"/>
        <w:shd w:val="clear" w:color="auto" w:fill="auto"/>
        <w:tabs>
          <w:tab w:pos="1012" w:val="left"/>
        </w:tabs>
        <w:bidi w:val="0"/>
        <w:spacing w:before="0" w:after="0" w:line="314" w:lineRule="exact"/>
        <w:ind w:left="280" w:right="0" w:firstLine="420"/>
        <w:jc w:val="both"/>
      </w:pPr>
      <w:bookmarkStart w:id="83" w:name="bookmark83"/>
      <w:r>
        <w:rPr>
          <w:color w:val="000000"/>
          <w:spacing w:val="0"/>
          <w:w w:val="100"/>
          <w:position w:val="0"/>
        </w:rPr>
        <w:t>3</w:t>
      </w:r>
      <w:bookmarkEnd w:id="83"/>
      <w:r>
        <w:rPr>
          <w:color w:val="000000"/>
          <w:spacing w:val="0"/>
          <w:w w:val="100"/>
          <w:position w:val="0"/>
        </w:rPr>
        <w:t>、</w:t>
        <w:tab/>
        <w:t>据工信部网站2016年通信运营业统计公报，2016年，互联网宽带接入端口数量达到</w:t>
      </w:r>
      <w:r>
        <w:rPr>
          <w:color w:val="000000"/>
          <w:spacing w:val="0"/>
          <w:w w:val="100"/>
          <w:position w:val="0"/>
        </w:rPr>
        <w:t>6.9</w:t>
      </w:r>
      <w:r>
        <w:rPr>
          <w:color w:val="000000"/>
          <w:spacing w:val="0"/>
          <w:w w:val="100"/>
          <w:position w:val="0"/>
        </w:rPr>
        <w:t>亿 个，比上年净增</w:t>
      </w:r>
      <w:r>
        <w:rPr>
          <w:color w:val="000000"/>
          <w:spacing w:val="0"/>
          <w:w w:val="100"/>
          <w:position w:val="0"/>
        </w:rPr>
        <w:t>1.14</w:t>
      </w:r>
      <w:r>
        <w:rPr>
          <w:color w:val="000000"/>
          <w:spacing w:val="0"/>
          <w:w w:val="100"/>
          <w:position w:val="0"/>
        </w:rPr>
        <w:t>亿个。</w:t>
      </w:r>
      <w:r>
        <w:rPr>
          <w:color w:val="070707"/>
          <w:spacing w:val="0"/>
          <w:w w:val="100"/>
          <w:position w:val="0"/>
        </w:rPr>
        <w:t>新增移动通信基站</w:t>
      </w:r>
      <w:r>
        <w:rPr>
          <w:color w:val="070707"/>
          <w:spacing w:val="0"/>
          <w:w w:val="100"/>
          <w:position w:val="0"/>
        </w:rPr>
        <w:t xml:space="preserve">92. </w:t>
      </w:r>
      <w:r>
        <w:rPr>
          <w:color w:val="070707"/>
          <w:spacing w:val="0"/>
          <w:w w:val="100"/>
          <w:position w:val="0"/>
        </w:rPr>
        <w:t>6万个，总数达559万个，其中</w:t>
      </w:r>
      <w:r>
        <w:rPr>
          <w:color w:val="070707"/>
          <w:spacing w:val="0"/>
          <w:w w:val="100"/>
          <w:position w:val="0"/>
        </w:rPr>
        <w:t>4G</w:t>
      </w:r>
      <w:r>
        <w:rPr>
          <w:color w:val="070707"/>
          <w:spacing w:val="0"/>
          <w:w w:val="100"/>
          <w:position w:val="0"/>
        </w:rPr>
        <w:t>基站新增</w:t>
      </w:r>
      <w:r>
        <w:rPr>
          <w:color w:val="070707"/>
          <w:spacing w:val="0"/>
          <w:w w:val="100"/>
          <w:position w:val="0"/>
        </w:rPr>
        <w:t xml:space="preserve">86. </w:t>
      </w:r>
      <w:r>
        <w:rPr>
          <w:color w:val="070707"/>
          <w:spacing w:val="0"/>
          <w:w w:val="100"/>
          <w:position w:val="0"/>
        </w:rPr>
        <w:t>1 万个，总数达263万个。</w:t>
      </w:r>
      <w:r>
        <w:rPr>
          <w:color w:val="000000"/>
          <w:spacing w:val="0"/>
          <w:w w:val="100"/>
          <w:position w:val="0"/>
        </w:rPr>
        <w:t>全国新建光缆线路554万千米，光缆线路总长度3, 041万千米，均在持续 上升之中。通信设施的巨大存量和增量的维护需求，将保持通信技术服务行业的较好发展趋势。长 实通信凭借核心竞争优势和跨省区运维能力及业务规模，将保持在网络维护行业的前列地位。</w:t>
      </w:r>
    </w:p>
    <w:p>
      <w:pPr>
        <w:pStyle w:val="Style16"/>
        <w:keepNext w:val="0"/>
        <w:keepLines w:val="0"/>
        <w:widowControl w:val="0"/>
        <w:shd w:val="clear" w:color="auto" w:fill="auto"/>
        <w:tabs>
          <w:tab w:pos="1012" w:val="left"/>
        </w:tabs>
        <w:bidi w:val="0"/>
        <w:spacing w:before="0" w:after="120" w:line="314" w:lineRule="exact"/>
        <w:ind w:left="280" w:right="0" w:firstLine="420"/>
        <w:jc w:val="both"/>
      </w:pPr>
      <w:bookmarkStart w:id="84" w:name="bookmark84"/>
      <w:r>
        <w:rPr>
          <w:color w:val="000000"/>
          <w:spacing w:val="0"/>
          <w:w w:val="100"/>
          <w:position w:val="0"/>
        </w:rPr>
        <w:t>4</w:t>
      </w:r>
      <w:bookmarkEnd w:id="84"/>
      <w:r>
        <w:rPr>
          <w:color w:val="000000"/>
          <w:spacing w:val="0"/>
          <w:w w:val="100"/>
          <w:position w:val="0"/>
        </w:rPr>
        <w:t>、</w:t>
        <w:tab/>
        <w:t>随着通信技术的发展，个人及企业等社会主体对信息传递和接收的需求呈爆发式增长，通 信用户数量持续增长，通信内容不断丰富，激发了运营商对通信技术基础投资及服务的长期需求, 而通信网络维护作为运营商保持通信网络运营平稳，提高网络使用率，满足终端客户网络应用需求 直接、高效、低成本的手段，将长期存在和快速发展，长实通信将凭借行业地位、能力和信誉扩大 市场份额，保持在行业中的竞争优势。</w:t>
      </w:r>
      <w:r>
        <w:rPr>
          <w:color w:val="000000"/>
          <w:spacing w:val="0"/>
          <w:w w:val="100"/>
          <w:position w:val="0"/>
        </w:rPr>
        <w:t>2015-2016</w:t>
      </w:r>
      <w:r>
        <w:rPr>
          <w:color w:val="000000"/>
          <w:spacing w:val="0"/>
          <w:w w:val="100"/>
          <w:position w:val="0"/>
        </w:rPr>
        <w:t>年公司网络维护的营业成本构成稳定，每1元收 入的劳务采购加直接人工成本分别为</w:t>
      </w:r>
      <w:r>
        <w:rPr>
          <w:color w:val="000000"/>
          <w:spacing w:val="0"/>
          <w:w w:val="100"/>
          <w:position w:val="0"/>
        </w:rPr>
        <w:t>0.676</w:t>
      </w:r>
      <w:r>
        <w:rPr>
          <w:color w:val="000000"/>
          <w:spacing w:val="0"/>
          <w:w w:val="100"/>
          <w:position w:val="0"/>
        </w:rPr>
        <w:t>元、</w:t>
      </w:r>
      <w:r>
        <w:rPr>
          <w:color w:val="000000"/>
          <w:spacing w:val="0"/>
          <w:w w:val="100"/>
          <w:position w:val="0"/>
        </w:rPr>
        <w:t>0.677</w:t>
      </w:r>
      <w:r>
        <w:rPr>
          <w:color w:val="000000"/>
          <w:spacing w:val="0"/>
          <w:w w:val="100"/>
          <w:position w:val="0"/>
        </w:rPr>
        <w:t>元，长实通信将以性价比更好的代维服务、 增加业务量、提高代维人员“一专多能”素质来应对客户有意控制费用、人工成本上升的困难，将 增加公司未来经营业绩和盈利能力。</w:t>
      </w:r>
    </w:p>
    <w:p>
      <w:pPr>
        <w:pStyle w:val="Style16"/>
        <w:keepNext w:val="0"/>
        <w:keepLines w:val="0"/>
        <w:widowControl w:val="0"/>
        <w:shd w:val="clear" w:color="auto" w:fill="auto"/>
        <w:bidi w:val="0"/>
        <w:spacing w:before="0" w:after="140" w:line="312" w:lineRule="exact"/>
        <w:ind w:left="0" w:right="0" w:firstLine="700"/>
        <w:jc w:val="both"/>
      </w:pPr>
      <w:bookmarkStart w:id="85" w:name="bookmark85"/>
      <w:r>
        <w:rPr>
          <w:color w:val="000000"/>
          <w:spacing w:val="0"/>
          <w:w w:val="100"/>
          <w:position w:val="0"/>
        </w:rPr>
        <w:t>二</w:t>
      </w:r>
      <w:bookmarkEnd w:id="85"/>
      <w:r>
        <w:rPr>
          <w:color w:val="000000"/>
          <w:spacing w:val="0"/>
          <w:w w:val="100"/>
          <w:position w:val="0"/>
        </w:rPr>
        <w:t>、公司发展战略</w:t>
      </w:r>
    </w:p>
    <w:p>
      <w:pPr>
        <w:pStyle w:val="Style16"/>
        <w:keepNext w:val="0"/>
        <w:keepLines w:val="0"/>
        <w:widowControl w:val="0"/>
        <w:shd w:val="clear" w:color="auto" w:fill="auto"/>
        <w:tabs>
          <w:tab w:pos="1190" w:val="left"/>
        </w:tabs>
        <w:bidi w:val="0"/>
        <w:spacing w:before="0" w:after="60" w:line="312" w:lineRule="exact"/>
        <w:ind w:left="0" w:right="0" w:firstLine="700"/>
        <w:jc w:val="both"/>
      </w:pPr>
      <w:bookmarkStart w:id="86" w:name="bookmark86"/>
      <w:r>
        <w:rPr>
          <w:color w:val="000000"/>
          <w:spacing w:val="0"/>
          <w:w w:val="100"/>
          <w:position w:val="0"/>
        </w:rPr>
        <w:t>（</w:t>
      </w:r>
      <w:bookmarkEnd w:id="86"/>
      <w:r>
        <w:rPr>
          <w:color w:val="000000"/>
          <w:spacing w:val="0"/>
          <w:w w:val="100"/>
          <w:position w:val="0"/>
        </w:rPr>
        <w:t>一）</w:t>
        <w:tab/>
        <w:t>行业壁垒</w:t>
      </w:r>
    </w:p>
    <w:p>
      <w:pPr>
        <w:pStyle w:val="Style16"/>
        <w:keepNext w:val="0"/>
        <w:keepLines w:val="0"/>
        <w:widowControl w:val="0"/>
        <w:shd w:val="clear" w:color="auto" w:fill="auto"/>
        <w:tabs>
          <w:tab w:pos="1024" w:val="left"/>
        </w:tabs>
        <w:bidi w:val="0"/>
        <w:spacing w:before="0" w:after="0" w:line="312" w:lineRule="exact"/>
        <w:ind w:left="0" w:right="0" w:firstLine="700"/>
        <w:jc w:val="both"/>
      </w:pPr>
      <w:bookmarkStart w:id="87" w:name="bookmark87"/>
      <w:r>
        <w:rPr>
          <w:color w:val="000000"/>
          <w:spacing w:val="0"/>
          <w:w w:val="100"/>
          <w:position w:val="0"/>
        </w:rPr>
        <w:t>1</w:t>
      </w:r>
      <w:bookmarkEnd w:id="87"/>
      <w:r>
        <w:rPr>
          <w:color w:val="000000"/>
          <w:spacing w:val="0"/>
          <w:w w:val="100"/>
          <w:position w:val="0"/>
        </w:rPr>
        <w:t>、</w:t>
        <w:tab/>
        <w:t>公司信息智能传输业务有许可准入、客户资源、技术及服务等壁垒。</w:t>
      </w:r>
    </w:p>
    <w:p>
      <w:pPr>
        <w:pStyle w:val="Style16"/>
        <w:keepNext w:val="0"/>
        <w:keepLines w:val="0"/>
        <w:widowControl w:val="0"/>
        <w:shd w:val="clear" w:color="auto" w:fill="auto"/>
        <w:bidi w:val="0"/>
        <w:spacing w:before="0" w:after="60" w:line="312" w:lineRule="exact"/>
        <w:ind w:left="280" w:right="0" w:firstLine="420"/>
        <w:jc w:val="both"/>
      </w:pPr>
      <w:r>
        <w:rPr>
          <w:color w:val="000000"/>
          <w:spacing w:val="0"/>
          <w:w w:val="100"/>
          <w:position w:val="0"/>
        </w:rPr>
        <w:t>移动信息服务的企业根据行业准入规定，须取得国家工信部或省级电信管理部门核发的增值电 信业务经营许可证。取得经营许可的门槛条件不高，但客户资源的形成、积累并不容易，需要长期 市场竞争得到客户及运营商的认同。取得认同包括长期成为行业分布广泛、业务量大、质量高的客 户广泛选择的合作方，客户发送的短信内容真实符合运营商的管控要求，具备不断改善客户体验、 满足服务需求的能力。这就要求移动信息服务企业具有持续开发优化运行系统的技术力量，该系统 既要兼容运营商之间较为复杂且各不相同的技术标准，又要满足客户发送需求日益呈现随机性、突 发性等特点，同时保障不断提高的发送量峰值时段的有效性、稳定性及短信内容涉及的客户商业机 密与终端消费者隐私信息的安全。客户资源、技术及服务壁垒对信息传输行业新进入者构成较大的 挑战，却是创世漫道的优势所在（创世漫道的优势可阅读本报告第三章“三、核心竞争力分析”的 相关内容）。</w:t>
      </w:r>
    </w:p>
    <w:p>
      <w:pPr>
        <w:pStyle w:val="Style16"/>
        <w:keepNext w:val="0"/>
        <w:keepLines w:val="0"/>
        <w:widowControl w:val="0"/>
        <w:shd w:val="clear" w:color="auto" w:fill="auto"/>
        <w:tabs>
          <w:tab w:pos="1024" w:val="left"/>
        </w:tabs>
        <w:bidi w:val="0"/>
        <w:spacing w:before="0" w:after="0" w:line="312" w:lineRule="exact"/>
        <w:ind w:left="0" w:right="0" w:firstLine="700"/>
        <w:jc w:val="both"/>
      </w:pPr>
      <w:bookmarkStart w:id="88" w:name="bookmark88"/>
      <w:r>
        <w:rPr>
          <w:color w:val="000000"/>
          <w:spacing w:val="0"/>
          <w:w w:val="100"/>
          <w:position w:val="0"/>
        </w:rPr>
        <w:t>2</w:t>
      </w:r>
      <w:bookmarkEnd w:id="88"/>
      <w:r>
        <w:rPr>
          <w:color w:val="000000"/>
          <w:spacing w:val="0"/>
          <w:w w:val="100"/>
          <w:position w:val="0"/>
        </w:rPr>
        <w:t>、</w:t>
        <w:tab/>
        <w:t>公司通信网络维护业务有专业资质、品牌、人才等壁垒。</w:t>
      </w:r>
    </w:p>
    <w:p>
      <w:pPr>
        <w:pStyle w:val="Style16"/>
        <w:keepNext w:val="0"/>
        <w:keepLines w:val="0"/>
        <w:widowControl w:val="0"/>
        <w:shd w:val="clear" w:color="auto" w:fill="auto"/>
        <w:bidi w:val="0"/>
        <w:spacing w:before="0" w:after="140" w:line="312" w:lineRule="exact"/>
        <w:ind w:left="280" w:right="0" w:firstLine="420"/>
        <w:jc w:val="left"/>
      </w:pPr>
      <w:r>
        <w:rPr>
          <w:color w:val="000000"/>
          <w:spacing w:val="0"/>
          <w:w w:val="100"/>
          <w:position w:val="0"/>
        </w:rPr>
        <w:t>通信技术服务（含通信网络维护）企业需要获得行业资质，不具备相应资质的企业无法进入投标, 对想取得资质的企业设有注册资本、业务规模、人才配备、专业技术职称、安全运营记录等较为严 格的要求。通信网络建设和运营将影响到全社会日常生产生活的各个领域，运营商为了确保网络系 统的可靠性、稳定性以及运行效率，对通信技术服务商的选择非常慎重，对合作方的资质、技术水 平、市场信誉以及历史上成功参与重大项目情况等品牌要素会提出较高的要求，一旦被运营商招标 选定且成为稳定的合作伙伴，一般不会轻易替换。同时通信技术服务行业对于人才素质要求较高， 从业者不仅需要熟练掌握通信网络相关专业知识，还要具备多年的现场工作经验，精通基站、线路、 宽带接入、固定电话接入、</w:t>
      </w:r>
      <w:r>
        <w:rPr>
          <w:color w:val="000000"/>
          <w:spacing w:val="0"/>
          <w:w w:val="100"/>
          <w:position w:val="0"/>
        </w:rPr>
        <w:t>WLAN</w:t>
      </w:r>
      <w:r>
        <w:rPr>
          <w:color w:val="000000"/>
          <w:spacing w:val="0"/>
          <w:w w:val="100"/>
          <w:position w:val="0"/>
        </w:rPr>
        <w:t>等某个或多个技术专业领域，并熟练掌握各种网络制式和通信设备 的技术要求。专业资质、品牌、人才壁垒对网络维护行业的新进入者构成阻碍，却是长实通信的优 势所在（长实通信的优势可阅读本报告第三章“三、核心竞争力分析”的相关内容）。</w:t>
      </w:r>
    </w:p>
    <w:p>
      <w:pPr>
        <w:pStyle w:val="Style16"/>
        <w:keepNext w:val="0"/>
        <w:keepLines w:val="0"/>
        <w:widowControl w:val="0"/>
        <w:shd w:val="clear" w:color="auto" w:fill="auto"/>
        <w:tabs>
          <w:tab w:pos="1190" w:val="left"/>
        </w:tabs>
        <w:bidi w:val="0"/>
        <w:spacing w:before="0" w:after="60" w:line="312" w:lineRule="exact"/>
        <w:ind w:left="0" w:right="0" w:firstLine="700"/>
        <w:jc w:val="both"/>
      </w:pPr>
      <w:bookmarkStart w:id="89" w:name="bookmark89"/>
      <w:r>
        <w:rPr>
          <w:color w:val="000000"/>
          <w:spacing w:val="0"/>
          <w:w w:val="100"/>
          <w:position w:val="0"/>
        </w:rPr>
        <w:t>（</w:t>
      </w:r>
      <w:bookmarkEnd w:id="89"/>
      <w:r>
        <w:rPr>
          <w:color w:val="000000"/>
          <w:spacing w:val="0"/>
          <w:w w:val="100"/>
          <w:position w:val="0"/>
        </w:rPr>
        <w:t>二）</w:t>
        <w:tab/>
        <w:t>发展战略</w:t>
      </w:r>
    </w:p>
    <w:p>
      <w:pPr>
        <w:pStyle w:val="Style16"/>
        <w:keepNext w:val="0"/>
        <w:keepLines w:val="0"/>
        <w:widowControl w:val="0"/>
        <w:shd w:val="clear" w:color="auto" w:fill="auto"/>
        <w:tabs>
          <w:tab w:pos="1024" w:val="left"/>
        </w:tabs>
        <w:bidi w:val="0"/>
        <w:spacing w:before="0" w:after="60" w:line="302" w:lineRule="exact"/>
        <w:ind w:left="280" w:right="0" w:firstLine="420"/>
        <w:jc w:val="both"/>
      </w:pPr>
      <w:bookmarkStart w:id="90" w:name="bookmark90"/>
      <w:r>
        <w:rPr>
          <w:color w:val="000000"/>
          <w:spacing w:val="0"/>
          <w:w w:val="100"/>
          <w:position w:val="0"/>
        </w:rPr>
        <w:t>1</w:t>
      </w:r>
      <w:bookmarkEnd w:id="90"/>
      <w:r>
        <w:rPr>
          <w:color w:val="000000"/>
          <w:spacing w:val="0"/>
          <w:w w:val="100"/>
          <w:position w:val="0"/>
        </w:rPr>
        <w:t>、</w:t>
        <w:tab/>
        <w:t>微信的发展有代替个人点对点之间短信息传递的趋势，但微信在时效性、法律认证、第三 方平台等方面的障碍，又制约了其对企业短信市场的冲击，尚无微信替代企业短信之忧。据工信部 网站2016年通信运营统计公报，受</w:t>
      </w:r>
      <w:r>
        <w:rPr>
          <w:color w:val="070707"/>
          <w:spacing w:val="0"/>
          <w:w w:val="100"/>
          <w:position w:val="0"/>
        </w:rPr>
        <w:t>点对点短信量下降</w:t>
      </w:r>
      <w:r>
        <w:rPr>
          <w:color w:val="000000"/>
          <w:spacing w:val="0"/>
          <w:w w:val="100"/>
          <w:position w:val="0"/>
        </w:rPr>
        <w:t>影响，全国移动短信业务量自2013年以来连 续四年下降，降幅同比分别为0.6%、14.0%、8.9%、4.6%，但是近两年降幅减小，说明全国移动短 信业务量与</w:t>
      </w:r>
      <w:r>
        <w:rPr>
          <w:color w:val="070707"/>
          <w:spacing w:val="0"/>
          <w:w w:val="100"/>
          <w:position w:val="0"/>
        </w:rPr>
        <w:t>移动用户主动发起的</w:t>
      </w:r>
      <w:r>
        <w:rPr>
          <w:color w:val="000000"/>
          <w:spacing w:val="0"/>
          <w:w w:val="100"/>
          <w:position w:val="0"/>
        </w:rPr>
        <w:t>点对点短信量之差进一步扩大，企业短信量仍在逐年持续上升。</w:t>
      </w:r>
    </w:p>
    <w:p>
      <w:pPr>
        <w:pStyle w:val="Style16"/>
        <w:keepNext w:val="0"/>
        <w:keepLines w:val="0"/>
        <w:widowControl w:val="0"/>
        <w:shd w:val="clear" w:color="auto" w:fill="auto"/>
        <w:tabs>
          <w:tab w:pos="1024" w:val="left"/>
        </w:tabs>
        <w:bidi w:val="0"/>
        <w:spacing w:before="0" w:after="60" w:line="311" w:lineRule="exact"/>
        <w:ind w:left="280" w:right="0" w:firstLine="420"/>
        <w:jc w:val="both"/>
      </w:pPr>
      <w:bookmarkStart w:id="91" w:name="bookmark91"/>
      <w:r>
        <w:rPr>
          <w:color w:val="000000"/>
          <w:spacing w:val="0"/>
          <w:w w:val="100"/>
          <w:position w:val="0"/>
        </w:rPr>
        <w:t>2</w:t>
      </w:r>
      <w:bookmarkEnd w:id="91"/>
      <w:r>
        <w:rPr>
          <w:color w:val="000000"/>
          <w:spacing w:val="0"/>
          <w:w w:val="100"/>
          <w:position w:val="0"/>
        </w:rPr>
        <w:t>、</w:t>
        <w:tab/>
        <w:t>由于信息智能传输业务和通信网络维护业务的客户有意控制费用，限制价格上升，公司两 块业务在市场上存在价格竞争。有相对稍低的价格，短信量上升，网络维护业务中标概率大，但等 量的短信收入和网络维护收入会减少。2014—2016年创世漫道短信业务每1元营业成本实现的收入 分别为</w:t>
      </w:r>
      <w:r>
        <w:rPr>
          <w:color w:val="000000"/>
          <w:spacing w:val="0"/>
          <w:w w:val="100"/>
          <w:position w:val="0"/>
        </w:rPr>
        <w:t>1.46</w:t>
      </w:r>
      <w:r>
        <w:rPr>
          <w:color w:val="000000"/>
          <w:spacing w:val="0"/>
          <w:w w:val="100"/>
          <w:position w:val="0"/>
        </w:rPr>
        <w:t>元、</w:t>
      </w:r>
      <w:r>
        <w:rPr>
          <w:color w:val="000000"/>
          <w:spacing w:val="0"/>
          <w:w w:val="100"/>
          <w:position w:val="0"/>
        </w:rPr>
        <w:t>1.40</w:t>
      </w:r>
      <w:r>
        <w:rPr>
          <w:color w:val="000000"/>
          <w:spacing w:val="0"/>
          <w:w w:val="100"/>
          <w:position w:val="0"/>
        </w:rPr>
        <w:t>元、</w:t>
      </w:r>
      <w:r>
        <w:rPr>
          <w:color w:val="000000"/>
          <w:spacing w:val="0"/>
          <w:w w:val="100"/>
          <w:position w:val="0"/>
        </w:rPr>
        <w:t>1.55</w:t>
      </w:r>
      <w:r>
        <w:rPr>
          <w:color w:val="000000"/>
          <w:spacing w:val="0"/>
          <w:w w:val="100"/>
          <w:position w:val="0"/>
        </w:rPr>
        <w:t>元，</w:t>
      </w:r>
      <w:r>
        <w:rPr>
          <w:color w:val="000000"/>
          <w:spacing w:val="0"/>
          <w:w w:val="100"/>
          <w:position w:val="0"/>
        </w:rPr>
        <w:t>2015—2016</w:t>
      </w:r>
      <w:r>
        <w:rPr>
          <w:color w:val="000000"/>
          <w:spacing w:val="0"/>
          <w:w w:val="100"/>
          <w:position w:val="0"/>
        </w:rPr>
        <w:t>年长实通信的网络维护业务每1元营业成本实现的 收入分别为</w:t>
      </w:r>
      <w:r>
        <w:rPr>
          <w:color w:val="000000"/>
          <w:spacing w:val="0"/>
          <w:w w:val="100"/>
          <w:position w:val="0"/>
        </w:rPr>
        <w:t>1.25</w:t>
      </w:r>
      <w:r>
        <w:rPr>
          <w:color w:val="000000"/>
          <w:spacing w:val="0"/>
          <w:w w:val="100"/>
          <w:position w:val="0"/>
        </w:rPr>
        <w:t>元、</w:t>
      </w:r>
      <w:r>
        <w:rPr>
          <w:color w:val="000000"/>
          <w:spacing w:val="0"/>
          <w:w w:val="100"/>
          <w:position w:val="0"/>
        </w:rPr>
        <w:t>1.25</w:t>
      </w:r>
      <w:r>
        <w:rPr>
          <w:color w:val="000000"/>
          <w:spacing w:val="0"/>
          <w:w w:val="100"/>
          <w:position w:val="0"/>
        </w:rPr>
        <w:t>元，未有大的波动，通过提高服务质量、增加业务量参与竞争。</w:t>
      </w:r>
    </w:p>
    <w:p>
      <w:pPr>
        <w:pStyle w:val="Style16"/>
        <w:keepNext w:val="0"/>
        <w:keepLines w:val="0"/>
        <w:widowControl w:val="0"/>
        <w:shd w:val="clear" w:color="auto" w:fill="auto"/>
        <w:tabs>
          <w:tab w:pos="1024" w:val="left"/>
        </w:tabs>
        <w:bidi w:val="0"/>
        <w:spacing w:before="0" w:after="60" w:line="315" w:lineRule="exact"/>
        <w:ind w:left="280" w:right="0" w:firstLine="420"/>
        <w:jc w:val="both"/>
      </w:pPr>
      <w:bookmarkStart w:id="92" w:name="bookmark92"/>
      <w:r>
        <w:rPr>
          <w:color w:val="000000"/>
          <w:spacing w:val="0"/>
          <w:w w:val="100"/>
          <w:position w:val="0"/>
        </w:rPr>
        <w:t>3</w:t>
      </w:r>
      <w:bookmarkEnd w:id="92"/>
      <w:r>
        <w:rPr>
          <w:color w:val="000000"/>
          <w:spacing w:val="0"/>
          <w:w w:val="100"/>
          <w:position w:val="0"/>
        </w:rPr>
        <w:t>、</w:t>
        <w:tab/>
        <w:t>公司信息智能传输服务、通信网络维护服务面临着国家大力支持、行业规范治理、迅速发 展的机遇，同时面临技术、人才、价格竞争的挑战，公司将关注行业、竞争对手的动态，重视成本 尤其是人工成本持续上升的压力，保持核心竞争力，专注发展现有主要业务，按照公司章程规定分 红回报投资者。公司的发展战略将坚持技术进步和服务客户，让消费者满意，以市场、客户需求为 定位，以信息智能传输服务和通信网络维护服务为主要经营业务和发展方向、辅之相关业务，以员 工为本、以追求利润回报投资者和追求社会及市场良好影响为长远目标。</w:t>
      </w:r>
    </w:p>
    <w:p>
      <w:pPr>
        <w:pStyle w:val="Style16"/>
        <w:keepNext w:val="0"/>
        <w:keepLines w:val="0"/>
        <w:widowControl w:val="0"/>
        <w:shd w:val="clear" w:color="auto" w:fill="auto"/>
        <w:tabs>
          <w:tab w:pos="324" w:val="left"/>
        </w:tabs>
        <w:bidi w:val="0"/>
        <w:spacing w:before="0" w:line="312" w:lineRule="exact"/>
        <w:ind w:left="0" w:right="0" w:firstLine="700"/>
        <w:jc w:val="both"/>
      </w:pPr>
      <w:bookmarkStart w:id="93" w:name="bookmark93"/>
      <w:r>
        <w:rPr>
          <w:color w:val="000000"/>
          <w:spacing w:val="0"/>
          <w:w w:val="100"/>
          <w:position w:val="0"/>
        </w:rPr>
        <w:t>4</w:t>
      </w:r>
      <w:bookmarkEnd w:id="93"/>
      <w:r>
        <w:rPr>
          <w:color w:val="000000"/>
          <w:spacing w:val="0"/>
          <w:w w:val="100"/>
          <w:position w:val="0"/>
        </w:rPr>
        <w:t>、</w:t>
        <w:tab/>
        <w:t>公司主业外部环境较好，围绕实施网络强国战略，提升</w:t>
      </w:r>
      <w:r>
        <w:rPr>
          <w:color w:val="000000"/>
          <w:spacing w:val="0"/>
          <w:w w:val="100"/>
          <w:position w:val="0"/>
        </w:rPr>
        <w:t>4G</w:t>
      </w:r>
      <w:r>
        <w:rPr>
          <w:color w:val="000000"/>
          <w:spacing w:val="0"/>
          <w:w w:val="100"/>
          <w:position w:val="0"/>
        </w:rPr>
        <w:t xml:space="preserve">网络和宽带基础设施水平，积极 </w:t>
      </w:r>
      <w:r>
        <w:rPr>
          <w:color w:val="000000"/>
          <w:spacing w:val="0"/>
          <w:w w:val="100"/>
          <w:position w:val="0"/>
        </w:rPr>
        <w:t>发展移动互联网等新型消费，全行业保持健康发展。公司信息智能传输和通信网络维护业务具备较 好的外部环境及市场基础（有关情况可阅读本报告本章第一节概述的相关内容）。报告期公司信息传 输收入占比33.67%，实现净利润占比39.76%；通信网络维护收入占比66.33%，实现净利润占比 51.79%。为保证公司发展战略的实施，拟定公司业务发展规划如下：</w:t>
      </w:r>
    </w:p>
    <w:p>
      <w:pPr>
        <w:pStyle w:val="Style16"/>
        <w:keepNext w:val="0"/>
        <w:keepLines w:val="0"/>
        <w:widowControl w:val="0"/>
        <w:shd w:val="clear" w:color="auto" w:fill="auto"/>
        <w:tabs>
          <w:tab w:pos="1127" w:val="left"/>
        </w:tabs>
        <w:bidi w:val="0"/>
        <w:spacing w:before="0" w:line="312" w:lineRule="exact"/>
        <w:ind w:left="280" w:right="0" w:firstLine="420"/>
        <w:jc w:val="both"/>
      </w:pPr>
      <w:bookmarkStart w:id="94" w:name="bookmark94"/>
      <w:r>
        <w:rPr>
          <w:color w:val="000000"/>
          <w:spacing w:val="0"/>
          <w:w w:val="100"/>
          <w:position w:val="0"/>
        </w:rPr>
        <w:t>（</w:t>
      </w:r>
      <w:bookmarkEnd w:id="94"/>
      <w:r>
        <w:rPr>
          <w:color w:val="000000"/>
          <w:spacing w:val="0"/>
          <w:w w:val="100"/>
          <w:position w:val="0"/>
        </w:rPr>
        <w:t>1）</w:t>
        <w:tab/>
        <w:t>满足以企业为主的短信客户需求，大力发展以短（彩）信应用为主的信息智能传输业务，重 点维护和发展电子商务、大金融等客户。</w:t>
      </w:r>
    </w:p>
    <w:p>
      <w:pPr>
        <w:pStyle w:val="Style16"/>
        <w:keepNext w:val="0"/>
        <w:keepLines w:val="0"/>
        <w:widowControl w:val="0"/>
        <w:shd w:val="clear" w:color="auto" w:fill="auto"/>
        <w:tabs>
          <w:tab w:pos="1132" w:val="left"/>
        </w:tabs>
        <w:bidi w:val="0"/>
        <w:spacing w:before="0" w:line="326" w:lineRule="exact"/>
        <w:ind w:left="280" w:right="0" w:firstLine="420"/>
        <w:jc w:val="both"/>
      </w:pPr>
      <w:bookmarkStart w:id="95" w:name="bookmark95"/>
      <w:r>
        <w:rPr>
          <w:color w:val="000000"/>
          <w:spacing w:val="0"/>
          <w:w w:val="100"/>
          <w:position w:val="0"/>
        </w:rPr>
        <w:t>（</w:t>
      </w:r>
      <w:bookmarkEnd w:id="95"/>
      <w:r>
        <w:rPr>
          <w:color w:val="000000"/>
          <w:spacing w:val="0"/>
          <w:w w:val="100"/>
          <w:position w:val="0"/>
        </w:rPr>
        <w:t>2）</w:t>
        <w:tab/>
        <w:t>继续专业、专注于通信网络维护业务的发展，做好做强存量区域市场，精耕细作；逐步拓 展新区域市场，继续做大规模。</w:t>
      </w:r>
    </w:p>
    <w:p>
      <w:pPr>
        <w:pStyle w:val="Style16"/>
        <w:keepNext w:val="0"/>
        <w:keepLines w:val="0"/>
        <w:widowControl w:val="0"/>
        <w:shd w:val="clear" w:color="auto" w:fill="auto"/>
        <w:tabs>
          <w:tab w:pos="1132" w:val="left"/>
        </w:tabs>
        <w:bidi w:val="0"/>
        <w:spacing w:before="0" w:after="380" w:line="322" w:lineRule="exact"/>
        <w:ind w:left="280" w:right="0" w:firstLine="420"/>
        <w:jc w:val="both"/>
      </w:pPr>
      <w:bookmarkStart w:id="96" w:name="bookmark96"/>
      <w:r>
        <w:rPr>
          <w:color w:val="000000"/>
          <w:spacing w:val="0"/>
          <w:w w:val="100"/>
          <w:position w:val="0"/>
        </w:rPr>
        <w:t>（</w:t>
      </w:r>
      <w:bookmarkEnd w:id="96"/>
      <w:r>
        <w:rPr>
          <w:color w:val="000000"/>
          <w:spacing w:val="0"/>
          <w:w w:val="100"/>
          <w:position w:val="0"/>
        </w:rPr>
        <w:t>3）</w:t>
        <w:tab/>
        <w:t>适度开展辅助业务。依托现有客户、技术、人才基础，开展移动互联网软件开发及应用服 务，逐步做大做好保险、金融、互联网行业软件产品服务。跟踪</w:t>
      </w:r>
      <w:r>
        <w:rPr>
          <w:color w:val="070707"/>
          <w:spacing w:val="0"/>
          <w:w w:val="100"/>
          <w:position w:val="0"/>
        </w:rPr>
        <w:t>流量消费，适当扩大流量经营。</w:t>
      </w:r>
    </w:p>
    <w:p>
      <w:pPr>
        <w:pStyle w:val="Style16"/>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经营计划</w:t>
      </w:r>
    </w:p>
    <w:p>
      <w:pPr>
        <w:pStyle w:val="Style16"/>
        <w:keepNext w:val="0"/>
        <w:keepLines w:val="0"/>
        <w:widowControl w:val="0"/>
        <w:shd w:val="clear" w:color="auto" w:fill="auto"/>
        <w:tabs>
          <w:tab w:pos="1207" w:val="left"/>
        </w:tabs>
        <w:bidi w:val="0"/>
        <w:spacing w:before="0" w:line="310" w:lineRule="exact"/>
        <w:ind w:left="0" w:right="0" w:firstLine="700"/>
        <w:jc w:val="both"/>
      </w:pPr>
      <w:bookmarkStart w:id="97" w:name="bookmark97"/>
      <w:r>
        <w:rPr>
          <w:color w:val="000000"/>
          <w:spacing w:val="0"/>
          <w:w w:val="100"/>
          <w:position w:val="0"/>
        </w:rPr>
        <w:t>（</w:t>
      </w:r>
      <w:bookmarkEnd w:id="97"/>
      <w:r>
        <w:rPr>
          <w:color w:val="000000"/>
          <w:spacing w:val="0"/>
          <w:w w:val="100"/>
          <w:position w:val="0"/>
        </w:rPr>
        <w:t>一）</w:t>
        <w:tab/>
        <w:t>前期经营计划在报告期内的进展</w:t>
      </w:r>
    </w:p>
    <w:p>
      <w:pPr>
        <w:pStyle w:val="Style16"/>
        <w:keepNext w:val="0"/>
        <w:keepLines w:val="0"/>
        <w:widowControl w:val="0"/>
        <w:shd w:val="clear" w:color="auto" w:fill="auto"/>
        <w:tabs>
          <w:tab w:pos="1080" w:val="left"/>
        </w:tabs>
        <w:bidi w:val="0"/>
        <w:spacing w:before="0" w:line="309" w:lineRule="exact"/>
        <w:ind w:left="280" w:right="0" w:firstLine="420"/>
        <w:jc w:val="both"/>
      </w:pPr>
      <w:bookmarkStart w:id="98" w:name="bookmark98"/>
      <w:r>
        <w:rPr>
          <w:color w:val="000000"/>
          <w:spacing w:val="0"/>
          <w:w w:val="100"/>
          <w:position w:val="0"/>
        </w:rPr>
        <w:t>1</w:t>
      </w:r>
      <w:bookmarkEnd w:id="98"/>
      <w:r>
        <w:rPr>
          <w:color w:val="000000"/>
          <w:spacing w:val="0"/>
          <w:w w:val="100"/>
          <w:position w:val="0"/>
        </w:rPr>
        <w:t>、</w:t>
        <w:tab/>
        <w:t>报告期子公司创世漫道经营计划完成情况良好。本期创世漫道实现营业收入</w:t>
      </w:r>
      <w:r>
        <w:rPr>
          <w:color w:val="000000"/>
          <w:spacing w:val="0"/>
          <w:w w:val="100"/>
          <w:position w:val="0"/>
        </w:rPr>
        <w:t>61,104.63</w:t>
      </w:r>
      <w:r>
        <w:rPr>
          <w:color w:val="000000"/>
          <w:spacing w:val="0"/>
          <w:w w:val="100"/>
          <w:position w:val="0"/>
        </w:rPr>
        <w:t>万 元占计划72,000万元的84.87%、同比增幅</w:t>
      </w:r>
      <w:r>
        <w:rPr>
          <w:color w:val="000000"/>
          <w:spacing w:val="0"/>
          <w:w w:val="100"/>
          <w:position w:val="0"/>
        </w:rPr>
        <w:t xml:space="preserve">17. </w:t>
      </w:r>
      <w:r>
        <w:rPr>
          <w:color w:val="000000"/>
          <w:spacing w:val="0"/>
          <w:w w:val="100"/>
          <w:position w:val="0"/>
        </w:rPr>
        <w:t>51%，实现净利润为</w:t>
      </w:r>
      <w:r>
        <w:rPr>
          <w:color w:val="000000"/>
          <w:spacing w:val="0"/>
          <w:w w:val="100"/>
          <w:position w:val="0"/>
        </w:rPr>
        <w:t xml:space="preserve">9,325. </w:t>
      </w:r>
      <w:r>
        <w:rPr>
          <w:color w:val="000000"/>
          <w:spacing w:val="0"/>
          <w:w w:val="100"/>
          <w:position w:val="0"/>
        </w:rPr>
        <w:t>28万元占计划的</w:t>
      </w:r>
      <w:r>
        <w:rPr>
          <w:color w:val="000000"/>
          <w:spacing w:val="0"/>
          <w:w w:val="100"/>
          <w:position w:val="0"/>
        </w:rPr>
        <w:t xml:space="preserve">103. </w:t>
      </w:r>
      <w:r>
        <w:rPr>
          <w:color w:val="000000"/>
          <w:spacing w:val="0"/>
          <w:w w:val="100"/>
          <w:position w:val="0"/>
        </w:rPr>
        <w:t>61%， 同比增幅</w:t>
      </w:r>
      <w:r>
        <w:rPr>
          <w:color w:val="000000"/>
          <w:spacing w:val="0"/>
          <w:w w:val="100"/>
          <w:position w:val="0"/>
        </w:rPr>
        <w:t xml:space="preserve">20. </w:t>
      </w:r>
      <w:r>
        <w:rPr>
          <w:color w:val="000000"/>
          <w:spacing w:val="0"/>
          <w:w w:val="100"/>
          <w:position w:val="0"/>
        </w:rPr>
        <w:t>61%；创世漫道本期营业成本增幅8.55%较营收增幅低</w:t>
      </w:r>
      <w:r>
        <w:rPr>
          <w:color w:val="000000"/>
          <w:spacing w:val="0"/>
          <w:w w:val="100"/>
          <w:position w:val="0"/>
        </w:rPr>
        <w:t xml:space="preserve">8. </w:t>
      </w:r>
      <w:r>
        <w:rPr>
          <w:color w:val="000000"/>
          <w:spacing w:val="0"/>
          <w:w w:val="100"/>
          <w:position w:val="0"/>
        </w:rPr>
        <w:t xml:space="preserve">96个百分点；创世漫道期间 费用同比增长2, </w:t>
      </w:r>
      <w:r>
        <w:rPr>
          <w:color w:val="000000"/>
          <w:spacing w:val="0"/>
          <w:w w:val="100"/>
          <w:position w:val="0"/>
        </w:rPr>
        <w:t xml:space="preserve">829. </w:t>
      </w:r>
      <w:r>
        <w:rPr>
          <w:color w:val="000000"/>
          <w:spacing w:val="0"/>
          <w:w w:val="100"/>
          <w:position w:val="0"/>
        </w:rPr>
        <w:t>73万元增幅50.65%，其中销售费用同比增长</w:t>
      </w:r>
      <w:r>
        <w:rPr>
          <w:color w:val="000000"/>
          <w:spacing w:val="0"/>
          <w:w w:val="100"/>
          <w:position w:val="0"/>
        </w:rPr>
        <w:t>421.05</w:t>
      </w:r>
      <w:r>
        <w:rPr>
          <w:color w:val="000000"/>
          <w:spacing w:val="0"/>
          <w:w w:val="100"/>
          <w:position w:val="0"/>
        </w:rPr>
        <w:t>万元增幅18.80%，管理 费用同比增长</w:t>
      </w:r>
      <w:r>
        <w:rPr>
          <w:color w:val="000000"/>
          <w:spacing w:val="0"/>
          <w:w w:val="100"/>
          <w:position w:val="0"/>
        </w:rPr>
        <w:t>2,488.49</w:t>
      </w:r>
      <w:r>
        <w:rPr>
          <w:color w:val="000000"/>
          <w:spacing w:val="0"/>
          <w:w w:val="100"/>
          <w:position w:val="0"/>
        </w:rPr>
        <w:t>万元增幅</w:t>
      </w:r>
      <w:r>
        <w:rPr>
          <w:color w:val="000000"/>
          <w:spacing w:val="0"/>
          <w:w w:val="100"/>
          <w:position w:val="0"/>
        </w:rPr>
        <w:t xml:space="preserve">70. </w:t>
      </w:r>
      <w:r>
        <w:rPr>
          <w:color w:val="000000"/>
          <w:spacing w:val="0"/>
          <w:w w:val="100"/>
          <w:position w:val="0"/>
        </w:rPr>
        <w:t>79%，财务费用仍为负数。管理费用增长主要是因研发费用同 比增加</w:t>
      </w:r>
      <w:r>
        <w:rPr>
          <w:color w:val="000000"/>
          <w:spacing w:val="0"/>
          <w:w w:val="100"/>
          <w:position w:val="0"/>
        </w:rPr>
        <w:t>2,433.49</w:t>
      </w:r>
      <w:r>
        <w:rPr>
          <w:color w:val="000000"/>
          <w:spacing w:val="0"/>
          <w:w w:val="100"/>
          <w:position w:val="0"/>
        </w:rPr>
        <w:t>万元。</w:t>
      </w:r>
    </w:p>
    <w:p>
      <w:pPr>
        <w:pStyle w:val="Style16"/>
        <w:keepNext w:val="0"/>
        <w:keepLines w:val="0"/>
        <w:widowControl w:val="0"/>
        <w:shd w:val="clear" w:color="auto" w:fill="auto"/>
        <w:tabs>
          <w:tab w:pos="1080" w:val="left"/>
        </w:tabs>
        <w:bidi w:val="0"/>
        <w:spacing w:before="0" w:after="140" w:line="310" w:lineRule="exact"/>
        <w:ind w:left="280" w:right="0" w:firstLine="420"/>
        <w:jc w:val="both"/>
      </w:pPr>
      <w:bookmarkStart w:id="99" w:name="bookmark99"/>
      <w:r>
        <w:rPr>
          <w:color w:val="000000"/>
          <w:spacing w:val="0"/>
          <w:w w:val="100"/>
          <w:position w:val="0"/>
        </w:rPr>
        <w:t>2</w:t>
      </w:r>
      <w:bookmarkEnd w:id="99"/>
      <w:r>
        <w:rPr>
          <w:color w:val="000000"/>
          <w:spacing w:val="0"/>
          <w:w w:val="100"/>
          <w:position w:val="0"/>
        </w:rPr>
        <w:t>、</w:t>
        <w:tab/>
        <w:t>报告期子公司长实通信经营计划完成情况较好。本期长实通信实现营业收入</w:t>
      </w:r>
      <w:r>
        <w:rPr>
          <w:color w:val="000000"/>
          <w:spacing w:val="0"/>
          <w:w w:val="100"/>
          <w:position w:val="0"/>
        </w:rPr>
        <w:t xml:space="preserve">120,361. </w:t>
      </w:r>
      <w:r>
        <w:rPr>
          <w:color w:val="000000"/>
          <w:spacing w:val="0"/>
          <w:w w:val="100"/>
          <w:position w:val="0"/>
        </w:rPr>
        <w:t>18万 元，占计划120,000万元的100.30%、同比增幅5.15%,实现净利润为</w:t>
      </w:r>
      <w:r>
        <w:rPr>
          <w:color w:val="000000"/>
          <w:spacing w:val="0"/>
          <w:w w:val="100"/>
          <w:position w:val="0"/>
        </w:rPr>
        <w:t>11,481.28</w:t>
      </w:r>
      <w:r>
        <w:rPr>
          <w:color w:val="000000"/>
          <w:spacing w:val="0"/>
          <w:w w:val="100"/>
          <w:position w:val="0"/>
        </w:rPr>
        <w:t xml:space="preserve">万元，占计划的 </w:t>
      </w:r>
      <w:r>
        <w:rPr>
          <w:color w:val="000000"/>
          <w:spacing w:val="0"/>
          <w:w w:val="100"/>
          <w:position w:val="0"/>
        </w:rPr>
        <w:t xml:space="preserve">106. </w:t>
      </w:r>
      <w:r>
        <w:rPr>
          <w:color w:val="000000"/>
          <w:spacing w:val="0"/>
          <w:w w:val="100"/>
          <w:position w:val="0"/>
        </w:rPr>
        <w:t>31%，同比增幅</w:t>
      </w:r>
      <w:r>
        <w:rPr>
          <w:color w:val="000000"/>
          <w:spacing w:val="0"/>
          <w:w w:val="100"/>
          <w:position w:val="0"/>
        </w:rPr>
        <w:t xml:space="preserve">19. </w:t>
      </w:r>
      <w:r>
        <w:rPr>
          <w:color w:val="000000"/>
          <w:spacing w:val="0"/>
          <w:w w:val="100"/>
          <w:position w:val="0"/>
        </w:rPr>
        <w:t>06%；长实通信本期营业成本增幅</w:t>
      </w:r>
      <w:r>
        <w:rPr>
          <w:color w:val="000000"/>
          <w:spacing w:val="0"/>
          <w:w w:val="100"/>
          <w:position w:val="0"/>
        </w:rPr>
        <w:t xml:space="preserve">5. </w:t>
      </w:r>
      <w:r>
        <w:rPr>
          <w:color w:val="000000"/>
          <w:spacing w:val="0"/>
          <w:w w:val="100"/>
          <w:position w:val="0"/>
        </w:rPr>
        <w:t>33%较营收增幅略高</w:t>
      </w:r>
      <w:r>
        <w:rPr>
          <w:color w:val="000000"/>
          <w:spacing w:val="0"/>
          <w:w w:val="100"/>
          <w:position w:val="0"/>
        </w:rPr>
        <w:t xml:space="preserve">0. </w:t>
      </w:r>
      <w:r>
        <w:rPr>
          <w:color w:val="000000"/>
          <w:spacing w:val="0"/>
          <w:w w:val="100"/>
          <w:position w:val="0"/>
        </w:rPr>
        <w:t>18个百分点，期 间费用同比增幅0.13%,基本达成费用、成本增幅不高于营收增幅的计划。</w:t>
      </w:r>
    </w:p>
    <w:p>
      <w:pPr>
        <w:pStyle w:val="Style16"/>
        <w:keepNext w:val="0"/>
        <w:keepLines w:val="0"/>
        <w:widowControl w:val="0"/>
        <w:shd w:val="clear" w:color="auto" w:fill="auto"/>
        <w:tabs>
          <w:tab w:pos="1207" w:val="left"/>
        </w:tabs>
        <w:bidi w:val="0"/>
        <w:spacing w:before="0" w:line="310" w:lineRule="exact"/>
        <w:ind w:left="0" w:right="0" w:firstLine="700"/>
        <w:jc w:val="both"/>
      </w:pPr>
      <w:bookmarkStart w:id="100" w:name="bookmark100"/>
      <w:r>
        <w:rPr>
          <w:color w:val="000000"/>
          <w:spacing w:val="0"/>
          <w:w w:val="100"/>
          <w:position w:val="0"/>
        </w:rPr>
        <w:t>（</w:t>
      </w:r>
      <w:bookmarkEnd w:id="100"/>
      <w:r>
        <w:rPr>
          <w:color w:val="000000"/>
          <w:spacing w:val="0"/>
          <w:w w:val="100"/>
          <w:position w:val="0"/>
        </w:rPr>
        <w:t>二）</w:t>
        <w:tab/>
        <w:t>公司2017年度经营计划</w:t>
      </w:r>
    </w:p>
    <w:p>
      <w:pPr>
        <w:pStyle w:val="Style16"/>
        <w:keepNext w:val="0"/>
        <w:keepLines w:val="0"/>
        <w:widowControl w:val="0"/>
        <w:shd w:val="clear" w:color="auto" w:fill="auto"/>
        <w:tabs>
          <w:tab w:pos="1080" w:val="left"/>
        </w:tabs>
        <w:bidi w:val="0"/>
        <w:spacing w:before="0" w:line="312" w:lineRule="exact"/>
        <w:ind w:left="280" w:right="0" w:firstLine="420"/>
        <w:jc w:val="both"/>
      </w:pPr>
      <w:bookmarkStart w:id="101" w:name="bookmark101"/>
      <w:r>
        <w:rPr>
          <w:color w:val="000000"/>
          <w:spacing w:val="0"/>
          <w:w w:val="100"/>
          <w:position w:val="0"/>
        </w:rPr>
        <w:t>1</w:t>
      </w:r>
      <w:bookmarkEnd w:id="101"/>
      <w:r>
        <w:rPr>
          <w:color w:val="000000"/>
          <w:spacing w:val="0"/>
          <w:w w:val="100"/>
          <w:position w:val="0"/>
        </w:rPr>
        <w:t>、</w:t>
        <w:tab/>
        <w:t>继续关注市场变化、客户需求、技术进步、竞争对手动态、行业发展趋势，注重增长质量， 促进主营业务增长，控制好成本、费用，增强效益。</w:t>
      </w:r>
    </w:p>
    <w:p>
      <w:pPr>
        <w:pStyle w:val="Style16"/>
        <w:keepNext w:val="0"/>
        <w:keepLines w:val="0"/>
        <w:widowControl w:val="0"/>
        <w:shd w:val="clear" w:color="auto" w:fill="auto"/>
        <w:tabs>
          <w:tab w:pos="1080" w:val="left"/>
        </w:tabs>
        <w:bidi w:val="0"/>
        <w:spacing w:before="0" w:line="305" w:lineRule="exact"/>
        <w:ind w:left="280" w:right="0" w:firstLine="420"/>
        <w:jc w:val="both"/>
      </w:pPr>
      <w:bookmarkStart w:id="102" w:name="bookmark102"/>
      <w:r>
        <w:rPr>
          <w:color w:val="000000"/>
          <w:spacing w:val="0"/>
          <w:w w:val="100"/>
          <w:position w:val="0"/>
        </w:rPr>
        <w:t>2</w:t>
      </w:r>
      <w:bookmarkEnd w:id="102"/>
      <w:r>
        <w:rPr>
          <w:color w:val="000000"/>
          <w:spacing w:val="0"/>
          <w:w w:val="100"/>
          <w:position w:val="0"/>
        </w:rPr>
        <w:t>、</w:t>
        <w:tab/>
        <w:t xml:space="preserve">全资子公司创世漫道将继续发展业务客户，以短信发送为主，拓宽信息技术服务领域，争 取2017年营业收入85, 000万元（较2016年营收61, </w:t>
      </w:r>
      <w:r>
        <w:rPr>
          <w:color w:val="000000"/>
          <w:spacing w:val="0"/>
          <w:w w:val="100"/>
          <w:position w:val="0"/>
        </w:rPr>
        <w:t>104.63</w:t>
      </w:r>
      <w:r>
        <w:rPr>
          <w:color w:val="000000"/>
          <w:spacing w:val="0"/>
          <w:w w:val="100"/>
          <w:position w:val="0"/>
        </w:rPr>
        <w:t>万元增幅约</w:t>
      </w:r>
      <w:r>
        <w:rPr>
          <w:color w:val="000000"/>
          <w:spacing w:val="0"/>
          <w:w w:val="100"/>
          <w:position w:val="0"/>
        </w:rPr>
        <w:t xml:space="preserve">39. </w:t>
      </w:r>
      <w:r>
        <w:rPr>
          <w:color w:val="000000"/>
          <w:spacing w:val="0"/>
          <w:w w:val="100"/>
          <w:position w:val="0"/>
        </w:rPr>
        <w:t xml:space="preserve">11%），净利润13, 200万 元（较创世漫道2016年报表净利润9, </w:t>
      </w:r>
      <w:r>
        <w:rPr>
          <w:color w:val="000000"/>
          <w:spacing w:val="0"/>
          <w:w w:val="100"/>
          <w:position w:val="0"/>
        </w:rPr>
        <w:t xml:space="preserve">325. </w:t>
      </w:r>
      <w:r>
        <w:rPr>
          <w:color w:val="000000"/>
          <w:spacing w:val="0"/>
          <w:w w:val="100"/>
          <w:position w:val="0"/>
        </w:rPr>
        <w:t>28增幅约</w:t>
      </w:r>
      <w:r>
        <w:rPr>
          <w:color w:val="000000"/>
          <w:spacing w:val="0"/>
          <w:w w:val="100"/>
          <w:position w:val="0"/>
        </w:rPr>
        <w:t xml:space="preserve">41. </w:t>
      </w:r>
      <w:r>
        <w:rPr>
          <w:color w:val="000000"/>
          <w:spacing w:val="0"/>
          <w:w w:val="100"/>
          <w:position w:val="0"/>
        </w:rPr>
        <w:t>55%），费用增幅、成本增幅控制在合理范围。</w:t>
      </w:r>
    </w:p>
    <w:p>
      <w:pPr>
        <w:pStyle w:val="Style16"/>
        <w:keepNext w:val="0"/>
        <w:keepLines w:val="0"/>
        <w:widowControl w:val="0"/>
        <w:shd w:val="clear" w:color="auto" w:fill="auto"/>
        <w:tabs>
          <w:tab w:pos="1046" w:val="left"/>
        </w:tabs>
        <w:bidi w:val="0"/>
        <w:spacing w:before="0" w:after="140" w:line="312" w:lineRule="exact"/>
        <w:ind w:left="280" w:right="0" w:firstLine="420"/>
        <w:jc w:val="both"/>
      </w:pPr>
      <w:bookmarkStart w:id="103" w:name="bookmark103"/>
      <w:r>
        <w:rPr>
          <w:color w:val="000000"/>
          <w:spacing w:val="0"/>
          <w:w w:val="100"/>
          <w:position w:val="0"/>
        </w:rPr>
        <w:t>3</w:t>
      </w:r>
      <w:bookmarkEnd w:id="103"/>
      <w:r>
        <w:rPr>
          <w:color w:val="000000"/>
          <w:spacing w:val="0"/>
          <w:w w:val="100"/>
          <w:position w:val="0"/>
        </w:rPr>
        <w:t>、</w:t>
        <w:tab/>
        <w:t xml:space="preserve">全资子公司长实通信以客户需求为重，开展通信网络维护服务，争取2017年营业收入135,000 万元（较2016年营收120, </w:t>
      </w:r>
      <w:r>
        <w:rPr>
          <w:color w:val="000000"/>
          <w:spacing w:val="0"/>
          <w:w w:val="100"/>
          <w:position w:val="0"/>
        </w:rPr>
        <w:t>361.18</w:t>
      </w:r>
      <w:r>
        <w:rPr>
          <w:color w:val="000000"/>
          <w:spacing w:val="0"/>
          <w:w w:val="100"/>
          <w:position w:val="0"/>
        </w:rPr>
        <w:t>万元增幅约</w:t>
      </w:r>
      <w:r>
        <w:rPr>
          <w:color w:val="000000"/>
          <w:spacing w:val="0"/>
          <w:w w:val="100"/>
          <w:position w:val="0"/>
        </w:rPr>
        <w:t xml:space="preserve">12. </w:t>
      </w:r>
      <w:r>
        <w:rPr>
          <w:color w:val="000000"/>
          <w:spacing w:val="0"/>
          <w:w w:val="100"/>
          <w:position w:val="0"/>
        </w:rPr>
        <w:t xml:space="preserve">16%），净利润13, 500万元（较长实通信2016年报 表净利润11, </w:t>
      </w:r>
      <w:r>
        <w:rPr>
          <w:color w:val="000000"/>
          <w:spacing w:val="0"/>
          <w:w w:val="100"/>
          <w:position w:val="0"/>
        </w:rPr>
        <w:t xml:space="preserve">481. </w:t>
      </w:r>
      <w:r>
        <w:rPr>
          <w:color w:val="000000"/>
          <w:spacing w:val="0"/>
          <w:w w:val="100"/>
          <w:position w:val="0"/>
        </w:rPr>
        <w:t>28万元增幅约</w:t>
      </w:r>
      <w:r>
        <w:rPr>
          <w:color w:val="000000"/>
          <w:spacing w:val="0"/>
          <w:w w:val="100"/>
          <w:position w:val="0"/>
        </w:rPr>
        <w:t xml:space="preserve">17. </w:t>
      </w:r>
      <w:r>
        <w:rPr>
          <w:color w:val="000000"/>
          <w:spacing w:val="0"/>
          <w:w w:val="100"/>
          <w:position w:val="0"/>
        </w:rPr>
        <w:t>58%），费用、成本增幅不高于营收增幅。</w:t>
      </w:r>
    </w:p>
    <w:p>
      <w:pPr>
        <w:pStyle w:val="Style16"/>
        <w:keepNext w:val="0"/>
        <w:keepLines w:val="0"/>
        <w:widowControl w:val="0"/>
        <w:shd w:val="clear" w:color="auto" w:fill="auto"/>
        <w:tabs>
          <w:tab w:pos="1207" w:val="left"/>
        </w:tabs>
        <w:bidi w:val="0"/>
        <w:spacing w:before="0" w:line="310" w:lineRule="exact"/>
        <w:ind w:left="0" w:right="0" w:firstLine="700"/>
        <w:jc w:val="both"/>
      </w:pPr>
      <w:bookmarkStart w:id="104" w:name="bookmark104"/>
      <w:r>
        <w:rPr>
          <w:color w:val="000000"/>
          <w:spacing w:val="0"/>
          <w:w w:val="100"/>
          <w:position w:val="0"/>
        </w:rPr>
        <w:t>（</w:t>
      </w:r>
      <w:bookmarkEnd w:id="104"/>
      <w:r>
        <w:rPr>
          <w:color w:val="000000"/>
          <w:spacing w:val="0"/>
          <w:w w:val="100"/>
          <w:position w:val="0"/>
        </w:rPr>
        <w:t>三）</w:t>
        <w:tab/>
        <w:t>公司2017年度经营目标</w:t>
      </w:r>
    </w:p>
    <w:p>
      <w:pPr>
        <w:pStyle w:val="Style16"/>
        <w:keepNext w:val="0"/>
        <w:keepLines w:val="0"/>
        <w:widowControl w:val="0"/>
        <w:shd w:val="clear" w:color="auto" w:fill="auto"/>
        <w:tabs>
          <w:tab w:pos="1080" w:val="left"/>
        </w:tabs>
        <w:bidi w:val="0"/>
        <w:spacing w:before="0" w:line="307" w:lineRule="exact"/>
        <w:ind w:left="280" w:right="0" w:firstLine="420"/>
        <w:jc w:val="both"/>
      </w:pPr>
      <w:bookmarkStart w:id="105" w:name="bookmark105"/>
      <w:r>
        <w:rPr>
          <w:color w:val="000000"/>
          <w:spacing w:val="0"/>
          <w:w w:val="100"/>
          <w:position w:val="0"/>
        </w:rPr>
        <w:t>1</w:t>
      </w:r>
      <w:bookmarkEnd w:id="105"/>
      <w:r>
        <w:rPr>
          <w:color w:val="000000"/>
          <w:spacing w:val="0"/>
          <w:w w:val="100"/>
          <w:position w:val="0"/>
        </w:rPr>
        <w:t>、</w:t>
        <w:tab/>
        <w:t>努力提升营业收入，扩大市场份额和影响力，保持公司营业总收入的稳步上升，保持良好 的财务状况。</w:t>
      </w:r>
    </w:p>
    <w:p>
      <w:pPr>
        <w:pStyle w:val="Style16"/>
        <w:keepNext w:val="0"/>
        <w:keepLines w:val="0"/>
        <w:widowControl w:val="0"/>
        <w:shd w:val="clear" w:color="auto" w:fill="auto"/>
        <w:tabs>
          <w:tab w:pos="1080" w:val="left"/>
        </w:tabs>
        <w:bidi w:val="0"/>
        <w:spacing w:before="0" w:line="310" w:lineRule="exact"/>
        <w:ind w:left="0" w:right="0" w:firstLine="700"/>
        <w:jc w:val="left"/>
      </w:pPr>
      <w:bookmarkStart w:id="106" w:name="bookmark106"/>
      <w:r>
        <w:rPr>
          <w:color w:val="000000"/>
          <w:spacing w:val="0"/>
          <w:w w:val="100"/>
          <w:position w:val="0"/>
        </w:rPr>
        <w:t>2</w:t>
      </w:r>
      <w:bookmarkEnd w:id="106"/>
      <w:r>
        <w:rPr>
          <w:color w:val="000000"/>
          <w:spacing w:val="0"/>
          <w:w w:val="100"/>
          <w:position w:val="0"/>
        </w:rPr>
        <w:t>、</w:t>
        <w:tab/>
        <w:t>实现主营业务信息智能传输、通信网络维护的营收和盈利的双增长。</w:t>
      </w:r>
    </w:p>
    <w:p>
      <w:pPr>
        <w:pStyle w:val="Style16"/>
        <w:keepNext w:val="0"/>
        <w:keepLines w:val="0"/>
        <w:widowControl w:val="0"/>
        <w:shd w:val="clear" w:color="auto" w:fill="auto"/>
        <w:tabs>
          <w:tab w:pos="1080" w:val="left"/>
        </w:tabs>
        <w:bidi w:val="0"/>
        <w:spacing w:before="0" w:line="326" w:lineRule="exact"/>
        <w:ind w:left="280" w:right="0" w:firstLine="420"/>
        <w:jc w:val="both"/>
      </w:pPr>
      <w:bookmarkStart w:id="107" w:name="bookmark107"/>
      <w:r>
        <w:rPr>
          <w:color w:val="000000"/>
          <w:spacing w:val="0"/>
          <w:w w:val="100"/>
          <w:position w:val="0"/>
        </w:rPr>
        <w:t>3</w:t>
      </w:r>
      <w:bookmarkEnd w:id="107"/>
      <w:r>
        <w:rPr>
          <w:color w:val="000000"/>
          <w:spacing w:val="0"/>
          <w:w w:val="100"/>
          <w:position w:val="0"/>
        </w:rPr>
        <w:t>、</w:t>
        <w:tab/>
        <w:t>为了继续提升技术水平，提高服务质量，满足客户需求，2017年创世漫道、长实通信的研 发计划主要内容如下：</w:t>
      </w:r>
    </w:p>
    <w:p>
      <w:pPr>
        <w:pStyle w:val="Style16"/>
        <w:keepNext w:val="0"/>
        <w:keepLines w:val="0"/>
        <w:widowControl w:val="0"/>
        <w:shd w:val="clear" w:color="auto" w:fill="auto"/>
        <w:tabs>
          <w:tab w:pos="1123" w:val="left"/>
        </w:tabs>
        <w:bidi w:val="0"/>
        <w:spacing w:before="0" w:line="322" w:lineRule="exact"/>
        <w:ind w:left="280" w:right="0" w:firstLine="420"/>
        <w:jc w:val="both"/>
      </w:pPr>
      <w:bookmarkStart w:id="108" w:name="bookmark108"/>
      <w:r>
        <w:rPr>
          <w:color w:val="000000"/>
          <w:spacing w:val="0"/>
          <w:w w:val="100"/>
          <w:position w:val="0"/>
        </w:rPr>
        <w:t>（</w:t>
      </w:r>
      <w:bookmarkEnd w:id="108"/>
      <w:r>
        <w:rPr>
          <w:color w:val="000000"/>
          <w:spacing w:val="0"/>
          <w:w w:val="100"/>
          <w:position w:val="0"/>
        </w:rPr>
        <w:t>1）</w:t>
        <w:tab/>
        <w:t>为增强信息传输的技术能力，将继续核心程序的研发、重要程序的升级、工具与自动化平 台的研发、网关开发等，进一步提高系统的效率、安全性和服务能力。</w:t>
      </w:r>
    </w:p>
    <w:p>
      <w:pPr>
        <w:pStyle w:val="Style16"/>
        <w:keepNext w:val="0"/>
        <w:keepLines w:val="0"/>
        <w:widowControl w:val="0"/>
        <w:shd w:val="clear" w:color="auto" w:fill="auto"/>
        <w:tabs>
          <w:tab w:pos="1101" w:val="left"/>
        </w:tabs>
        <w:bidi w:val="0"/>
        <w:spacing w:before="0" w:line="310" w:lineRule="exact"/>
        <w:ind w:left="0" w:right="0" w:firstLine="700"/>
        <w:jc w:val="both"/>
        <w:sectPr>
          <w:headerReference w:type="default" r:id="rId45"/>
          <w:footerReference w:type="default" r:id="rId46"/>
          <w:footnotePr>
            <w:pos w:val="pageBottom"/>
            <w:numFmt w:val="decimal"/>
            <w:numRestart w:val="continuous"/>
          </w:footnotePr>
          <w:pgSz w:w="11900" w:h="16840"/>
          <w:pgMar w:top="1149" w:right="1069" w:bottom="1473" w:left="1179" w:header="0" w:footer="3" w:gutter="0"/>
          <w:pgNumType w:start="23"/>
          <w:cols w:space="720"/>
          <w:noEndnote/>
          <w:rtlGutter w:val="0"/>
          <w:docGrid w:linePitch="360"/>
        </w:sectPr>
      </w:pPr>
      <w:bookmarkStart w:id="109" w:name="bookmark109"/>
      <w:r>
        <w:rPr>
          <w:color w:val="000000"/>
          <w:spacing w:val="0"/>
          <w:w w:val="100"/>
          <w:position w:val="0"/>
        </w:rPr>
        <w:t>（</w:t>
      </w:r>
      <w:bookmarkEnd w:id="109"/>
      <w:r>
        <w:rPr>
          <w:color w:val="000000"/>
          <w:spacing w:val="0"/>
          <w:w w:val="100"/>
          <w:position w:val="0"/>
        </w:rPr>
        <w:t>2）</w:t>
        <w:tab/>
        <w:t>为了增强网络维护的技术能力，将继续开展企业信息化研究、通信网络维护公共服务平台</w:t>
      </w:r>
    </w:p>
    <w:p>
      <w:pPr>
        <w:pStyle w:val="Style16"/>
        <w:keepNext w:val="0"/>
        <w:keepLines w:val="0"/>
        <w:widowControl w:val="0"/>
        <w:shd w:val="clear" w:color="auto" w:fill="auto"/>
        <w:bidi w:val="0"/>
        <w:spacing w:before="0" w:after="0" w:line="320" w:lineRule="exact"/>
        <w:ind w:left="280" w:right="0" w:firstLine="0"/>
        <w:jc w:val="left"/>
      </w:pPr>
      <w:r>
        <w:rPr>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color w:val="FF0000"/>
          <w:spacing w:val="0"/>
          <w:w w:val="100"/>
          <w:position w:val="0"/>
        </w:rPr>
        <w:t xml:space="preserve">年年度报告全文 </w:t>
      </w:r>
      <w:r>
        <w:rPr>
          <w:color w:val="000000"/>
          <w:spacing w:val="0"/>
          <w:w w:val="100"/>
          <w:position w:val="0"/>
        </w:rPr>
        <w:t>研究、无人机应用研究、安全生产智能告警研究等，进一步提升网络维护工作效率、提高精细化管 理水平和保障安全生产。</w:t>
      </w:r>
    </w:p>
    <w:p>
      <w:pPr>
        <w:pStyle w:val="Style16"/>
        <w:keepNext w:val="0"/>
        <w:keepLines w:val="0"/>
        <w:widowControl w:val="0"/>
        <w:shd w:val="clear" w:color="auto" w:fill="auto"/>
        <w:bidi w:val="0"/>
        <w:spacing w:before="0" w:line="320" w:lineRule="exact"/>
        <w:ind w:left="280" w:right="0" w:firstLine="420"/>
        <w:jc w:val="both"/>
      </w:pPr>
      <w:r>
        <w:rPr>
          <w:color w:val="000000"/>
          <w:spacing w:val="0"/>
          <w:w w:val="100"/>
          <w:position w:val="0"/>
        </w:rPr>
        <w:t>上述经营计划、经营目标并不代表公司对2017年度的盈利预测，不构成公司对投资者的业绩 承诺，能否实现取决于市场状况变化、经营团队的努力程度等多种因素，存在很大的不确定性，请 投资者对此保持足够的风险意识，应当理解经营计划、目标与业绩承诺之间的差异。</w:t>
      </w:r>
    </w:p>
    <w:p>
      <w:pPr>
        <w:pStyle w:val="Style16"/>
        <w:keepNext w:val="0"/>
        <w:keepLines w:val="0"/>
        <w:widowControl w:val="0"/>
        <w:shd w:val="clear" w:color="auto" w:fill="auto"/>
        <w:bidi w:val="0"/>
        <w:spacing w:before="0" w:line="314" w:lineRule="exact"/>
        <w:ind w:left="0" w:right="0" w:firstLine="700"/>
        <w:jc w:val="left"/>
      </w:pPr>
      <w:r>
        <w:rPr>
          <w:color w:val="000000"/>
          <w:spacing w:val="0"/>
          <w:w w:val="100"/>
          <w:position w:val="0"/>
        </w:rPr>
        <w:t>为达到上述经营目标拟采取下列策略和行动：</w:t>
      </w:r>
    </w:p>
    <w:p>
      <w:pPr>
        <w:pStyle w:val="Style16"/>
        <w:keepNext w:val="0"/>
        <w:keepLines w:val="0"/>
        <w:widowControl w:val="0"/>
        <w:shd w:val="clear" w:color="auto" w:fill="auto"/>
        <w:tabs>
          <w:tab w:pos="1032" w:val="left"/>
        </w:tabs>
        <w:bidi w:val="0"/>
        <w:spacing w:before="0" w:line="312" w:lineRule="exact"/>
        <w:ind w:left="280" w:right="0" w:firstLine="420"/>
        <w:jc w:val="both"/>
      </w:pPr>
      <w:bookmarkStart w:id="110" w:name="bookmark110"/>
      <w:r>
        <w:rPr>
          <w:color w:val="000000"/>
          <w:spacing w:val="0"/>
          <w:w w:val="100"/>
          <w:position w:val="0"/>
        </w:rPr>
        <w:t>1</w:t>
      </w:r>
      <w:bookmarkEnd w:id="110"/>
      <w:r>
        <w:rPr>
          <w:color w:val="000000"/>
          <w:spacing w:val="0"/>
          <w:w w:val="100"/>
          <w:position w:val="0"/>
        </w:rPr>
        <w:t>、</w:t>
        <w:tab/>
        <w:t>继续提高技术服务水准，建立完善现代化信息智能传输的运维系统，通过学习、培训提升 人员职业技能，控制好成本，以更好的服务重点发展电子商务、互联网、金融及物流行业的优质触 发类短信客户。</w:t>
      </w:r>
    </w:p>
    <w:p>
      <w:pPr>
        <w:pStyle w:val="Style16"/>
        <w:keepNext w:val="0"/>
        <w:keepLines w:val="0"/>
        <w:widowControl w:val="0"/>
        <w:shd w:val="clear" w:color="auto" w:fill="auto"/>
        <w:tabs>
          <w:tab w:pos="1032" w:val="left"/>
        </w:tabs>
        <w:bidi w:val="0"/>
        <w:spacing w:before="0" w:line="317" w:lineRule="exact"/>
        <w:ind w:left="280" w:right="0" w:firstLine="420"/>
        <w:jc w:val="both"/>
      </w:pPr>
      <w:bookmarkStart w:id="111" w:name="bookmark111"/>
      <w:r>
        <w:rPr>
          <w:color w:val="000000"/>
          <w:spacing w:val="0"/>
          <w:w w:val="100"/>
          <w:position w:val="0"/>
        </w:rPr>
        <w:t>2</w:t>
      </w:r>
      <w:bookmarkEnd w:id="111"/>
      <w:r>
        <w:rPr>
          <w:color w:val="000000"/>
          <w:spacing w:val="0"/>
          <w:w w:val="100"/>
          <w:position w:val="0"/>
        </w:rPr>
        <w:t>、</w:t>
        <w:tab/>
        <w:t>围绕提高日短信发送量、发送接受效率升级技术平台，增加营收，继续强化完善管理统计 功能，提高运营效率，降低运营成本。</w:t>
      </w:r>
    </w:p>
    <w:p>
      <w:pPr>
        <w:pStyle w:val="Style16"/>
        <w:keepNext w:val="0"/>
        <w:keepLines w:val="0"/>
        <w:widowControl w:val="0"/>
        <w:shd w:val="clear" w:color="auto" w:fill="auto"/>
        <w:tabs>
          <w:tab w:pos="1032" w:val="left"/>
        </w:tabs>
        <w:bidi w:val="0"/>
        <w:spacing w:before="0" w:line="317" w:lineRule="exact"/>
        <w:ind w:left="280" w:right="0" w:firstLine="420"/>
        <w:jc w:val="both"/>
      </w:pPr>
      <w:bookmarkStart w:id="112" w:name="bookmark112"/>
      <w:r>
        <w:rPr>
          <w:color w:val="000000"/>
          <w:spacing w:val="0"/>
          <w:w w:val="100"/>
          <w:position w:val="0"/>
        </w:rPr>
        <w:t>3</w:t>
      </w:r>
      <w:bookmarkEnd w:id="112"/>
      <w:r>
        <w:rPr>
          <w:color w:val="000000"/>
          <w:spacing w:val="0"/>
          <w:w w:val="100"/>
          <w:position w:val="0"/>
        </w:rPr>
        <w:t>、</w:t>
        <w:tab/>
        <w:t>培训员工一专多能，提升技术水平，提高通信网络维护的质量、效率，以让客户满意增加 维护业务的中标合同，降低成本。</w:t>
      </w:r>
    </w:p>
    <w:p>
      <w:pPr>
        <w:pStyle w:val="Style16"/>
        <w:keepNext w:val="0"/>
        <w:keepLines w:val="0"/>
        <w:widowControl w:val="0"/>
        <w:shd w:val="clear" w:color="auto" w:fill="auto"/>
        <w:tabs>
          <w:tab w:pos="1032" w:val="left"/>
        </w:tabs>
        <w:bidi w:val="0"/>
        <w:spacing w:before="0" w:after="140" w:line="317" w:lineRule="exact"/>
        <w:ind w:left="280" w:right="0" w:firstLine="420"/>
        <w:jc w:val="both"/>
      </w:pPr>
      <w:bookmarkStart w:id="113" w:name="bookmark113"/>
      <w:r>
        <w:rPr>
          <w:color w:val="000000"/>
          <w:spacing w:val="0"/>
          <w:w w:val="100"/>
          <w:position w:val="0"/>
        </w:rPr>
        <w:t>4</w:t>
      </w:r>
      <w:bookmarkEnd w:id="113"/>
      <w:r>
        <w:rPr>
          <w:color w:val="000000"/>
          <w:spacing w:val="0"/>
          <w:w w:val="100"/>
          <w:position w:val="0"/>
        </w:rPr>
        <w:t>、</w:t>
        <w:tab/>
        <w:t>围绕经营计划、目标，坚持、勤奋、执著，关注细节、数据、落实；做好财务的事先预算 控制，加大预算刚性，控制成本费用；做好问责和考核工作，完善激励约束机制；抓紧制度、文化、 执行力建设；同时继续做好经营合同、研发管理、资金使用、内部专项审计等各项工作。</w:t>
      </w:r>
    </w:p>
    <w:p>
      <w:pPr>
        <w:pStyle w:val="Style16"/>
        <w:keepNext w:val="0"/>
        <w:keepLines w:val="0"/>
        <w:widowControl w:val="0"/>
        <w:shd w:val="clear" w:color="auto" w:fill="auto"/>
        <w:bidi w:val="0"/>
        <w:spacing w:before="0" w:after="0" w:line="312" w:lineRule="exact"/>
        <w:ind w:left="0" w:right="0" w:firstLine="700"/>
        <w:jc w:val="both"/>
      </w:pPr>
      <w:bookmarkStart w:id="114" w:name="bookmark114"/>
      <w:r>
        <w:rPr>
          <w:color w:val="000000"/>
          <w:spacing w:val="0"/>
          <w:w w:val="100"/>
          <w:position w:val="0"/>
        </w:rPr>
        <w:t>（</w:t>
      </w:r>
      <w:bookmarkEnd w:id="114"/>
      <w:r>
        <w:rPr>
          <w:color w:val="000000"/>
          <w:spacing w:val="0"/>
          <w:w w:val="100"/>
          <w:position w:val="0"/>
        </w:rPr>
        <w:t>四）资金需求</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公司资金来源：一是自有资金，即：公司信息传输服务业务、通信网络维护业务等提供服务收 到的现金；二是经营负债，系创世漫道的预收款；三是银行借贷，系长实通信经营所需的周转资金、 开展业务所需银行开具的保函。公司资金来源将以自有资金为主，债务融资为补充，未来尚未有表 外融资、股权融资、衍生品融资等其他融资计划。</w:t>
      </w:r>
    </w:p>
    <w:p>
      <w:pPr>
        <w:pStyle w:val="Style16"/>
        <w:keepNext w:val="0"/>
        <w:keepLines w:val="0"/>
        <w:widowControl w:val="0"/>
        <w:shd w:val="clear" w:color="auto" w:fill="auto"/>
        <w:bidi w:val="0"/>
        <w:spacing w:before="0" w:after="0" w:line="312" w:lineRule="exact"/>
        <w:ind w:left="0" w:right="0" w:firstLine="700"/>
        <w:jc w:val="both"/>
      </w:pPr>
      <w:r>
        <w:rPr>
          <w:color w:val="000000"/>
          <w:spacing w:val="0"/>
          <w:w w:val="100"/>
          <w:position w:val="0"/>
        </w:rPr>
        <w:t>公司资金成本主要由股东分红及银行借款利息构成。</w:t>
      </w:r>
    </w:p>
    <w:p>
      <w:pPr>
        <w:pStyle w:val="Style16"/>
        <w:keepNext w:val="0"/>
        <w:keepLines w:val="0"/>
        <w:widowControl w:val="0"/>
        <w:shd w:val="clear" w:color="auto" w:fill="auto"/>
        <w:bidi w:val="0"/>
        <w:spacing w:before="0" w:after="320" w:line="312" w:lineRule="exact"/>
        <w:ind w:left="280" w:right="0" w:firstLine="420"/>
        <w:jc w:val="both"/>
      </w:pPr>
      <w:r>
        <w:rPr>
          <w:color w:val="000000"/>
          <w:spacing w:val="0"/>
          <w:w w:val="100"/>
          <w:position w:val="0"/>
        </w:rPr>
        <w:t>公司资金使用情况：主要用于公司主营业务发展、正常经营运转、研发投入、偿还银行借款、 股东分红等。</w:t>
      </w:r>
    </w:p>
    <w:p>
      <w:pPr>
        <w:pStyle w:val="Style16"/>
        <w:keepNext w:val="0"/>
        <w:keepLines w:val="0"/>
        <w:widowControl w:val="0"/>
        <w:shd w:val="clear" w:color="auto" w:fill="auto"/>
        <w:bidi w:val="0"/>
        <w:spacing w:before="0" w:line="307" w:lineRule="exact"/>
        <w:ind w:left="0" w:right="0" w:firstLine="700"/>
        <w:jc w:val="both"/>
      </w:pPr>
      <w:r>
        <w:rPr>
          <w:color w:val="000000"/>
          <w:spacing w:val="0"/>
          <w:w w:val="100"/>
          <w:position w:val="0"/>
        </w:rPr>
        <w:t>四、可能面对的风险</w:t>
      </w:r>
    </w:p>
    <w:p>
      <w:pPr>
        <w:pStyle w:val="Style16"/>
        <w:keepNext w:val="0"/>
        <w:keepLines w:val="0"/>
        <w:widowControl w:val="0"/>
        <w:shd w:val="clear" w:color="auto" w:fill="auto"/>
        <w:bidi w:val="0"/>
        <w:spacing w:before="0" w:after="140" w:line="307" w:lineRule="exact"/>
        <w:ind w:left="280" w:right="0" w:firstLine="420"/>
        <w:jc w:val="both"/>
      </w:pPr>
      <w:r>
        <w:rPr>
          <w:color w:val="000000"/>
          <w:spacing w:val="0"/>
          <w:w w:val="100"/>
          <w:position w:val="0"/>
        </w:rPr>
        <w:t>可能的商誉减值、信息服务的客户集中度上升及新技术替代、通信网络维护的技术竞争和客户 依赖是对公司未来发展战略和经营目标的实现产生不利影响的风险因素。</w:t>
      </w:r>
    </w:p>
    <w:p>
      <w:pPr>
        <w:pStyle w:val="Style16"/>
        <w:keepNext w:val="0"/>
        <w:keepLines w:val="0"/>
        <w:widowControl w:val="0"/>
        <w:shd w:val="clear" w:color="auto" w:fill="auto"/>
        <w:tabs>
          <w:tab w:pos="1221" w:val="left"/>
        </w:tabs>
        <w:bidi w:val="0"/>
        <w:spacing w:before="0" w:after="0" w:line="314" w:lineRule="exact"/>
        <w:ind w:left="280" w:right="0" w:firstLine="420"/>
        <w:jc w:val="both"/>
      </w:pPr>
      <w:bookmarkStart w:id="115" w:name="bookmark115"/>
      <w:r>
        <w:rPr>
          <w:color w:val="000000"/>
          <w:spacing w:val="0"/>
          <w:w w:val="100"/>
          <w:position w:val="0"/>
        </w:rPr>
        <w:t>（</w:t>
      </w:r>
      <w:bookmarkEnd w:id="115"/>
      <w:r>
        <w:rPr>
          <w:color w:val="000000"/>
          <w:spacing w:val="0"/>
          <w:w w:val="100"/>
          <w:position w:val="0"/>
        </w:rPr>
        <w:t>一）</w:t>
        <w:tab/>
        <w:t>公司商誉是因2014年重组收购创世漫道、2015年重组收购长实通信形成，截至本期末公 司非流动资产商誉占净资产的比例达到70.84%,根据《企业会计准则》规定，该等形成的商誉将不 作摊销处理，需要在未来每年各会计年末进行减值测试。报告期后公司对报告期末商誉资产进行减 值测试，结果创世漫道、长实通信均未出现减值迹象，不影响公司当期业绩。如果创世漫道、长实 通信未来经营中不能较好地实现盈利，商誉将面临计提资产减值的风险，对公司未来经营业绩产生 不利影响。公司聘请具有证券业务资格的中铭国际对公司商誉减值事项进行测试，据中铭国际出具 的中铭评报字</w:t>
      </w:r>
      <w:r>
        <w:rPr>
          <w:color w:val="000000"/>
          <w:spacing w:val="0"/>
          <w:w w:val="100"/>
          <w:position w:val="0"/>
        </w:rPr>
        <w:t>［2017］</w:t>
      </w:r>
      <w:r>
        <w:rPr>
          <w:color w:val="000000"/>
          <w:spacing w:val="0"/>
          <w:w w:val="100"/>
          <w:position w:val="0"/>
        </w:rPr>
        <w:t>第0005号《资产评估报告》，创世漫道商誉未出现减值迹象。据中铭国际出具 的中铭评报字</w:t>
      </w:r>
      <w:r>
        <w:rPr>
          <w:color w:val="000000"/>
          <w:spacing w:val="0"/>
          <w:w w:val="100"/>
          <w:position w:val="0"/>
        </w:rPr>
        <w:t>［2017</w:t>
      </w:r>
      <w:r>
        <w:rPr>
          <w:color w:val="000000"/>
          <w:spacing w:val="0"/>
          <w:w w:val="100"/>
          <w:position w:val="0"/>
        </w:rPr>
        <w:t>］第0007号《资产评估报告》，长实通信商誉未出现减值迹象。有关资产评估报 告于本公告同日刊载于巨潮资讯网。</w:t>
      </w:r>
    </w:p>
    <w:p>
      <w:pPr>
        <w:pStyle w:val="Style16"/>
        <w:keepNext w:val="0"/>
        <w:keepLines w:val="0"/>
        <w:widowControl w:val="0"/>
        <w:shd w:val="clear" w:color="auto" w:fill="auto"/>
        <w:bidi w:val="0"/>
        <w:spacing w:before="0" w:after="140" w:line="314" w:lineRule="exact"/>
        <w:ind w:left="280" w:right="0" w:firstLine="420"/>
        <w:jc w:val="both"/>
      </w:pPr>
      <w:r>
        <w:rPr>
          <w:color w:val="000000"/>
          <w:spacing w:val="0"/>
          <w:w w:val="100"/>
          <w:position w:val="0"/>
        </w:rPr>
        <w:t>应对措施：遵循公司发展战略，按照业务规划，落实经营计划，实现经营目标，保障创世漫道、 长实通信的盈利持续稳定。</w:t>
      </w:r>
    </w:p>
    <w:p>
      <w:pPr>
        <w:pStyle w:val="Style16"/>
        <w:keepNext w:val="0"/>
        <w:keepLines w:val="0"/>
        <w:widowControl w:val="0"/>
        <w:shd w:val="clear" w:color="auto" w:fill="auto"/>
        <w:tabs>
          <w:tab w:pos="1210" w:val="left"/>
        </w:tabs>
        <w:bidi w:val="0"/>
        <w:spacing w:before="0" w:after="0" w:line="299" w:lineRule="exact"/>
        <w:ind w:left="0" w:right="0" w:firstLine="700"/>
        <w:jc w:val="both"/>
      </w:pPr>
      <w:bookmarkStart w:id="116" w:name="bookmark116"/>
      <w:r>
        <w:rPr>
          <w:color w:val="000000"/>
          <w:spacing w:val="0"/>
          <w:w w:val="100"/>
          <w:position w:val="0"/>
        </w:rPr>
        <w:t>（</w:t>
      </w:r>
      <w:bookmarkEnd w:id="116"/>
      <w:r>
        <w:rPr>
          <w:color w:val="000000"/>
          <w:spacing w:val="0"/>
          <w:w w:val="100"/>
          <w:position w:val="0"/>
        </w:rPr>
        <w:t>二）</w:t>
        <w:tab/>
        <w:t>信息服务业的风险因素。</w:t>
      </w:r>
    </w:p>
    <w:p>
      <w:pPr>
        <w:pStyle w:val="Style16"/>
        <w:keepNext w:val="0"/>
        <w:keepLines w:val="0"/>
        <w:widowControl w:val="0"/>
        <w:shd w:val="clear" w:color="auto" w:fill="auto"/>
        <w:bidi w:val="0"/>
        <w:spacing w:before="0" w:line="299" w:lineRule="exact"/>
        <w:ind w:left="280" w:right="0" w:firstLine="420"/>
        <w:jc w:val="both"/>
        <w:rPr>
          <w:sz w:val="18"/>
          <w:szCs w:val="18"/>
        </w:rPr>
        <w:sectPr>
          <w:headerReference w:type="default" r:id="rId47"/>
          <w:footerReference w:type="default" r:id="rId48"/>
          <w:footnotePr>
            <w:pos w:val="pageBottom"/>
            <w:numFmt w:val="decimal"/>
            <w:numRestart w:val="continuous"/>
          </w:footnotePr>
          <w:pgSz w:w="11900" w:h="16840"/>
          <w:pgMar w:top="802" w:right="1069" w:bottom="802" w:left="1179" w:header="374" w:footer="374" w:gutter="0"/>
          <w:pgNumType w:start="29"/>
          <w:cols w:space="720"/>
          <w:noEndnote/>
          <w:rtlGutter w:val="0"/>
          <w:docGrid w:linePitch="360"/>
        </w:sectPr>
      </w:pPr>
      <w:r>
        <w:rPr>
          <w:color w:val="000000"/>
          <w:spacing w:val="0"/>
          <w:w w:val="100"/>
          <w:position w:val="0"/>
          <w:sz w:val="20"/>
          <w:szCs w:val="20"/>
        </w:rPr>
        <w:t xml:space="preserve">1、客户集中度上升风险。基于创世漫道在企业移动信息服务行业的领先地位、良好服务，创 世漫道与主要客户之间的合作关系保持稳定，由于部分优质客户自身业务快速发展使得客户集中度 呈现上升趋势，2012年、2013年、2014年、2015年、2016年创世漫道营收中前五大短信客户的收 </w:t>
      </w:r>
      <w:r>
        <w:rPr>
          <w:color w:val="000000"/>
          <w:spacing w:val="0"/>
          <w:w w:val="100"/>
          <w:position w:val="0"/>
          <w:sz w:val="18"/>
          <w:szCs w:val="18"/>
        </w:rPr>
        <w:t>第</w:t>
      </w:r>
      <w:r>
        <w:rPr>
          <w:rFonts w:ascii="Calibri" w:eastAsia="Calibri" w:hAnsi="Calibri" w:cs="Calibri"/>
          <w:color w:val="000000"/>
          <w:spacing w:val="0"/>
          <w:w w:val="100"/>
          <w:position w:val="0"/>
          <w:sz w:val="18"/>
          <w:szCs w:val="18"/>
        </w:rPr>
        <w:t>28</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p>
      <w:pPr>
        <w:pStyle w:val="Style16"/>
        <w:keepNext w:val="0"/>
        <w:keepLines w:val="0"/>
        <w:widowControl w:val="0"/>
        <w:shd w:val="clear" w:color="auto" w:fill="auto"/>
        <w:bidi w:val="0"/>
        <w:spacing w:before="0" w:after="0" w:line="314" w:lineRule="exact"/>
        <w:ind w:left="280" w:right="0" w:firstLine="0"/>
        <w:jc w:val="both"/>
      </w:pPr>
      <w:r>
        <w:rPr>
          <w:color w:val="000000"/>
          <w:spacing w:val="0"/>
          <w:w w:val="100"/>
          <w:position w:val="0"/>
        </w:rPr>
        <w:t>入占短信收入的比例分别为23.18%、22.19%、38.3%、28.0%、27.79%。由于行业惯例，创世漫道与 主要客户签约合作期限较短且主要客户与包括创世漫道在内的多个信息服务提供商合作，尽管创世 漫道与主要客户持续保持合作关系，如果未来因宏观经济变动、市场竞争恶化或未能满足主要客户 服务需求等因素导致重要客户流失，将会影响创世漫道未来的经营发展和盈利增长。</w:t>
      </w:r>
    </w:p>
    <w:p>
      <w:pPr>
        <w:pStyle w:val="Style16"/>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2、新技术替代风险。随着信息技术和通信技术的迅速发展，企业移动信息服务行业呈现出技 术更新快、产品换代周期短的特征，4G、大数据、移动互联网等技术的商业应用对移动信息服务行 业的技术创新和产品服务升级提出更高要求，未来创世漫道若不能根据相关技术的发展对其业务及 服务进行持续的更新和升级，将对公司移动信息传输的市场竞争能力带来不利影响。</w:t>
      </w:r>
    </w:p>
    <w:p>
      <w:pPr>
        <w:pStyle w:val="Style16"/>
        <w:keepNext w:val="0"/>
        <w:keepLines w:val="0"/>
        <w:widowControl w:val="0"/>
        <w:shd w:val="clear" w:color="auto" w:fill="auto"/>
        <w:bidi w:val="0"/>
        <w:spacing w:before="0" w:after="160" w:line="314" w:lineRule="exact"/>
        <w:ind w:left="280" w:right="0" w:firstLine="420"/>
        <w:jc w:val="both"/>
      </w:pPr>
      <w:r>
        <w:rPr>
          <w:color w:val="000000"/>
          <w:spacing w:val="0"/>
          <w:w w:val="100"/>
          <w:position w:val="0"/>
        </w:rPr>
        <w:t>应对措施：提升信息服务质量、加强与运营商的合作，更好更快的为客户服务，并申请各类资 质，增强公司竞争能力，同时拓展业务领域，扩大客户群，降低客户集中度，防范大客户依赖风险。 创世漫道开展移动信息服务业务以来，一直高度关注技术发展的最新趋势，并依据移动信息服务 市场变化，适时将新的技术成果运用于业务实践中，优化业务技术以满足不同客户的个性化需求, 化解新技术替代风险。采取上述应对措施后，创世漫道在客户群不断扩大、新技术应用迅速发展中， 业务发展快，营收和盈利双增长，将增加未来公司的业绩。</w:t>
      </w:r>
    </w:p>
    <w:p>
      <w:pPr>
        <w:pStyle w:val="Style16"/>
        <w:keepNext w:val="0"/>
        <w:keepLines w:val="0"/>
        <w:widowControl w:val="0"/>
        <w:shd w:val="clear" w:color="auto" w:fill="auto"/>
        <w:bidi w:val="0"/>
        <w:spacing w:before="0" w:after="60" w:line="313" w:lineRule="exact"/>
        <w:ind w:left="0" w:right="0" w:firstLine="700"/>
        <w:jc w:val="both"/>
      </w:pPr>
      <w:bookmarkStart w:id="117" w:name="bookmark117"/>
      <w:r>
        <w:rPr>
          <w:color w:val="000000"/>
          <w:spacing w:val="0"/>
          <w:w w:val="100"/>
          <w:position w:val="0"/>
        </w:rPr>
        <w:t>（</w:t>
      </w:r>
      <w:bookmarkEnd w:id="117"/>
      <w:r>
        <w:rPr>
          <w:color w:val="000000"/>
          <w:spacing w:val="0"/>
          <w:w w:val="100"/>
          <w:position w:val="0"/>
        </w:rPr>
        <w:t>三）通信网络维护业务的风险因素</w:t>
      </w:r>
    </w:p>
    <w:p>
      <w:pPr>
        <w:pStyle w:val="Style16"/>
        <w:keepNext w:val="0"/>
        <w:keepLines w:val="0"/>
        <w:widowControl w:val="0"/>
        <w:shd w:val="clear" w:color="auto" w:fill="auto"/>
        <w:tabs>
          <w:tab w:pos="1024" w:val="left"/>
        </w:tabs>
        <w:bidi w:val="0"/>
        <w:spacing w:before="0" w:after="60" w:line="310" w:lineRule="exact"/>
        <w:ind w:left="280" w:right="0" w:firstLine="420"/>
        <w:jc w:val="both"/>
      </w:pPr>
      <w:bookmarkStart w:id="118" w:name="bookmark118"/>
      <w:r>
        <w:rPr>
          <w:color w:val="000000"/>
          <w:spacing w:val="0"/>
          <w:w w:val="100"/>
          <w:position w:val="0"/>
        </w:rPr>
        <w:t>1</w:t>
      </w:r>
      <w:bookmarkEnd w:id="118"/>
      <w:r>
        <w:rPr>
          <w:color w:val="000000"/>
          <w:spacing w:val="0"/>
          <w:w w:val="100"/>
          <w:position w:val="0"/>
        </w:rPr>
        <w:t>、</w:t>
        <w:tab/>
        <w:t>技术竞争加剧的风险。随着通信网络技术的快速进步，电信运营商等客户在招标、代维质 量考核中不断提出个性化、复杂化的需求，促使通信维护行业的技术竞争加剧。未来只有经验丰富， 技术领先，具备了跨区域综合服务能力的通信技术服务商在竞争中才可能处于领先地位。如果公司 通信维护业务后续在技术研发、服务质量、市场优化等方面无法得到持续增强，将会在竞争中处于 不利的地位。</w:t>
      </w:r>
    </w:p>
    <w:p>
      <w:pPr>
        <w:pStyle w:val="Style16"/>
        <w:keepNext w:val="0"/>
        <w:keepLines w:val="0"/>
        <w:widowControl w:val="0"/>
        <w:shd w:val="clear" w:color="auto" w:fill="auto"/>
        <w:tabs>
          <w:tab w:pos="1024" w:val="left"/>
        </w:tabs>
        <w:bidi w:val="0"/>
        <w:spacing w:before="0" w:after="0" w:line="312" w:lineRule="exact"/>
        <w:ind w:left="280" w:right="0" w:firstLine="420"/>
        <w:jc w:val="both"/>
      </w:pPr>
      <w:bookmarkStart w:id="119" w:name="bookmark119"/>
      <w:r>
        <w:rPr>
          <w:color w:val="000000"/>
          <w:spacing w:val="0"/>
          <w:w w:val="100"/>
          <w:position w:val="0"/>
        </w:rPr>
        <w:t>2</w:t>
      </w:r>
      <w:bookmarkEnd w:id="119"/>
      <w:r>
        <w:rPr>
          <w:color w:val="000000"/>
          <w:spacing w:val="0"/>
          <w:w w:val="100"/>
          <w:position w:val="0"/>
        </w:rPr>
        <w:t>、</w:t>
        <w:tab/>
        <w:t>客户依赖的风险。国内通信行业的运营业务主要集中在电信运营商手中，公司通信维护业 务对电信运营商的依赖度较高，2014年、2015年、2016年长实通信营收中来自中国移动系统单位 的占比分别为81.10%、</w:t>
      </w:r>
      <w:r>
        <w:rPr>
          <w:color w:val="000000"/>
          <w:spacing w:val="0"/>
          <w:w w:val="100"/>
          <w:position w:val="0"/>
        </w:rPr>
        <w:t xml:space="preserve">85. </w:t>
      </w:r>
      <w:r>
        <w:rPr>
          <w:color w:val="000000"/>
          <w:spacing w:val="0"/>
          <w:w w:val="100"/>
          <w:position w:val="0"/>
        </w:rPr>
        <w:t>21%, 62.94%，本期占比下降是因承接铁塔公司业务。电信运营商通常采 用招标的方式进行通信服务采购，一般</w:t>
      </w:r>
      <w:r>
        <w:rPr>
          <w:color w:val="000000"/>
          <w:spacing w:val="0"/>
          <w:w w:val="100"/>
          <w:position w:val="0"/>
        </w:rPr>
        <w:t>2—3</w:t>
      </w:r>
      <w:r>
        <w:rPr>
          <w:color w:val="000000"/>
          <w:spacing w:val="0"/>
          <w:w w:val="100"/>
          <w:position w:val="0"/>
        </w:rPr>
        <w:t>年进行一次辖区内的统一招标，确定代维服务商。如 果长实通信的代维能力、服务质量下降，可能会对与电信运营商之间的稳定合作关系产生不利影响， 在业务开展中处于不利地位，从而对持续盈利能力产生重大影响。</w:t>
      </w:r>
    </w:p>
    <w:p>
      <w:pPr>
        <w:pStyle w:val="Style16"/>
        <w:keepNext w:val="0"/>
        <w:keepLines w:val="0"/>
        <w:widowControl w:val="0"/>
        <w:shd w:val="clear" w:color="auto" w:fill="auto"/>
        <w:bidi w:val="0"/>
        <w:spacing w:before="0" w:after="160" w:line="312" w:lineRule="exact"/>
        <w:ind w:left="280" w:right="0" w:firstLine="420"/>
        <w:jc w:val="both"/>
      </w:pPr>
      <w:r>
        <w:rPr>
          <w:color w:val="000000"/>
          <w:spacing w:val="0"/>
          <w:w w:val="100"/>
          <w:position w:val="0"/>
        </w:rPr>
        <w:t>应对措施：继续进行技术研发，提高技术运用能力，培养代维人员的良好技能素养，充分发挥 综合代维的技术、人才、服务、质量优势和跨省区、全方位开展业务的优势，防范技术竞争加剧风 险。长实通信始终注重与电信运营商保持良好的沟通，及时了解电信运营商的采购政策、资质要求、 服务规范等，并在长期业务开展过程中，始终致力于加强电信运营商的信赖程度，不断提高服务标 准和水平，从而能够持续地获得与电信运营商的合作机会，化解客户认可的风险。</w:t>
      </w:r>
    </w:p>
    <w:p>
      <w:pPr>
        <w:pStyle w:val="Style16"/>
        <w:keepNext w:val="0"/>
        <w:keepLines w:val="0"/>
        <w:widowControl w:val="0"/>
        <w:shd w:val="clear" w:color="auto" w:fill="auto"/>
        <w:bidi w:val="0"/>
        <w:spacing w:before="0" w:after="60" w:line="313" w:lineRule="exact"/>
        <w:ind w:left="0" w:right="0" w:firstLine="820"/>
        <w:jc w:val="both"/>
      </w:pPr>
      <w:bookmarkStart w:id="120" w:name="bookmark120"/>
      <w:r>
        <w:rPr>
          <w:color w:val="000000"/>
          <w:spacing w:val="0"/>
          <w:w w:val="100"/>
          <w:position w:val="0"/>
        </w:rPr>
        <w:t>（</w:t>
      </w:r>
      <w:bookmarkEnd w:id="120"/>
      <w:r>
        <w:rPr>
          <w:color w:val="000000"/>
          <w:spacing w:val="0"/>
          <w:w w:val="100"/>
          <w:position w:val="0"/>
        </w:rPr>
        <w:t>三）公司将按照应对措施防范上述风险因素酿成风险。</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五、接待调研、沟通、采访等活动情况</w:t>
      </w:r>
    </w:p>
    <w:tbl>
      <w:tblPr>
        <w:tblOverlap w:val="never"/>
        <w:jc w:val="center"/>
        <w:tblLayout w:type="fixed"/>
      </w:tblPr>
      <w:tblGrid>
        <w:gridCol w:w="1142"/>
        <w:gridCol w:w="1416"/>
        <w:gridCol w:w="1560"/>
        <w:gridCol w:w="5534"/>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接待方式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接待对象类型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调研的基本情况索引</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网络远程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与参加河北辖区上市公司2016年度投资者网上集体接待日活动的投 资者就公司2015年年报、公司治理、发展战略、经营情况等事项进 行沟通（未提供资料）</w:t>
            </w:r>
          </w:p>
        </w:tc>
      </w:tr>
      <w:tr>
        <w:trPr>
          <w:trHeight w:val="331" w:hRule="exact"/>
        </w:trPr>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注：深交所互动易本公司专页网址</w:t>
            </w:r>
            <w:r>
              <w:fldChar w:fldCharType="begin"/>
            </w:r>
            <w:r>
              <w:rPr/>
              <w:instrText> HYPERLINK "http://irm.cninfo.com.cn/ssessgs/S000889/" </w:instrText>
            </w:r>
            <w:r>
              <w:fldChar w:fldCharType="separate"/>
            </w:r>
            <w:r>
              <w:rPr>
                <w:color w:val="000000"/>
                <w:spacing w:val="0"/>
                <w:w w:val="100"/>
                <w:position w:val="0"/>
                <w:sz w:val="18"/>
                <w:szCs w:val="18"/>
              </w:rPr>
              <w:t>http://irm.cninfo.com.cn/ssessgs/S000889</w:t>
            </w:r>
            <w:r>
              <w:rPr>
                <w:color w:val="000000"/>
                <w:spacing w:val="0"/>
                <w:w w:val="100"/>
                <w:position w:val="0"/>
                <w:sz w:val="18"/>
                <w:szCs w:val="18"/>
              </w:rPr>
              <w:t>/</w:t>
            </w:r>
            <w:r>
              <w:fldChar w:fldCharType="end"/>
            </w:r>
          </w:p>
        </w:tc>
      </w:tr>
    </w:tbl>
    <w:p>
      <w:pPr>
        <w:widowControl w:val="0"/>
        <w:spacing w:after="699" w:line="1" w:lineRule="exact"/>
      </w:pPr>
    </w:p>
    <w:p>
      <w:pPr>
        <w:pStyle w:val="Style5"/>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第五章重要事项</w:t>
      </w:r>
    </w:p>
    <w:p>
      <w:pPr>
        <w:pStyle w:val="Style16"/>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第一节普通股利润分配情况</w:t>
      </w:r>
      <w:r>
        <w:br w:type="page"/>
      </w:r>
    </w:p>
    <w:p>
      <w:pPr>
        <w:pStyle w:val="Style1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、报告期内普通股利润分配政策，特别是现金分红政策的制定、执行或调整情况</w:t>
      </w:r>
    </w:p>
    <w:tbl>
      <w:tblPr>
        <w:tblOverlap w:val="never"/>
        <w:jc w:val="center"/>
        <w:tblLayout w:type="fixed"/>
      </w:tblPr>
      <w:tblGrid>
        <w:gridCol w:w="3974"/>
        <w:gridCol w:w="5678"/>
      </w:tblGrid>
      <w:tr>
        <w:trPr>
          <w:trHeight w:val="326"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52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现金分红的优先顺序、具体条件、分红间隔及最低比例、审议程序等符 合公司章程的规定或股东大会决议的要求。</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现金分红不低于当期实现归属于上市公司股东净利润的10%。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完备。</w:t>
            </w:r>
          </w:p>
        </w:tc>
      </w:tr>
      <w:tr>
        <w:trPr>
          <w:trHeight w:val="53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了解是否具备公司章程规定的现金分红条件，提出分红建议，对分红预 案事先发表意见。</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中小股东是否有充分表达意见和诉求的机会，其合 法权益是否得到了充分保护：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中小股东有充分表达意见和诉求的机会，其合法权益得到了充分保护。</w:t>
            </w: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现金分红政策进行调整或变更的，条件及程序是否 合规、透明：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报告期公司没有调整或变更现金分红政策。</w:t>
            </w:r>
          </w:p>
        </w:tc>
      </w:tr>
    </w:tbl>
    <w:p>
      <w:pPr>
        <w:widowControl w:val="0"/>
        <w:spacing w:after="319" w:line="1" w:lineRule="exact"/>
      </w:pPr>
    </w:p>
    <w:p>
      <w:pPr>
        <w:pStyle w:val="Style16"/>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二、公司近3年（包括本报告期）的普通股利润分配方案（预案）情况</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1、普通股股利分配方案（预案）、资本公积金转增股本方案（预案）</w:t>
      </w:r>
    </w:p>
    <w:tbl>
      <w:tblPr>
        <w:tblOverlap w:val="never"/>
        <w:jc w:val="center"/>
        <w:tblLayout w:type="fixed"/>
      </w:tblPr>
      <w:tblGrid>
        <w:gridCol w:w="3125"/>
        <w:gridCol w:w="6528"/>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分配年度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分配方案</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2016 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10派</w:t>
            </w:r>
            <w:r>
              <w:rPr>
                <w:color w:val="000000"/>
                <w:spacing w:val="0"/>
                <w:w w:val="100"/>
                <w:position w:val="0"/>
                <w:sz w:val="18"/>
                <w:szCs w:val="18"/>
              </w:rPr>
              <w:t>0.36</w:t>
            </w:r>
            <w:r>
              <w:rPr>
                <w:color w:val="000000"/>
                <w:spacing w:val="0"/>
                <w:w w:val="100"/>
                <w:position w:val="0"/>
                <w:sz w:val="18"/>
                <w:szCs w:val="18"/>
              </w:rPr>
              <w:t>元（含税），不送股，不进行资本公积金转增股本。</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2015 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10派</w:t>
            </w:r>
            <w:r>
              <w:rPr>
                <w:color w:val="000000"/>
                <w:spacing w:val="0"/>
                <w:w w:val="100"/>
                <w:position w:val="0"/>
                <w:sz w:val="18"/>
                <w:szCs w:val="18"/>
              </w:rPr>
              <w:t>0.25</w:t>
            </w:r>
            <w:r>
              <w:rPr>
                <w:color w:val="000000"/>
                <w:spacing w:val="0"/>
                <w:w w:val="100"/>
                <w:position w:val="0"/>
                <w:sz w:val="18"/>
                <w:szCs w:val="18"/>
              </w:rPr>
              <w:t>元（含税），不送股，不进行资本公积金转增股本。</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2014 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10派</w:t>
            </w:r>
            <w:r>
              <w:rPr>
                <w:color w:val="000000"/>
                <w:spacing w:val="0"/>
                <w:w w:val="100"/>
                <w:position w:val="0"/>
                <w:sz w:val="18"/>
                <w:szCs w:val="18"/>
              </w:rPr>
              <w:t>0.16</w:t>
            </w:r>
            <w:r>
              <w:rPr>
                <w:color w:val="000000"/>
                <w:spacing w:val="0"/>
                <w:w w:val="100"/>
                <w:position w:val="0"/>
                <w:sz w:val="18"/>
                <w:szCs w:val="18"/>
              </w:rPr>
              <w:t>元（含税），不送股，不进行资本公积金转增股本。</w:t>
            </w:r>
          </w:p>
        </w:tc>
      </w:tr>
    </w:tbl>
    <w:p>
      <w:pPr>
        <w:widowControl w:val="0"/>
        <w:spacing w:after="319" w:line="1" w:lineRule="exact"/>
      </w:pP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2、公司近3年（包括本报告期）普通股现金分红情况表（单位：元）</w:t>
      </w:r>
    </w:p>
    <w:tbl>
      <w:tblPr>
        <w:tblOverlap w:val="never"/>
        <w:jc w:val="center"/>
        <w:tblLayout w:type="fixed"/>
      </w:tblPr>
      <w:tblGrid>
        <w:gridCol w:w="1565"/>
        <w:gridCol w:w="1987"/>
        <w:gridCol w:w="1982"/>
        <w:gridCol w:w="1560"/>
        <w:gridCol w:w="1277"/>
        <w:gridCol w:w="1282"/>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分红年度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现金分红金额（含税）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分红年度合并报表中归 属于上市公司股东的净 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占合并报表中归属 于上市公司股东的 净利润的比率（%）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以其他方式现 金分红的金额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以其他方式现 金分红的比例</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22,385,764.30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219,954,137.88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15,545,669.65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153,603,203.01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 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9, </w:t>
            </w:r>
            <w:r>
              <w:rPr>
                <w:color w:val="000000"/>
                <w:spacing w:val="0"/>
                <w:w w:val="100"/>
                <w:position w:val="0"/>
                <w:sz w:val="18"/>
                <w:szCs w:val="18"/>
              </w:rPr>
              <w:t>949,228.58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98,755,198.43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279" w:line="1" w:lineRule="exact"/>
      </w:pPr>
    </w:p>
    <w:p>
      <w:pPr>
        <w:pStyle w:val="Style16"/>
        <w:keepNext w:val="0"/>
        <w:keepLines w:val="0"/>
        <w:widowControl w:val="0"/>
        <w:shd w:val="clear" w:color="auto" w:fill="auto"/>
        <w:tabs>
          <w:tab w:pos="1176" w:val="left"/>
        </w:tabs>
        <w:bidi w:val="0"/>
        <w:spacing w:before="0" w:after="160" w:line="302" w:lineRule="exact"/>
        <w:ind w:left="280" w:right="0" w:firstLine="420"/>
        <w:jc w:val="left"/>
      </w:pPr>
      <w:bookmarkStart w:id="121" w:name="bookmark121"/>
      <w:r>
        <w:rPr>
          <w:color w:val="000000"/>
          <w:spacing w:val="0"/>
          <w:w w:val="100"/>
          <w:position w:val="0"/>
        </w:rPr>
        <w:t>三</w:t>
      </w:r>
      <w:bookmarkEnd w:id="121"/>
      <w:r>
        <w:rPr>
          <w:color w:val="000000"/>
          <w:spacing w:val="0"/>
          <w:w w:val="100"/>
          <w:position w:val="0"/>
        </w:rPr>
        <w:t>、</w:t>
        <w:tab/>
        <w:t>公司报告期内盈利且母公司可供普通股股东分配利润为正但未提出普通股现金红利分配预 案 口适用 V不适用。</w:t>
      </w:r>
    </w:p>
    <w:p>
      <w:pPr>
        <w:pStyle w:val="Style16"/>
        <w:keepNext w:val="0"/>
        <w:keepLines w:val="0"/>
        <w:widowControl w:val="0"/>
        <w:shd w:val="clear" w:color="auto" w:fill="auto"/>
        <w:tabs>
          <w:tab w:pos="1174" w:val="left"/>
        </w:tabs>
        <w:bidi w:val="0"/>
        <w:spacing w:before="0" w:after="60" w:line="302" w:lineRule="exact"/>
        <w:ind w:left="0" w:right="0" w:firstLine="700"/>
        <w:jc w:val="left"/>
      </w:pPr>
      <w:bookmarkStart w:id="122" w:name="bookmark122"/>
      <w:r>
        <w:rPr>
          <w:color w:val="000000"/>
          <w:spacing w:val="0"/>
          <w:w w:val="100"/>
          <w:position w:val="0"/>
        </w:rPr>
        <w:t>四</w:t>
      </w:r>
      <w:bookmarkEnd w:id="122"/>
      <w:r>
        <w:rPr>
          <w:color w:val="000000"/>
          <w:spacing w:val="0"/>
          <w:w w:val="100"/>
          <w:position w:val="0"/>
        </w:rPr>
        <w:t>、</w:t>
        <w:tab/>
        <w:t>本报告期利润分配及资本公积金转增股本预案</w:t>
      </w:r>
    </w:p>
    <w:tbl>
      <w:tblPr>
        <w:tblOverlap w:val="never"/>
        <w:jc w:val="center"/>
        <w:tblLayout w:type="fixed"/>
      </w:tblPr>
      <w:tblGrid>
        <w:gridCol w:w="3691"/>
        <w:gridCol w:w="596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每10股送红股数（股）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每10股派息数（元）（含税）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每10股转增数（股）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621,826,786</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现金分红总额（元）（含税）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22,385,764.30</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638,994,670.57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10.18%</w:t>
            </w:r>
          </w:p>
        </w:tc>
      </w:tr>
      <w:tr>
        <w:trPr>
          <w:trHeight w:val="350"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350"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以2016年12月31日的公司总股本为基数，向全体股东每10股派发现金红利</w:t>
            </w:r>
            <w:r>
              <w:rPr>
                <w:color w:val="000000"/>
                <w:spacing w:val="0"/>
                <w:w w:val="100"/>
                <w:position w:val="0"/>
                <w:sz w:val="18"/>
                <w:szCs w:val="18"/>
              </w:rPr>
              <w:t>0.36</w:t>
            </w:r>
            <w:r>
              <w:rPr>
                <w:color w:val="000000"/>
                <w:spacing w:val="0"/>
                <w:w w:val="100"/>
                <w:position w:val="0"/>
                <w:sz w:val="18"/>
                <w:szCs w:val="18"/>
              </w:rPr>
              <w:t>元（含税）。</w:t>
            </w:r>
          </w:p>
        </w:tc>
      </w:tr>
      <w:tr>
        <w:trPr>
          <w:trHeight w:val="360" w:hRule="exact"/>
        </w:trPr>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bl>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5" w:lineRule="exact"/>
        <w:ind w:left="0" w:right="0" w:firstLine="380"/>
        <w:jc w:val="both"/>
      </w:pPr>
      <w:r>
        <w:rPr>
          <w:color w:val="000000"/>
          <w:spacing w:val="0"/>
          <w:w w:val="100"/>
          <w:position w:val="0"/>
        </w:rPr>
        <w:t xml:space="preserve">经中兴华会计师事务所（特殊普通合伙）审计，报告期公司实现净利润为219, </w:t>
      </w:r>
      <w:r>
        <w:rPr>
          <w:color w:val="000000"/>
          <w:spacing w:val="0"/>
          <w:w w:val="100"/>
          <w:position w:val="0"/>
        </w:rPr>
        <w:t>954,137.88</w:t>
      </w:r>
      <w:r>
        <w:rPr>
          <w:color w:val="000000"/>
          <w:spacing w:val="0"/>
          <w:w w:val="100"/>
          <w:position w:val="0"/>
        </w:rPr>
        <w:t xml:space="preserve">元，按照公司章程规定提取 10%的法定盈余公积金3,859, </w:t>
      </w:r>
      <w:r>
        <w:rPr>
          <w:color w:val="000000"/>
          <w:spacing w:val="0"/>
          <w:w w:val="100"/>
          <w:position w:val="0"/>
        </w:rPr>
        <w:t>635.77</w:t>
      </w:r>
      <w:r>
        <w:rPr>
          <w:color w:val="000000"/>
          <w:spacing w:val="0"/>
          <w:w w:val="100"/>
          <w:position w:val="0"/>
        </w:rPr>
        <w:t>元，当年可供股东分配的利润为</w:t>
      </w:r>
      <w:r>
        <w:rPr>
          <w:color w:val="000000"/>
          <w:spacing w:val="0"/>
          <w:w w:val="100"/>
          <w:position w:val="0"/>
        </w:rPr>
        <w:t>216,094,502.11</w:t>
      </w:r>
      <w:r>
        <w:rPr>
          <w:color w:val="000000"/>
          <w:spacing w:val="0"/>
          <w:w w:val="100"/>
          <w:position w:val="0"/>
        </w:rPr>
        <w:t xml:space="preserve">元，加上上年度结存未分配利润 </w:t>
      </w:r>
      <w:r>
        <w:rPr>
          <w:color w:val="000000"/>
          <w:spacing w:val="0"/>
          <w:w w:val="100"/>
          <w:position w:val="0"/>
        </w:rPr>
        <w:t>438,445,838.09</w:t>
      </w:r>
      <w:r>
        <w:rPr>
          <w:color w:val="000000"/>
          <w:spacing w:val="0"/>
          <w:w w:val="100"/>
          <w:position w:val="0"/>
        </w:rPr>
        <w:t>元，减去2016年进行的上年度分红</w:t>
      </w:r>
      <w:r>
        <w:rPr>
          <w:color w:val="000000"/>
          <w:spacing w:val="0"/>
          <w:w w:val="100"/>
          <w:position w:val="0"/>
        </w:rPr>
        <w:t>15,545,669.65</w:t>
      </w:r>
      <w:r>
        <w:rPr>
          <w:color w:val="000000"/>
          <w:spacing w:val="0"/>
          <w:w w:val="100"/>
          <w:position w:val="0"/>
        </w:rPr>
        <w:t xml:space="preserve">元，2016年公司实际可供股东分配的利润为 </w:t>
      </w:r>
      <w:r>
        <w:rPr>
          <w:color w:val="000000"/>
          <w:spacing w:val="0"/>
          <w:w w:val="100"/>
          <w:position w:val="0"/>
        </w:rPr>
        <w:t>638,994,670.57</w:t>
      </w:r>
      <w:r>
        <w:rPr>
          <w:color w:val="000000"/>
          <w:spacing w:val="0"/>
          <w:w w:val="100"/>
          <w:position w:val="0"/>
        </w:rPr>
        <w:t>元。董事会拟定：以2016年12月31日的公司总股本为基数，拟每10股派</w:t>
      </w:r>
      <w:r>
        <w:rPr>
          <w:color w:val="000000"/>
          <w:spacing w:val="0"/>
          <w:w w:val="100"/>
          <w:position w:val="0"/>
        </w:rPr>
        <w:t xml:space="preserve">0. </w:t>
      </w:r>
      <w:r>
        <w:rPr>
          <w:color w:val="000000"/>
          <w:spacing w:val="0"/>
          <w:w w:val="100"/>
          <w:position w:val="0"/>
        </w:rPr>
        <w:t>36元（含税），共计</w:t>
      </w:r>
      <w:r>
        <w:rPr>
          <w:color w:val="000000"/>
          <w:spacing w:val="0"/>
          <w:w w:val="100"/>
          <w:position w:val="0"/>
        </w:rPr>
        <w:t xml:space="preserve">22,385,764.30 </w:t>
      </w:r>
      <w:r>
        <w:rPr>
          <w:color w:val="000000"/>
          <w:spacing w:val="0"/>
          <w:w w:val="100"/>
          <w:position w:val="0"/>
        </w:rPr>
        <w:t>元，不送股，也不进行资本公积金转增股本。</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235" w:lineRule="exact"/>
        <w:ind w:left="0" w:right="0" w:firstLine="380"/>
        <w:jc w:val="both"/>
      </w:pPr>
      <w:r>
        <w:rPr>
          <w:color w:val="000000"/>
          <w:spacing w:val="0"/>
          <w:w w:val="100"/>
          <w:position w:val="0"/>
        </w:rPr>
        <w:t>公司现金分红政策为进行股利分配时首选现金分红，保持现金分红的连续性、稳定性。本次现金分红预案符合公司章 程和公司未来三年股东分红规划</w:t>
      </w:r>
      <w:r>
        <w:rPr>
          <w:color w:val="000000"/>
          <w:spacing w:val="0"/>
          <w:w w:val="100"/>
          <w:position w:val="0"/>
        </w:rPr>
        <w:t>（2014—2016</w:t>
      </w:r>
      <w:r>
        <w:rPr>
          <w:color w:val="000000"/>
          <w:spacing w:val="0"/>
          <w:w w:val="100"/>
          <w:position w:val="0"/>
        </w:rPr>
        <w:t>年）规定，听取并征得独立董事同意，充分保护中小股东的合法权益。本次利 润分配预案尚需提请公司股东大会审议。</w:t>
      </w:r>
    </w:p>
    <w:p>
      <w:pPr>
        <w:pStyle w:val="Style16"/>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第二节承诺事项履行情况</w:t>
      </w:r>
    </w:p>
    <w:p>
      <w:pPr>
        <w:pStyle w:val="Style16"/>
        <w:keepNext w:val="0"/>
        <w:keepLines w:val="0"/>
        <w:widowControl w:val="0"/>
        <w:shd w:val="clear" w:color="auto" w:fill="auto"/>
        <w:bidi w:val="0"/>
        <w:spacing w:before="0" w:after="60" w:line="317" w:lineRule="exact"/>
        <w:ind w:left="280" w:right="0" w:firstLine="420"/>
        <w:jc w:val="left"/>
      </w:pPr>
      <w:r>
        <w:rPr>
          <w:color w:val="000000"/>
          <w:spacing w:val="0"/>
          <w:w w:val="100"/>
          <w:position w:val="0"/>
        </w:rPr>
        <w:t>一、公司实际控制人、股东、关联方、收购人以及公司等相关承诺方在报告期内履行完毕及截 至报告期末尚未履行完毕的承诺事项</w:t>
      </w:r>
    </w:p>
    <w:p>
      <w:pPr>
        <w:pStyle w:val="Style16"/>
        <w:keepNext w:val="0"/>
        <w:keepLines w:val="0"/>
        <w:widowControl w:val="0"/>
        <w:shd w:val="clear" w:color="auto" w:fill="auto"/>
        <w:bidi w:val="0"/>
        <w:spacing w:before="0" w:after="60" w:line="298" w:lineRule="exact"/>
        <w:ind w:left="280" w:right="0" w:firstLine="420"/>
        <w:jc w:val="left"/>
      </w:pPr>
      <w:bookmarkStart w:id="123" w:name="bookmark123"/>
      <w:r>
        <w:rPr>
          <w:color w:val="000000"/>
          <w:spacing w:val="0"/>
          <w:w w:val="100"/>
          <w:position w:val="0"/>
        </w:rPr>
        <w:t>（</w:t>
      </w:r>
      <w:bookmarkEnd w:id="123"/>
      <w:r>
        <w:rPr>
          <w:color w:val="000000"/>
          <w:spacing w:val="0"/>
          <w:w w:val="100"/>
          <w:position w:val="0"/>
        </w:rPr>
        <w:t>一）公司实际控制人、股东、关联方在报告期内履行完毕及截至报告期末尚未履行完毕的承 诺事项</w:t>
      </w:r>
    </w:p>
    <w:tbl>
      <w:tblPr>
        <w:tblOverlap w:val="never"/>
        <w:jc w:val="center"/>
        <w:tblLayout w:type="fixed"/>
      </w:tblPr>
      <w:tblGrid>
        <w:gridCol w:w="638"/>
        <w:gridCol w:w="211"/>
        <w:gridCol w:w="576"/>
        <w:gridCol w:w="197"/>
        <w:gridCol w:w="432"/>
        <w:gridCol w:w="211"/>
        <w:gridCol w:w="4968"/>
        <w:gridCol w:w="878"/>
        <w:gridCol w:w="682"/>
        <w:gridCol w:w="859"/>
      </w:tblGrid>
      <w:tr>
        <w:trPr>
          <w:trHeight w:val="51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事由</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承诺 类型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期限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履行情 况</w:t>
            </w:r>
          </w:p>
        </w:tc>
      </w:tr>
      <w:tr>
        <w:trPr>
          <w:trHeight w:val="36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权益 变动 报告 书中 所作 承诺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公司控 股股东 中兆投 资管理 有限公 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无固 定期 限</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tabs>
                <w:tab w:pos="714" w:val="left"/>
              </w:tabs>
              <w:bidi w:val="0"/>
              <w:spacing w:before="0" w:after="0" w:line="236" w:lineRule="exact"/>
              <w:ind w:left="0" w:right="0" w:firstLine="460"/>
              <w:jc w:val="both"/>
              <w:rPr>
                <w:sz w:val="18"/>
                <w:szCs w:val="18"/>
              </w:rPr>
            </w:pPr>
            <w:r>
              <w:rPr>
                <w:color w:val="000000"/>
                <w:spacing w:val="0"/>
                <w:w w:val="100"/>
                <w:position w:val="0"/>
                <w:sz w:val="18"/>
                <w:szCs w:val="18"/>
              </w:rPr>
              <w:t>1、</w:t>
              <w:tab/>
              <w:t>与公司在业务、资产、人员、机构、财务等方面做到分开。</w:t>
            </w:r>
          </w:p>
          <w:p>
            <w:pPr>
              <w:pStyle w:val="Style20"/>
              <w:keepNext w:val="0"/>
              <w:keepLines w:val="0"/>
              <w:widowControl w:val="0"/>
              <w:shd w:val="clear" w:color="auto" w:fill="auto"/>
              <w:tabs>
                <w:tab w:pos="629" w:val="left"/>
              </w:tabs>
              <w:bidi w:val="0"/>
              <w:spacing w:before="0" w:after="0" w:line="236" w:lineRule="exact"/>
              <w:ind w:left="0" w:right="0" w:firstLine="460"/>
              <w:jc w:val="both"/>
              <w:rPr>
                <w:sz w:val="18"/>
                <w:szCs w:val="18"/>
              </w:rPr>
            </w:pPr>
            <w:r>
              <w:rPr>
                <w:color w:val="000000"/>
                <w:spacing w:val="0"/>
                <w:w w:val="100"/>
                <w:position w:val="0"/>
                <w:sz w:val="18"/>
                <w:szCs w:val="18"/>
              </w:rPr>
              <w:t>2、</w:t>
              <w:tab/>
              <w:t xml:space="preserve">在控制公司权益期间，将尽量减少并规范与公司的关联 交易。若有不可避免的关联交易，将与公司依法签订协议，履行 合法程序，保证不通过关联交易损害公司及其他股东的合法权 </w:t>
            </w:r>
            <w:r>
              <w:rPr>
                <w:color w:val="000000"/>
                <w:spacing w:val="0"/>
                <w:w w:val="100"/>
                <w:position w:val="0"/>
                <w:sz w:val="18"/>
                <w:szCs w:val="18"/>
                <w:u w:val="single"/>
              </w:rPr>
              <w:t>益</w:t>
            </w:r>
            <w:r>
              <w:rPr>
                <w:color w:val="000000"/>
                <w:spacing w:val="0"/>
                <w:w w:val="100"/>
                <w:position w:val="0"/>
                <w:sz w:val="18"/>
                <w:szCs w:val="18"/>
              </w:rPr>
              <w:t>。</w:t>
            </w:r>
          </w:p>
          <w:p>
            <w:pPr>
              <w:pStyle w:val="Style20"/>
              <w:keepNext w:val="0"/>
              <w:keepLines w:val="0"/>
              <w:widowControl w:val="0"/>
              <w:shd w:val="clear" w:color="auto" w:fill="auto"/>
              <w:tabs>
                <w:tab w:pos="638" w:val="left"/>
              </w:tabs>
              <w:bidi w:val="0"/>
              <w:spacing w:before="0" w:after="0" w:line="236" w:lineRule="exact"/>
              <w:ind w:left="0" w:right="0" w:firstLine="460"/>
              <w:jc w:val="both"/>
              <w:rPr>
                <w:sz w:val="18"/>
                <w:szCs w:val="18"/>
              </w:rPr>
            </w:pPr>
            <w:r>
              <w:rPr>
                <w:color w:val="000000"/>
                <w:spacing w:val="0"/>
                <w:w w:val="100"/>
                <w:position w:val="0"/>
                <w:sz w:val="18"/>
                <w:szCs w:val="18"/>
              </w:rPr>
              <w:t>3、</w:t>
              <w:tab/>
              <w:t>将不通过除公司以外的经营主体在秦皇岛地区新建或收 购与公司目前在秦皇岛地区经营同类的商业项目，对于新建或存 在收购可能性的该类商业项目资源，将优先推荐给公司，公司具 有优先选择权。</w:t>
            </w:r>
          </w:p>
          <w:p>
            <w:pPr>
              <w:pStyle w:val="Style20"/>
              <w:keepNext w:val="0"/>
              <w:keepLines w:val="0"/>
              <w:widowControl w:val="0"/>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4、</w:t>
              <w:tab/>
              <w:t>将不通过除公司以外的经营主体在安徽地区新建或收购 与公司目前在安徽地区经营商品批发市场开发的地产项目，对于 新建或存在收购可能性的上述项目资源，将优先推荐给公司，公 司具有优先选择权。</w:t>
            </w:r>
          </w:p>
          <w:p>
            <w:pPr>
              <w:pStyle w:val="Style20"/>
              <w:keepNext w:val="0"/>
              <w:keepLines w:val="0"/>
              <w:widowControl w:val="0"/>
              <w:shd w:val="clear" w:color="auto" w:fill="auto"/>
              <w:tabs>
                <w:tab w:pos="638" w:val="left"/>
              </w:tabs>
              <w:bidi w:val="0"/>
              <w:spacing w:before="0" w:after="0" w:line="236" w:lineRule="exact"/>
              <w:ind w:left="0" w:right="0" w:firstLine="460"/>
              <w:jc w:val="both"/>
              <w:rPr>
                <w:sz w:val="18"/>
                <w:szCs w:val="18"/>
              </w:rPr>
            </w:pPr>
            <w:r>
              <w:rPr>
                <w:color w:val="000000"/>
                <w:spacing w:val="0"/>
                <w:w w:val="100"/>
                <w:position w:val="0"/>
                <w:sz w:val="18"/>
                <w:szCs w:val="18"/>
              </w:rPr>
              <w:t>5、</w:t>
              <w:tab/>
              <w:t>以公平、公开、公正的形式、通过合法程序解决存在的 同业竞争问题，且不会损害公司及其中小股东的利益。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2009 年9 月21日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遵守了 承诺。</w:t>
            </w:r>
          </w:p>
        </w:tc>
      </w:tr>
      <w:tr>
        <w:trPr>
          <w:trHeight w:val="394"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事由</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承诺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承诺事项（内容）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时间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履行情 况</w:t>
            </w:r>
          </w:p>
        </w:tc>
      </w:tr>
      <w:tr>
        <w:trPr>
          <w:trHeight w:val="335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2012 年 重组时 所作承 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中兆投 资及公 司实际 控制人 黄茂如 先生</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无固 定期 限</w:t>
            </w:r>
          </w:p>
        </w:tc>
        <w:tc>
          <w:tcPr>
            <w:tcBorders>
              <w:top w:val="single" w:sz="4"/>
              <w:left w:val="single" w:sz="4"/>
            </w:tcBorders>
            <w:shd w:val="clear" w:color="auto" w:fill="FFFFFF"/>
            <w:vAlign w:val="top"/>
          </w:tcPr>
          <w:p>
            <w:pPr>
              <w:pStyle w:val="Style20"/>
              <w:keepNext w:val="0"/>
              <w:keepLines w:val="0"/>
              <w:widowControl w:val="0"/>
              <w:shd w:val="clear" w:color="auto" w:fill="auto"/>
              <w:tabs>
                <w:tab w:pos="624" w:val="left"/>
              </w:tabs>
              <w:bidi w:val="0"/>
              <w:spacing w:before="0" w:after="0" w:line="234" w:lineRule="exact"/>
              <w:ind w:left="0" w:right="0" w:firstLine="480"/>
              <w:jc w:val="both"/>
              <w:rPr>
                <w:sz w:val="18"/>
                <w:szCs w:val="18"/>
              </w:rPr>
            </w:pPr>
            <w:r>
              <w:rPr>
                <w:color w:val="000000"/>
                <w:spacing w:val="0"/>
                <w:w w:val="100"/>
                <w:position w:val="0"/>
                <w:sz w:val="18"/>
                <w:szCs w:val="18"/>
              </w:rPr>
              <w:t>1、</w:t>
              <w:tab/>
              <w:t>避免同业竞争承诺：在公司经营区域内，不再新建或 收购与其相同或类似的资产和业务，若未来公司经营区域内 存在与其经营业务相同或类似的商业机会，中兆投资（控制人 本人）将优先推荐给本公司，本公司具有优先选择权。</w:t>
            </w:r>
          </w:p>
          <w:p>
            <w:pPr>
              <w:pStyle w:val="Style20"/>
              <w:keepNext w:val="0"/>
              <w:keepLines w:val="0"/>
              <w:widowControl w:val="0"/>
              <w:shd w:val="clear" w:color="auto" w:fill="auto"/>
              <w:tabs>
                <w:tab w:pos="624" w:val="left"/>
              </w:tabs>
              <w:bidi w:val="0"/>
              <w:spacing w:before="0" w:after="0" w:line="234" w:lineRule="exact"/>
              <w:ind w:left="0" w:right="0" w:firstLine="480"/>
              <w:jc w:val="both"/>
              <w:rPr>
                <w:sz w:val="18"/>
                <w:szCs w:val="18"/>
              </w:rPr>
            </w:pPr>
            <w:r>
              <w:rPr>
                <w:color w:val="000000"/>
                <w:spacing w:val="0"/>
                <w:w w:val="100"/>
                <w:position w:val="0"/>
                <w:sz w:val="18"/>
                <w:szCs w:val="18"/>
              </w:rPr>
              <w:t>2、</w:t>
              <w:tab/>
              <w:t>规范关联交易承诺：（1）不利用自身对公司的大股东 地位及控制性影响谋求本公司及其子公司在业务合作等方面 优于市场第三方的权利、优先达成交易的权利；（2）不以低 于［如本公司为买方则“不以高于”］市场价格的条件与本公 司及其子公司进行交易，亦不利用该类交易从事任何损害上 市公司及其子公司利益的行为；（3）对于无法避免或有合理 理由存在的关联交易，将依法合规签订协议，履行批准程序 和信息披露义务，依照与无关联关系的独立第三方进行相同 或相似交易时的价格确定关联交易价格，保证关联交易价格 具有公允性。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2012 年</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11 月 10</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遵守了 承诺。</w:t>
            </w:r>
          </w:p>
        </w:tc>
      </w:tr>
      <w:tr>
        <w:trPr>
          <w:trHeight w:val="240"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事由</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220" w:firstLine="0"/>
              <w:jc w:val="right"/>
              <w:rPr>
                <w:sz w:val="18"/>
                <w:szCs w:val="18"/>
              </w:rPr>
            </w:pPr>
            <w:r>
              <w:rPr>
                <w:color w:val="000000"/>
                <w:spacing w:val="0"/>
                <w:w w:val="100"/>
                <w:position w:val="0"/>
                <w:sz w:val="18"/>
                <w:szCs w:val="18"/>
              </w:rPr>
              <w:t>承诺 类型</w:t>
            </w:r>
          </w:p>
        </w:tc>
        <w:tc>
          <w:tcPr>
            <w:gridSpan w:val="4"/>
            <w:tcBorders>
              <w:top w:val="single" w:sz="4"/>
              <w:bottom w:val="single" w:sz="4"/>
              <w:right w:val="single" w:sz="4"/>
            </w:tcBorders>
            <w:shd w:val="clear" w:color="auto" w:fill="FFFFFF"/>
            <w:vAlign w:val="top"/>
          </w:tcPr>
          <w:p>
            <w:pPr>
              <w:pStyle w:val="Style20"/>
              <w:keepNext w:val="0"/>
              <w:keepLines w:val="0"/>
              <w:widowControl w:val="0"/>
              <w:shd w:val="clear" w:color="auto" w:fill="auto"/>
              <w:tabs>
                <w:tab w:pos="5611" w:val="left"/>
              </w:tabs>
              <w:bidi w:val="0"/>
              <w:spacing w:before="0" w:after="0" w:line="240" w:lineRule="auto"/>
              <w:ind w:left="0" w:right="0" w:firstLine="0"/>
              <w:jc w:val="left"/>
              <w:rPr>
                <w:sz w:val="18"/>
                <w:szCs w:val="18"/>
              </w:rPr>
            </w:pPr>
            <w:r>
              <w:rPr>
                <w:color w:val="000000"/>
                <w:spacing w:val="0"/>
                <w:w w:val="100"/>
                <w:position w:val="0"/>
                <w:sz w:val="18"/>
                <w:szCs w:val="18"/>
              </w:rPr>
              <w:t>工、址重诘/出六、</w:t>
              <w:tab/>
              <w:t>承诺 承诺 履行</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时间期限情况</w:t>
            </w:r>
          </w:p>
        </w:tc>
      </w:tr>
    </w:tbl>
    <w:p>
      <w:pPr>
        <w:widowControl w:val="0"/>
        <w:spacing w:line="1" w:lineRule="exact"/>
      </w:pPr>
      <w:r>
        <w:br w:type="page"/>
      </w:r>
    </w:p>
    <w:tbl>
      <w:tblPr>
        <w:tblOverlap w:val="never"/>
        <w:jc w:val="center"/>
        <w:tblLayout w:type="fixed"/>
      </w:tblPr>
      <w:tblGrid>
        <w:gridCol w:w="624"/>
        <w:gridCol w:w="941"/>
        <w:gridCol w:w="614"/>
        <w:gridCol w:w="4066"/>
        <w:gridCol w:w="989"/>
        <w:gridCol w:w="566"/>
        <w:gridCol w:w="638"/>
        <w:gridCol w:w="216"/>
        <w:gridCol w:w="370"/>
        <w:gridCol w:w="629"/>
      </w:tblGrid>
      <w:tr>
        <w:trPr>
          <w:trHeight w:val="9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2012</w:t>
            </w:r>
          </w:p>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年重 组时 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中兆投资 及公司实 际控制人 黄茂如先 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无固 定期 限</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6" w:lineRule="exact"/>
              <w:ind w:left="0" w:right="0" w:firstLine="460"/>
              <w:jc w:val="both"/>
              <w:rPr>
                <w:sz w:val="18"/>
                <w:szCs w:val="18"/>
              </w:rPr>
            </w:pPr>
            <w:r>
              <w:rPr>
                <w:color w:val="000000"/>
                <w:spacing w:val="0"/>
                <w:w w:val="100"/>
                <w:position w:val="0"/>
                <w:sz w:val="18"/>
                <w:szCs w:val="18"/>
              </w:rPr>
              <w:t>保证本公司独立性的承诺：</w:t>
            </w:r>
          </w:p>
          <w:p>
            <w:pPr>
              <w:pStyle w:val="Style20"/>
              <w:keepNext w:val="0"/>
              <w:keepLines w:val="0"/>
              <w:widowControl w:val="0"/>
              <w:shd w:val="clear" w:color="auto" w:fill="auto"/>
              <w:tabs>
                <w:tab w:pos="719" w:val="left"/>
              </w:tabs>
              <w:bidi w:val="0"/>
              <w:spacing w:before="0" w:after="0" w:line="236" w:lineRule="exact"/>
              <w:ind w:left="0" w:right="0" w:firstLine="460"/>
              <w:jc w:val="both"/>
              <w:rPr>
                <w:sz w:val="18"/>
                <w:szCs w:val="18"/>
              </w:rPr>
            </w:pPr>
            <w:r>
              <w:rPr>
                <w:color w:val="000000"/>
                <w:spacing w:val="0"/>
                <w:w w:val="100"/>
                <w:position w:val="0"/>
                <w:sz w:val="18"/>
                <w:szCs w:val="18"/>
              </w:rPr>
              <w:t>1、</w:t>
              <w:tab/>
              <w:t>保证本公司人员独立</w:t>
            </w:r>
          </w:p>
          <w:p>
            <w:pPr>
              <w:pStyle w:val="Style20"/>
              <w:keepNext w:val="0"/>
              <w:keepLines w:val="0"/>
              <w:widowControl w:val="0"/>
              <w:numPr>
                <w:ilvl w:val="0"/>
                <w:numId w:val="1"/>
              </w:numPr>
              <w:shd w:val="clear" w:color="auto" w:fill="auto"/>
              <w:tabs>
                <w:tab w:pos="629" w:val="left"/>
              </w:tabs>
              <w:bidi w:val="0"/>
              <w:spacing w:before="0" w:after="0" w:line="236" w:lineRule="exact"/>
              <w:ind w:left="0" w:right="0" w:firstLine="460"/>
              <w:jc w:val="both"/>
              <w:rPr>
                <w:sz w:val="18"/>
                <w:szCs w:val="18"/>
              </w:rPr>
            </w:pPr>
            <w:r>
              <w:rPr>
                <w:color w:val="000000"/>
                <w:spacing w:val="0"/>
                <w:w w:val="100"/>
                <w:position w:val="0"/>
                <w:sz w:val="18"/>
                <w:szCs w:val="18"/>
              </w:rPr>
              <w:t>保证本公司生产经营与行政管理(包括劳动、人事及工资管理 等)完全独立于中兆投资、黄茂如先生及其控制的其他公司、企业。</w:t>
            </w:r>
          </w:p>
          <w:p>
            <w:pPr>
              <w:pStyle w:val="Style20"/>
              <w:keepNext w:val="0"/>
              <w:keepLines w:val="0"/>
              <w:widowControl w:val="0"/>
              <w:numPr>
                <w:ilvl w:val="0"/>
                <w:numId w:val="1"/>
              </w:numPr>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保证本公司总经理、副总经理、财务负责人、营销负责人、董 事会秘书等高级管理人员专职在公司工作、并在公司领取薪酬，不在 中兆投资及中兆投资、黄茂如先生控制的其他公司、企业兼职担任高 级管理人员。</w:t>
            </w:r>
          </w:p>
          <w:p>
            <w:pPr>
              <w:pStyle w:val="Style20"/>
              <w:keepNext w:val="0"/>
              <w:keepLines w:val="0"/>
              <w:widowControl w:val="0"/>
              <w:numPr>
                <w:ilvl w:val="0"/>
                <w:numId w:val="1"/>
              </w:numPr>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保证中兆投资、黄茂如先生推荐出任本公司董事、监事和高级 管理人员的人选均通过合法程序进行，中兆投资、黄茂如先生不干预 本公司董事会和股东大会做出的人事任免决定。</w:t>
            </w:r>
          </w:p>
          <w:p>
            <w:pPr>
              <w:pStyle w:val="Style20"/>
              <w:keepNext w:val="0"/>
              <w:keepLines w:val="0"/>
              <w:widowControl w:val="0"/>
              <w:shd w:val="clear" w:color="auto" w:fill="auto"/>
              <w:tabs>
                <w:tab w:pos="729" w:val="left"/>
              </w:tabs>
              <w:bidi w:val="0"/>
              <w:spacing w:before="0" w:after="0" w:line="236" w:lineRule="exact"/>
              <w:ind w:left="0" w:right="0" w:firstLine="460"/>
              <w:jc w:val="both"/>
              <w:rPr>
                <w:sz w:val="18"/>
                <w:szCs w:val="18"/>
              </w:rPr>
            </w:pPr>
            <w:r>
              <w:rPr>
                <w:color w:val="000000"/>
                <w:spacing w:val="0"/>
                <w:w w:val="100"/>
                <w:position w:val="0"/>
                <w:sz w:val="18"/>
                <w:szCs w:val="18"/>
              </w:rPr>
              <w:t>2、</w:t>
              <w:tab/>
              <w:t>保证本公司财务独立</w:t>
            </w:r>
          </w:p>
          <w:p>
            <w:pPr>
              <w:pStyle w:val="Style20"/>
              <w:keepNext w:val="0"/>
              <w:keepLines w:val="0"/>
              <w:widowControl w:val="0"/>
              <w:numPr>
                <w:ilvl w:val="0"/>
                <w:numId w:val="3"/>
              </w:numPr>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保证本公司设置独立的财务会计部门和拥有独立的财务核算 体系和财务管理制度。</w:t>
            </w:r>
          </w:p>
          <w:p>
            <w:pPr>
              <w:pStyle w:val="Style20"/>
              <w:keepNext w:val="0"/>
              <w:keepLines w:val="0"/>
              <w:widowControl w:val="0"/>
              <w:numPr>
                <w:ilvl w:val="0"/>
                <w:numId w:val="3"/>
              </w:numPr>
              <w:shd w:val="clear" w:color="auto" w:fill="auto"/>
              <w:tabs>
                <w:tab w:pos="638" w:val="left"/>
              </w:tabs>
              <w:bidi w:val="0"/>
              <w:spacing w:before="0" w:after="0" w:line="236" w:lineRule="exact"/>
              <w:ind w:left="0" w:right="0" w:firstLine="460"/>
              <w:jc w:val="both"/>
              <w:rPr>
                <w:sz w:val="18"/>
                <w:szCs w:val="18"/>
              </w:rPr>
            </w:pPr>
            <w:r>
              <w:rPr>
                <w:color w:val="000000"/>
                <w:spacing w:val="0"/>
                <w:w w:val="100"/>
                <w:position w:val="0"/>
                <w:sz w:val="18"/>
                <w:szCs w:val="18"/>
              </w:rPr>
              <w:t>保证本公司在财务决策方面保持独立，中兆投资、黄茂如先生 及其控制的其他公司、企业不干涉本公司的资金使用。</w:t>
            </w:r>
          </w:p>
          <w:p>
            <w:pPr>
              <w:pStyle w:val="Style20"/>
              <w:keepNext w:val="0"/>
              <w:keepLines w:val="0"/>
              <w:widowControl w:val="0"/>
              <w:numPr>
                <w:ilvl w:val="0"/>
                <w:numId w:val="3"/>
              </w:numPr>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保证本公司保持自己独立的银行账户，不与中兆投资、黄茂如 先生及其控制的其他公司、企业共用一个银行账户。</w:t>
            </w:r>
          </w:p>
          <w:p>
            <w:pPr>
              <w:pStyle w:val="Style20"/>
              <w:keepNext w:val="0"/>
              <w:keepLines w:val="0"/>
              <w:widowControl w:val="0"/>
              <w:shd w:val="clear" w:color="auto" w:fill="auto"/>
              <w:tabs>
                <w:tab w:pos="729" w:val="left"/>
              </w:tabs>
              <w:bidi w:val="0"/>
              <w:spacing w:before="0" w:after="0" w:line="236" w:lineRule="exact"/>
              <w:ind w:left="0" w:right="0" w:firstLine="460"/>
              <w:jc w:val="both"/>
              <w:rPr>
                <w:sz w:val="18"/>
                <w:szCs w:val="18"/>
              </w:rPr>
            </w:pPr>
            <w:r>
              <w:rPr>
                <w:color w:val="000000"/>
                <w:spacing w:val="0"/>
                <w:w w:val="100"/>
                <w:position w:val="0"/>
                <w:sz w:val="18"/>
                <w:szCs w:val="18"/>
              </w:rPr>
              <w:t>3、</w:t>
              <w:tab/>
              <w:t>保证本公司机构独立</w:t>
            </w:r>
          </w:p>
          <w:p>
            <w:pPr>
              <w:pStyle w:val="Style20"/>
              <w:keepNext w:val="0"/>
              <w:keepLines w:val="0"/>
              <w:widowControl w:val="0"/>
              <w:numPr>
                <w:ilvl w:val="0"/>
                <w:numId w:val="5"/>
              </w:numPr>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保证本公司及其子公司依法建立和完善法人治理结构,并与中 兆投资、黄茂如先生控制的其他公司、企业机构完全分开；保证本公 司及其子公司与中兆投资、黄茂如先生控制的其他公司、企业之间在 办公机构和生产经营场所等方面完全分开。</w:t>
            </w:r>
          </w:p>
          <w:p>
            <w:pPr>
              <w:pStyle w:val="Style20"/>
              <w:keepNext w:val="0"/>
              <w:keepLines w:val="0"/>
              <w:widowControl w:val="0"/>
              <w:numPr>
                <w:ilvl w:val="0"/>
                <w:numId w:val="5"/>
              </w:numPr>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保证本公司及其子公司独立自主运作，中兆投资、黄茂如先生 不会超越本公司董事会、股东大会直接或间接干预本公司的决策和经 营。</w:t>
            </w:r>
          </w:p>
          <w:p>
            <w:pPr>
              <w:pStyle w:val="Style20"/>
              <w:keepNext w:val="0"/>
              <w:keepLines w:val="0"/>
              <w:widowControl w:val="0"/>
              <w:shd w:val="clear" w:color="auto" w:fill="auto"/>
              <w:tabs>
                <w:tab w:pos="734" w:val="left"/>
              </w:tabs>
              <w:bidi w:val="0"/>
              <w:spacing w:before="0" w:after="0" w:line="236" w:lineRule="exact"/>
              <w:ind w:left="0" w:right="0" w:firstLine="460"/>
              <w:jc w:val="both"/>
              <w:rPr>
                <w:sz w:val="18"/>
                <w:szCs w:val="18"/>
              </w:rPr>
            </w:pPr>
            <w:r>
              <w:rPr>
                <w:color w:val="000000"/>
                <w:spacing w:val="0"/>
                <w:w w:val="100"/>
                <w:position w:val="0"/>
                <w:sz w:val="18"/>
                <w:szCs w:val="18"/>
              </w:rPr>
              <w:t>4、</w:t>
              <w:tab/>
              <w:t>保证本公司资产独立、完整</w:t>
            </w:r>
          </w:p>
          <w:p>
            <w:pPr>
              <w:pStyle w:val="Style20"/>
              <w:keepNext w:val="0"/>
              <w:keepLines w:val="0"/>
              <w:widowControl w:val="0"/>
              <w:numPr>
                <w:ilvl w:val="0"/>
                <w:numId w:val="7"/>
              </w:numPr>
              <w:shd w:val="clear" w:color="auto" w:fill="auto"/>
              <w:tabs>
                <w:tab w:pos="619" w:val="left"/>
              </w:tabs>
              <w:bidi w:val="0"/>
              <w:spacing w:before="0" w:after="0" w:line="236" w:lineRule="exact"/>
              <w:ind w:left="0" w:right="0" w:firstLine="460"/>
              <w:jc w:val="both"/>
              <w:rPr>
                <w:sz w:val="18"/>
                <w:szCs w:val="18"/>
              </w:rPr>
            </w:pPr>
            <w:r>
              <w:rPr>
                <w:color w:val="000000"/>
                <w:spacing w:val="0"/>
                <w:w w:val="100"/>
                <w:position w:val="0"/>
                <w:sz w:val="18"/>
                <w:szCs w:val="18"/>
              </w:rPr>
              <w:t>保证本公司及其子公司资产的独立完整;保证本次置入本公司 的资产权属清晰、不存在瑕疵。</w:t>
            </w:r>
          </w:p>
          <w:p>
            <w:pPr>
              <w:pStyle w:val="Style20"/>
              <w:keepNext w:val="0"/>
              <w:keepLines w:val="0"/>
              <w:widowControl w:val="0"/>
              <w:numPr>
                <w:ilvl w:val="0"/>
                <w:numId w:val="7"/>
              </w:numPr>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保证中兆投资、黄茂如先生及中兆投资、黄茂如先生控制的其 他公司、企业不违规占用本公司资产、资金及其他资源。</w:t>
            </w:r>
          </w:p>
          <w:p>
            <w:pPr>
              <w:pStyle w:val="Style20"/>
              <w:keepNext w:val="0"/>
              <w:keepLines w:val="0"/>
              <w:widowControl w:val="0"/>
              <w:shd w:val="clear" w:color="auto" w:fill="auto"/>
              <w:tabs>
                <w:tab w:pos="729" w:val="left"/>
              </w:tabs>
              <w:bidi w:val="0"/>
              <w:spacing w:before="0" w:after="0" w:line="236" w:lineRule="exact"/>
              <w:ind w:left="0" w:right="0" w:firstLine="460"/>
              <w:jc w:val="both"/>
              <w:rPr>
                <w:sz w:val="18"/>
                <w:szCs w:val="18"/>
              </w:rPr>
            </w:pPr>
            <w:r>
              <w:rPr>
                <w:color w:val="000000"/>
                <w:spacing w:val="0"/>
                <w:w w:val="100"/>
                <w:position w:val="0"/>
                <w:sz w:val="18"/>
                <w:szCs w:val="18"/>
              </w:rPr>
              <w:t>5、</w:t>
              <w:tab/>
              <w:t>保证本公司业务独立</w:t>
            </w:r>
          </w:p>
          <w:p>
            <w:pPr>
              <w:pStyle w:val="Style20"/>
              <w:keepNext w:val="0"/>
              <w:keepLines w:val="0"/>
              <w:widowControl w:val="0"/>
              <w:numPr>
                <w:ilvl w:val="0"/>
                <w:numId w:val="9"/>
              </w:numPr>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保证本公司拥有独立的生产和销售体系；在本次交易完成后拥 有独立开展经营活动的资产、人员、资质以及具有独立面向市场自主 经营的能力，在产、供、销等环节不依赖于中兆投资、黄茂如先生及 其控制的其他公司、企业。</w:t>
            </w:r>
          </w:p>
          <w:p>
            <w:pPr>
              <w:pStyle w:val="Style20"/>
              <w:keepNext w:val="0"/>
              <w:keepLines w:val="0"/>
              <w:widowControl w:val="0"/>
              <w:numPr>
                <w:ilvl w:val="0"/>
                <w:numId w:val="9"/>
              </w:numPr>
              <w:shd w:val="clear" w:color="auto" w:fill="auto"/>
              <w:tabs>
                <w:tab w:pos="634" w:val="left"/>
              </w:tabs>
              <w:bidi w:val="0"/>
              <w:spacing w:before="0" w:after="0" w:line="236" w:lineRule="exact"/>
              <w:ind w:left="0" w:right="0" w:firstLine="460"/>
              <w:jc w:val="both"/>
              <w:rPr>
                <w:sz w:val="18"/>
                <w:szCs w:val="18"/>
              </w:rPr>
            </w:pPr>
            <w:r>
              <w:rPr>
                <w:color w:val="000000"/>
                <w:spacing w:val="0"/>
                <w:w w:val="100"/>
                <w:position w:val="0"/>
                <w:sz w:val="18"/>
                <w:szCs w:val="18"/>
              </w:rPr>
              <w:t>保证严格控制关联交易事项，尽可能减少本公司及其子公司与 中兆投资、黄茂如先生及其控制的其他公司、企业之间的持续性关联 交易。杜绝非法占用本公司资金、资产的行为，并不要求本公司及其 子公司向中兆投资、黄茂如先生及其控制的其他公司、企业提供任何 形式的担保。对于无法避免的关联交易将本着“公平、公正、公开” 的原则，与对非关联企业的交易价格保持一致，并及时进行信息披露。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8"/>
                <w:szCs w:val="18"/>
              </w:rPr>
              <w:t>2012 年11 月10</w:t>
            </w:r>
          </w:p>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遵守 了承 诺。</w:t>
            </w:r>
          </w:p>
        </w:tc>
      </w:tr>
      <w:tr>
        <w:trPr>
          <w:trHeight w:val="15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2012</w:t>
            </w:r>
          </w:p>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年重 组时 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中兆投资 及公司实 际控制人 黄茂如先 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无固 定期 限</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560"/>
              <w:jc w:val="both"/>
              <w:rPr>
                <w:sz w:val="18"/>
                <w:szCs w:val="18"/>
              </w:rPr>
            </w:pPr>
            <w:r>
              <w:rPr>
                <w:color w:val="000000"/>
                <w:spacing w:val="0"/>
                <w:w w:val="100"/>
                <w:position w:val="0"/>
                <w:sz w:val="18"/>
                <w:szCs w:val="18"/>
              </w:rPr>
              <w:t>(3)保证不通过单独或一致行动的途径，以依法行使股东权利以 外的任何方式，干预本公司重大决策事项，影响上市公司资产、人员、 财务、机构、业务的独立性。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8"/>
                <w:szCs w:val="18"/>
              </w:rPr>
              <w:t>2012 年11 月10</w:t>
            </w:r>
          </w:p>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遵守 了承 诺。</w:t>
            </w:r>
          </w:p>
        </w:tc>
      </w:tr>
      <w:tr>
        <w:trPr>
          <w:trHeight w:val="427"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时间</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期限</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履行情况</w:t>
            </w: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2014 年重 组时 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鹰溪谷、 博升优 势、峰幽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固定 期限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460"/>
              <w:jc w:val="both"/>
              <w:rPr>
                <w:sz w:val="18"/>
                <w:szCs w:val="18"/>
              </w:rPr>
            </w:pPr>
            <w:r>
              <w:rPr>
                <w:color w:val="000000"/>
                <w:spacing w:val="0"/>
                <w:w w:val="100"/>
                <w:position w:val="0"/>
                <w:sz w:val="18"/>
                <w:szCs w:val="18"/>
              </w:rPr>
              <w:t>股份锁定承诺：鹰溪谷、博升优势、峰幽投 资认购的公司非公开发行股份分别为 148,360,844 股、1,498,595 股、26,445,783 股， 锁定期为自认购股份上市之日起36个月，锁定期 届满后按证监会及深交所的有关规定执行。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2014 年12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月18日</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自2014年12月 19 日非公开发 行股份在深交 所上市之日起 36个月内。</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遵守了承 诺。</w:t>
            </w:r>
          </w:p>
        </w:tc>
      </w:tr>
      <w:tr>
        <w:trPr>
          <w:trHeight w:val="250" w:hRule="exact"/>
        </w:trPr>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24"/>
        <w:gridCol w:w="802"/>
        <w:gridCol w:w="614"/>
        <w:gridCol w:w="3638"/>
        <w:gridCol w:w="422"/>
        <w:gridCol w:w="283"/>
        <w:gridCol w:w="360"/>
        <w:gridCol w:w="350"/>
        <w:gridCol w:w="283"/>
        <w:gridCol w:w="144"/>
        <w:gridCol w:w="802"/>
        <w:gridCol w:w="643"/>
        <w:gridCol w:w="686"/>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时间</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期限</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履行情况</w:t>
            </w:r>
          </w:p>
        </w:tc>
      </w:tr>
      <w:tr>
        <w:trPr>
          <w:trHeight w:val="21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2014</w:t>
            </w:r>
          </w:p>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年重 组时 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鹰溪 谷、博 升优势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固定 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 xml:space="preserve">业绩及补偿承诺：创世漫道2014年度、 2015年度、2016年度对应的经审计的扣除非 经常性损益后的净利润分别不低于 6, </w:t>
            </w:r>
            <w:r>
              <w:rPr>
                <w:color w:val="000000"/>
                <w:spacing w:val="0"/>
                <w:w w:val="100"/>
                <w:position w:val="0"/>
                <w:sz w:val="18"/>
                <w:szCs w:val="18"/>
              </w:rPr>
              <w:t xml:space="preserve">059.55 </w:t>
            </w:r>
            <w:r>
              <w:rPr>
                <w:color w:val="000000"/>
                <w:spacing w:val="0"/>
                <w:w w:val="100"/>
                <w:position w:val="0"/>
                <w:sz w:val="18"/>
                <w:szCs w:val="18"/>
              </w:rPr>
              <w:t>万元、</w:t>
            </w:r>
            <w:r>
              <w:rPr>
                <w:color w:val="000000"/>
                <w:spacing w:val="0"/>
                <w:w w:val="100"/>
                <w:position w:val="0"/>
                <w:sz w:val="18"/>
                <w:szCs w:val="18"/>
              </w:rPr>
              <w:t xml:space="preserve">7,338.22 </w:t>
            </w:r>
            <w:r>
              <w:rPr>
                <w:color w:val="000000"/>
                <w:spacing w:val="0"/>
                <w:w w:val="100"/>
                <w:position w:val="0"/>
                <w:sz w:val="18"/>
                <w:szCs w:val="18"/>
              </w:rPr>
              <w:t xml:space="preserve">万元、9, </w:t>
            </w:r>
            <w:r>
              <w:rPr>
                <w:color w:val="000000"/>
                <w:spacing w:val="0"/>
                <w:w w:val="100"/>
                <w:position w:val="0"/>
                <w:sz w:val="18"/>
                <w:szCs w:val="18"/>
              </w:rPr>
              <w:t xml:space="preserve">009.28 </w:t>
            </w:r>
            <w:r>
              <w:rPr>
                <w:color w:val="000000"/>
                <w:spacing w:val="0"/>
                <w:w w:val="100"/>
                <w:position w:val="0"/>
                <w:sz w:val="18"/>
                <w:szCs w:val="18"/>
              </w:rPr>
              <w:t>万元，若创世漫道在业绩承诺期间截至该年 度期末的净利润数额低于同期累计的承诺净 利润数额，鹰溪谷、博升优势应按照约定以 股份和现金结合的方式对本公司进行补偿。</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2014</w:t>
            </w:r>
          </w:p>
          <w:p>
            <w:pPr>
              <w:pStyle w:val="Style20"/>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 12 月18 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2014 年</w:t>
            </w:r>
          </w:p>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至</w:t>
            </w:r>
          </w:p>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2016</w:t>
            </w:r>
          </w:p>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年共3 年。</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经审计，创世漫道2014 年、2015 年、2016 年扣除非 经常性损益后的净利润均高 于盈利预测承诺数，未出现补 偿情形。该项承诺至本期末已 经履行完毕，有关情况见本年 报本章本节“二、公司资产或 项目盈利预测情况（一）”的内 容。</w:t>
            </w:r>
          </w:p>
        </w:tc>
      </w:tr>
      <w:tr>
        <w:trPr>
          <w:trHeight w:val="293" w:hRule="exact"/>
        </w:trPr>
        <w:tc>
          <w:tcPr>
            <w:gridSpan w:val="13"/>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承诺 类型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时间</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期限</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履行情况</w:t>
            </w: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2014 年重 组时 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鹰溪 谷、博 升优势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固定 期限</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6" w:lineRule="exact"/>
              <w:ind w:left="0" w:right="0" w:firstLine="460"/>
              <w:jc w:val="both"/>
              <w:rPr>
                <w:sz w:val="18"/>
                <w:szCs w:val="18"/>
              </w:rPr>
            </w:pPr>
            <w:r>
              <w:rPr>
                <w:color w:val="000000"/>
                <w:spacing w:val="0"/>
                <w:w w:val="100"/>
                <w:position w:val="0"/>
                <w:sz w:val="18"/>
                <w:szCs w:val="18"/>
              </w:rPr>
              <w:t>2014年重组资产价值承诺：在上述业绩承诺 期间届满时，经公司聘请具有证券业务资格的资 产评估机构对2016年期末的创世漫道资产进行评 估，如创世漫道期末资产减值额＞业绩承诺期间内 已补偿股份总数X本次发行价格+已补偿现金总 额，鹰溪谷、博升优势应当按照约定对公司就创 世漫道减值部分另行以股份和现金进行补偿。</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2014</w:t>
            </w:r>
          </w:p>
          <w:p>
            <w:pPr>
              <w:pStyle w:val="Style20"/>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年12 月18 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2016</w:t>
            </w:r>
          </w:p>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年期 末。</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经评估，2016年期末 的创世漫道资产价值没有 减值，未出现补偿情形。 该项承诺至本期末已经履 行完毕，有关情况见本年 报本章本节“二、公司资 产或项目盈利预测情况 （一）"的内容。</w:t>
            </w:r>
          </w:p>
        </w:tc>
      </w:tr>
      <w:tr>
        <w:trPr>
          <w:trHeight w:val="254" w:hRule="exact"/>
        </w:trPr>
        <w:tc>
          <w:tcPr>
            <w:gridSpan w:val="13"/>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类型</w:t>
            </w:r>
          </w:p>
        </w:tc>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期限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履行 情况</w:t>
            </w:r>
          </w:p>
        </w:tc>
      </w:tr>
      <w:tr>
        <w:trPr>
          <w:trHeight w:val="65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2014 年重 组时 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鹰溪 谷、博 升优 势、峰 幽投资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无固 定期 限</w:t>
            </w:r>
          </w:p>
        </w:tc>
        <w:tc>
          <w:tcPr>
            <w:gridSpan w:val="7"/>
            <w:tcBorders>
              <w:top w:val="single" w:sz="4"/>
              <w:left w:val="single" w:sz="4"/>
            </w:tcBorders>
            <w:shd w:val="clear" w:color="auto" w:fill="FFFFFF"/>
            <w:vAlign w:val="top"/>
          </w:tcPr>
          <w:p>
            <w:pPr>
              <w:pStyle w:val="Style20"/>
              <w:keepNext w:val="0"/>
              <w:keepLines w:val="0"/>
              <w:widowControl w:val="0"/>
              <w:shd w:val="clear" w:color="auto" w:fill="auto"/>
              <w:tabs>
                <w:tab w:pos="619" w:val="left"/>
              </w:tabs>
              <w:bidi w:val="0"/>
              <w:spacing w:before="0" w:after="0" w:line="234" w:lineRule="exact"/>
              <w:ind w:left="0" w:right="0" w:firstLine="460"/>
              <w:jc w:val="both"/>
              <w:rPr>
                <w:sz w:val="18"/>
                <w:szCs w:val="18"/>
              </w:rPr>
            </w:pPr>
            <w:r>
              <w:rPr>
                <w:color w:val="000000"/>
                <w:spacing w:val="0"/>
                <w:w w:val="100"/>
                <w:position w:val="0"/>
                <w:sz w:val="18"/>
                <w:szCs w:val="18"/>
              </w:rPr>
              <w:t>1、</w:t>
              <w:tab/>
              <w:t>保持独立性的承诺：保持公司和创世漫道的人员、机构、资 产、业务、财务的独立性。</w:t>
            </w:r>
          </w:p>
          <w:p>
            <w:pPr>
              <w:pStyle w:val="Style20"/>
              <w:keepNext w:val="0"/>
              <w:keepLines w:val="0"/>
              <w:widowControl w:val="0"/>
              <w:shd w:val="clear" w:color="auto" w:fill="auto"/>
              <w:tabs>
                <w:tab w:pos="624" w:val="left"/>
              </w:tabs>
              <w:bidi w:val="0"/>
              <w:spacing w:before="0" w:after="0" w:line="234" w:lineRule="exact"/>
              <w:ind w:left="0" w:right="0" w:firstLine="460"/>
              <w:jc w:val="both"/>
              <w:rPr>
                <w:sz w:val="18"/>
                <w:szCs w:val="18"/>
              </w:rPr>
            </w:pPr>
            <w:r>
              <w:rPr>
                <w:color w:val="000000"/>
                <w:spacing w:val="0"/>
                <w:w w:val="100"/>
                <w:position w:val="0"/>
                <w:sz w:val="18"/>
                <w:szCs w:val="18"/>
              </w:rPr>
              <w:t>2、</w:t>
              <w:tab/>
              <w:t>避免同业竞争承诺：在作为本公司的股东期间，承诺人及承 诺人控制的其他公司、企业或者其他经济组织等关联方将避免从事 任何与本公司和创世漫道及其控制的其他公司、企业或者其他经济 组织相同或相似且构成或可能构成竞争关系的业务，亦不从事任何 可能损害本公司和创世漫道及其控制的其他公司、企业或者其他经 济组织利益的活动。如承诺人及承诺人控制的其他公司、企业或者 其他经济组织遇到本公司和创世漫道及其控制的其他公司、企业或 者其他经济组织主营业务范围内的业务机会，承诺人及承诺人控制 的其他公司、企业或者其他经济组织将该等合作机会让予本公司和 创世漫道及其控制的其他公司、企业或者其他经济组织。承诺人若 违反上述承诺，将承担因此而给本公司、创世漫道及其控制的其他 公司、企业或者其他经济组织造成的一切损失。</w:t>
            </w:r>
          </w:p>
          <w:p>
            <w:pPr>
              <w:pStyle w:val="Style20"/>
              <w:keepNext w:val="0"/>
              <w:keepLines w:val="0"/>
              <w:widowControl w:val="0"/>
              <w:shd w:val="clear" w:color="auto" w:fill="auto"/>
              <w:tabs>
                <w:tab w:pos="562" w:val="left"/>
              </w:tabs>
              <w:bidi w:val="0"/>
              <w:spacing w:before="0" w:after="0" w:line="234" w:lineRule="exact"/>
              <w:ind w:left="0" w:right="0" w:firstLine="460"/>
              <w:jc w:val="both"/>
              <w:rPr>
                <w:sz w:val="18"/>
                <w:szCs w:val="18"/>
              </w:rPr>
            </w:pPr>
            <w:r>
              <w:rPr>
                <w:color w:val="000000"/>
                <w:spacing w:val="0"/>
                <w:w w:val="100"/>
                <w:position w:val="0"/>
                <w:sz w:val="18"/>
                <w:szCs w:val="18"/>
              </w:rPr>
              <w:t>3、</w:t>
              <w:tab/>
              <w:t>减少和规范关联交易承诺：承诺人在作为本公司的股东期间， 承诺人及承诺人控制的其他公司、企业或者其他经济组织将尽量减 少并规范与本公司、创世漫道及其控制的其他公司、企业或者其他 经济组织之间的关联交易。承诺人对于无法避免或有合理原因而发 生的与本公司或创世漫道之间的关联交易，承诺人及承诺人控制的 其他公司、企业或者其他经济组织将遵循市场原则以公允、合理的 市场价格进行，根据有关法律、法规及规范性文件的规定履行关联 交易决策程序，依法履行信息披露义务和办理有关报批程序，不利 用股东优势地位损害本公司及其他股东的合法权益。承诺人不会利 用拥有的本公司股东权利操纵、指使公司或者公司董事、监事、高 级管理人员，使得公司以不公平的条件，提供或者接受资金、商品、 服务或者其他资产，或从事任何损害公司利益的行为。承诺人若违 反上述承诺，将承担因此而给本公司、创世漫道及其控制的其他公 司、企业或者其他经济组织造成的一切损失。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2014 年</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12月 18</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遵守 了承 诺。</w:t>
            </w:r>
          </w:p>
        </w:tc>
      </w:tr>
      <w:tr>
        <w:trPr>
          <w:trHeight w:val="322" w:hRule="exact"/>
        </w:trPr>
        <w:tc>
          <w:tcPr>
            <w:gridSpan w:val="13"/>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承诺 事由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类型</w:t>
            </w:r>
          </w:p>
        </w:tc>
        <w:tc>
          <w:tcPr>
            <w:gridSpan w:val="7"/>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承诺事项（内容）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时间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期限</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履行 情况</w:t>
            </w:r>
          </w:p>
        </w:tc>
      </w:tr>
    </w:tbl>
    <w:p>
      <w:pPr>
        <w:widowControl w:val="0"/>
        <w:spacing w:line="1" w:lineRule="exact"/>
      </w:pPr>
      <w:r>
        <w:br w:type="page"/>
      </w:r>
    </w:p>
    <w:tbl>
      <w:tblPr>
        <w:tblOverlap w:val="never"/>
        <w:jc w:val="center"/>
        <w:tblLayout w:type="fixed"/>
      </w:tblPr>
      <w:tblGrid>
        <w:gridCol w:w="658"/>
        <w:gridCol w:w="797"/>
        <w:gridCol w:w="619"/>
        <w:gridCol w:w="4877"/>
        <w:gridCol w:w="144"/>
        <w:gridCol w:w="475"/>
        <w:gridCol w:w="374"/>
        <w:gridCol w:w="346"/>
        <w:gridCol w:w="504"/>
        <w:gridCol w:w="173"/>
        <w:gridCol w:w="686"/>
      </w:tblGrid>
      <w:tr>
        <w:trPr>
          <w:trHeight w:val="4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2014</w:t>
            </w:r>
          </w:p>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年重 组时 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中兆投 资、实 际控制 人黄茂 如先生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无固 定期 限</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tabs>
                <w:tab w:pos="634" w:val="left"/>
              </w:tabs>
              <w:bidi w:val="0"/>
              <w:spacing w:before="0" w:after="0" w:line="234" w:lineRule="exact"/>
              <w:ind w:left="0" w:right="0" w:firstLine="420"/>
              <w:jc w:val="both"/>
              <w:rPr>
                <w:sz w:val="18"/>
                <w:szCs w:val="18"/>
              </w:rPr>
            </w:pPr>
            <w:r>
              <w:rPr>
                <w:color w:val="000000"/>
                <w:spacing w:val="0"/>
                <w:w w:val="100"/>
                <w:position w:val="0"/>
                <w:sz w:val="18"/>
                <w:szCs w:val="18"/>
              </w:rPr>
              <w:t>1、</w:t>
              <w:tab/>
              <w:t>避免同业竞争承诺：承诺人在作为本公司的股东/实际控制 人期间，承诺人及承诺人控制的其他公司、企业或者其他经济组织 等关联方将避免从事任何与本公司和创世漫道及其控制的其他公 司、企业或者其他经济组织相同或相似且构成或可能构成竞争关系 的业务，亦不从事任何可能损害本公司和创世漫道及其控制的其他 公司、企业或者其他经济组织利益的活动。如承诺人及承诺人控制 的其他公司、企业或者其他经济组织遇到本公司和创世漫道及其控 制的其他公司、企业或者其他经济组织主营业务范围内的业务机会， 承诺人及承诺人控制的其他公司、企业或者其他经济组织将该等合 作机会让予本公司或创世漫道及其控制的其他公司、企业或者其他 经济组织。承诺人若违反上述承诺，将承担因此而给本公司和创世 漫道及其控制的其他公司、企业或者其他经济组织造成的一切损失。</w:t>
            </w:r>
          </w:p>
          <w:p>
            <w:pPr>
              <w:pStyle w:val="Style20"/>
              <w:keepNext w:val="0"/>
              <w:keepLines w:val="0"/>
              <w:widowControl w:val="0"/>
              <w:shd w:val="clear" w:color="auto" w:fill="auto"/>
              <w:tabs>
                <w:tab w:pos="610" w:val="left"/>
              </w:tabs>
              <w:bidi w:val="0"/>
              <w:spacing w:before="0" w:after="0" w:line="234" w:lineRule="exact"/>
              <w:ind w:left="0" w:right="0" w:firstLine="420"/>
              <w:jc w:val="both"/>
              <w:rPr>
                <w:sz w:val="18"/>
                <w:szCs w:val="18"/>
              </w:rPr>
            </w:pPr>
            <w:r>
              <w:rPr>
                <w:color w:val="000000"/>
                <w:spacing w:val="0"/>
                <w:w w:val="100"/>
                <w:position w:val="0"/>
                <w:sz w:val="18"/>
                <w:szCs w:val="18"/>
              </w:rPr>
              <w:t>2、</w:t>
              <w:tab/>
              <w:t>减少和规范关联交易承诺：承诺中兆投资、黄茂如与其控股 公司或拥有实际控制权或重大影响的其他公司不会利用拥有的本公 司股东权利或者实际控制能力操纵、指使公司或者公司董事、监事、 高级管理人员，使得公司以不公平的条件，提供或者接受资金、商 品、服务或者其他资产，或从事任何损害公司利益的行为。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2014 年</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12月 18</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遵守 了承 诺。</w:t>
            </w:r>
          </w:p>
        </w:tc>
      </w:tr>
      <w:tr>
        <w:trPr>
          <w:trHeight w:val="322" w:hRule="exact"/>
        </w:trPr>
        <w:tc>
          <w:tcPr>
            <w:gridSpan w:val="11"/>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类型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时间</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期限</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履行 情况</w:t>
            </w: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2014 年重 组时 所作 承诺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鹰溪 谷、博 升优 势、峰 幽投资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无固 定期 限</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420"/>
              <w:jc w:val="both"/>
              <w:rPr>
                <w:sz w:val="18"/>
                <w:szCs w:val="18"/>
              </w:rPr>
            </w:pPr>
            <w:r>
              <w:rPr>
                <w:color w:val="000000"/>
                <w:spacing w:val="0"/>
                <w:w w:val="100"/>
                <w:position w:val="0"/>
                <w:sz w:val="18"/>
                <w:szCs w:val="18"/>
              </w:rPr>
              <w:t>承诺方为本次发行股份及支付现金购买资产并配套募集 资金事宜所提供的有关信息真实、准确和完整，不存在任何虚 假记载、误导性陈述或者重大遗漏，承诺方同意对所提供信息 的真实性、准确性和完整性承担法律责任。</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2014 年</w:t>
            </w:r>
          </w:p>
          <w:p>
            <w:pPr>
              <w:pStyle w:val="Style20"/>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12 月 18 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正常履 行。</w:t>
            </w:r>
          </w:p>
        </w:tc>
      </w:tr>
      <w:tr>
        <w:trPr>
          <w:trHeight w:val="341" w:hRule="exact"/>
        </w:trPr>
        <w:tc>
          <w:tcPr>
            <w:gridSpan w:val="11"/>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承诺 类型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时间</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期限</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履行 情况</w:t>
            </w:r>
          </w:p>
        </w:tc>
      </w:tr>
      <w:tr>
        <w:trPr>
          <w:trHeight w:val="15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2014</w:t>
            </w:r>
          </w:p>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年重 组时 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鹰溪 谷、博 升优势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无固 定期 限</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420"/>
              <w:jc w:val="both"/>
              <w:rPr>
                <w:sz w:val="18"/>
                <w:szCs w:val="18"/>
              </w:rPr>
            </w:pPr>
            <w:r>
              <w:rPr>
                <w:color w:val="000000"/>
                <w:spacing w:val="0"/>
                <w:w w:val="100"/>
                <w:position w:val="0"/>
                <w:sz w:val="18"/>
                <w:szCs w:val="18"/>
              </w:rPr>
              <w:t>如果创世漫道因为本次交易前即已存在的事实导致在工 商、税务、员工工资、社保、住房公积金、经营资质或行业主 管方面受到相关主管单位追缴费用或处罚的，本企业将向创世 漫道全额补偿创世漫道所有欠缴费用并承担本公司及创世漫 道因此遭受的一切损失。</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2014 年</w:t>
            </w:r>
          </w:p>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12 月 18 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正常履 行。</w:t>
            </w:r>
          </w:p>
        </w:tc>
      </w:tr>
      <w:tr>
        <w:trPr>
          <w:trHeight w:val="322" w:hRule="exact"/>
        </w:trPr>
        <w:tc>
          <w:tcPr>
            <w:gridSpan w:val="11"/>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承诺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时间</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期限</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履行 情况</w:t>
            </w:r>
          </w:p>
        </w:tc>
      </w:tr>
      <w:tr>
        <w:trPr>
          <w:trHeight w:val="20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180" w:line="240" w:lineRule="auto"/>
              <w:ind w:left="0" w:right="0" w:firstLine="0"/>
              <w:jc w:val="both"/>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中兆投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限期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160" w:right="0" w:firstLine="360"/>
              <w:jc w:val="both"/>
              <w:rPr>
                <w:sz w:val="18"/>
                <w:szCs w:val="18"/>
              </w:rPr>
            </w:pPr>
            <w:r>
              <w:rPr>
                <w:color w:val="000000"/>
                <w:spacing w:val="0"/>
                <w:w w:val="100"/>
                <w:position w:val="0"/>
                <w:sz w:val="18"/>
                <w:szCs w:val="18"/>
              </w:rPr>
              <w:t>担保承诺：1、被保证的债权是在资产出售方满足《资 产购买协议》项下约定条件的前提下，本公司需要履行按约 定期限支付总额为100,000万元人民币的第二期交易价款 的义务，即资产出售方因《资产购买协议》产生的对本公司 总额为100,000万元的第二期交易价款的债权。2、保证担 保的范围为本公司需要向资产出售方支付总额为100,000 万元的第二期交易价款，及其相应的利息、违约金、赔偿金 及实现债权的费用（如有）。保证方式为连带责任保证。</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年5 月9 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自承 诺之 日起 至事 项结 束之 日 止。</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2015 年重大资 产购买已实施 完毕，公司已支 付第二期交易 价款及滞纳金。 该项承诺至本 期末已经履行 完毕。</w:t>
            </w:r>
          </w:p>
        </w:tc>
      </w:tr>
      <w:tr>
        <w:trPr>
          <w:trHeight w:val="322" w:hRule="exact"/>
        </w:trPr>
        <w:tc>
          <w:tcPr>
            <w:gridSpan w:val="11"/>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承诺 类型</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承诺事项（内容）</w:t>
            </w:r>
          </w:p>
        </w:tc>
        <w:tc>
          <w:tcPr>
            <w:gridSpan w:val="2"/>
            <w:tcBorders>
              <w:top w:val="single" w:sz="4"/>
            </w:tcBorders>
            <w:shd w:val="clear" w:color="auto" w:fill="FFFFFF"/>
            <w:vAlign w:val="top"/>
          </w:tcPr>
          <w:p>
            <w:pPr>
              <w:pStyle w:val="Style20"/>
              <w:keepNext w:val="0"/>
              <w:keepLines w:val="0"/>
              <w:widowControl w:val="0"/>
              <w:shd w:val="clear" w:color="auto" w:fill="auto"/>
              <w:bidi w:val="0"/>
              <w:spacing w:before="0" w:after="0" w:line="240" w:lineRule="exact"/>
              <w:ind w:left="200" w:right="0" w:firstLine="0"/>
              <w:jc w:val="left"/>
              <w:rPr>
                <w:sz w:val="18"/>
                <w:szCs w:val="18"/>
              </w:rPr>
            </w:pPr>
            <w:r>
              <w:rPr>
                <w:color w:val="000000"/>
                <w:spacing w:val="0"/>
                <w:w w:val="100"/>
                <w:position w:val="0"/>
                <w:sz w:val="18"/>
                <w:szCs w:val="18"/>
              </w:rPr>
              <w:t>承诺 时间</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履行 情况</w:t>
            </w:r>
          </w:p>
        </w:tc>
      </w:tr>
      <w:tr>
        <w:trPr>
          <w:trHeight w:val="165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200" w:line="240" w:lineRule="auto"/>
              <w:ind w:left="0" w:right="0" w:firstLine="0"/>
              <w:jc w:val="both"/>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中兆投 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160" w:right="0" w:firstLine="0"/>
              <w:jc w:val="left"/>
              <w:rPr>
                <w:sz w:val="18"/>
                <w:szCs w:val="18"/>
              </w:rPr>
            </w:pPr>
            <w:r>
              <w:rPr>
                <w:color w:val="000000"/>
                <w:spacing w:val="0"/>
                <w:w w:val="100"/>
                <w:position w:val="0"/>
                <w:sz w:val="18"/>
                <w:szCs w:val="18"/>
              </w:rPr>
              <w:t>无固 定期 限</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160" w:right="0" w:firstLine="360"/>
              <w:jc w:val="both"/>
              <w:rPr>
                <w:sz w:val="18"/>
                <w:szCs w:val="18"/>
              </w:rPr>
            </w:pPr>
            <w:r>
              <w:rPr>
                <w:color w:val="000000"/>
                <w:spacing w:val="0"/>
                <w:w w:val="100"/>
                <w:position w:val="0"/>
                <w:sz w:val="18"/>
                <w:szCs w:val="18"/>
              </w:rPr>
              <w:t>信息真实性、准确性和完整性承诺：保证所提供的信息真实、准 确、完整，如因提供的信息存在虚假记载、误导性陈述或者重大遗漏， 给上市公司或者投资者造成损失的，将依法承担赔偿责任。如本次交 易因涉嫌所提供或者披露的信息存在虚假记载、误导性陈述或者重大 遗漏，被司法机关立案侦查或者被中国证监会立案调查的，在案件调 查结论明确之前，承诺方将暂停转让在本公司拥有权益的股份。</w:t>
            </w:r>
          </w:p>
        </w:tc>
        <w:tc>
          <w:tcPr>
            <w:gridSpan w:val="2"/>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20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314" w:lineRule="exact"/>
              <w:ind w:left="200" w:right="0" w:firstLine="0"/>
              <w:jc w:val="left"/>
              <w:rPr>
                <w:sz w:val="18"/>
                <w:szCs w:val="18"/>
              </w:rPr>
            </w:pPr>
            <w:r>
              <w:rPr>
                <w:color w:val="000000"/>
                <w:spacing w:val="0"/>
                <w:w w:val="100"/>
                <w:position w:val="0"/>
                <w:sz w:val="18"/>
                <w:szCs w:val="18"/>
              </w:rPr>
              <w:t>年9 月30 日</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正常 履行</w:t>
            </w:r>
          </w:p>
        </w:tc>
      </w:tr>
    </w:tbl>
    <w:p>
      <w:pPr>
        <w:spacing w:lineRule="exact" w:line="1"/>
        <w:rPr>
          <w:sz w:val="2"/>
          <w:szCs w:val="2"/>
        </w:rPr>
      </w:pPr>
      <w:r>
        <w:br w:type="page"/>
      </w:r>
    </w:p>
    <w:p>
      <w:pPr>
        <w:widowControl w:val="0"/>
        <w:spacing w:line="1" w:lineRule="exact"/>
      </w:pPr>
      <w:r>
        <mc:AlternateContent>
          <mc:Choice Requires="wps">
            <w:drawing>
              <wp:anchor distT="0" distB="292100" distL="0" distR="0" simplePos="0" relativeHeight="125829401" behindDoc="0" locked="0" layoutInCell="1" allowOverlap="1">
                <wp:simplePos x="0" y="0"/>
                <wp:positionH relativeFrom="page">
                  <wp:posOffset>809625</wp:posOffset>
                </wp:positionH>
                <wp:positionV relativeFrom="paragraph">
                  <wp:posOffset>0</wp:posOffset>
                </wp:positionV>
                <wp:extent cx="941705" cy="149225"/>
                <wp:wrapTopAndBottom/>
                <wp:docPr id="88" name="Shape 88"/>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xbxContent>
                      </wps:txbx>
                      <wps:bodyPr wrap="none" lIns="0" tIns="0" rIns="0" bIns="0">
                        <a:noAutoFit/>
                      </wps:bodyPr>
                    </wps:wsp>
                  </a:graphicData>
                </a:graphic>
              </wp:anchor>
            </w:drawing>
          </mc:Choice>
          <mc:Fallback>
            <w:pict>
              <v:shape id="_x0000_s1114" type="#_x0000_t202" style="position:absolute;margin-left:63.75pt;margin-top:0;width:74.150000000000006pt;height:11.75pt;z-index:-125829352;mso-wrap-distance-left:0;mso-wrap-distance-right:0;mso-wrap-distance-bottom:23.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xbxContent>
                </v:textbox>
                <w10:wrap type="topAndBottom" anchorx="page"/>
              </v:shape>
            </w:pict>
          </mc:Fallback>
        </mc:AlternateContent>
      </w:r>
      <w:r>
        <mc:AlternateContent>
          <mc:Choice Requires="wps">
            <w:drawing>
              <wp:anchor distT="0" distB="292100" distL="0" distR="0" simplePos="0" relativeHeight="125829403" behindDoc="0" locked="0" layoutInCell="1" allowOverlap="1">
                <wp:simplePos x="0" y="0"/>
                <wp:positionH relativeFrom="page">
                  <wp:posOffset>2162810</wp:posOffset>
                </wp:positionH>
                <wp:positionV relativeFrom="paragraph">
                  <wp:posOffset>0</wp:posOffset>
                </wp:positionV>
                <wp:extent cx="2538730" cy="149225"/>
                <wp:wrapTopAndBottom/>
                <wp:docPr id="90" name="Shape 90"/>
                <a:graphic xmlns:a="http://schemas.openxmlformats.org/drawingml/2006/main">
                  <a:graphicData uri="http://schemas.microsoft.com/office/word/2010/wordprocessingShape">
                    <wps:wsp>
                      <wps:cNvSpPr txBox="1"/>
                      <wps:spPr>
                        <a:xfrm>
                          <a:ext cx="25387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有固定期限或限期以及无固定期限的承诺均已履行</w:t>
                            </w:r>
                          </w:p>
                        </w:txbxContent>
                      </wps:txbx>
                      <wps:bodyPr wrap="none" lIns="0" tIns="0" rIns="0" bIns="0">
                        <a:noAutoFit/>
                      </wps:bodyPr>
                    </wps:wsp>
                  </a:graphicData>
                </a:graphic>
              </wp:anchor>
            </w:drawing>
          </mc:Choice>
          <mc:Fallback>
            <w:pict>
              <v:shape id="_x0000_s1116" type="#_x0000_t202" style="position:absolute;margin-left:170.30000000000001pt;margin-top:0;width:199.90000000000001pt;height:11.75pt;z-index:-125829350;mso-wrap-distance-left:0;mso-wrap-distance-right:0;mso-wrap-distance-bottom:23.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有固定期限或限期以及无固定期限的承诺均已履行</w:t>
                      </w:r>
                    </w:p>
                  </w:txbxContent>
                </v:textbox>
                <w10:wrap type="topAndBottom" anchorx="page"/>
              </v:shape>
            </w:pict>
          </mc:Fallback>
        </mc:AlternateContent>
      </w:r>
    </w:p>
    <w:p>
      <w:pPr>
        <w:pStyle w:val="Style16"/>
        <w:keepNext w:val="0"/>
        <w:keepLines w:val="0"/>
        <w:widowControl w:val="0"/>
        <w:shd w:val="clear" w:color="auto" w:fill="auto"/>
        <w:bidi w:val="0"/>
        <w:spacing w:before="0" w:after="0" w:line="240" w:lineRule="auto"/>
        <w:ind w:left="0" w:right="0" w:firstLine="700"/>
        <w:jc w:val="left"/>
      </w:pPr>
      <w:bookmarkStart w:id="124" w:name="bookmark124"/>
      <w:r>
        <w:rPr>
          <w:color w:val="000000"/>
          <w:spacing w:val="0"/>
          <w:w w:val="100"/>
          <w:position w:val="0"/>
        </w:rPr>
        <w:t>（</w:t>
      </w:r>
      <w:bookmarkEnd w:id="124"/>
      <w:r>
        <w:rPr>
          <w:color w:val="000000"/>
          <w:spacing w:val="0"/>
          <w:w w:val="100"/>
          <w:position w:val="0"/>
        </w:rPr>
        <w:t>二）报告期被收购方长实通信原股东、实际控制人邹军的承诺事项</w:t>
      </w:r>
    </w:p>
    <w:tbl>
      <w:tblPr>
        <w:tblOverlap w:val="never"/>
        <w:jc w:val="center"/>
        <w:tblLayout w:type="fixed"/>
      </w:tblPr>
      <w:tblGrid>
        <w:gridCol w:w="715"/>
        <w:gridCol w:w="806"/>
        <w:gridCol w:w="629"/>
        <w:gridCol w:w="3950"/>
        <w:gridCol w:w="850"/>
        <w:gridCol w:w="710"/>
        <w:gridCol w:w="139"/>
        <w:gridCol w:w="571"/>
        <w:gridCol w:w="701"/>
        <w:gridCol w:w="581"/>
      </w:tblGrid>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时间</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期限</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履行情况</w:t>
            </w:r>
          </w:p>
        </w:tc>
      </w:tr>
      <w:tr>
        <w:trPr>
          <w:trHeight w:val="23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0" w:line="240" w:lineRule="auto"/>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长实网 络、孝 昌恒 隆、长 实锦 轩、张 文、李 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固定 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440"/>
              <w:jc w:val="both"/>
              <w:rPr>
                <w:sz w:val="18"/>
                <w:szCs w:val="18"/>
              </w:rPr>
            </w:pPr>
            <w:r>
              <w:rPr>
                <w:color w:val="000000"/>
                <w:spacing w:val="0"/>
                <w:w w:val="100"/>
                <w:position w:val="0"/>
                <w:sz w:val="18"/>
                <w:szCs w:val="18"/>
              </w:rPr>
              <w:t>业绩及补偿承诺：长实通信2015年度、 2016年度、2017年度对应的经审计的扣除非 经常性损益后的实际净利润应分别不低于 9, 000万元、10,800万元、12,960万元。据业 绩承诺期间每一会计年度结束后出具的专项审 核报告，如长实通信截至该年度期末累计的实际 净利润数低于同期累计的承诺净利润数，则承诺 方应按照约定的方式对本公司进行现金补偿。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2015 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5月9日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2015件 2017 年 共3年。</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460"/>
              <w:jc w:val="both"/>
              <w:rPr>
                <w:sz w:val="18"/>
                <w:szCs w:val="18"/>
              </w:rPr>
            </w:pPr>
            <w:r>
              <w:rPr>
                <w:color w:val="000000"/>
                <w:spacing w:val="0"/>
                <w:w w:val="100"/>
                <w:position w:val="0"/>
                <w:sz w:val="18"/>
                <w:szCs w:val="18"/>
              </w:rPr>
              <w:t>经审计，长实通 信2015,2016年扣除 非经常性损益后的净 利润均高于盈利预测 承诺数，未出现补偿 情形。有关情况见本 年报本章本节“二、 公司资产或项目盈利 预测情况（二）”的内 容。</w:t>
            </w:r>
          </w:p>
        </w:tc>
      </w:tr>
      <w:tr>
        <w:trPr>
          <w:trHeight w:val="283"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承诺 类型</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期限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履行 情况</w:t>
            </w: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0" w:line="240" w:lineRule="auto"/>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长实网 络、孝昌 恒隆、长 实锦轩、 张文、李 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无固 定期 限</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140" w:right="0" w:firstLine="360"/>
              <w:jc w:val="both"/>
              <w:rPr>
                <w:sz w:val="18"/>
                <w:szCs w:val="18"/>
              </w:rPr>
            </w:pPr>
            <w:r>
              <w:rPr>
                <w:color w:val="000000"/>
                <w:spacing w:val="0"/>
                <w:w w:val="100"/>
                <w:position w:val="0"/>
                <w:sz w:val="18"/>
                <w:szCs w:val="18"/>
              </w:rPr>
              <w:t>信息真实性、准确性和完整性承诺：承诺方保证所提供的信息 真实、准确、完整，不存在任何虚假记载、误导性陈述或者重大遗 漏。如因提供的信息存在虚假记载、误导性陈述或者重大遗漏，给 公司或者投资者造成损失的，将依法承担赔偿责任；如本次交易因 涉嫌所提供或者披露的信息存在虚假记载、误导性陈述或者重大遗 漏，被司法机关立案侦查或者被中国证监会立案调查的，在案件调 查结论明确之前，承诺方将暂停转让在公司拥有权益的股份。</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正常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w:t>
            </w:r>
          </w:p>
        </w:tc>
      </w:tr>
      <w:tr>
        <w:trPr>
          <w:trHeight w:val="283"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承诺 类型</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时间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履行 情况</w:t>
            </w:r>
          </w:p>
        </w:tc>
      </w:tr>
      <w:tr>
        <w:trPr>
          <w:trHeight w:val="14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长实网 络、孝昌 恒隆、长 实锦轩、 张文、李 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140" w:right="0" w:firstLine="0"/>
              <w:jc w:val="left"/>
              <w:rPr>
                <w:sz w:val="18"/>
                <w:szCs w:val="18"/>
              </w:rPr>
            </w:pPr>
            <w:r>
              <w:rPr>
                <w:color w:val="000000"/>
                <w:spacing w:val="0"/>
                <w:w w:val="100"/>
                <w:position w:val="0"/>
                <w:sz w:val="18"/>
                <w:szCs w:val="18"/>
              </w:rPr>
              <w:t>无固 定期 限</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140" w:right="0" w:firstLine="360"/>
              <w:jc w:val="both"/>
              <w:rPr>
                <w:sz w:val="18"/>
                <w:szCs w:val="18"/>
              </w:rPr>
            </w:pPr>
            <w:r>
              <w:rPr>
                <w:color w:val="000000"/>
                <w:spacing w:val="0"/>
                <w:w w:val="100"/>
                <w:position w:val="0"/>
                <w:sz w:val="18"/>
                <w:szCs w:val="18"/>
              </w:rPr>
              <w:t>交易标的资产权属承诺：承诺方已经依法履行对长实通信的出 资义务，不存在任何虚假出资、延期出资、抽逃出资等违反作为股 东所应承担的义务及责任的行为，不存在可能影响长实通信合法存 续的情况。若违反承诺，将承担因此而给茂业通信造成的一切损失。</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w:t>
            </w:r>
          </w:p>
        </w:tc>
      </w:tr>
      <w:tr>
        <w:trPr>
          <w:trHeight w:val="322" w:hRule="exact"/>
        </w:trPr>
        <w:tc>
          <w:tcPr>
            <w:gridSpan w:val="10"/>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承诺 类型</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时间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履行 情况</w:t>
            </w:r>
          </w:p>
        </w:tc>
      </w:tr>
      <w:tr>
        <w:trPr>
          <w:trHeight w:val="46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180" w:line="240" w:lineRule="auto"/>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邹军、 长实网 络、孝 昌恒 隆、长 实锦 轩、张 文、李 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无固 定期 限</w:t>
            </w:r>
          </w:p>
        </w:tc>
        <w:tc>
          <w:tcPr>
            <w:gridSpan w:val="3"/>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440"/>
              <w:jc w:val="both"/>
              <w:rPr>
                <w:sz w:val="18"/>
                <w:szCs w:val="18"/>
              </w:rPr>
            </w:pPr>
            <w:r>
              <w:rPr>
                <w:color w:val="000000"/>
                <w:spacing w:val="0"/>
                <w:w w:val="100"/>
                <w:position w:val="0"/>
                <w:sz w:val="18"/>
                <w:szCs w:val="18"/>
              </w:rPr>
              <w:t>标的资产经营合规性承诺：1、长实通信系依法设立并有效存续 的股份有限公司，具有法定的营业资格，长实通信已取得其设立及经 营业务所需的一切批准、同意、授权和许可，所有该等批准、同意、 授权和许可均为有效，并不存在任何原因或有可能导致上述批准、同 意、授权和许可失效的情形。2、长实通信在最近三年的生产经营中 不存在重大违法违规行为，长实通信不存在有关法律、法规、规范性 文件和公司章程规定的应终止的情形。截至本承诺出具日，长实通信 不存在尚未了结或可以预见的重大诉讼、仲裁及行政处罚。3、长实 通信将继续独立、完整地履行其与员工的劳动合同，不因本次交易产 生人员转移问题。如未来因长实通信劳务采购事宜导致长实通信或茂 业通信需承担赔偿、补偿或其他法律责任及费用，承诺方将无条件承 担全部责任及费用，并赔偿因此给长实通信及茂业通信造成的全部损 失。4、如果长实通信因为本次交易前已存在的事实导致其在工商、 税务、员工工资、社保、住房公积金、经营资质或行业主管方面受到 相关主管单位追缴费用或处罚的，承诺方将向长实通信全额补偿长实 通信所有欠缴费用并承担茂业通信及长实通信因此遭受的一切损失。 5、如果长实通信及其分、子公司如发生因租赁房屋的权属问题，在 租赁期内无法继续使用租赁房屋的，承诺方将负责及时落实租赁房源 并承担一切损失（包括但不限于重新租赁房产而产生的搬迁费用、租 赁费用以及因此导致长实通信及其分、子公司生产经营中止或停止而</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w:t>
            </w:r>
          </w:p>
        </w:tc>
      </w:tr>
    </w:tbl>
    <w:p>
      <w:pPr>
        <w:widowControl w:val="0"/>
        <w:spacing w:line="1" w:lineRule="exact"/>
      </w:pPr>
      <w:r>
        <w:br w:type="page"/>
      </w:r>
    </w:p>
    <w:tbl>
      <w:tblPr>
        <w:tblOverlap w:val="never"/>
        <w:jc w:val="center"/>
        <w:tblLayout w:type="fixed"/>
      </w:tblPr>
      <w:tblGrid>
        <w:gridCol w:w="715"/>
        <w:gridCol w:w="778"/>
        <w:gridCol w:w="634"/>
        <w:gridCol w:w="149"/>
        <w:gridCol w:w="4819"/>
        <w:gridCol w:w="139"/>
        <w:gridCol w:w="427"/>
        <w:gridCol w:w="178"/>
        <w:gridCol w:w="566"/>
        <w:gridCol w:w="250"/>
        <w:gridCol w:w="418"/>
        <w:gridCol w:w="581"/>
      </w:tblGrid>
      <w:tr>
        <w:trPr>
          <w:trHeight w:val="21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造成的损失）。6、长实通信对其商标、专利、软件著作权享有独家所 有权，不存在许可他人使用的情况，亦不存在权属纠纷或潜在权属纠 纷。7、长实通信合法拥有保证正常生产经营所需的办公设备、商标、 专利、软件著作权等资产的所有权和使用权，具有独立和完整的资产 及业务结构，对其主要资产拥有合法的所有权，资产权属清晰，不存 在股东非经营性占用资金的情形。8、长实通信不存在诉讼、仲裁、 司法强制执行或其他妨碍公司权属转移的情况，未发生违反法律、《公 司章程》的对外担保。若违反上述承诺，承诺方将承担因此而给茂业 通信及长实通信造成的一切经济损失，并同意相互承担连带责任。</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承诺 类型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时间</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承诺 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履行 情况</w:t>
            </w: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0" w:line="240" w:lineRule="auto"/>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邹军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限期</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承诺：1、本承诺项下被保证的债权是《盈利预测补偿协 议》资产出售方应向茂业通信支付现金补偿金的义务。2、本 人保证担保的范围为《盈利预测补偿协议》资产出售方应向 茂业通信支付的现金补偿金，及其相应的利息、违约金、赔 偿金及实现债权的费用（如有）。保证方式为连带责任保证。</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2015 年5 月9 日</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自承诺之日 起至2017年 业绩及补偿 承诺履行完 毕之日止。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w:t>
            </w:r>
          </w:p>
        </w:tc>
      </w:tr>
      <w:tr>
        <w:trPr>
          <w:trHeight w:val="317" w:hRule="exact"/>
        </w:trPr>
        <w:tc>
          <w:tcPr>
            <w:gridSpan w:val="12"/>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220" w:firstLine="0"/>
              <w:jc w:val="right"/>
              <w:rPr>
                <w:sz w:val="18"/>
                <w:szCs w:val="18"/>
              </w:rPr>
            </w:pPr>
            <w:r>
              <w:rPr>
                <w:color w:val="000000"/>
                <w:spacing w:val="0"/>
                <w:w w:val="100"/>
                <w:position w:val="0"/>
                <w:sz w:val="18"/>
                <w:szCs w:val="18"/>
              </w:rPr>
              <w:t>承诺 类型</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时间</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承诺 期限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履行 情况</w:t>
            </w:r>
          </w:p>
        </w:tc>
      </w:tr>
      <w:tr>
        <w:trPr>
          <w:trHeight w:val="19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180" w:line="240" w:lineRule="auto"/>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邹军、长 实网络</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180" w:right="0" w:firstLine="0"/>
              <w:jc w:val="left"/>
              <w:rPr>
                <w:sz w:val="18"/>
                <w:szCs w:val="18"/>
              </w:rPr>
            </w:pPr>
            <w:r>
              <w:rPr>
                <w:color w:val="000000"/>
                <w:spacing w:val="0"/>
                <w:w w:val="100"/>
                <w:position w:val="0"/>
                <w:sz w:val="18"/>
                <w:szCs w:val="18"/>
              </w:rPr>
              <w:t>无固 定期 限</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460"/>
              <w:jc w:val="both"/>
              <w:rPr>
                <w:sz w:val="18"/>
                <w:szCs w:val="18"/>
              </w:rPr>
            </w:pPr>
            <w:r>
              <w:rPr>
                <w:color w:val="000000"/>
                <w:spacing w:val="0"/>
                <w:w w:val="100"/>
                <w:position w:val="0"/>
                <w:sz w:val="18"/>
                <w:szCs w:val="18"/>
              </w:rPr>
              <w:t>分立前后债务承接安排承诺：1、根据《公司法》的规定，长 实通信分立前的债务由分立后的长实通信、长实建设承担连带责 任，若出现应由长实建设承担的债务而相关债权人向长实通信主张 债权的情况，承诺方将以连带责任的方式共同承担全部债务并向长 实建设追偿，不给长实通信造成损失；2、如因长实通信派生分立 而导致被相关权利人要求承担派生分立过程中的或有负债，承诺方 将无偿代长实通信支付相关费用（包括但不限于债务金额、诉讼费 用、律师费用等），长实通信无需支付任何费用。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2015 年5月 9日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正常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w:t>
            </w:r>
          </w:p>
        </w:tc>
      </w:tr>
      <w:tr>
        <w:trPr>
          <w:trHeight w:val="322" w:hRule="exact"/>
        </w:trPr>
        <w:tc>
          <w:tcPr>
            <w:gridSpan w:val="12"/>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事由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类型</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承诺事项（内容）</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时间</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承诺 期限</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履行 情况</w:t>
            </w:r>
          </w:p>
        </w:tc>
      </w:tr>
      <w:tr>
        <w:trPr>
          <w:trHeight w:val="27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180" w:line="240" w:lineRule="auto"/>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长实 网络、 孝昌 恒隆、 长实 锦轩、 张文、 李强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限期</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460"/>
              <w:jc w:val="both"/>
              <w:rPr>
                <w:sz w:val="18"/>
                <w:szCs w:val="18"/>
              </w:rPr>
            </w:pPr>
            <w:r>
              <w:rPr>
                <w:color w:val="000000"/>
                <w:spacing w:val="0"/>
                <w:w w:val="100"/>
                <w:position w:val="0"/>
                <w:sz w:val="18"/>
                <w:szCs w:val="18"/>
              </w:rPr>
              <w:t>长实建设不再开展工程业务及现有业务执行完成后转让或 注销承诺：1、截至分立基准日（2014年12月31日），长实 建设将不再承接新的通信网络工程业务；避免从事任何除现有 存续业务之外的与茂业通信和长实通信及其控制的其他公司、 企业或者其他经济组织相同或相似且构成或可能构成竞争关系 的业务，亦不从事任何可能损害茂业通信和长实通信及其控制 的其他公司、企业或者其他经济组织利益的活动。2、在现有存 续的通信网络工程业务执行完毕且收款完成后，长实建设将予 以注销或转让。若违反上述承诺，承诺方将以连带责任的方式 承担因此而给茂业通信和长实通信及其控制的其他公司、企业 或者其他经济组织造成的一切损失。</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2015</w:t>
            </w:r>
          </w:p>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年5 月9 日</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自承诺 之日起 至长实 建设完 成转让 或注销 之日止</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正常履 行，有关 情况见本 年报本章 第七节</w:t>
            </w:r>
          </w:p>
          <w:p>
            <w:pPr>
              <w:pStyle w:val="Style20"/>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“二、公 司子公司 重大事 项”内容</w:t>
            </w:r>
          </w:p>
        </w:tc>
      </w:tr>
    </w:tbl>
    <w:p>
      <w:pPr>
        <w:widowControl w:val="0"/>
        <w:spacing w:after="319" w:line="1" w:lineRule="exact"/>
      </w:pPr>
    </w:p>
    <w:p>
      <w:pPr>
        <w:pStyle w:val="Style16"/>
        <w:keepNext w:val="0"/>
        <w:keepLines w:val="0"/>
        <w:widowControl w:val="0"/>
        <w:shd w:val="clear" w:color="auto" w:fill="auto"/>
        <w:bidi w:val="0"/>
        <w:spacing w:before="0" w:after="120" w:line="322" w:lineRule="exact"/>
        <w:ind w:left="280" w:right="0" w:firstLine="420"/>
        <w:jc w:val="left"/>
      </w:pPr>
      <w:bookmarkStart w:id="125" w:name="bookmark125"/>
      <w:r>
        <w:rPr>
          <w:color w:val="000000"/>
          <w:spacing w:val="0"/>
          <w:w w:val="100"/>
          <w:position w:val="0"/>
        </w:rPr>
        <w:t>（</w:t>
      </w:r>
      <w:bookmarkEnd w:id="125"/>
      <w:r>
        <w:rPr>
          <w:color w:val="000000"/>
          <w:spacing w:val="0"/>
          <w:w w:val="100"/>
          <w:position w:val="0"/>
        </w:rPr>
        <w:t>三）公司报告期不存在收购人以及公司等相关承诺方在报告期内履行完毕及截至报告期末尚 未履行完毕的承诺事项。</w:t>
      </w:r>
    </w:p>
    <w:p>
      <w:pPr>
        <w:pStyle w:val="Style16"/>
        <w:keepNext w:val="0"/>
        <w:keepLines w:val="0"/>
        <w:widowControl w:val="0"/>
        <w:shd w:val="clear" w:color="auto" w:fill="auto"/>
        <w:bidi w:val="0"/>
        <w:spacing w:before="0" w:line="322" w:lineRule="exact"/>
        <w:ind w:left="0" w:right="0" w:firstLine="700"/>
        <w:jc w:val="left"/>
      </w:pPr>
      <w:bookmarkStart w:id="126" w:name="bookmark126"/>
      <w:r>
        <w:rPr>
          <w:color w:val="000000"/>
          <w:spacing w:val="0"/>
          <w:w w:val="100"/>
          <w:position w:val="0"/>
        </w:rPr>
        <w:t>二</w:t>
      </w:r>
      <w:bookmarkEnd w:id="126"/>
      <w:r>
        <w:rPr>
          <w:color w:val="000000"/>
          <w:spacing w:val="0"/>
          <w:w w:val="100"/>
          <w:position w:val="0"/>
        </w:rPr>
        <w:t>、公司资产或项目盈利预测、价值评估情况</w:t>
      </w:r>
    </w:p>
    <w:p>
      <w:pPr>
        <w:pStyle w:val="Style16"/>
        <w:keepNext w:val="0"/>
        <w:keepLines w:val="0"/>
        <w:widowControl w:val="0"/>
        <w:shd w:val="clear" w:color="auto" w:fill="auto"/>
        <w:bidi w:val="0"/>
        <w:spacing w:before="0" w:after="120" w:line="322" w:lineRule="exact"/>
        <w:ind w:left="0" w:right="0" w:firstLine="700"/>
        <w:jc w:val="left"/>
      </w:pPr>
      <w:r>
        <w:rPr>
          <w:color w:val="000000"/>
          <w:spacing w:val="0"/>
          <w:w w:val="100"/>
          <w:position w:val="0"/>
        </w:rPr>
        <w:t>（一）2014年重组收购的资产创世漫道盈利预测实现情况（实际业绩数为扣除非经常性损益后</w:t>
      </w:r>
    </w:p>
    <w:p>
      <w:pPr>
        <w:pStyle w:val="Style16"/>
        <w:keepNext w:val="0"/>
        <w:keepLines w:val="0"/>
        <w:widowControl w:val="0"/>
        <w:shd w:val="clear" w:color="auto" w:fill="auto"/>
        <w:bidi w:val="0"/>
        <w:spacing w:before="0" w:line="240" w:lineRule="auto"/>
        <w:ind w:left="0" w:right="0" w:firstLine="280"/>
        <w:jc w:val="left"/>
      </w:pPr>
      <w:r>
        <w:rPr>
          <w:color w:val="000000"/>
          <w:spacing w:val="0"/>
          <w:w w:val="100"/>
          <w:position w:val="0"/>
        </w:rPr>
        <w:t>的）</w:t>
      </w:r>
    </w:p>
    <w:tbl>
      <w:tblPr>
        <w:tblOverlap w:val="never"/>
        <w:jc w:val="center"/>
        <w:tblLayout w:type="fixed"/>
      </w:tblPr>
      <w:tblGrid>
        <w:gridCol w:w="2842"/>
        <w:gridCol w:w="6811"/>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盈利预测资产名称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北京创世漫道科技有限公司</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预测起始时间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2014年1月1日</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预测终止时间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2016年12月31日</w:t>
            </w:r>
          </w:p>
        </w:tc>
      </w:tr>
    </w:tbl>
    <w:p>
      <w:pPr>
        <w:widowControl w:val="0"/>
        <w:spacing w:line="1" w:lineRule="exact"/>
      </w:pPr>
    </w:p>
    <w:tbl>
      <w:tblPr>
        <w:tblOverlap w:val="never"/>
        <w:jc w:val="center"/>
        <w:tblLayout w:type="fixed"/>
      </w:tblPr>
      <w:tblGrid>
        <w:gridCol w:w="1709"/>
        <w:gridCol w:w="1133"/>
        <w:gridCol w:w="566"/>
        <w:gridCol w:w="1699"/>
        <w:gridCol w:w="2693"/>
        <w:gridCol w:w="427"/>
        <w:gridCol w:w="1426"/>
      </w:tblGrid>
      <w:tr>
        <w:trPr>
          <w:trHeight w:val="31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当期预测业绩（万元）</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009.28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当期实际业绩（万元）</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9,318.91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截至本期末累计预测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业绩（万元）</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22,407.05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本期末累计实际业绩（万元）</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23,259.84</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未达预测的原因</w:t>
            </w:r>
          </w:p>
        </w:tc>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原预测披露日期</w:t>
            </w:r>
          </w:p>
        </w:tc>
        <w:tc>
          <w:tcPr>
            <w:gridSpan w:val="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2014年8月23日</w:t>
            </w:r>
          </w:p>
        </w:tc>
      </w:tr>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原预测披露索引</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指定网站名称</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披露日期</w:t>
            </w:r>
          </w:p>
        </w:tc>
      </w:tr>
      <w:tr>
        <w:trPr>
          <w:trHeight w:val="480" w:hRule="exact"/>
        </w:trPr>
        <w:tc>
          <w:tcPr>
            <w:vMerge/>
            <w:tcBorders>
              <w:left w:val="single" w:sz="4"/>
            </w:tcBorders>
            <w:shd w:val="clear" w:color="auto" w:fill="FFFFFF"/>
            <w:vAlign w:val="center"/>
          </w:tcPr>
          <w:p>
            <w:pP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公告标题（编号）</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茂业物流:发行股份及支付现金购买资产并向特定对象募集 配套资金报告书（草案）摘要（公告编号</w:t>
            </w:r>
            <w:r>
              <w:rPr>
                <w:color w:val="000000"/>
                <w:spacing w:val="0"/>
                <w:w w:val="100"/>
                <w:position w:val="0"/>
                <w:sz w:val="18"/>
                <w:szCs w:val="18"/>
              </w:rPr>
              <w:t>2014-55）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2014-08-23</w:t>
            </w:r>
          </w:p>
        </w:tc>
      </w:tr>
      <w:tr>
        <w:trPr>
          <w:trHeight w:val="485" w:hRule="exact"/>
        </w:trPr>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gridSpan w:val="3"/>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 xml:space="preserve">茂业物流：关于重大资产重组相关方承诺事项的公告（公告 编号 </w:t>
            </w:r>
            <w:r>
              <w:rPr>
                <w:color w:val="000000"/>
                <w:spacing w:val="0"/>
                <w:w w:val="100"/>
                <w:position w:val="0"/>
                <w:sz w:val="18"/>
                <w:szCs w:val="18"/>
              </w:rPr>
              <w:t>2014-74）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2014-12-18</w:t>
            </w:r>
          </w:p>
        </w:tc>
      </w:tr>
    </w:tbl>
    <w:p>
      <w:pPr>
        <w:widowControl w:val="0"/>
        <w:spacing w:after="259" w:line="1" w:lineRule="exact"/>
      </w:pPr>
    </w:p>
    <w:p>
      <w:pPr>
        <w:pStyle w:val="Style16"/>
        <w:keepNext w:val="0"/>
        <w:keepLines w:val="0"/>
        <w:widowControl w:val="0"/>
        <w:shd w:val="clear" w:color="auto" w:fill="auto"/>
        <w:tabs>
          <w:tab w:pos="1012" w:val="left"/>
        </w:tabs>
        <w:bidi w:val="0"/>
        <w:spacing w:before="0" w:line="314" w:lineRule="exact"/>
        <w:ind w:left="0" w:right="0" w:firstLine="700"/>
        <w:jc w:val="left"/>
      </w:pPr>
      <w:bookmarkStart w:id="127" w:name="bookmark127"/>
      <w:r>
        <w:rPr>
          <w:color w:val="000000"/>
          <w:spacing w:val="0"/>
          <w:w w:val="100"/>
          <w:position w:val="0"/>
        </w:rPr>
        <w:t>1</w:t>
      </w:r>
      <w:bookmarkEnd w:id="127"/>
      <w:r>
        <w:rPr>
          <w:color w:val="000000"/>
          <w:spacing w:val="0"/>
          <w:w w:val="100"/>
          <w:position w:val="0"/>
        </w:rPr>
        <w:t>、</w:t>
        <w:tab/>
        <w:t>公司股东在报告年度业绩承诺及履行情况</w:t>
      </w:r>
    </w:p>
    <w:p>
      <w:pPr>
        <w:pStyle w:val="Style16"/>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 xml:space="preserve">2014年重组即公司发行股份及支付现金购买资产并向特定对象募集配套资金，交易对手方鹰溪 谷、博升优势承诺：创世漫道2014年度、2015年度、2016年度对应的经审计的扣除非经常性损益 后的净利润分别不低于6, </w:t>
      </w:r>
      <w:r>
        <w:rPr>
          <w:color w:val="000000"/>
          <w:spacing w:val="0"/>
          <w:w w:val="100"/>
          <w:position w:val="0"/>
        </w:rPr>
        <w:t>059.55</w:t>
      </w:r>
      <w:r>
        <w:rPr>
          <w:color w:val="000000"/>
          <w:spacing w:val="0"/>
          <w:w w:val="100"/>
          <w:position w:val="0"/>
        </w:rPr>
        <w:t>万元、</w:t>
      </w:r>
      <w:r>
        <w:rPr>
          <w:color w:val="000000"/>
          <w:spacing w:val="0"/>
          <w:w w:val="100"/>
          <w:position w:val="0"/>
        </w:rPr>
        <w:t>7,338.22</w:t>
      </w:r>
      <w:r>
        <w:rPr>
          <w:color w:val="000000"/>
          <w:spacing w:val="0"/>
          <w:w w:val="100"/>
          <w:position w:val="0"/>
        </w:rPr>
        <w:t>万元、</w:t>
      </w:r>
      <w:r>
        <w:rPr>
          <w:color w:val="000000"/>
          <w:spacing w:val="0"/>
          <w:w w:val="100"/>
          <w:position w:val="0"/>
        </w:rPr>
        <w:t>9,009.28</w:t>
      </w:r>
      <w:r>
        <w:rPr>
          <w:color w:val="000000"/>
          <w:spacing w:val="0"/>
          <w:w w:val="100"/>
          <w:position w:val="0"/>
        </w:rPr>
        <w:t>万元，若创世漫道在业绩承诺期 间截至该年度期末的净利润数额低于同期累计的承诺净利润数额，鹰溪谷、博升优势应按照约定以 股份和现金结合的方式对本公司进行补偿。</w:t>
      </w:r>
    </w:p>
    <w:p>
      <w:pPr>
        <w:pStyle w:val="Style16"/>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 xml:space="preserve">根据公司聘请的具有证券业务资格的会计师事务所华普天健出具的会专字［2015］0355号《茂业 物流股份有限公司重大资产重组之标的资产业绩承诺实现情况说明专项审核报告》，2014年创世漫 道扣除非经常性损益后的实际净利润为6, </w:t>
      </w:r>
      <w:r>
        <w:rPr>
          <w:color w:val="000000"/>
          <w:spacing w:val="0"/>
          <w:w w:val="100"/>
          <w:position w:val="0"/>
        </w:rPr>
        <w:t xml:space="preserve">209. </w:t>
      </w:r>
      <w:r>
        <w:rPr>
          <w:color w:val="000000"/>
          <w:spacing w:val="0"/>
          <w:w w:val="100"/>
          <w:position w:val="0"/>
        </w:rPr>
        <w:t>25万元高于盈利预测数</w:t>
      </w:r>
      <w:r>
        <w:rPr>
          <w:color w:val="000000"/>
          <w:spacing w:val="0"/>
          <w:w w:val="100"/>
          <w:position w:val="0"/>
        </w:rPr>
        <w:t xml:space="preserve">6,059. </w:t>
      </w:r>
      <w:r>
        <w:rPr>
          <w:color w:val="000000"/>
          <w:spacing w:val="0"/>
          <w:w w:val="100"/>
          <w:position w:val="0"/>
        </w:rPr>
        <w:t>55万元。根据公司聘 请的具有证券业务资格的会计师事务所中兴华出具的中兴华核字（2016）第</w:t>
      </w:r>
      <w:r>
        <w:rPr>
          <w:color w:val="000000"/>
          <w:spacing w:val="0"/>
          <w:w w:val="100"/>
          <w:position w:val="0"/>
        </w:rPr>
        <w:t>BJ01-0002</w:t>
      </w:r>
      <w:r>
        <w:rPr>
          <w:color w:val="000000"/>
          <w:spacing w:val="0"/>
          <w:w w:val="100"/>
          <w:position w:val="0"/>
        </w:rPr>
        <w:t>号《茂业通 信网络股份有限公司重大资产重组之标的资产业绩承诺实现情况说明专项审核报告》，2015年创世 漫道扣除非经常性损益后的实际净利润为</w:t>
      </w:r>
      <w:r>
        <w:rPr>
          <w:color w:val="000000"/>
          <w:spacing w:val="0"/>
          <w:w w:val="100"/>
          <w:position w:val="0"/>
        </w:rPr>
        <w:t>7,731.68</w:t>
      </w:r>
      <w:r>
        <w:rPr>
          <w:color w:val="000000"/>
          <w:spacing w:val="0"/>
          <w:w w:val="100"/>
          <w:position w:val="0"/>
        </w:rPr>
        <w:t>万元高于盈利预测数</w:t>
      </w:r>
      <w:r>
        <w:rPr>
          <w:color w:val="000000"/>
          <w:spacing w:val="0"/>
          <w:w w:val="100"/>
          <w:position w:val="0"/>
        </w:rPr>
        <w:t>7,338.22</w:t>
      </w:r>
      <w:r>
        <w:rPr>
          <w:color w:val="000000"/>
          <w:spacing w:val="0"/>
          <w:w w:val="100"/>
          <w:position w:val="0"/>
        </w:rPr>
        <w:t>万元。根据公司 聘请的具有证券业务资格的会计师事务所中兴华出具的中兴华核字（2017）第010094号《茂业通信 网络股份有限公司重大资产重组之标的资产业绩承诺实现情况说明专项审核报告》，2016年创世漫 道扣除非经常性损益后的实际净利润为</w:t>
      </w:r>
      <w:r>
        <w:rPr>
          <w:color w:val="000000"/>
          <w:spacing w:val="0"/>
          <w:w w:val="100"/>
          <w:position w:val="0"/>
        </w:rPr>
        <w:t>9,318.91</w:t>
      </w:r>
      <w:r>
        <w:rPr>
          <w:color w:val="000000"/>
          <w:spacing w:val="0"/>
          <w:w w:val="100"/>
          <w:position w:val="0"/>
        </w:rPr>
        <w:t xml:space="preserve">万元高于盈利预测数9, </w:t>
      </w:r>
      <w:r>
        <w:rPr>
          <w:color w:val="000000"/>
          <w:spacing w:val="0"/>
          <w:w w:val="100"/>
          <w:position w:val="0"/>
        </w:rPr>
        <w:t>009.28</w:t>
      </w:r>
      <w:r>
        <w:rPr>
          <w:color w:val="000000"/>
          <w:spacing w:val="0"/>
          <w:w w:val="100"/>
          <w:position w:val="0"/>
        </w:rPr>
        <w:t>万元。创世漫道 2014、2015、2016连续三年的年度期末扣除非经常性损益后的累计净利润分别达到</w:t>
      </w:r>
      <w:r>
        <w:rPr>
          <w:color w:val="000000"/>
          <w:spacing w:val="0"/>
          <w:w w:val="100"/>
          <w:position w:val="0"/>
        </w:rPr>
        <w:t>6,209.25</w:t>
      </w:r>
      <w:r>
        <w:rPr>
          <w:color w:val="000000"/>
          <w:spacing w:val="0"/>
          <w:w w:val="100"/>
          <w:position w:val="0"/>
        </w:rPr>
        <w:t xml:space="preserve">万元、 </w:t>
      </w:r>
      <w:r>
        <w:rPr>
          <w:color w:val="000000"/>
          <w:spacing w:val="0"/>
          <w:w w:val="100"/>
          <w:position w:val="0"/>
        </w:rPr>
        <w:t>13,940.93</w:t>
      </w:r>
      <w:r>
        <w:rPr>
          <w:color w:val="000000"/>
          <w:spacing w:val="0"/>
          <w:w w:val="100"/>
          <w:position w:val="0"/>
        </w:rPr>
        <w:t>万元</w:t>
      </w:r>
      <w:r>
        <w:rPr>
          <w:color w:val="000000"/>
          <w:spacing w:val="0"/>
          <w:w w:val="100"/>
          <w:position w:val="0"/>
        </w:rPr>
        <w:t>,23,259.84</w:t>
      </w:r>
      <w:r>
        <w:rPr>
          <w:color w:val="000000"/>
          <w:spacing w:val="0"/>
          <w:w w:val="100"/>
          <w:position w:val="0"/>
        </w:rPr>
        <w:t>万元，分别高于对应期末累计盈利预测承诺数</w:t>
      </w:r>
      <w:r>
        <w:rPr>
          <w:color w:val="000000"/>
          <w:spacing w:val="0"/>
          <w:w w:val="100"/>
          <w:position w:val="0"/>
        </w:rPr>
        <w:t>6,059.55</w:t>
      </w:r>
      <w:r>
        <w:rPr>
          <w:color w:val="000000"/>
          <w:spacing w:val="0"/>
          <w:w w:val="100"/>
          <w:position w:val="0"/>
        </w:rPr>
        <w:t>万元</w:t>
      </w:r>
      <w:r>
        <w:rPr>
          <w:color w:val="000000"/>
          <w:spacing w:val="0"/>
          <w:w w:val="100"/>
          <w:position w:val="0"/>
        </w:rPr>
        <w:t xml:space="preserve">＞13,397.77 </w:t>
      </w:r>
      <w:r>
        <w:rPr>
          <w:color w:val="000000"/>
          <w:spacing w:val="0"/>
          <w:w w:val="100"/>
          <w:position w:val="0"/>
        </w:rPr>
        <w:t>万元、</w:t>
      </w:r>
      <w:r>
        <w:rPr>
          <w:color w:val="000000"/>
          <w:spacing w:val="0"/>
          <w:w w:val="100"/>
          <w:position w:val="0"/>
        </w:rPr>
        <w:t>22,407.05</w:t>
      </w:r>
      <w:r>
        <w:rPr>
          <w:color w:val="000000"/>
          <w:spacing w:val="0"/>
          <w:w w:val="100"/>
          <w:position w:val="0"/>
        </w:rPr>
        <w:t>万元，没有触发约定的应履行承诺条款，鹰溪谷、博升优势不予以股份、现金补 偿。上述业绩承诺至报告期末履行完毕。</w:t>
      </w:r>
    </w:p>
    <w:p>
      <w:pPr>
        <w:pStyle w:val="Style16"/>
        <w:keepNext w:val="0"/>
        <w:keepLines w:val="0"/>
        <w:widowControl w:val="0"/>
        <w:shd w:val="clear" w:color="auto" w:fill="auto"/>
        <w:bidi w:val="0"/>
        <w:spacing w:before="0" w:line="314" w:lineRule="exact"/>
        <w:ind w:left="280" w:right="0" w:firstLine="420"/>
        <w:jc w:val="both"/>
      </w:pPr>
      <w:r>
        <w:rPr>
          <w:color w:val="000000"/>
          <w:spacing w:val="0"/>
          <w:w w:val="100"/>
          <w:position w:val="0"/>
        </w:rPr>
        <w:t>上述华普天健出具的专项审核报告（含审计报告）于2015年3月20日在巨潮资讯网披露，中兴 华出具的专项审核报告（含审计报告）分别于2016年4月19日和本年报披露日同日刊载于巨潮资讯 网。</w:t>
      </w:r>
    </w:p>
    <w:p>
      <w:pPr>
        <w:pStyle w:val="Style16"/>
        <w:keepNext w:val="0"/>
        <w:keepLines w:val="0"/>
        <w:widowControl w:val="0"/>
        <w:shd w:val="clear" w:color="auto" w:fill="auto"/>
        <w:tabs>
          <w:tab w:pos="1012" w:val="left"/>
        </w:tabs>
        <w:bidi w:val="0"/>
        <w:spacing w:before="0" w:after="0" w:line="316" w:lineRule="exact"/>
        <w:ind w:left="0" w:right="0" w:firstLine="700"/>
        <w:jc w:val="left"/>
      </w:pPr>
      <w:bookmarkStart w:id="128" w:name="bookmark128"/>
      <w:r>
        <w:rPr>
          <w:color w:val="000000"/>
          <w:spacing w:val="0"/>
          <w:w w:val="100"/>
          <w:position w:val="0"/>
        </w:rPr>
        <w:t>2</w:t>
      </w:r>
      <w:bookmarkEnd w:id="128"/>
      <w:r>
        <w:rPr>
          <w:color w:val="000000"/>
          <w:spacing w:val="0"/>
          <w:w w:val="100"/>
          <w:position w:val="0"/>
        </w:rPr>
        <w:t>、</w:t>
        <w:tab/>
        <w:t>价值承诺及履行情况</w:t>
      </w:r>
    </w:p>
    <w:p>
      <w:pPr>
        <w:pStyle w:val="Style16"/>
        <w:keepNext w:val="0"/>
        <w:keepLines w:val="0"/>
        <w:widowControl w:val="0"/>
        <w:shd w:val="clear" w:color="auto" w:fill="auto"/>
        <w:bidi w:val="0"/>
        <w:spacing w:before="0" w:after="0" w:line="316" w:lineRule="exact"/>
        <w:ind w:left="280" w:right="0" w:firstLine="420"/>
        <w:jc w:val="both"/>
      </w:pPr>
      <w:r>
        <w:rPr>
          <w:color w:val="000000"/>
          <w:spacing w:val="0"/>
          <w:w w:val="100"/>
          <w:position w:val="0"/>
        </w:rPr>
        <w:t>鹰溪谷、博升优势在2014年重组时对标的资产价值做出承诺，即：在上述业绩承诺期间届满 时，经公司聘请具有证券业务资格的资产评估机构对2016年期末的创世漫道资产进行评估，如创 世漫道期末资产减值额〉业绩承诺期间内已补偿股份总数X本次发行价格+已补偿现金总额，鹰溪 谷、博升优势应当按照约定对公司就创世漫道减值部分另行以股份和现金进行补偿。</w:t>
      </w:r>
    </w:p>
    <w:p>
      <w:pPr>
        <w:pStyle w:val="Style16"/>
        <w:keepNext w:val="0"/>
        <w:keepLines w:val="0"/>
        <w:widowControl w:val="0"/>
        <w:shd w:val="clear" w:color="auto" w:fill="auto"/>
        <w:bidi w:val="0"/>
        <w:spacing w:before="0" w:after="0" w:line="316" w:lineRule="exact"/>
        <w:ind w:left="280" w:right="0" w:firstLine="420"/>
        <w:jc w:val="both"/>
      </w:pPr>
      <w:r>
        <w:rPr>
          <w:color w:val="000000"/>
          <w:spacing w:val="0"/>
          <w:w w:val="100"/>
          <w:position w:val="0"/>
        </w:rPr>
        <w:t>报告期后公司聘请具有证券业务资格的评估机构中铭国际，对2016年期末的2014年重组标的 资产创世漫道的资产价值进行评估，聘请具有证券业务资格的审计机构中兴华对创世漫道进行减值 测试专项审核。</w:t>
      </w:r>
    </w:p>
    <w:p>
      <w:pPr>
        <w:pStyle w:val="Style16"/>
        <w:keepNext w:val="0"/>
        <w:keepLines w:val="0"/>
        <w:widowControl w:val="0"/>
        <w:shd w:val="clear" w:color="auto" w:fill="auto"/>
        <w:bidi w:val="0"/>
        <w:spacing w:before="0" w:line="316" w:lineRule="exact"/>
        <w:ind w:left="280" w:right="0" w:firstLine="420"/>
        <w:jc w:val="both"/>
      </w:pPr>
      <w:r>
        <w:rPr>
          <w:color w:val="000000"/>
          <w:spacing w:val="0"/>
          <w:w w:val="100"/>
          <w:position w:val="0"/>
        </w:rPr>
        <w:t>据中铭国际出具的评报字</w:t>
      </w:r>
      <w:r>
        <w:rPr>
          <w:color w:val="000000"/>
          <w:spacing w:val="0"/>
          <w:w w:val="100"/>
          <w:position w:val="0"/>
        </w:rPr>
        <w:t>［2017］</w:t>
      </w:r>
      <w:r>
        <w:rPr>
          <w:color w:val="000000"/>
          <w:spacing w:val="0"/>
          <w:w w:val="100"/>
          <w:position w:val="0"/>
        </w:rPr>
        <w:t>第0006号一一《北京创世漫道科技有限公司股东业绩承诺事 宜涉及的该公司股东全部权益价值项目评估报告》及说明，本次评估按照交易定价时依据的评估方 法资产基础法，对创世漫道2016年末100%股权价值进行评估，评估基准日为2016年12月31日， 评估结论如下：</w:t>
      </w:r>
    </w:p>
    <w:tbl>
      <w:tblPr>
        <w:tblOverlap w:val="never"/>
        <w:jc w:val="center"/>
        <w:tblLayout w:type="fixed"/>
      </w:tblPr>
      <w:tblGrid>
        <w:gridCol w:w="1426"/>
        <w:gridCol w:w="1982"/>
        <w:gridCol w:w="2126"/>
        <w:gridCol w:w="2126"/>
        <w:gridCol w:w="199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评估价值（万元）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增值额（万元）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增值率（%）</w:t>
            </w:r>
          </w:p>
        </w:tc>
      </w:tr>
      <w:tr>
        <w:trPr>
          <w:trHeight w:val="30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41,969.85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26"/>
        <w:gridCol w:w="1982"/>
        <w:gridCol w:w="2126"/>
        <w:gridCol w:w="2126"/>
        <w:gridCol w:w="1992"/>
      </w:tblGrid>
      <w:tr>
        <w:trPr>
          <w:trHeight w:val="31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账面价值（万元）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评估价值（万元）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增值额（万元）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增值率（%）</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16,718.54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无增减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账面价值（万元）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评估价值（万元）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增值额（万元）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增值率（%）</w:t>
            </w:r>
          </w:p>
        </w:tc>
      </w:tr>
      <w:tr>
        <w:trPr>
          <w:trHeight w:val="30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25,251.31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98, </w:t>
            </w:r>
            <w:r>
              <w:rPr>
                <w:color w:val="000000"/>
                <w:spacing w:val="0"/>
                <w:w w:val="100"/>
                <w:position w:val="0"/>
              </w:rPr>
              <w:t>300.00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 </w:t>
            </w:r>
            <w:r>
              <w:rPr>
                <w:color w:val="000000"/>
                <w:spacing w:val="0"/>
                <w:w w:val="100"/>
                <w:position w:val="0"/>
              </w:rPr>
              <w:t>048.68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w:t>
            </w:r>
          </w:p>
        </w:tc>
      </w:tr>
    </w:tbl>
    <w:p>
      <w:pPr>
        <w:pStyle w:val="Style16"/>
        <w:keepNext w:val="0"/>
        <w:keepLines w:val="0"/>
        <w:widowControl w:val="0"/>
        <w:shd w:val="clear" w:color="auto" w:fill="auto"/>
        <w:bidi w:val="0"/>
        <w:spacing w:before="0" w:after="120" w:line="314" w:lineRule="exact"/>
        <w:ind w:left="280" w:right="0" w:firstLine="420"/>
        <w:jc w:val="both"/>
      </w:pPr>
      <w:r>
        <w:rPr>
          <w:color w:val="000000"/>
          <w:spacing w:val="0"/>
          <w:w w:val="100"/>
          <w:position w:val="0"/>
        </w:rPr>
        <w:t xml:space="preserve">经过评估的创世漫道2016年期末的全部权益价值（净资产）为98, 300万元，比交易标的资产的 作价87, </w:t>
      </w:r>
      <w:r>
        <w:rPr>
          <w:color w:val="000000"/>
          <w:spacing w:val="0"/>
          <w:w w:val="100"/>
          <w:position w:val="0"/>
        </w:rPr>
        <w:t>800.00</w:t>
      </w:r>
      <w:r>
        <w:rPr>
          <w:color w:val="000000"/>
          <w:spacing w:val="0"/>
          <w:w w:val="100"/>
          <w:position w:val="0"/>
        </w:rPr>
        <w:t>万元高10,500万元，比交易定价时北京天健兴业资产评估有限公司以收益法的评 估价值</w:t>
      </w:r>
      <w:r>
        <w:rPr>
          <w:color w:val="000000"/>
          <w:spacing w:val="0"/>
          <w:w w:val="100"/>
          <w:position w:val="0"/>
        </w:rPr>
        <w:t>87,802.98</w:t>
      </w:r>
      <w:r>
        <w:rPr>
          <w:color w:val="000000"/>
          <w:spacing w:val="0"/>
          <w:w w:val="100"/>
          <w:position w:val="0"/>
        </w:rPr>
        <w:t xml:space="preserve">万元高9, </w:t>
      </w:r>
      <w:r>
        <w:rPr>
          <w:color w:val="000000"/>
          <w:spacing w:val="0"/>
          <w:w w:val="100"/>
          <w:position w:val="0"/>
        </w:rPr>
        <w:t xml:space="preserve">497. </w:t>
      </w:r>
      <w:r>
        <w:rPr>
          <w:color w:val="000000"/>
          <w:spacing w:val="0"/>
          <w:w w:val="100"/>
          <w:position w:val="0"/>
        </w:rPr>
        <w:t>02万元；经过比对估值和相关减值测试过程，公司编制的《北京 创世漫道科技有限公司100%股东权益价值减值测试报告》的结论是没有发生减值，对此，中兴华出 具的中兴华专字（2017）第010092号《关于对北京创世漫道科技有限公司100%股东权益价值减值测 试报告的审核报告》认为，公司“编制减值测试报告，在所有重大方面公允的反映了创世漫道2016 年12月31日100%股东权益价值减值测试结论因此，没有触发约定的应履行承诺条款，鹰溪谷、 博升优势不予以股份和现金补偿，相关承诺至报告期末履行完毕。</w:t>
      </w:r>
    </w:p>
    <w:p>
      <w:pPr>
        <w:pStyle w:val="Style16"/>
        <w:keepNext w:val="0"/>
        <w:keepLines w:val="0"/>
        <w:widowControl w:val="0"/>
        <w:shd w:val="clear" w:color="auto" w:fill="auto"/>
        <w:bidi w:val="0"/>
        <w:spacing w:before="0" w:after="80" w:line="314" w:lineRule="exact"/>
        <w:ind w:left="0" w:right="0" w:firstLine="700"/>
        <w:jc w:val="left"/>
      </w:pPr>
      <w:r>
        <w:rPr>
          <w:color w:val="000000"/>
          <w:spacing w:val="0"/>
          <w:w w:val="100"/>
          <w:position w:val="0"/>
        </w:rPr>
        <w:t>（二）2015年重组购买的资产长实通信盈利预测实现情况（实际业绩数为扣除非经常性损益后</w:t>
      </w:r>
    </w:p>
    <w:p>
      <w:pPr>
        <w:pStyle w:val="Style26"/>
        <w:keepNext w:val="0"/>
        <w:keepLines w:val="0"/>
        <w:widowControl w:val="0"/>
        <w:shd w:val="clear" w:color="auto" w:fill="auto"/>
        <w:bidi w:val="0"/>
        <w:spacing w:before="0" w:after="0" w:line="240" w:lineRule="auto"/>
        <w:ind w:left="288" w:right="0" w:firstLine="0"/>
        <w:jc w:val="left"/>
      </w:pPr>
      <w:r>
        <w:rPr>
          <w:color w:val="000000"/>
          <w:spacing w:val="0"/>
          <w:w w:val="100"/>
          <w:position w:val="0"/>
        </w:rPr>
        <w:t>的）</w:t>
      </w:r>
    </w:p>
    <w:tbl>
      <w:tblPr>
        <w:tblOverlap w:val="never"/>
        <w:jc w:val="center"/>
        <w:tblLayout w:type="fixed"/>
      </w:tblPr>
      <w:tblGrid>
        <w:gridCol w:w="1709"/>
        <w:gridCol w:w="1133"/>
        <w:gridCol w:w="566"/>
        <w:gridCol w:w="1699"/>
        <w:gridCol w:w="2693"/>
        <w:gridCol w:w="288"/>
        <w:gridCol w:w="1565"/>
      </w:tblGrid>
      <w:tr>
        <w:trPr>
          <w:trHeight w:val="326"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盈利预测资产名称</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广东长实通信科技有限公司</w:t>
            </w:r>
          </w:p>
        </w:tc>
      </w:tr>
      <w:tr>
        <w:trPr>
          <w:trHeight w:val="293"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预测起始时间</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2015年1月1日</w:t>
            </w:r>
          </w:p>
        </w:tc>
      </w:tr>
      <w:tr>
        <w:trPr>
          <w:trHeight w:val="293"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预测终止时间</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2017年12月31日</w:t>
            </w:r>
          </w:p>
        </w:tc>
      </w:tr>
      <w:tr>
        <w:trPr>
          <w:trHeight w:val="29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当期预测业绩（万元）</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10, 800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当期实际业绩（万元）</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11,038.26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截至本期末累计预测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业绩（万元）</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19, 800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本期末累计实际业绩（万元）</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20,716.73</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未达预测的原因</w:t>
            </w:r>
          </w:p>
        </w:tc>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原预测披露日期</w:t>
            </w:r>
          </w:p>
        </w:tc>
        <w:tc>
          <w:tcPr>
            <w:gridSpan w:val="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2015年5月9日</w:t>
            </w:r>
          </w:p>
        </w:tc>
      </w:tr>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原预测披露索引</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指定网站名称</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披露日期</w:t>
            </w:r>
          </w:p>
        </w:tc>
      </w:tr>
      <w:tr>
        <w:trPr>
          <w:trHeight w:val="595" w:hRule="exact"/>
        </w:trPr>
        <w:tc>
          <w:tcPr>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公告标题（编号）</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茂业物流：公司重大资产购买暨关联交易报告书（草案）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2015-05-09</w:t>
            </w:r>
          </w:p>
        </w:tc>
      </w:tr>
    </w:tbl>
    <w:p>
      <w:pPr>
        <w:widowControl w:val="0"/>
        <w:spacing w:after="279" w:line="1" w:lineRule="exact"/>
      </w:pPr>
    </w:p>
    <w:p>
      <w:pPr>
        <w:pStyle w:val="Style16"/>
        <w:keepNext w:val="0"/>
        <w:keepLines w:val="0"/>
        <w:widowControl w:val="0"/>
        <w:shd w:val="clear" w:color="auto" w:fill="auto"/>
        <w:bidi w:val="0"/>
        <w:spacing w:before="0" w:after="0" w:line="314" w:lineRule="exact"/>
        <w:ind w:left="0" w:right="0" w:firstLine="700"/>
        <w:jc w:val="left"/>
      </w:pPr>
      <w:r>
        <w:rPr>
          <w:color w:val="000000"/>
          <w:spacing w:val="0"/>
          <w:w w:val="100"/>
          <w:position w:val="0"/>
        </w:rPr>
        <w:t>公司交易对手方在报告年度业绩承诺及履行情况</w:t>
      </w:r>
    </w:p>
    <w:p>
      <w:pPr>
        <w:pStyle w:val="Style16"/>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2015年重大资产购买即公司资产购买暨关联交易的交易对方长实网络、孝昌恒隆、长实锦轩、 张文、李强承诺：长实通信2015年度、2016年度、2017年度对应的经审计的扣除非经常性损益后 的实际净利润应分别不低于9,000万元、10,800万元、12,960万元。据业绩承诺期间每一会计年 度结束后出具的专项审核报告，如长实通信截至该年度期末累计的实际净利润数低于同期累计的承 诺净利润数，则交易对方应按照约定的方式对本公司进行现金补偿。</w:t>
      </w:r>
    </w:p>
    <w:p>
      <w:pPr>
        <w:pStyle w:val="Style16"/>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根据公司聘请的具有证券业务资格的会计师事务所中兴华出具的中兴华核字（2016）第</w:t>
      </w:r>
      <w:r>
        <w:rPr>
          <w:color w:val="000000"/>
          <w:spacing w:val="0"/>
          <w:w w:val="100"/>
          <w:position w:val="0"/>
        </w:rPr>
        <w:t xml:space="preserve">BJ01- </w:t>
      </w:r>
      <w:r>
        <w:rPr>
          <w:color w:val="000000"/>
          <w:spacing w:val="0"/>
          <w:w w:val="100"/>
          <w:position w:val="0"/>
        </w:rPr>
        <w:t>0003号《茂业通信网络股份有限公司重大资产购买之标的资产业绩承诺实现情况说明专项审核报 告》，2015年长实通信扣除非经常性损益后的实际净利润为</w:t>
      </w:r>
      <w:r>
        <w:rPr>
          <w:color w:val="000000"/>
          <w:spacing w:val="0"/>
          <w:w w:val="100"/>
          <w:position w:val="0"/>
        </w:rPr>
        <w:t>9,678.47</w:t>
      </w:r>
      <w:r>
        <w:rPr>
          <w:color w:val="000000"/>
          <w:spacing w:val="0"/>
          <w:w w:val="100"/>
          <w:position w:val="0"/>
        </w:rPr>
        <w:t xml:space="preserve">万元高于盈利预测数9, 000万 元。根据公司聘请的具有证券业务资格的会计师事务所中兴华出具的中兴华核字（2017）第010093 号《茂业通信网络股份有限公司重大资产购买之标的资产业绩承诺实现情况说明专项审核报告》， 2016年长实通信扣除非经常性损益后的实际净利润为11, </w:t>
      </w:r>
      <w:r>
        <w:rPr>
          <w:color w:val="000000"/>
          <w:spacing w:val="0"/>
          <w:w w:val="100"/>
          <w:position w:val="0"/>
        </w:rPr>
        <w:t xml:space="preserve">038. </w:t>
      </w:r>
      <w:r>
        <w:rPr>
          <w:color w:val="000000"/>
          <w:spacing w:val="0"/>
          <w:w w:val="100"/>
          <w:position w:val="0"/>
        </w:rPr>
        <w:t xml:space="preserve">26万元高于盈利预测数10, 800万元。 长实通信2015、2016连续两年的年度期末扣除非经常性损益后的累计净利润分别达到9, </w:t>
      </w:r>
      <w:r>
        <w:rPr>
          <w:color w:val="000000"/>
          <w:spacing w:val="0"/>
          <w:w w:val="100"/>
          <w:position w:val="0"/>
        </w:rPr>
        <w:t xml:space="preserve">678. </w:t>
      </w:r>
      <w:r>
        <w:rPr>
          <w:color w:val="000000"/>
          <w:spacing w:val="0"/>
          <w:w w:val="100"/>
          <w:position w:val="0"/>
        </w:rPr>
        <w:t>47万 元、</w:t>
      </w:r>
      <w:r>
        <w:rPr>
          <w:color w:val="000000"/>
          <w:spacing w:val="0"/>
          <w:w w:val="100"/>
          <w:position w:val="0"/>
        </w:rPr>
        <w:t>20,716.73</w:t>
      </w:r>
      <w:r>
        <w:rPr>
          <w:color w:val="000000"/>
          <w:spacing w:val="0"/>
          <w:w w:val="100"/>
          <w:position w:val="0"/>
        </w:rPr>
        <w:t>万元，分别高于对应期末累计盈利预测承诺数</w:t>
      </w:r>
      <w:r>
        <w:rPr>
          <w:color w:val="000000"/>
          <w:spacing w:val="0"/>
          <w:w w:val="100"/>
          <w:position w:val="0"/>
        </w:rPr>
        <w:t>9,000.00</w:t>
      </w:r>
      <w:r>
        <w:rPr>
          <w:color w:val="000000"/>
          <w:spacing w:val="0"/>
          <w:w w:val="100"/>
          <w:position w:val="0"/>
        </w:rPr>
        <w:t>万元、</w:t>
      </w:r>
      <w:r>
        <w:rPr>
          <w:color w:val="000000"/>
          <w:spacing w:val="0"/>
          <w:w w:val="100"/>
          <w:position w:val="0"/>
        </w:rPr>
        <w:t>19,800.00</w:t>
      </w:r>
      <w:r>
        <w:rPr>
          <w:color w:val="000000"/>
          <w:spacing w:val="0"/>
          <w:w w:val="100"/>
          <w:position w:val="0"/>
        </w:rPr>
        <w:t>万元，没 有触发约定的应履行承诺条款，长实网络、孝昌恒隆、长实锦轩、张文、李强不予以现金补偿。</w:t>
      </w:r>
    </w:p>
    <w:p>
      <w:pPr>
        <w:pStyle w:val="Style16"/>
        <w:keepNext w:val="0"/>
        <w:keepLines w:val="0"/>
        <w:widowControl w:val="0"/>
        <w:shd w:val="clear" w:color="auto" w:fill="auto"/>
        <w:bidi w:val="0"/>
        <w:spacing w:before="0" w:after="280" w:line="314" w:lineRule="exact"/>
        <w:ind w:left="280" w:right="0" w:firstLine="420"/>
        <w:jc w:val="both"/>
      </w:pPr>
      <w:r>
        <w:rPr>
          <w:color w:val="000000"/>
          <w:spacing w:val="0"/>
          <w:w w:val="100"/>
          <w:position w:val="0"/>
        </w:rPr>
        <w:t>中兴华出具的专项审核报告（含审计报告）分别于2017年4月11日和本年报披露日同日刊载于 巨潮资讯网。</w:t>
      </w:r>
    </w:p>
    <w:p>
      <w:pPr>
        <w:pStyle w:val="Style16"/>
        <w:keepNext w:val="0"/>
        <w:keepLines w:val="0"/>
        <w:widowControl w:val="0"/>
        <w:shd w:val="clear" w:color="auto" w:fill="auto"/>
        <w:bidi w:val="0"/>
        <w:spacing w:before="0" w:after="200" w:line="314" w:lineRule="exact"/>
        <w:ind w:left="0" w:right="0" w:firstLine="0"/>
        <w:jc w:val="center"/>
      </w:pPr>
      <w:r>
        <w:rPr>
          <w:b/>
          <w:bCs/>
          <w:color w:val="000000"/>
          <w:spacing w:val="0"/>
          <w:w w:val="100"/>
          <w:position w:val="0"/>
        </w:rPr>
        <w:t>第三节 资金占用、报表合并范围、诉讼（仲裁）等事项</w:t>
      </w:r>
    </w:p>
    <w:p>
      <w:pPr>
        <w:pStyle w:val="Style16"/>
        <w:keepNext w:val="0"/>
        <w:keepLines w:val="0"/>
        <w:widowControl w:val="0"/>
        <w:shd w:val="clear" w:color="auto" w:fill="auto"/>
        <w:bidi w:val="0"/>
        <w:spacing w:before="0" w:after="0" w:line="317" w:lineRule="exact"/>
        <w:ind w:left="260" w:right="0" w:firstLine="20"/>
        <w:jc w:val="left"/>
      </w:pPr>
      <w:r>
        <w:rPr>
          <w:color w:val="000000"/>
          <w:spacing w:val="0"/>
          <w:w w:val="100"/>
          <w:position w:val="0"/>
        </w:rPr>
        <w:t>-</w:t>
      </w:r>
      <w:r>
        <w:rPr>
          <w:color w:val="000000"/>
          <w:spacing w:val="0"/>
          <w:w w:val="100"/>
          <w:position w:val="0"/>
        </w:rPr>
        <w:t xml:space="preserve">_一、控股股东及其关联方对上市公司的非经营性占用资金情况：口适用 </w:t>
      </w:r>
      <w:r>
        <w:rPr>
          <w:color w:val="000000"/>
          <w:spacing w:val="0"/>
          <w:w w:val="100"/>
          <w:position w:val="0"/>
        </w:rPr>
        <w:t>J</w:t>
      </w:r>
      <w:r>
        <w:rPr>
          <w:color w:val="000000"/>
          <w:spacing w:val="0"/>
          <w:w w:val="100"/>
          <w:position w:val="0"/>
        </w:rPr>
        <w:t>不适用(公司报 告期不存在控股股东及其关联方对上市公司的非经营性占用资金)。</w:t>
      </w:r>
    </w:p>
    <w:p>
      <w:pPr>
        <w:pStyle w:val="Style16"/>
        <w:keepNext w:val="0"/>
        <w:keepLines w:val="0"/>
        <w:widowControl w:val="0"/>
        <w:shd w:val="clear" w:color="auto" w:fill="auto"/>
        <w:bidi w:val="0"/>
        <w:spacing w:before="0" w:after="320" w:line="317" w:lineRule="exact"/>
        <w:ind w:left="0" w:right="0" w:firstLine="700"/>
        <w:jc w:val="left"/>
      </w:pPr>
      <w:r>
        <w:rPr>
          <w:color w:val="000000"/>
          <w:spacing w:val="0"/>
          <w:w w:val="100"/>
          <w:position w:val="0"/>
        </w:rPr>
        <w:t>公司年审会计师事务所中兴华对资金占用的专项审核意见与本年报同日刊载于巨潮资讯网。</w:t>
      </w:r>
    </w:p>
    <w:p>
      <w:pPr>
        <w:pStyle w:val="Style16"/>
        <w:keepNext w:val="0"/>
        <w:keepLines w:val="0"/>
        <w:widowControl w:val="0"/>
        <w:shd w:val="clear" w:color="auto" w:fill="auto"/>
        <w:bidi w:val="0"/>
        <w:spacing w:before="0" w:line="298" w:lineRule="exact"/>
        <w:ind w:left="260" w:right="0" w:firstLine="440"/>
        <w:jc w:val="both"/>
      </w:pPr>
      <w:bookmarkStart w:id="129" w:name="bookmark129"/>
      <w:r>
        <w:rPr>
          <w:color w:val="000000"/>
          <w:spacing w:val="0"/>
          <w:w w:val="100"/>
          <w:position w:val="0"/>
        </w:rPr>
        <w:t>二</w:t>
      </w:r>
      <w:bookmarkEnd w:id="129"/>
      <w:r>
        <w:rPr>
          <w:color w:val="000000"/>
          <w:spacing w:val="0"/>
          <w:w w:val="100"/>
          <w:position w:val="0"/>
        </w:rPr>
        <w:t>、与上年度财务报告相比，会计政策、会计估计和核算方法发生变化的情况：V适用 口不 适用</w:t>
      </w:r>
    </w:p>
    <w:p>
      <w:pPr>
        <w:pStyle w:val="Style16"/>
        <w:keepNext w:val="0"/>
        <w:keepLines w:val="0"/>
        <w:widowControl w:val="0"/>
        <w:shd w:val="clear" w:color="auto" w:fill="auto"/>
        <w:bidi w:val="0"/>
        <w:spacing w:before="0" w:line="298" w:lineRule="exact"/>
        <w:ind w:left="0" w:right="0" w:firstLine="700"/>
        <w:jc w:val="left"/>
      </w:pPr>
      <w:r>
        <w:rPr>
          <w:color w:val="000000"/>
          <w:spacing w:val="0"/>
          <w:w w:val="100"/>
          <w:position w:val="0"/>
        </w:rPr>
        <w:t>自2016年4月15日起，公司应收款项坏账准备计提比例、固定资产折旧年限和年折旧率变更，</w:t>
      </w:r>
    </w:p>
    <w:p>
      <w:pPr>
        <w:pStyle w:val="Style26"/>
        <w:keepNext w:val="0"/>
        <w:keepLines w:val="0"/>
        <w:widowControl w:val="0"/>
        <w:shd w:val="clear" w:color="auto" w:fill="auto"/>
        <w:bidi w:val="0"/>
        <w:spacing w:before="0" w:after="80" w:line="240" w:lineRule="auto"/>
        <w:ind w:left="274" w:right="0" w:firstLine="0"/>
        <w:jc w:val="left"/>
      </w:pPr>
      <w:r>
        <w:rPr>
          <w:color w:val="000000"/>
          <w:spacing w:val="0"/>
          <w:w w:val="100"/>
          <w:position w:val="0"/>
        </w:rPr>
        <w:t>属于公司重要会计估计变更。</w:t>
      </w:r>
    </w:p>
    <w:p>
      <w:pPr>
        <w:pStyle w:val="Style26"/>
        <w:keepNext w:val="0"/>
        <w:keepLines w:val="0"/>
        <w:widowControl w:val="0"/>
        <w:shd w:val="clear" w:color="auto" w:fill="auto"/>
        <w:bidi w:val="0"/>
        <w:spacing w:before="0" w:after="80" w:line="240" w:lineRule="auto"/>
        <w:ind w:left="274" w:right="0" w:firstLine="0"/>
        <w:jc w:val="left"/>
      </w:pPr>
      <w:r>
        <w:rPr>
          <w:color w:val="000000"/>
          <w:spacing w:val="0"/>
          <w:w w:val="100"/>
          <w:position w:val="0"/>
        </w:rPr>
        <w:t>1、变更情况。</w:t>
      </w:r>
    </w:p>
    <w:p>
      <w:pPr>
        <w:pStyle w:val="Style26"/>
        <w:keepNext w:val="0"/>
        <w:keepLines w:val="0"/>
        <w:widowControl w:val="0"/>
        <w:shd w:val="clear" w:color="auto" w:fill="auto"/>
        <w:bidi w:val="0"/>
        <w:spacing w:before="0" w:after="80" w:line="240" w:lineRule="auto"/>
        <w:ind w:left="274" w:right="0" w:firstLine="0"/>
        <w:jc w:val="left"/>
      </w:pPr>
      <w:r>
        <w:rPr>
          <w:color w:val="000000"/>
          <w:spacing w:val="0"/>
          <w:w w:val="100"/>
          <w:position w:val="0"/>
        </w:rPr>
        <w:t>(1)变更前后公司应收款项坏账准备按组合计提比例如下:</w:t>
      </w:r>
    </w:p>
    <w:tbl>
      <w:tblPr>
        <w:tblOverlap w:val="never"/>
        <w:jc w:val="center"/>
        <w:tblLayout w:type="fixed"/>
      </w:tblPr>
      <w:tblGrid>
        <w:gridCol w:w="1426"/>
        <w:gridCol w:w="4109"/>
        <w:gridCol w:w="4118"/>
      </w:tblGrid>
      <w:tr>
        <w:trPr>
          <w:trHeight w:val="34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变更后</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变更前</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2至3年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bl>
    <w:p>
      <w:pPr>
        <w:widowControl w:val="0"/>
        <w:spacing w:after="3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715" w:right="0" w:firstLine="0"/>
        <w:jc w:val="left"/>
      </w:pPr>
      <w:r>
        <w:rPr>
          <w:color w:val="000000"/>
          <w:spacing w:val="0"/>
          <w:w w:val="100"/>
          <w:position w:val="0"/>
        </w:rPr>
        <w:t>(2)变更前后按各类固定资产折旧年限和年折旧率如下:</w:t>
      </w:r>
    </w:p>
    <w:tbl>
      <w:tblPr>
        <w:tblOverlap w:val="never"/>
        <w:jc w:val="center"/>
        <w:tblLayout w:type="fixed"/>
      </w:tblPr>
      <w:tblGrid>
        <w:gridCol w:w="1709"/>
        <w:gridCol w:w="1982"/>
        <w:gridCol w:w="1987"/>
        <w:gridCol w:w="1982"/>
        <w:gridCol w:w="1992"/>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类别</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变更后</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变更前</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预计使用寿命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年折旧率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预计使用寿命</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年折旧率</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20-50 </w:t>
            </w:r>
            <w:r>
              <w:rPr>
                <w:color w:val="000000"/>
                <w:spacing w:val="0"/>
                <w:w w:val="100"/>
                <w:position w:val="0"/>
                <w:sz w:val="18"/>
                <w:szCs w:val="18"/>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75-1.9%</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仪器仪表设备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19.00%</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没有此项</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办公及电子设备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31.67%</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没有此项</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31.67%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8-12 </w:t>
            </w:r>
            <w:r>
              <w:rPr>
                <w:color w:val="000000"/>
                <w:spacing w:val="0"/>
                <w:w w:val="100"/>
                <w:position w:val="0"/>
                <w:sz w:val="18"/>
                <w:szCs w:val="18"/>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11.88-7.92%</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color w:val="000000"/>
                <w:spacing w:val="0"/>
                <w:w w:val="100"/>
                <w:position w:val="0"/>
                <w:sz w:val="18"/>
                <w:szCs w:val="18"/>
              </w:rPr>
              <w:t>没有此项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7-15 </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13.57-6.33%</w:t>
            </w:r>
          </w:p>
        </w:tc>
      </w:tr>
    </w:tbl>
    <w:p>
      <w:pPr>
        <w:widowControl w:val="0"/>
        <w:spacing w:after="239" w:line="1" w:lineRule="exact"/>
      </w:pPr>
    </w:p>
    <w:p>
      <w:pPr>
        <w:pStyle w:val="Style16"/>
        <w:keepNext w:val="0"/>
        <w:keepLines w:val="0"/>
        <w:widowControl w:val="0"/>
        <w:shd w:val="clear" w:color="auto" w:fill="auto"/>
        <w:tabs>
          <w:tab w:pos="1079" w:val="left"/>
        </w:tabs>
        <w:bidi w:val="0"/>
        <w:spacing w:before="0" w:after="0" w:line="326" w:lineRule="exact"/>
        <w:ind w:left="0" w:right="0" w:firstLine="700"/>
        <w:jc w:val="left"/>
      </w:pPr>
      <w:bookmarkStart w:id="130" w:name="bookmark130"/>
      <w:r>
        <w:rPr>
          <w:color w:val="000000"/>
          <w:spacing w:val="0"/>
          <w:w w:val="100"/>
          <w:position w:val="0"/>
        </w:rPr>
        <w:t>2</w:t>
      </w:r>
      <w:bookmarkEnd w:id="130"/>
      <w:r>
        <w:rPr>
          <w:color w:val="000000"/>
          <w:spacing w:val="0"/>
          <w:w w:val="100"/>
          <w:position w:val="0"/>
        </w:rPr>
        <w:t>、</w:t>
        <w:tab/>
        <w:t>变更原因</w:t>
      </w:r>
    </w:p>
    <w:p>
      <w:pPr>
        <w:pStyle w:val="Style16"/>
        <w:keepNext w:val="0"/>
        <w:keepLines w:val="0"/>
        <w:widowControl w:val="0"/>
        <w:shd w:val="clear" w:color="auto" w:fill="auto"/>
        <w:bidi w:val="0"/>
        <w:spacing w:before="0" w:line="326" w:lineRule="exact"/>
        <w:ind w:left="260" w:right="0" w:firstLine="440"/>
        <w:jc w:val="both"/>
      </w:pPr>
      <w:r>
        <w:rPr>
          <w:color w:val="000000"/>
          <w:spacing w:val="0"/>
          <w:w w:val="100"/>
          <w:position w:val="0"/>
        </w:rPr>
        <w:t>2015年公司实施重大资产重组，收购了长实通信100%的股权，出售了茂业控股100%的股权， 公司退出了以百货为主的商业零售及房地产业务，进入通信服务业。</w:t>
      </w:r>
    </w:p>
    <w:p>
      <w:pPr>
        <w:pStyle w:val="Style16"/>
        <w:keepNext w:val="0"/>
        <w:keepLines w:val="0"/>
        <w:widowControl w:val="0"/>
        <w:numPr>
          <w:ilvl w:val="0"/>
          <w:numId w:val="11"/>
        </w:numPr>
        <w:shd w:val="clear" w:color="auto" w:fill="auto"/>
        <w:tabs>
          <w:tab w:pos="1142" w:val="left"/>
        </w:tabs>
        <w:bidi w:val="0"/>
        <w:spacing w:before="0" w:line="312" w:lineRule="exact"/>
        <w:ind w:left="260" w:right="0" w:firstLine="440"/>
        <w:jc w:val="both"/>
      </w:pPr>
      <w:bookmarkStart w:id="131" w:name="bookmark131"/>
      <w:bookmarkEnd w:id="131"/>
      <w:r>
        <w:rPr>
          <w:color w:val="000000"/>
          <w:spacing w:val="0"/>
          <w:w w:val="100"/>
          <w:position w:val="0"/>
        </w:rPr>
        <w:t>为使公司的应收债权更接近公司目前签约合同约定的结算、货款实际回收情况和风险状况, 公司变了更应收款项坏账准备计提比例；</w:t>
      </w:r>
    </w:p>
    <w:p>
      <w:pPr>
        <w:pStyle w:val="Style16"/>
        <w:keepNext w:val="0"/>
        <w:keepLines w:val="0"/>
        <w:widowControl w:val="0"/>
        <w:numPr>
          <w:ilvl w:val="0"/>
          <w:numId w:val="11"/>
        </w:numPr>
        <w:shd w:val="clear" w:color="auto" w:fill="auto"/>
        <w:tabs>
          <w:tab w:pos="1130" w:val="left"/>
        </w:tabs>
        <w:bidi w:val="0"/>
        <w:spacing w:before="0" w:after="140" w:line="319" w:lineRule="exact"/>
        <w:ind w:left="0" w:right="0" w:firstLine="700"/>
        <w:jc w:val="left"/>
      </w:pPr>
      <w:bookmarkStart w:id="132" w:name="bookmark132"/>
      <w:bookmarkEnd w:id="132"/>
      <w:r>
        <w:rPr>
          <w:color w:val="000000"/>
          <w:spacing w:val="0"/>
          <w:w w:val="100"/>
          <w:position w:val="0"/>
        </w:rPr>
        <w:t>根据公司业务转型后的固定资产特点，变更了公司固定资产折旧年限和年折旧率。</w:t>
      </w:r>
    </w:p>
    <w:p>
      <w:pPr>
        <w:pStyle w:val="Style16"/>
        <w:keepNext w:val="0"/>
        <w:keepLines w:val="0"/>
        <w:widowControl w:val="0"/>
        <w:shd w:val="clear" w:color="auto" w:fill="auto"/>
        <w:tabs>
          <w:tab w:pos="1079" w:val="left"/>
        </w:tabs>
        <w:bidi w:val="0"/>
        <w:spacing w:before="0" w:line="319" w:lineRule="exact"/>
        <w:ind w:left="0" w:right="0" w:firstLine="700"/>
        <w:jc w:val="left"/>
      </w:pPr>
      <w:bookmarkStart w:id="133" w:name="bookmark133"/>
      <w:r>
        <w:rPr>
          <w:color w:val="000000"/>
          <w:spacing w:val="0"/>
          <w:w w:val="100"/>
          <w:position w:val="0"/>
        </w:rPr>
        <w:t>3</w:t>
      </w:r>
      <w:bookmarkEnd w:id="133"/>
      <w:r>
        <w:rPr>
          <w:color w:val="000000"/>
          <w:spacing w:val="0"/>
          <w:w w:val="100"/>
          <w:position w:val="0"/>
        </w:rPr>
        <w:t>、</w:t>
        <w:tab/>
        <w:t>变更对公司的影响</w:t>
      </w:r>
    </w:p>
    <w:p>
      <w:pPr>
        <w:pStyle w:val="Style16"/>
        <w:keepNext w:val="0"/>
        <w:keepLines w:val="0"/>
        <w:widowControl w:val="0"/>
        <w:numPr>
          <w:ilvl w:val="0"/>
          <w:numId w:val="13"/>
        </w:numPr>
        <w:shd w:val="clear" w:color="auto" w:fill="auto"/>
        <w:tabs>
          <w:tab w:pos="1142" w:val="left"/>
        </w:tabs>
        <w:bidi w:val="0"/>
        <w:spacing w:before="0" w:line="317" w:lineRule="exact"/>
        <w:ind w:left="260" w:right="0" w:firstLine="440"/>
        <w:jc w:val="both"/>
      </w:pPr>
      <w:bookmarkStart w:id="134" w:name="bookmark134"/>
      <w:bookmarkEnd w:id="134"/>
      <w:r>
        <w:rPr>
          <w:color w:val="000000"/>
          <w:spacing w:val="0"/>
          <w:w w:val="100"/>
          <w:position w:val="0"/>
        </w:rPr>
        <w:t>变更不涉及公司主营业务、其他业务，仅涉及应收款项坏账准备计提比例、固定资产折旧 年限和年折旧率。</w:t>
      </w:r>
    </w:p>
    <w:p>
      <w:pPr>
        <w:pStyle w:val="Style16"/>
        <w:keepNext w:val="0"/>
        <w:keepLines w:val="0"/>
        <w:widowControl w:val="0"/>
        <w:numPr>
          <w:ilvl w:val="0"/>
          <w:numId w:val="13"/>
        </w:numPr>
        <w:shd w:val="clear" w:color="auto" w:fill="auto"/>
        <w:tabs>
          <w:tab w:pos="1130" w:val="left"/>
        </w:tabs>
        <w:bidi w:val="0"/>
        <w:spacing w:before="0" w:line="319" w:lineRule="exact"/>
        <w:ind w:left="0" w:right="0" w:firstLine="700"/>
        <w:jc w:val="left"/>
      </w:pPr>
      <w:bookmarkStart w:id="135" w:name="bookmark135"/>
      <w:bookmarkEnd w:id="135"/>
      <w:r>
        <w:rPr>
          <w:color w:val="000000"/>
          <w:spacing w:val="0"/>
          <w:w w:val="100"/>
          <w:position w:val="0"/>
        </w:rPr>
        <w:t>变更不会增加或减少最近两年和已披露的2015年度净利润和期末所有者权益。</w:t>
      </w:r>
    </w:p>
    <w:p>
      <w:pPr>
        <w:pStyle w:val="Style16"/>
        <w:keepNext w:val="0"/>
        <w:keepLines w:val="0"/>
        <w:widowControl w:val="0"/>
        <w:numPr>
          <w:ilvl w:val="0"/>
          <w:numId w:val="13"/>
        </w:numPr>
        <w:shd w:val="clear" w:color="auto" w:fill="auto"/>
        <w:tabs>
          <w:tab w:pos="1146" w:val="left"/>
        </w:tabs>
        <w:bidi w:val="0"/>
        <w:spacing w:before="0" w:after="0" w:line="319" w:lineRule="exact"/>
        <w:ind w:left="260" w:right="0" w:firstLine="440"/>
        <w:jc w:val="left"/>
      </w:pPr>
      <w:bookmarkStart w:id="136" w:name="bookmark136"/>
      <w:bookmarkEnd w:id="136"/>
      <w:r>
        <w:rPr>
          <w:color w:val="000000"/>
          <w:spacing w:val="0"/>
          <w:w w:val="100"/>
          <w:position w:val="0"/>
        </w:rPr>
        <w:t>假定变更应收款项坏账准备计提比例、固定资产折旧年限和年折旧率后，计提占2015年 度净利润的比例为</w:t>
      </w:r>
      <w:r>
        <w:rPr>
          <w:color w:val="000000"/>
          <w:spacing w:val="0"/>
          <w:w w:val="100"/>
          <w:position w:val="0"/>
        </w:rPr>
        <w:t xml:space="preserve">4. </w:t>
      </w:r>
      <w:r>
        <w:rPr>
          <w:color w:val="000000"/>
          <w:spacing w:val="0"/>
          <w:w w:val="100"/>
          <w:position w:val="0"/>
        </w:rPr>
        <w:t>21%，占2015年期末所有者权益的比例为0.29%，对公司2015年的净利润、 期末所有者权益的影响较小。</w:t>
      </w:r>
    </w:p>
    <w:p>
      <w:pPr>
        <w:pStyle w:val="Style16"/>
        <w:keepNext w:val="0"/>
        <w:keepLines w:val="0"/>
        <w:widowControl w:val="0"/>
        <w:numPr>
          <w:ilvl w:val="0"/>
          <w:numId w:val="13"/>
        </w:numPr>
        <w:shd w:val="clear" w:color="auto" w:fill="auto"/>
        <w:tabs>
          <w:tab w:pos="1164" w:val="left"/>
        </w:tabs>
        <w:bidi w:val="0"/>
        <w:spacing w:before="0" w:after="0" w:line="374" w:lineRule="exact"/>
        <w:ind w:left="700" w:right="0" w:firstLine="0"/>
        <w:jc w:val="left"/>
      </w:pPr>
      <w:bookmarkStart w:id="137" w:name="bookmark137"/>
      <w:bookmarkEnd w:id="137"/>
      <w:r>
        <w:rPr>
          <w:color w:val="000000"/>
          <w:spacing w:val="0"/>
          <w:w w:val="100"/>
          <w:position w:val="0"/>
        </w:rPr>
        <w:t>经与会计师沟通，在本次变更是不重要事项的条件下，为会计估计变更，采用未来适用法。 有关本次变更情况可查阅2016年4月19日刊载于巨潮资讯网上的《公司关于变更应收款项坏</w:t>
      </w:r>
    </w:p>
    <w:p>
      <w:pPr>
        <w:pStyle w:val="Style16"/>
        <w:keepNext w:val="0"/>
        <w:keepLines w:val="0"/>
        <w:widowControl w:val="0"/>
        <w:shd w:val="clear" w:color="auto" w:fill="auto"/>
        <w:bidi w:val="0"/>
        <w:spacing w:before="0" w:line="319" w:lineRule="exact"/>
        <w:ind w:left="0" w:right="0" w:firstLine="260"/>
        <w:jc w:val="left"/>
        <w:sectPr>
          <w:headerReference w:type="default" r:id="rId49"/>
          <w:footerReference w:type="default" r:id="rId50"/>
          <w:footnotePr>
            <w:pos w:val="pageBottom"/>
            <w:numFmt w:val="decimal"/>
            <w:numRestart w:val="continuous"/>
          </w:footnotePr>
          <w:pgSz w:w="11900" w:h="16840"/>
          <w:pgMar w:top="1185" w:right="1069" w:bottom="1515" w:left="1179" w:header="0" w:footer="3" w:gutter="0"/>
          <w:pgNumType w:start="29"/>
          <w:cols w:space="720"/>
          <w:noEndnote/>
          <w:rtlGutter w:val="0"/>
          <w:docGrid w:linePitch="360"/>
        </w:sectPr>
      </w:pPr>
      <w:r>
        <w:rPr>
          <w:color w:val="000000"/>
          <w:spacing w:val="0"/>
          <w:w w:val="100"/>
          <w:position w:val="0"/>
        </w:rPr>
        <w:t>账准备计提比例、固定资产折旧年限和年折旧率的公告》。除此之外，公司报告期无其他会计政策、</w:t>
      </w:r>
    </w:p>
    <w:p>
      <w:pPr>
        <w:pStyle w:val="Style16"/>
        <w:keepNext w:val="0"/>
        <w:keepLines w:val="0"/>
        <w:widowControl w:val="0"/>
        <w:pBdr>
          <w:top w:val="single" w:sz="4" w:space="0" w:color="auto"/>
        </w:pBdr>
        <w:shd w:val="clear" w:color="auto" w:fill="auto"/>
        <w:bidi w:val="0"/>
        <w:spacing w:before="0" w:after="140" w:line="336" w:lineRule="exact"/>
        <w:ind w:left="280" w:right="0" w:firstLine="0"/>
        <w:jc w:val="left"/>
      </w:pPr>
      <w:r>
        <w:rPr>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color w:val="FF0000"/>
          <w:spacing w:val="0"/>
          <w:w w:val="100"/>
          <w:position w:val="0"/>
        </w:rPr>
        <w:t xml:space="preserve">年年度报告全文 </w:t>
      </w:r>
      <w:r>
        <w:rPr>
          <w:color w:val="000000"/>
          <w:spacing w:val="0"/>
          <w:w w:val="100"/>
          <w:position w:val="0"/>
        </w:rPr>
        <w:t>会计估计和核算方法发生变化的情况。</w:t>
      </w:r>
    </w:p>
    <w:p>
      <w:pPr>
        <w:pStyle w:val="Style16"/>
        <w:keepNext w:val="0"/>
        <w:keepLines w:val="0"/>
        <w:widowControl w:val="0"/>
        <w:shd w:val="clear" w:color="auto" w:fill="auto"/>
        <w:tabs>
          <w:tab w:pos="1171" w:val="left"/>
        </w:tabs>
        <w:bidi w:val="0"/>
        <w:spacing w:before="0" w:after="140" w:line="322" w:lineRule="exact"/>
        <w:ind w:left="280" w:right="0" w:firstLine="420"/>
        <w:jc w:val="left"/>
      </w:pPr>
      <w:bookmarkStart w:id="138" w:name="bookmark138"/>
      <w:r>
        <w:rPr>
          <w:color w:val="000000"/>
          <w:spacing w:val="0"/>
          <w:w w:val="100"/>
          <w:position w:val="0"/>
        </w:rPr>
        <w:t>三</w:t>
      </w:r>
      <w:bookmarkEnd w:id="138"/>
      <w:r>
        <w:rPr>
          <w:color w:val="000000"/>
          <w:spacing w:val="0"/>
          <w:w w:val="100"/>
          <w:position w:val="0"/>
        </w:rPr>
        <w:t>、</w:t>
        <w:tab/>
        <w:t>报告期内发生重大会计差错更正需追溯重述的情况：口适用 V不适用（公司报告期无 重大会计差错更正需追溯重述的情况）。</w:t>
      </w:r>
    </w:p>
    <w:p>
      <w:pPr>
        <w:pStyle w:val="Style16"/>
        <w:keepNext w:val="0"/>
        <w:keepLines w:val="0"/>
        <w:widowControl w:val="0"/>
        <w:shd w:val="clear" w:color="auto" w:fill="auto"/>
        <w:tabs>
          <w:tab w:pos="1174" w:val="left"/>
        </w:tabs>
        <w:bidi w:val="0"/>
        <w:spacing w:before="0" w:after="60" w:line="318" w:lineRule="exact"/>
        <w:ind w:left="0" w:right="0" w:firstLine="700"/>
        <w:jc w:val="left"/>
      </w:pPr>
      <w:bookmarkStart w:id="139" w:name="bookmark139"/>
      <w:r>
        <w:rPr>
          <w:color w:val="000000"/>
          <w:spacing w:val="0"/>
          <w:w w:val="100"/>
          <w:position w:val="0"/>
        </w:rPr>
        <w:t>四</w:t>
      </w:r>
      <w:bookmarkEnd w:id="139"/>
      <w:r>
        <w:rPr>
          <w:color w:val="000000"/>
          <w:spacing w:val="0"/>
          <w:w w:val="100"/>
          <w:position w:val="0"/>
        </w:rPr>
        <w:t>、</w:t>
        <w:tab/>
        <w:t>与上年度财务报告相比，合并报表范围发生变化的情况说明</w:t>
      </w:r>
    </w:p>
    <w:p>
      <w:pPr>
        <w:pStyle w:val="Style16"/>
        <w:keepNext w:val="0"/>
        <w:keepLines w:val="0"/>
        <w:widowControl w:val="0"/>
        <w:shd w:val="clear" w:color="auto" w:fill="auto"/>
        <w:bidi w:val="0"/>
        <w:spacing w:before="0" w:after="60" w:line="315" w:lineRule="exact"/>
        <w:ind w:left="280" w:right="0" w:firstLine="420"/>
        <w:jc w:val="left"/>
      </w:pPr>
      <w:r>
        <w:rPr>
          <w:color w:val="000000"/>
          <w:spacing w:val="0"/>
          <w:w w:val="100"/>
          <w:position w:val="0"/>
        </w:rPr>
        <w:t>2015年重组，公司收购了长实通信100%的股权，出售了茂业控股100%的股权，因系非同一控 制下的合并，长实通信上年自2015年11月1日起纳入本公司合并范围，本期自2016年1月1日 起纳入合并；茂业控股2015年1月1日</w:t>
      </w:r>
      <w:r>
        <w:rPr>
          <w:color w:val="000000"/>
          <w:spacing w:val="0"/>
          <w:w w:val="100"/>
          <w:position w:val="0"/>
        </w:rPr>
        <w:t>一10</w:t>
      </w:r>
      <w:r>
        <w:rPr>
          <w:color w:val="000000"/>
          <w:spacing w:val="0"/>
          <w:w w:val="100"/>
          <w:position w:val="0"/>
        </w:rPr>
        <w:t>月31日在合并范围，自2015年11月1日起不再纳入 公司合并范围。</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按2016年期末口径提供的上年同口径的数据（单位：元）</w:t>
      </w:r>
    </w:p>
    <w:tbl>
      <w:tblPr>
        <w:tblOverlap w:val="never"/>
        <w:jc w:val="center"/>
        <w:tblLayout w:type="fixed"/>
      </w:tblPr>
      <w:tblGrid>
        <w:gridCol w:w="4824"/>
        <w:gridCol w:w="4829"/>
      </w:tblGrid>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 年</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营业总收入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rPr>
                <w:sz w:val="18"/>
                <w:szCs w:val="18"/>
              </w:rPr>
            </w:pPr>
            <w:r>
              <w:rPr>
                <w:color w:val="000000"/>
                <w:spacing w:val="0"/>
                <w:w w:val="100"/>
                <w:position w:val="0"/>
                <w:sz w:val="18"/>
                <w:szCs w:val="18"/>
              </w:rPr>
              <w:t>1,664,673,906.30</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营业总成本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rPr>
                <w:sz w:val="18"/>
                <w:szCs w:val="18"/>
              </w:rPr>
            </w:pPr>
            <w:r>
              <w:rPr>
                <w:color w:val="000000"/>
                <w:spacing w:val="0"/>
                <w:w w:val="100"/>
                <w:position w:val="0"/>
                <w:sz w:val="18"/>
                <w:szCs w:val="18"/>
              </w:rPr>
              <w:t>1,541,295,298.66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其中：营业成本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rPr>
                <w:sz w:val="18"/>
                <w:szCs w:val="18"/>
              </w:rPr>
            </w:pPr>
            <w:r>
              <w:rPr>
                <w:color w:val="000000"/>
                <w:spacing w:val="0"/>
                <w:w w:val="100"/>
                <w:position w:val="0"/>
                <w:sz w:val="18"/>
                <w:szCs w:val="18"/>
              </w:rPr>
              <w:t>1,286,969,419.18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40" w:right="0" w:firstLine="0"/>
              <w:jc w:val="both"/>
              <w:rPr>
                <w:sz w:val="18"/>
                <w:szCs w:val="18"/>
              </w:rPr>
            </w:pPr>
            <w:r>
              <w:rPr>
                <w:color w:val="000000"/>
                <w:spacing w:val="0"/>
                <w:w w:val="100"/>
                <w:position w:val="0"/>
                <w:sz w:val="18"/>
                <w:szCs w:val="18"/>
              </w:rPr>
              <w:t>24,094,654.56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both"/>
              <w:rPr>
                <w:sz w:val="18"/>
                <w:szCs w:val="18"/>
              </w:rPr>
            </w:pPr>
            <w:r>
              <w:rPr>
                <w:color w:val="000000"/>
                <w:spacing w:val="0"/>
                <w:w w:val="100"/>
                <w:position w:val="0"/>
                <w:sz w:val="18"/>
                <w:szCs w:val="18"/>
              </w:rPr>
              <w:t>171,030,895.65</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20" w:right="0" w:firstLine="0"/>
              <w:jc w:val="both"/>
              <w:rPr>
                <w:sz w:val="18"/>
                <w:szCs w:val="18"/>
              </w:rPr>
            </w:pPr>
            <w:r>
              <w:rPr>
                <w:color w:val="000000"/>
                <w:spacing w:val="0"/>
                <w:w w:val="100"/>
                <w:position w:val="0"/>
                <w:sz w:val="18"/>
                <w:szCs w:val="18"/>
              </w:rPr>
              <w:t>2,743,387.74</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营业利润（亏损以“-”号填列）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both"/>
              <w:rPr>
                <w:sz w:val="18"/>
                <w:szCs w:val="18"/>
              </w:rPr>
            </w:pPr>
            <w:r>
              <w:rPr>
                <w:color w:val="000000"/>
                <w:spacing w:val="0"/>
                <w:w w:val="100"/>
                <w:position w:val="0"/>
                <w:sz w:val="18"/>
                <w:szCs w:val="18"/>
              </w:rPr>
              <w:t>322,901,636.32</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利润总额（亏损总额以“-”号填列）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both"/>
              <w:rPr>
                <w:sz w:val="18"/>
                <w:szCs w:val="18"/>
              </w:rPr>
            </w:pPr>
            <w:r>
              <w:rPr>
                <w:color w:val="000000"/>
                <w:spacing w:val="0"/>
                <w:w w:val="100"/>
                <w:position w:val="0"/>
                <w:sz w:val="18"/>
                <w:szCs w:val="18"/>
              </w:rPr>
              <w:t>318,580,392.29</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净利润（净亏损以“-”号填列）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both"/>
              <w:rPr>
                <w:sz w:val="18"/>
                <w:szCs w:val="18"/>
              </w:rPr>
            </w:pPr>
            <w:r>
              <w:rPr>
                <w:color w:val="000000"/>
                <w:spacing w:val="0"/>
                <w:w w:val="100"/>
                <w:position w:val="0"/>
                <w:sz w:val="18"/>
                <w:szCs w:val="18"/>
              </w:rPr>
              <w:t>190,494,159.96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both"/>
              <w:rPr>
                <w:sz w:val="18"/>
                <w:szCs w:val="18"/>
              </w:rPr>
            </w:pPr>
            <w:r>
              <w:rPr>
                <w:color w:val="000000"/>
                <w:spacing w:val="0"/>
                <w:w w:val="100"/>
                <w:position w:val="0"/>
                <w:sz w:val="18"/>
                <w:szCs w:val="18"/>
              </w:rPr>
              <w:t>190,494,159.96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归属于上市公司股东的扣除非经常性损益的净利润（元）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both"/>
              <w:rPr>
                <w:sz w:val="18"/>
                <w:szCs w:val="18"/>
              </w:rPr>
            </w:pPr>
            <w:r>
              <w:rPr>
                <w:color w:val="000000"/>
                <w:spacing w:val="0"/>
                <w:w w:val="100"/>
                <w:position w:val="0"/>
                <w:sz w:val="18"/>
                <w:szCs w:val="18"/>
              </w:rPr>
              <w:t>193,808,623.44</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both"/>
              <w:rPr>
                <w:sz w:val="18"/>
                <w:szCs w:val="18"/>
              </w:rPr>
            </w:pPr>
            <w:r>
              <w:rPr>
                <w:color w:val="000000"/>
                <w:spacing w:val="0"/>
                <w:w w:val="100"/>
                <w:position w:val="0"/>
                <w:sz w:val="18"/>
                <w:szCs w:val="18"/>
              </w:rPr>
              <w:t>148,690,245.87</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16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3063</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16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3063</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78</w:t>
            </w: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2015年末</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both"/>
              <w:rPr>
                <w:sz w:val="18"/>
                <w:szCs w:val="18"/>
              </w:rPr>
            </w:pPr>
            <w:r>
              <w:rPr>
                <w:color w:val="000000"/>
                <w:spacing w:val="0"/>
                <w:w w:val="100"/>
                <w:position w:val="0"/>
                <w:sz w:val="18"/>
                <w:szCs w:val="18"/>
              </w:rPr>
              <w:t>225,146,645.18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40" w:right="0" w:firstLine="0"/>
              <w:jc w:val="both"/>
              <w:rPr>
                <w:sz w:val="18"/>
                <w:szCs w:val="18"/>
              </w:rPr>
            </w:pPr>
            <w:r>
              <w:rPr>
                <w:color w:val="000000"/>
                <w:spacing w:val="0"/>
                <w:w w:val="100"/>
                <w:position w:val="0"/>
                <w:sz w:val="18"/>
                <w:szCs w:val="18"/>
              </w:rPr>
              <w:t>417,096,245.5</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2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472,733.06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rPr>
                <w:sz w:val="18"/>
                <w:szCs w:val="18"/>
              </w:rPr>
            </w:pPr>
            <w:r>
              <w:rPr>
                <w:color w:val="000000"/>
                <w:spacing w:val="0"/>
                <w:w w:val="100"/>
                <w:position w:val="0"/>
                <w:sz w:val="18"/>
                <w:szCs w:val="18"/>
              </w:rPr>
              <w:t>1,504,280,099.24</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rPr>
                <w:sz w:val="18"/>
                <w:szCs w:val="18"/>
              </w:rPr>
            </w:pPr>
            <w:r>
              <w:rPr>
                <w:color w:val="000000"/>
                <w:spacing w:val="0"/>
                <w:w w:val="100"/>
                <w:position w:val="0"/>
                <w:sz w:val="18"/>
                <w:szCs w:val="18"/>
              </w:rPr>
              <w:t>1,888,880,631.08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rPr>
                <w:sz w:val="18"/>
                <w:szCs w:val="18"/>
              </w:rPr>
            </w:pPr>
            <w:r>
              <w:rPr>
                <w:color w:val="000000"/>
                <w:spacing w:val="0"/>
                <w:w w:val="100"/>
                <w:position w:val="0"/>
                <w:sz w:val="18"/>
                <w:szCs w:val="18"/>
              </w:rPr>
              <w:t>3,393,160,730.32</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rPr>
                <w:sz w:val="18"/>
                <w:szCs w:val="18"/>
              </w:rPr>
            </w:pPr>
            <w:r>
              <w:rPr>
                <w:color w:val="000000"/>
                <w:spacing w:val="0"/>
                <w:w w:val="100"/>
                <w:position w:val="0"/>
                <w:sz w:val="18"/>
                <w:szCs w:val="18"/>
              </w:rPr>
              <w:t xml:space="preserve">1, </w:t>
            </w:r>
            <w:r>
              <w:rPr>
                <w:color w:val="000000"/>
                <w:spacing w:val="0"/>
                <w:w w:val="100"/>
                <w:position w:val="0"/>
                <w:sz w:val="18"/>
                <w:szCs w:val="18"/>
              </w:rPr>
              <w:t>142,736,084.16</w:t>
            </w:r>
          </w:p>
        </w:tc>
      </w:tr>
      <w:tr>
        <w:trPr>
          <w:trHeight w:val="30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归属于上市公司股东的净资产（元）</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60" w:right="0" w:firstLine="0"/>
              <w:jc w:val="both"/>
              <w:rPr>
                <w:sz w:val="18"/>
                <w:szCs w:val="18"/>
              </w:rPr>
            </w:pPr>
            <w:r>
              <w:rPr>
                <w:color w:val="000000"/>
                <w:spacing w:val="0"/>
                <w:w w:val="100"/>
                <w:position w:val="0"/>
                <w:sz w:val="18"/>
                <w:szCs w:val="18"/>
              </w:rPr>
              <w:t xml:space="preserve">2, </w:t>
            </w:r>
            <w:r>
              <w:rPr>
                <w:color w:val="000000"/>
                <w:spacing w:val="0"/>
                <w:w w:val="100"/>
                <w:position w:val="0"/>
                <w:sz w:val="18"/>
                <w:szCs w:val="18"/>
              </w:rPr>
              <w:t>250,424,646.16</w:t>
            </w:r>
          </w:p>
        </w:tc>
      </w:tr>
    </w:tbl>
    <w:p>
      <w:pPr>
        <w:widowControl w:val="0"/>
        <w:spacing w:after="339" w:line="1" w:lineRule="exact"/>
      </w:pPr>
    </w:p>
    <w:p>
      <w:pPr>
        <w:pStyle w:val="Style16"/>
        <w:keepNext w:val="0"/>
        <w:keepLines w:val="0"/>
        <w:widowControl w:val="0"/>
        <w:shd w:val="clear" w:color="auto" w:fill="auto"/>
        <w:bidi w:val="0"/>
        <w:spacing w:before="0" w:after="140" w:line="240" w:lineRule="auto"/>
        <w:ind w:left="0" w:right="0" w:firstLine="700"/>
        <w:jc w:val="left"/>
      </w:pPr>
      <w:bookmarkStart w:id="140" w:name="bookmark140"/>
      <w:r>
        <w:rPr>
          <w:color w:val="000000"/>
          <w:spacing w:val="0"/>
          <w:w w:val="100"/>
          <w:position w:val="0"/>
        </w:rPr>
        <w:t>五</w:t>
      </w:r>
      <w:bookmarkEnd w:id="140"/>
      <w:r>
        <w:rPr>
          <w:color w:val="000000"/>
          <w:spacing w:val="0"/>
          <w:w w:val="100"/>
          <w:position w:val="0"/>
        </w:rPr>
        <w:t>、公司聘任会计师事务所情况</w:t>
      </w:r>
    </w:p>
    <w:p>
      <w:pPr>
        <w:pStyle w:val="Style16"/>
        <w:keepNext w:val="0"/>
        <w:keepLines w:val="0"/>
        <w:widowControl w:val="0"/>
        <w:shd w:val="clear" w:color="auto" w:fill="auto"/>
        <w:bidi w:val="0"/>
        <w:spacing w:before="0" w:after="60" w:line="240" w:lineRule="auto"/>
        <w:ind w:left="0" w:right="0" w:firstLine="700"/>
        <w:jc w:val="left"/>
      </w:pPr>
      <w:bookmarkStart w:id="141" w:name="bookmark141"/>
      <w:r>
        <w:rPr>
          <w:color w:val="000000"/>
          <w:spacing w:val="0"/>
          <w:w w:val="100"/>
          <w:position w:val="0"/>
        </w:rPr>
        <w:t>1</w:t>
      </w:r>
      <w:bookmarkEnd w:id="141"/>
      <w:r>
        <w:rPr>
          <w:color w:val="000000"/>
          <w:spacing w:val="0"/>
          <w:w w:val="100"/>
          <w:position w:val="0"/>
        </w:rPr>
        <w:t>、现聘任的境内会计师事务所情况</w:t>
      </w:r>
    </w:p>
    <w:tbl>
      <w:tblPr>
        <w:tblOverlap w:val="never"/>
        <w:jc w:val="center"/>
        <w:tblLayout w:type="fixed"/>
      </w:tblPr>
      <w:tblGrid>
        <w:gridCol w:w="2986"/>
        <w:gridCol w:w="6667"/>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中兴华会计师事务所（特殊普通合伙）</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会计师事务所报酬（万元）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报告期内支付公司年度审计费60万元、专项审计费用5万元</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会计师事务所审计服务的连续年限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已为公司提供了连续十四个完整会计年度财务报告的审计服务</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会计师事务所注册会计师姓名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聂捷慧（女）、李峰杰，聂捷慧为间隔1年后连续第五年提供审计服务，李峰杰为第 一年提供审计服务。</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报告期或审计期间公司没有改聘会计师事务所</w:t>
            </w:r>
          </w:p>
        </w:tc>
      </w:tr>
    </w:tbl>
    <w:p>
      <w:pPr>
        <w:widowControl w:val="0"/>
        <w:spacing w:after="299" w:line="1" w:lineRule="exact"/>
      </w:pPr>
    </w:p>
    <w:p>
      <w:pPr>
        <w:pStyle w:val="Style16"/>
        <w:keepNext w:val="0"/>
        <w:keepLines w:val="0"/>
        <w:widowControl w:val="0"/>
        <w:shd w:val="clear" w:color="auto" w:fill="auto"/>
        <w:bidi w:val="0"/>
        <w:spacing w:before="0" w:after="140" w:line="259" w:lineRule="exact"/>
        <w:ind w:left="4020" w:right="0" w:hanging="3320"/>
        <w:jc w:val="left"/>
        <w:rPr>
          <w:sz w:val="18"/>
          <w:szCs w:val="18"/>
        </w:rPr>
        <w:sectPr>
          <w:headerReference w:type="default" r:id="rId51"/>
          <w:footerReference w:type="default" r:id="rId52"/>
          <w:footnotePr>
            <w:pos w:val="pageBottom"/>
            <w:numFmt w:val="decimal"/>
            <w:numRestart w:val="continuous"/>
          </w:footnotePr>
          <w:pgSz w:w="11900" w:h="16840"/>
          <w:pgMar w:top="788" w:right="1069" w:bottom="788" w:left="1179" w:header="360" w:footer="360" w:gutter="0"/>
          <w:pgNumType w:start="41"/>
          <w:cols w:space="720"/>
          <w:noEndnote/>
          <w:rtlGutter w:val="0"/>
          <w:docGrid w:linePitch="360"/>
        </w:sectPr>
      </w:pPr>
      <w:bookmarkStart w:id="142" w:name="bookmark142"/>
      <w:r>
        <w:rPr>
          <w:color w:val="000000"/>
          <w:spacing w:val="0"/>
          <w:w w:val="100"/>
          <w:position w:val="0"/>
          <w:sz w:val="20"/>
          <w:szCs w:val="20"/>
        </w:rPr>
        <w:t>2</w:t>
      </w:r>
      <w:bookmarkEnd w:id="142"/>
      <w:r>
        <w:rPr>
          <w:color w:val="000000"/>
          <w:spacing w:val="0"/>
          <w:w w:val="100"/>
          <w:position w:val="0"/>
          <w:sz w:val="20"/>
          <w:szCs w:val="20"/>
        </w:rPr>
        <w:t xml:space="preserve">、报告期公司聘请年审会计师事务所中兴华为内部控制审计会计师事务所，支付内控审计费 </w:t>
      </w:r>
      <w:r>
        <w:rPr>
          <w:color w:val="000000"/>
          <w:spacing w:val="0"/>
          <w:w w:val="100"/>
          <w:position w:val="0"/>
          <w:sz w:val="18"/>
          <w:szCs w:val="18"/>
        </w:rPr>
        <w:t>第</w:t>
      </w:r>
      <w:r>
        <w:rPr>
          <w:rFonts w:ascii="Calibri" w:eastAsia="Calibri" w:hAnsi="Calibri" w:cs="Calibri"/>
          <w:color w:val="000000"/>
          <w:spacing w:val="0"/>
          <w:w w:val="100"/>
          <w:position w:val="0"/>
          <w:sz w:val="18"/>
          <w:szCs w:val="18"/>
        </w:rPr>
        <w:t>40</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p>
      <w:pPr>
        <w:pStyle w:val="Style16"/>
        <w:keepNext w:val="0"/>
        <w:keepLines w:val="0"/>
        <w:widowControl w:val="0"/>
        <w:shd w:val="clear" w:color="auto" w:fill="auto"/>
        <w:bidi w:val="0"/>
        <w:spacing w:before="0" w:after="140" w:line="313" w:lineRule="exact"/>
        <w:ind w:left="0" w:right="0" w:firstLine="280"/>
        <w:jc w:val="left"/>
      </w:pPr>
      <w:r>
        <w:rPr>
          <w:color w:val="000000"/>
          <w:spacing w:val="0"/>
          <w:w w:val="100"/>
          <w:position w:val="0"/>
        </w:rPr>
        <w:t>用28万元。中兴华出具的公司内控审计报告于本年报同日刊载于巨潮资讯网。</w:t>
      </w:r>
    </w:p>
    <w:p>
      <w:pPr>
        <w:pStyle w:val="Style16"/>
        <w:keepNext w:val="0"/>
        <w:keepLines w:val="0"/>
        <w:widowControl w:val="0"/>
        <w:shd w:val="clear" w:color="auto" w:fill="auto"/>
        <w:bidi w:val="0"/>
        <w:spacing w:before="0" w:after="140" w:line="313" w:lineRule="exact"/>
        <w:ind w:left="0" w:right="0" w:firstLine="700"/>
        <w:jc w:val="both"/>
      </w:pPr>
      <w:r>
        <w:rPr>
          <w:color w:val="000000"/>
          <w:spacing w:val="0"/>
          <w:w w:val="100"/>
          <w:position w:val="0"/>
        </w:rPr>
        <w:t>3、2015年重组聘请的财务顾问西南证券报告期为公司履行持续督导义务,本公司未支付费用。</w:t>
      </w:r>
    </w:p>
    <w:p>
      <w:pPr>
        <w:pStyle w:val="Style16"/>
        <w:keepNext w:val="0"/>
        <w:keepLines w:val="0"/>
        <w:widowControl w:val="0"/>
        <w:shd w:val="clear" w:color="auto" w:fill="auto"/>
        <w:tabs>
          <w:tab w:pos="1141" w:val="left"/>
        </w:tabs>
        <w:bidi w:val="0"/>
        <w:spacing w:before="0" w:after="0" w:line="313" w:lineRule="exact"/>
        <w:ind w:left="0" w:right="0" w:firstLine="700"/>
        <w:jc w:val="left"/>
      </w:pPr>
      <w:bookmarkStart w:id="143" w:name="bookmark143"/>
      <w:r>
        <w:rPr>
          <w:color w:val="000000"/>
          <w:spacing w:val="0"/>
          <w:w w:val="100"/>
          <w:position w:val="0"/>
        </w:rPr>
        <w:t>六</w:t>
      </w:r>
      <w:bookmarkEnd w:id="143"/>
      <w:r>
        <w:rPr>
          <w:color w:val="000000"/>
          <w:spacing w:val="0"/>
          <w:w w:val="100"/>
          <w:position w:val="0"/>
        </w:rPr>
        <w:t>、</w:t>
        <w:tab/>
        <w:t>诉讼、仲裁事项</w:t>
      </w:r>
    </w:p>
    <w:p>
      <w:pPr>
        <w:pStyle w:val="Style16"/>
        <w:keepNext w:val="0"/>
        <w:keepLines w:val="0"/>
        <w:widowControl w:val="0"/>
        <w:shd w:val="clear" w:color="auto" w:fill="auto"/>
        <w:bidi w:val="0"/>
        <w:spacing w:before="0" w:after="140" w:line="313" w:lineRule="exact"/>
        <w:ind w:left="0" w:right="0" w:firstLine="700"/>
        <w:jc w:val="left"/>
      </w:pPr>
      <w:r>
        <w:rPr>
          <w:color w:val="000000"/>
          <w:spacing w:val="0"/>
          <w:w w:val="100"/>
          <w:position w:val="0"/>
        </w:rPr>
        <w:t>本报告期公司无重大诉讼、仲裁事项。</w:t>
      </w:r>
    </w:p>
    <w:p>
      <w:pPr>
        <w:pStyle w:val="Style16"/>
        <w:keepNext w:val="0"/>
        <w:keepLines w:val="0"/>
        <w:widowControl w:val="0"/>
        <w:shd w:val="clear" w:color="auto" w:fill="auto"/>
        <w:tabs>
          <w:tab w:pos="1141" w:val="left"/>
        </w:tabs>
        <w:bidi w:val="0"/>
        <w:spacing w:before="0" w:after="0" w:line="312" w:lineRule="exact"/>
        <w:ind w:left="0" w:right="0" w:firstLine="700"/>
        <w:jc w:val="left"/>
      </w:pPr>
      <w:bookmarkStart w:id="144" w:name="bookmark144"/>
      <w:r>
        <w:rPr>
          <w:color w:val="000000"/>
          <w:spacing w:val="0"/>
          <w:w w:val="100"/>
          <w:position w:val="0"/>
        </w:rPr>
        <w:t>七</w:t>
      </w:r>
      <w:bookmarkEnd w:id="144"/>
      <w:r>
        <w:rPr>
          <w:color w:val="000000"/>
          <w:spacing w:val="0"/>
          <w:w w:val="100"/>
          <w:position w:val="0"/>
        </w:rPr>
        <w:t>、</w:t>
        <w:tab/>
        <w:t>处罚及整改情况</w:t>
      </w:r>
    </w:p>
    <w:p>
      <w:pPr>
        <w:pStyle w:val="Style16"/>
        <w:keepNext w:val="0"/>
        <w:keepLines w:val="0"/>
        <w:widowControl w:val="0"/>
        <w:shd w:val="clear" w:color="auto" w:fill="auto"/>
        <w:bidi w:val="0"/>
        <w:spacing w:before="0" w:after="140" w:line="312" w:lineRule="exact"/>
        <w:ind w:left="280" w:right="0" w:firstLine="420"/>
        <w:jc w:val="both"/>
      </w:pPr>
      <w:r>
        <w:rPr>
          <w:color w:val="000000"/>
          <w:spacing w:val="0"/>
          <w:w w:val="100"/>
          <w:position w:val="0"/>
        </w:rPr>
        <w:t>公司及其董事、监事、高级管理人员、控股股东、实际控制人、重大资产重组交易对方报告期 不存在被有权机关调查、被司法机关或纪检部门采取强制措施、被移送司法机关或追究刑事责任、 被中国证监会立案调查或行政处罚、被采取市场禁入措施、被认定为不适当人选、被环保、安监、 税务等其他行政管理部门给予重大行政处罚、以及被证券交易所公开谴责的情形。</w:t>
      </w:r>
    </w:p>
    <w:p>
      <w:pPr>
        <w:pStyle w:val="Style16"/>
        <w:keepNext w:val="0"/>
        <w:keepLines w:val="0"/>
        <w:widowControl w:val="0"/>
        <w:shd w:val="clear" w:color="auto" w:fill="auto"/>
        <w:tabs>
          <w:tab w:pos="1148" w:val="left"/>
        </w:tabs>
        <w:bidi w:val="0"/>
        <w:spacing w:before="0" w:after="140" w:line="317" w:lineRule="exact"/>
        <w:ind w:left="280" w:right="0" w:firstLine="420"/>
        <w:jc w:val="both"/>
      </w:pPr>
      <w:bookmarkStart w:id="145" w:name="bookmark145"/>
      <w:r>
        <w:rPr>
          <w:color w:val="000000"/>
          <w:spacing w:val="0"/>
          <w:w w:val="100"/>
          <w:position w:val="0"/>
        </w:rPr>
        <w:t>八</w:t>
      </w:r>
      <w:bookmarkEnd w:id="145"/>
      <w:r>
        <w:rPr>
          <w:color w:val="000000"/>
          <w:spacing w:val="0"/>
          <w:w w:val="100"/>
          <w:position w:val="0"/>
        </w:rPr>
        <w:t>、</w:t>
        <w:tab/>
        <w:t>公司及其控股股东、实际控制人的诚信状况：口适用 V不适用（报告期不存在未履行 法院生效判决、所负数额较大的债务到期未清偿等情况）。</w:t>
      </w:r>
    </w:p>
    <w:p>
      <w:pPr>
        <w:pStyle w:val="Style16"/>
        <w:keepNext w:val="0"/>
        <w:keepLines w:val="0"/>
        <w:widowControl w:val="0"/>
        <w:shd w:val="clear" w:color="auto" w:fill="auto"/>
        <w:tabs>
          <w:tab w:pos="1115" w:val="left"/>
        </w:tabs>
        <w:bidi w:val="0"/>
        <w:spacing w:before="0" w:after="300" w:line="317" w:lineRule="exact"/>
        <w:ind w:left="280" w:right="0" w:firstLine="420"/>
        <w:jc w:val="both"/>
      </w:pPr>
      <w:bookmarkStart w:id="146" w:name="bookmark146"/>
      <w:r>
        <w:rPr>
          <w:color w:val="000000"/>
          <w:spacing w:val="0"/>
          <w:w w:val="100"/>
          <w:position w:val="0"/>
        </w:rPr>
        <w:t>九</w:t>
      </w:r>
      <w:bookmarkEnd w:id="146"/>
      <w:r>
        <w:rPr>
          <w:color w:val="000000"/>
          <w:spacing w:val="0"/>
          <w:w w:val="100"/>
          <w:position w:val="0"/>
        </w:rPr>
        <w:t>、</w:t>
        <w:tab/>
        <w:t>公司股权激励计划、员工持股计划或其他员工激励措施的实施情况：口适用 V不适用 （公司报告期无股权激励计划、员工持股计划或其他员工激励措施及其实施情况）。</w:t>
      </w:r>
    </w:p>
    <w:p>
      <w:pPr>
        <w:pStyle w:val="Style16"/>
        <w:keepNext w:val="0"/>
        <w:keepLines w:val="0"/>
        <w:widowControl w:val="0"/>
        <w:shd w:val="clear" w:color="auto" w:fill="auto"/>
        <w:bidi w:val="0"/>
        <w:spacing w:before="0" w:after="300" w:line="313" w:lineRule="exact"/>
        <w:ind w:left="0" w:right="0" w:firstLine="0"/>
        <w:jc w:val="center"/>
      </w:pPr>
      <w:r>
        <w:rPr>
          <w:b/>
          <w:bCs/>
          <w:color w:val="000000"/>
          <w:spacing w:val="0"/>
          <w:w w:val="100"/>
          <w:position w:val="0"/>
        </w:rPr>
        <w:t>第四节关联交易事项</w:t>
      </w:r>
    </w:p>
    <w:p>
      <w:pPr>
        <w:pStyle w:val="Style16"/>
        <w:keepNext w:val="0"/>
        <w:keepLines w:val="0"/>
        <w:widowControl w:val="0"/>
        <w:shd w:val="clear" w:color="auto" w:fill="auto"/>
        <w:bidi w:val="0"/>
        <w:spacing w:before="0" w:after="0" w:line="313" w:lineRule="exact"/>
        <w:ind w:left="0" w:right="0" w:firstLine="700"/>
        <w:jc w:val="left"/>
      </w:pPr>
      <w:bookmarkStart w:id="147" w:name="bookmark147"/>
      <w:r>
        <w:rPr>
          <w:color w:val="000000"/>
          <w:spacing w:val="0"/>
          <w:w w:val="100"/>
          <w:position w:val="0"/>
        </w:rPr>
        <w:t>一</w:t>
      </w:r>
      <w:bookmarkEnd w:id="147"/>
      <w:r>
        <w:rPr>
          <w:color w:val="000000"/>
          <w:spacing w:val="0"/>
          <w:w w:val="100"/>
          <w:position w:val="0"/>
        </w:rPr>
        <w:t>、与日常经营相关的关联交易：V适用 口不适用</w:t>
      </w:r>
    </w:p>
    <w:p>
      <w:pPr>
        <w:pStyle w:val="Style16"/>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自2014年12月1日公司实施重大资产重组收购了创世漫道100%股权纳入合并起，至2017年 1月25日，虽然北京博升优势科技发展有限公司是公司的关联法人，但公司的控股股东是中兆投资 管理有限公司，公司与海立美达不存在直接或间接的同一控制方，公司的关联自然人没有直接或间 接控制海立美达、或者担任海立美达的董事、高级管理人员。2017年1月25日公司控股股东完成 股权转让后，公司不再有控股股东，因此，公司未将2016年创世漫道与联动优势的交易视为关联 交易。2017年3月31日，公司2017年第一次临时股东大会补选吴鹰为公司董事，此时吴鹰也是海 立美达的董事。因此，关联人联动优势符合《股票上市规则》10.1.3条（三）款规定的关联关系情形。 由于报告期后的变化，公司按照日常关联交易披露2016年创世漫道与联动优势的交易见下表：</w:t>
      </w:r>
    </w:p>
    <w:tbl>
      <w:tblPr>
        <w:tblOverlap w:val="never"/>
        <w:jc w:val="center"/>
        <w:tblLayout w:type="fixed"/>
      </w:tblPr>
      <w:tblGrid>
        <w:gridCol w:w="610"/>
        <w:gridCol w:w="634"/>
        <w:gridCol w:w="605"/>
        <w:gridCol w:w="610"/>
        <w:gridCol w:w="605"/>
        <w:gridCol w:w="629"/>
        <w:gridCol w:w="994"/>
        <w:gridCol w:w="830"/>
        <w:gridCol w:w="686"/>
        <w:gridCol w:w="610"/>
        <w:gridCol w:w="768"/>
        <w:gridCol w:w="859"/>
        <w:gridCol w:w="614"/>
        <w:gridCol w:w="600"/>
      </w:tblGrid>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关联 交易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关联 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关联 交易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关联 交易 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交易 定价 原则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关联 交易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交易金额</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占同类 交易金 额比例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获批 交易 额度 （万元）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是否 超过 获批 额度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交易结 算方式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可获得 的同类 交易市 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披露 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披露 索引</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见表 上陈 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见下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见下 注3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2,552.98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 </w:t>
            </w:r>
            <w:r>
              <w:rPr>
                <w:color w:val="000000"/>
                <w:spacing w:val="0"/>
                <w:w w:val="100"/>
                <w:position w:val="0"/>
                <w:sz w:val="18"/>
                <w:szCs w:val="18"/>
              </w:rPr>
              <w:t>92%</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未审议原因见</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gridSpan w:val="2"/>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未临时披露</w:t>
            </w:r>
          </w:p>
        </w:tc>
      </w:tr>
      <w:tr>
        <w:trPr>
          <w:trHeight w:val="48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见下 注2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见下 注2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 </w:t>
            </w:r>
            <w:r>
              <w:rPr>
                <w:color w:val="000000"/>
                <w:spacing w:val="0"/>
                <w:w w:val="100"/>
                <w:position w:val="0"/>
                <w:sz w:val="18"/>
                <w:szCs w:val="18"/>
              </w:rPr>
              <w:t>74%</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表上陈述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right w:val="single" w:sz="4"/>
            </w:tcBorders>
            <w:shd w:val="clear" w:color="auto" w:fill="FFFFFF"/>
            <w:vAlign w:val="center"/>
          </w:tcPr>
          <w:p>
            <w:pPr/>
          </w:p>
        </w:tc>
      </w:tr>
      <w:tr>
        <w:trPr>
          <w:trHeight w:val="322"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669.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1" w:hRule="exact"/>
        </w:trPr>
        <w:tc>
          <w:tcPr>
            <w:gridSpan w:val="4"/>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10"/>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不存在销售退回情形</w:t>
            </w:r>
          </w:p>
        </w:tc>
      </w:tr>
    </w:tbl>
    <w:p>
      <w:pPr>
        <w:pStyle w:val="Style16"/>
        <w:keepNext w:val="0"/>
        <w:keepLines w:val="0"/>
        <w:widowControl w:val="0"/>
        <w:shd w:val="clear" w:color="auto" w:fill="auto"/>
        <w:bidi w:val="0"/>
        <w:spacing w:before="0" w:after="80" w:line="312" w:lineRule="exact"/>
        <w:ind w:left="280" w:right="0" w:firstLine="420"/>
        <w:jc w:val="both"/>
      </w:pPr>
      <w:r>
        <w:rPr>
          <w:color w:val="000000"/>
          <w:spacing w:val="0"/>
          <w:w w:val="100"/>
          <w:position w:val="0"/>
        </w:rPr>
        <w:t>注：1、通过联动优势是银行供应商的特有关系（创世漫道不具备），以联动优势的名义与银行 客户合作，通过创世漫道的短信服务能力和通道（联动优势不具备），开展创世漫道特有的短信发送 业务，该等短信发送收入由客户经联动优势付给创世漫道。根据有利于上市公司、公平、公允的原 则，依据交易双方工作量、贡献不同进行分成，分成比例见注3。联动优势在收到客户付款之后， 按月以现金方式结算给创世漫道。有关详情可查阅于本年报同日刊载在《中国证券报》、《证券时报》 及巨潮资讯网上的《公司关于全资子公司创世漫道日常关联交易预计公告》。</w:t>
      </w:r>
    </w:p>
    <w:p>
      <w:pPr>
        <w:pStyle w:val="Style16"/>
        <w:keepNext w:val="0"/>
        <w:keepLines w:val="0"/>
        <w:widowControl w:val="0"/>
        <w:shd w:val="clear" w:color="auto" w:fill="auto"/>
        <w:tabs>
          <w:tab w:pos="1080" w:val="left"/>
        </w:tabs>
        <w:bidi w:val="0"/>
        <w:spacing w:before="0" w:after="80" w:line="312" w:lineRule="exact"/>
        <w:ind w:left="0" w:right="0" w:firstLine="700"/>
        <w:jc w:val="left"/>
      </w:pPr>
      <w:bookmarkStart w:id="148" w:name="bookmark148"/>
      <w:r>
        <w:rPr>
          <w:color w:val="000000"/>
          <w:spacing w:val="0"/>
          <w:w w:val="100"/>
          <w:position w:val="0"/>
        </w:rPr>
        <w:t>2</w:t>
      </w:r>
      <w:bookmarkEnd w:id="148"/>
      <w:r>
        <w:rPr>
          <w:color w:val="000000"/>
          <w:spacing w:val="0"/>
          <w:w w:val="100"/>
          <w:position w:val="0"/>
        </w:rPr>
        <w:t>、</w:t>
        <w:tab/>
        <w:t>采购主要为流量，目前关联采购已终止。</w:t>
      </w:r>
    </w:p>
    <w:p>
      <w:pPr>
        <w:pStyle w:val="Style16"/>
        <w:keepNext w:val="0"/>
        <w:keepLines w:val="0"/>
        <w:widowControl w:val="0"/>
        <w:shd w:val="clear" w:color="auto" w:fill="auto"/>
        <w:tabs>
          <w:tab w:pos="1080" w:val="left"/>
        </w:tabs>
        <w:bidi w:val="0"/>
        <w:spacing w:before="0" w:after="140" w:line="307" w:lineRule="exact"/>
        <w:ind w:left="280" w:right="0" w:firstLine="420"/>
        <w:jc w:val="both"/>
        <w:sectPr>
          <w:headerReference w:type="default" r:id="rId53"/>
          <w:footerReference w:type="default" r:id="rId54"/>
          <w:footnotePr>
            <w:pos w:val="pageBottom"/>
            <w:numFmt w:val="decimal"/>
            <w:numRestart w:val="continuous"/>
          </w:footnotePr>
          <w:pgSz w:w="11900" w:h="16840"/>
          <w:pgMar w:top="1220" w:right="1069" w:bottom="1412" w:left="1179" w:header="0" w:footer="3" w:gutter="0"/>
          <w:pgNumType w:start="41"/>
          <w:cols w:space="720"/>
          <w:noEndnote/>
          <w:rtlGutter w:val="0"/>
          <w:docGrid w:linePitch="360"/>
        </w:sectPr>
      </w:pPr>
      <w:bookmarkStart w:id="149" w:name="bookmark149"/>
      <w:r>
        <w:rPr>
          <w:color w:val="000000"/>
          <w:spacing w:val="0"/>
          <w:w w:val="100"/>
          <w:position w:val="0"/>
        </w:rPr>
        <w:t>3</w:t>
      </w:r>
      <w:bookmarkEnd w:id="149"/>
      <w:r>
        <w:rPr>
          <w:color w:val="000000"/>
          <w:spacing w:val="0"/>
          <w:w w:val="100"/>
          <w:position w:val="0"/>
        </w:rPr>
        <w:t>、</w:t>
        <w:tab/>
        <w:t>2015年4月8日双方（指创世漫道、联动优势）签署《短信业务服务采购框架协议》（协议编 号：</w:t>
      </w:r>
      <w:r>
        <w:rPr>
          <w:color w:val="000000"/>
          <w:spacing w:val="0"/>
          <w:w w:val="100"/>
          <w:position w:val="0"/>
        </w:rPr>
        <w:t>UMP-（2014）-BJ-B0-D01-1022</w:t>
      </w:r>
      <w:r>
        <w:rPr>
          <w:color w:val="000000"/>
          <w:spacing w:val="0"/>
          <w:w w:val="100"/>
          <w:position w:val="0"/>
        </w:rPr>
        <w:t>）项下的短信业务分成比例：按照运营商支付的返利（业务酬金或</w:t>
      </w:r>
    </w:p>
    <w:p>
      <w:pPr>
        <w:pStyle w:val="Style16"/>
        <w:keepNext w:val="0"/>
        <w:keepLines w:val="0"/>
        <w:widowControl w:val="0"/>
        <w:shd w:val="clear" w:color="auto" w:fill="auto"/>
        <w:bidi w:val="0"/>
        <w:spacing w:before="0" w:after="300" w:line="315" w:lineRule="exact"/>
        <w:ind w:left="280" w:right="0" w:firstLine="0"/>
        <w:jc w:val="left"/>
      </w:pPr>
      <w:r>
        <w:rPr>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color w:val="FF0000"/>
          <w:spacing w:val="0"/>
          <w:w w:val="100"/>
          <w:position w:val="0"/>
        </w:rPr>
        <w:t xml:space="preserve">年年度报告全文 </w:t>
      </w:r>
      <w:r>
        <w:rPr>
          <w:color w:val="000000"/>
          <w:spacing w:val="0"/>
          <w:w w:val="100"/>
          <w:position w:val="0"/>
        </w:rPr>
        <w:t>电信分成），根据工作量、贡献不同分成；例如：联动优势与某金融机构签订合同并承担面向该金 融机构的催款工作，并承担了该码号移动的通道落地工作，创世漫道承担了该金融机构码号申请和 项目售前工作、以及该码号在两个运营商的通道落地工作，在日常运营过程中，创世漫道还对该项 目提供了短信平台、三网通道运维、处理投诉以及平台故障处理及技术升级工作。按照双方对该项 目的付出，双方协商约定按照联动优势60%、创世漫道40%的比例来对毛利（运营商支付的返利）进 行分成。2016年10月28日双方签署《行业短信服务采购协议》（协议编号：</w:t>
      </w:r>
      <w:r>
        <w:rPr>
          <w:color w:val="000000"/>
          <w:spacing w:val="0"/>
          <w:w w:val="100"/>
          <w:position w:val="0"/>
        </w:rPr>
        <w:t xml:space="preserve">UMP（2016）-BJ-0767） </w:t>
      </w:r>
      <w:r>
        <w:rPr>
          <w:color w:val="000000"/>
          <w:spacing w:val="0"/>
          <w:w w:val="100"/>
          <w:position w:val="0"/>
        </w:rPr>
        <w:t>项下的短信业务分成比例：在扣除创世漫道的成本之后，按照收益五五分成。</w:t>
      </w:r>
    </w:p>
    <w:p>
      <w:pPr>
        <w:pStyle w:val="Style16"/>
        <w:keepNext w:val="0"/>
        <w:keepLines w:val="0"/>
        <w:widowControl w:val="0"/>
        <w:shd w:val="clear" w:color="auto" w:fill="auto"/>
        <w:bidi w:val="0"/>
        <w:spacing w:before="0" w:line="313" w:lineRule="exact"/>
        <w:ind w:left="0" w:right="0" w:firstLine="700"/>
        <w:jc w:val="left"/>
      </w:pPr>
      <w:bookmarkStart w:id="150" w:name="bookmark150"/>
      <w:r>
        <w:rPr>
          <w:color w:val="000000"/>
          <w:spacing w:val="0"/>
          <w:w w:val="100"/>
          <w:position w:val="0"/>
        </w:rPr>
        <w:t>二</w:t>
      </w:r>
      <w:bookmarkEnd w:id="150"/>
      <w:r>
        <w:rPr>
          <w:color w:val="000000"/>
          <w:spacing w:val="0"/>
          <w:w w:val="100"/>
          <w:position w:val="0"/>
        </w:rPr>
        <w:t>、资产或股权收购、出售发生的关联交易</w:t>
      </w:r>
    </w:p>
    <w:p>
      <w:pPr>
        <w:pStyle w:val="Style16"/>
        <w:keepNext w:val="0"/>
        <w:keepLines w:val="0"/>
        <w:widowControl w:val="0"/>
        <w:shd w:val="clear" w:color="auto" w:fill="auto"/>
        <w:tabs>
          <w:tab w:pos="1019" w:val="left"/>
        </w:tabs>
        <w:bidi w:val="0"/>
        <w:spacing w:before="0" w:after="0" w:line="313" w:lineRule="exact"/>
        <w:ind w:left="0" w:right="0" w:firstLine="700"/>
        <w:jc w:val="left"/>
      </w:pPr>
      <w:bookmarkStart w:id="151" w:name="bookmark151"/>
      <w:r>
        <w:rPr>
          <w:color w:val="000000"/>
          <w:spacing w:val="0"/>
          <w:w w:val="100"/>
          <w:position w:val="0"/>
        </w:rPr>
        <w:t>1</w:t>
      </w:r>
      <w:bookmarkEnd w:id="151"/>
      <w:r>
        <w:rPr>
          <w:color w:val="000000"/>
          <w:spacing w:val="0"/>
          <w:w w:val="100"/>
          <w:position w:val="0"/>
        </w:rPr>
        <w:t>、</w:t>
        <w:tab/>
        <w:t>资产收购发生的关联交易</w:t>
      </w:r>
    </w:p>
    <w:p>
      <w:pPr>
        <w:pStyle w:val="Style16"/>
        <w:keepNext w:val="0"/>
        <w:keepLines w:val="0"/>
        <w:widowControl w:val="0"/>
        <w:shd w:val="clear" w:color="auto" w:fill="auto"/>
        <w:bidi w:val="0"/>
        <w:spacing w:before="0" w:line="313" w:lineRule="exact"/>
        <w:ind w:left="280" w:right="0" w:firstLine="420"/>
        <w:jc w:val="both"/>
      </w:pPr>
      <w:r>
        <w:rPr>
          <w:color w:val="000000"/>
          <w:spacing w:val="0"/>
          <w:w w:val="100"/>
          <w:position w:val="0"/>
        </w:rPr>
        <w:t>公司2015年第二次临时股东大会批准了重大资产购买暨关联交易方案，即：公司以支付现金 120,000万元的方式购买长实网络、孝昌恒隆、长实锦轩、张文、李强合计持有的长实通信100%股 权。交易对价由本公司通过自有资金、股东借款、银行贷款及其他方式自筹，公司控股股东中兆投 资为公司支付合计人民币100,000万元的第二期交易价款提供连带责任保证担保。同时中兆投资以 协议转让方式向沈阳茂业置业有限公司、沈阳茂业百货有限公司、临沂茂业百货有限公司、保定茂 业百货有限公司、沈阳茂业时代置业有限公司5名关联方合计转让其持有的本公司股份2, 200万股; 向长实通信实际控制人邹军转让其持有的本公司股份1,000万股。本次交易的资产过户、现金支付 均于2015年度完成；股权协议转让事项经上述转让各方协商一致于报告期终止，中兆投资返还股 份转让价款10,940万元及利息</w:t>
      </w:r>
      <w:r>
        <w:rPr>
          <w:color w:val="000000"/>
          <w:spacing w:val="0"/>
          <w:w w:val="100"/>
          <w:position w:val="0"/>
        </w:rPr>
        <w:t>722.04</w:t>
      </w:r>
      <w:r>
        <w:rPr>
          <w:color w:val="000000"/>
          <w:spacing w:val="0"/>
          <w:w w:val="100"/>
          <w:position w:val="0"/>
        </w:rPr>
        <w:t>万元，合计</w:t>
      </w:r>
      <w:r>
        <w:rPr>
          <w:color w:val="000000"/>
          <w:spacing w:val="0"/>
          <w:w w:val="100"/>
          <w:position w:val="0"/>
        </w:rPr>
        <w:t xml:space="preserve">11,662. </w:t>
      </w:r>
      <w:r>
        <w:rPr>
          <w:color w:val="000000"/>
          <w:spacing w:val="0"/>
          <w:w w:val="100"/>
          <w:position w:val="0"/>
        </w:rPr>
        <w:t>04万元。本次交易于报告期实施完毕， 交易中公司与交易对方不存在关联关系，仅因控股股东中兆投资为交易第二期价款支付提供连带责 任保证形成关联交易。有关资产出售协议内容、信息查询索引见本报告本章第五节“四、其他重大 合同”的相关内容。</w:t>
      </w:r>
    </w:p>
    <w:p>
      <w:pPr>
        <w:pStyle w:val="Style16"/>
        <w:keepNext w:val="0"/>
        <w:keepLines w:val="0"/>
        <w:widowControl w:val="0"/>
        <w:shd w:val="clear" w:color="auto" w:fill="auto"/>
        <w:tabs>
          <w:tab w:pos="1019" w:val="left"/>
        </w:tabs>
        <w:bidi w:val="0"/>
        <w:spacing w:before="0" w:line="313" w:lineRule="exact"/>
        <w:ind w:left="0" w:right="0" w:firstLine="700"/>
        <w:jc w:val="left"/>
      </w:pPr>
      <w:bookmarkStart w:id="152" w:name="bookmark152"/>
      <w:r>
        <w:rPr>
          <w:color w:val="000000"/>
          <w:spacing w:val="0"/>
          <w:w w:val="100"/>
          <w:position w:val="0"/>
        </w:rPr>
        <w:t>2</w:t>
      </w:r>
      <w:bookmarkEnd w:id="152"/>
      <w:r>
        <w:rPr>
          <w:color w:val="000000"/>
          <w:spacing w:val="0"/>
          <w:w w:val="100"/>
          <w:position w:val="0"/>
        </w:rPr>
        <w:t>、</w:t>
        <w:tab/>
        <w:t>资产出售发生的关联交易</w:t>
      </w:r>
    </w:p>
    <w:p>
      <w:pPr>
        <w:pStyle w:val="Style16"/>
        <w:keepNext w:val="0"/>
        <w:keepLines w:val="0"/>
        <w:widowControl w:val="0"/>
        <w:shd w:val="clear" w:color="auto" w:fill="auto"/>
        <w:bidi w:val="0"/>
        <w:spacing w:before="0" w:line="313" w:lineRule="exact"/>
        <w:ind w:left="280" w:right="0" w:firstLine="420"/>
        <w:jc w:val="both"/>
      </w:pPr>
      <w:r>
        <w:rPr>
          <w:color w:val="000000"/>
          <w:spacing w:val="0"/>
          <w:w w:val="100"/>
          <w:position w:val="0"/>
        </w:rPr>
        <w:t>为了解决公司与间接控股股东茂业国际的潜在同业竞争，全面推进公司业务转型升级，公司于 2015年实施重大资产出售，以在北交所公开挂牌转让方式出售所属全资子公司茂业控股100%股权。 经公开挂牌最终确定交易对方为中兆投资，交易价格为</w:t>
      </w:r>
      <w:r>
        <w:rPr>
          <w:color w:val="000000"/>
          <w:spacing w:val="0"/>
          <w:w w:val="100"/>
          <w:position w:val="0"/>
        </w:rPr>
        <w:t>140,587.57</w:t>
      </w:r>
      <w:r>
        <w:rPr>
          <w:color w:val="000000"/>
          <w:spacing w:val="0"/>
          <w:w w:val="100"/>
          <w:position w:val="0"/>
        </w:rPr>
        <w:t>万元。本次出售的资产于2015 年10月26日过户完毕，交易价款</w:t>
      </w:r>
      <w:r>
        <w:rPr>
          <w:color w:val="000000"/>
          <w:spacing w:val="0"/>
          <w:w w:val="100"/>
          <w:position w:val="0"/>
        </w:rPr>
        <w:t>140,587.57</w:t>
      </w:r>
      <w:r>
        <w:rPr>
          <w:color w:val="000000"/>
          <w:spacing w:val="0"/>
          <w:w w:val="100"/>
          <w:position w:val="0"/>
        </w:rPr>
        <w:t>万元已现金全额按时收缴到公司账户，其中第三期 交易价款</w:t>
      </w:r>
      <w:r>
        <w:rPr>
          <w:color w:val="000000"/>
          <w:spacing w:val="0"/>
          <w:w w:val="100"/>
          <w:position w:val="0"/>
        </w:rPr>
        <w:t>70,293.78</w:t>
      </w:r>
      <w:r>
        <w:rPr>
          <w:color w:val="000000"/>
          <w:spacing w:val="0"/>
          <w:w w:val="100"/>
          <w:position w:val="0"/>
        </w:rPr>
        <w:t>万元按时于2016年1月13日进账；公司享有的茂业控股自2015年1月1日 起至10月31日止的过渡期经审计净利润</w:t>
      </w:r>
      <w:r>
        <w:rPr>
          <w:color w:val="000000"/>
          <w:spacing w:val="0"/>
          <w:w w:val="100"/>
          <w:position w:val="0"/>
        </w:rPr>
        <w:t>5,357.70</w:t>
      </w:r>
      <w:r>
        <w:rPr>
          <w:color w:val="000000"/>
          <w:spacing w:val="0"/>
          <w:w w:val="100"/>
          <w:position w:val="0"/>
        </w:rPr>
        <w:t>万元亦于报告期（公司2015年报披露日前）以现 金方式结清。本次交易于报告期实施完毕。有关情况见下表</w:t>
      </w:r>
    </w:p>
    <w:tbl>
      <w:tblPr>
        <w:tblOverlap w:val="never"/>
        <w:jc w:val="center"/>
        <w:tblLayout w:type="fixed"/>
      </w:tblPr>
      <w:tblGrid>
        <w:gridCol w:w="2558"/>
        <w:gridCol w:w="7094"/>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中兆投资管理有限公司</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关联关系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中兆投资是直接控制本公司的法人（控股股东）</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关联交易类型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资产交易</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关联交易内容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以在北交所公开挂牌方式转让全资子公司茂业控股100%的股权，依据公开挂牌最终结果， 确定交易对方为中兆投资，确定交易价格为</w:t>
            </w:r>
            <w:r>
              <w:rPr>
                <w:color w:val="000000"/>
                <w:spacing w:val="0"/>
                <w:w w:val="100"/>
                <w:position w:val="0"/>
                <w:sz w:val="18"/>
                <w:szCs w:val="18"/>
              </w:rPr>
              <w:t>140,587.57</w:t>
            </w:r>
            <w:r>
              <w:rPr>
                <w:color w:val="000000"/>
                <w:spacing w:val="0"/>
                <w:w w:val="100"/>
                <w:position w:val="0"/>
                <w:sz w:val="18"/>
                <w:szCs w:val="18"/>
              </w:rPr>
              <w:t>万元。</w:t>
            </w:r>
          </w:p>
        </w:tc>
      </w:tr>
      <w:tr>
        <w:trPr>
          <w:trHeight w:val="14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关联交易定价原则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根据资产评估机构国众联出具的国众联评报字（2015）第</w:t>
            </w:r>
            <w:r>
              <w:rPr>
                <w:color w:val="000000"/>
                <w:spacing w:val="0"/>
                <w:w w:val="100"/>
                <w:position w:val="0"/>
                <w:sz w:val="18"/>
                <w:szCs w:val="18"/>
              </w:rPr>
              <w:t>3—014</w:t>
            </w:r>
            <w:r>
              <w:rPr>
                <w:color w:val="000000"/>
                <w:spacing w:val="0"/>
                <w:w w:val="100"/>
                <w:position w:val="0"/>
                <w:sz w:val="18"/>
                <w:szCs w:val="18"/>
              </w:rPr>
              <w:t>号《资产评估报告》，公 司董事会以标的资产截至评估基准日2014年12月31日的评估值</w:t>
            </w:r>
            <w:r>
              <w:rPr>
                <w:color w:val="000000"/>
                <w:spacing w:val="0"/>
                <w:w w:val="100"/>
                <w:position w:val="0"/>
                <w:sz w:val="18"/>
                <w:szCs w:val="18"/>
              </w:rPr>
              <w:t>219,668.08</w:t>
            </w:r>
            <w:r>
              <w:rPr>
                <w:color w:val="000000"/>
                <w:spacing w:val="0"/>
                <w:w w:val="100"/>
                <w:position w:val="0"/>
                <w:sz w:val="18"/>
                <w:szCs w:val="18"/>
              </w:rPr>
              <w:t>万元为首 次公开挂牌价格。由于首次公开挂牌未征集到受让方，公司董事会将在北交所第二次挂 牌价格调整为</w:t>
            </w:r>
            <w:r>
              <w:rPr>
                <w:color w:val="000000"/>
                <w:spacing w:val="0"/>
                <w:w w:val="100"/>
                <w:position w:val="0"/>
                <w:sz w:val="18"/>
                <w:szCs w:val="18"/>
              </w:rPr>
              <w:t>175,734.46</w:t>
            </w:r>
            <w:r>
              <w:rPr>
                <w:color w:val="000000"/>
                <w:spacing w:val="0"/>
                <w:w w:val="100"/>
                <w:position w:val="0"/>
                <w:sz w:val="18"/>
                <w:szCs w:val="18"/>
              </w:rPr>
              <w:t>万元，较首次挂牌价格下调20%。由于第二次公开挂牌仍未征 集到符合条件的意向受让方，公司董事会将第三次挂牌价格调整为</w:t>
            </w:r>
            <w:r>
              <w:rPr>
                <w:color w:val="000000"/>
                <w:spacing w:val="0"/>
                <w:w w:val="100"/>
                <w:position w:val="0"/>
                <w:sz w:val="18"/>
                <w:szCs w:val="18"/>
              </w:rPr>
              <w:t>140,587.57</w:t>
            </w:r>
            <w:r>
              <w:rPr>
                <w:color w:val="000000"/>
                <w:spacing w:val="0"/>
                <w:w w:val="100"/>
                <w:position w:val="0"/>
                <w:sz w:val="18"/>
                <w:szCs w:val="18"/>
              </w:rPr>
              <w:t>万元，较 第二次挂牌价格下调20%，较首次挂牌价格下调36%。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转让资产的账面价值（万元）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122,253.90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转让资产的评估价值（万元）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219,668.08</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转让价格（万元）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140,587.57</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关联交易结算方式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交易损益（万元）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 </w:t>
            </w:r>
            <w:r>
              <w:rPr>
                <w:color w:val="000000"/>
                <w:spacing w:val="0"/>
                <w:w w:val="100"/>
                <w:position w:val="0"/>
              </w:rPr>
              <w:t xml:space="preserve">025. </w:t>
            </w:r>
            <w:r>
              <w:rPr>
                <w:color w:val="000000"/>
                <w:spacing w:val="0"/>
                <w:w w:val="100"/>
                <w:position w:val="0"/>
              </w:rPr>
              <w:t>97</w:t>
            </w:r>
          </w:p>
        </w:tc>
      </w:tr>
      <w:tr>
        <w:trPr>
          <w:trHeight w:val="2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转让价格与账面价值或评估</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转让价格高于账面价值是因资产增值，转让价格低于评估价值是因公开挂牌征集受让方</w:t>
            </w:r>
          </w:p>
        </w:tc>
      </w:tr>
    </w:tbl>
    <w:p>
      <w:pPr>
        <w:sectPr>
          <w:headerReference w:type="default" r:id="rId55"/>
          <w:footerReference w:type="default" r:id="rId56"/>
          <w:footnotePr>
            <w:pos w:val="pageBottom"/>
            <w:numFmt w:val="decimal"/>
            <w:numRestart w:val="continuous"/>
          </w:footnotePr>
          <w:pgSz w:w="11900" w:h="16840"/>
          <w:pgMar w:top="807" w:right="1069" w:bottom="1279" w:left="1179" w:header="379" w:footer="3" w:gutter="0"/>
          <w:cols w:space="720"/>
          <w:noEndnote/>
          <w:rtlGutter w:val="0"/>
          <w:docGrid w:linePitch="360"/>
        </w:sectPr>
      </w:pPr>
    </w:p>
    <w:tbl>
      <w:tblPr>
        <w:tblOverlap w:val="never"/>
        <w:jc w:val="center"/>
        <w:tblLayout w:type="fixed"/>
      </w:tblPr>
      <w:tblGrid>
        <w:gridCol w:w="1142"/>
        <w:gridCol w:w="1416"/>
        <w:gridCol w:w="5530"/>
        <w:gridCol w:w="1565"/>
      </w:tblGrid>
      <w:tr>
        <w:trPr>
          <w:trHeight w:val="264"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价值差异较大的原因</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形成。</w:t>
            </w:r>
          </w:p>
        </w:tc>
      </w:tr>
      <w:tr>
        <w:trPr>
          <w:trHeight w:val="71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对公司经营成果与财务状况 的影响情况</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彻底解决同业竞争问题，实现公司业务由传统零售领域向现代通信服务领域的全面转型 升级，并获得充足现金缓解前次并购资金压力，增强公司可持续发展能力和获得较为良 好的持续盈利能力。</w:t>
            </w:r>
          </w:p>
        </w:tc>
      </w:tr>
      <w:tr>
        <w:trPr>
          <w:trHeight w:val="322"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查询索引</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1685" w:val="left"/>
              </w:tabs>
              <w:bidi w:val="0"/>
              <w:spacing w:before="0" w:after="0" w:line="240" w:lineRule="auto"/>
              <w:ind w:left="0" w:right="0" w:firstLine="0"/>
              <w:jc w:val="left"/>
              <w:rPr>
                <w:sz w:val="18"/>
                <w:szCs w:val="18"/>
              </w:rPr>
            </w:pPr>
            <w:r>
              <w:rPr>
                <w:color w:val="000000"/>
                <w:spacing w:val="0"/>
                <w:w w:val="100"/>
                <w:position w:val="0"/>
                <w:sz w:val="18"/>
                <w:szCs w:val="18"/>
              </w:rPr>
              <w:t>披露网站</w:t>
              <w:tab/>
              <w:t>巨潮资讯网</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公告名称（编号）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公司第六届董事会2015年第十三次会议决议公告（公告编号：</w:t>
            </w:r>
            <w:r>
              <w:rPr>
                <w:color w:val="000000"/>
                <w:spacing w:val="0"/>
                <w:w w:val="100"/>
                <w:position w:val="0"/>
                <w:sz w:val="18"/>
                <w:szCs w:val="18"/>
              </w:rPr>
              <w:t>2015-92）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2015-09-30</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公司重大资产出售暨关联交易报告书（草案）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2015-09-30</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公司2015年第三次临时股东大会决议公告（公告编号：</w:t>
            </w:r>
            <w:r>
              <w:rPr>
                <w:color w:val="000000"/>
                <w:spacing w:val="0"/>
                <w:w w:val="100"/>
                <w:position w:val="0"/>
                <w:sz w:val="18"/>
                <w:szCs w:val="18"/>
              </w:rPr>
              <w:t>2015—97）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2015-10-17</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公司关于收到重大资产重组（资产出售）第三期交易价款的公告（公告编号：</w:t>
            </w:r>
            <w:r>
              <w:rPr>
                <w:color w:val="000000"/>
                <w:spacing w:val="0"/>
                <w:w w:val="100"/>
                <w:position w:val="0"/>
                <w:sz w:val="18"/>
                <w:szCs w:val="18"/>
              </w:rPr>
              <w:t>2016—03）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2016-01-14</w:t>
            </w:r>
          </w:p>
        </w:tc>
      </w:tr>
      <w:tr>
        <w:trPr>
          <w:trHeight w:val="331" w:hRule="exact"/>
        </w:trPr>
        <w:tc>
          <w:tcPr>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公司董事会关于重大资产出售暨关联交易实施情况报告书（公告编号：</w:t>
            </w:r>
            <w:r>
              <w:rPr>
                <w:color w:val="000000"/>
                <w:spacing w:val="0"/>
                <w:w w:val="100"/>
                <w:position w:val="0"/>
                <w:sz w:val="18"/>
                <w:szCs w:val="18"/>
              </w:rPr>
              <w:t>2016—05）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2016-01-16</w:t>
            </w:r>
          </w:p>
        </w:tc>
      </w:tr>
    </w:tbl>
    <w:p>
      <w:pPr>
        <w:widowControl w:val="0"/>
        <w:spacing w:after="239" w:line="1" w:lineRule="exact"/>
      </w:pPr>
    </w:p>
    <w:p>
      <w:pPr>
        <w:pStyle w:val="Style16"/>
        <w:keepNext w:val="0"/>
        <w:keepLines w:val="0"/>
        <w:widowControl w:val="0"/>
        <w:shd w:val="clear" w:color="auto" w:fill="auto"/>
        <w:tabs>
          <w:tab w:pos="1149" w:val="left"/>
        </w:tabs>
        <w:bidi w:val="0"/>
        <w:spacing w:before="0" w:after="140" w:line="326" w:lineRule="exact"/>
        <w:ind w:left="280" w:right="0" w:firstLine="420"/>
        <w:jc w:val="both"/>
      </w:pPr>
      <w:bookmarkStart w:id="153" w:name="bookmark153"/>
      <w:r>
        <w:rPr>
          <w:color w:val="000000"/>
          <w:spacing w:val="0"/>
          <w:w w:val="100"/>
          <w:position w:val="0"/>
        </w:rPr>
        <w:t>三</w:t>
      </w:r>
      <w:bookmarkEnd w:id="153"/>
      <w:r>
        <w:rPr>
          <w:color w:val="000000"/>
          <w:spacing w:val="0"/>
          <w:w w:val="100"/>
          <w:position w:val="0"/>
        </w:rPr>
        <w:t>、</w:t>
        <w:tab/>
        <w:t>共同对外投资的关联交易：口适用 V不适用（公司报告期未发生共同对外投资的关联 交易）。</w:t>
      </w:r>
    </w:p>
    <w:p>
      <w:pPr>
        <w:pStyle w:val="Style16"/>
        <w:keepNext w:val="0"/>
        <w:keepLines w:val="0"/>
        <w:widowControl w:val="0"/>
        <w:shd w:val="clear" w:color="auto" w:fill="auto"/>
        <w:tabs>
          <w:tab w:pos="1173" w:val="left"/>
        </w:tabs>
        <w:bidi w:val="0"/>
        <w:spacing w:before="0" w:after="140" w:line="322" w:lineRule="exact"/>
        <w:ind w:left="280" w:right="0" w:firstLine="420"/>
        <w:jc w:val="both"/>
      </w:pPr>
      <w:bookmarkStart w:id="154" w:name="bookmark154"/>
      <w:r>
        <w:rPr>
          <w:color w:val="000000"/>
          <w:spacing w:val="0"/>
          <w:w w:val="100"/>
          <w:position w:val="0"/>
        </w:rPr>
        <w:t>四</w:t>
      </w:r>
      <w:bookmarkEnd w:id="154"/>
      <w:r>
        <w:rPr>
          <w:color w:val="000000"/>
          <w:spacing w:val="0"/>
          <w:w w:val="100"/>
          <w:position w:val="0"/>
        </w:rPr>
        <w:t>、</w:t>
        <w:tab/>
        <w:t>关联债权债务往来：</w:t>
      </w:r>
      <w:r>
        <w:rPr>
          <w:color w:val="000000"/>
          <w:spacing w:val="0"/>
          <w:w w:val="100"/>
          <w:position w:val="0"/>
        </w:rPr>
        <w:t>□</w:t>
      </w:r>
      <w:r>
        <w:rPr>
          <w:color w:val="000000"/>
          <w:spacing w:val="0"/>
          <w:w w:val="100"/>
          <w:position w:val="0"/>
        </w:rPr>
        <w:t>适用 V不适用（公司报告期不存在非经营性关联债权债务往来， 不存在关联债权债务往来）。</w:t>
      </w:r>
    </w:p>
    <w:p>
      <w:pPr>
        <w:pStyle w:val="Style16"/>
        <w:keepNext w:val="0"/>
        <w:keepLines w:val="0"/>
        <w:widowControl w:val="0"/>
        <w:shd w:val="clear" w:color="auto" w:fill="auto"/>
        <w:tabs>
          <w:tab w:pos="1151" w:val="left"/>
        </w:tabs>
        <w:bidi w:val="0"/>
        <w:spacing w:before="0" w:after="0" w:line="312" w:lineRule="exact"/>
        <w:ind w:left="0" w:right="0" w:firstLine="700"/>
        <w:jc w:val="left"/>
      </w:pPr>
      <w:bookmarkStart w:id="155" w:name="bookmark155"/>
      <w:r>
        <w:rPr>
          <w:color w:val="000000"/>
          <w:spacing w:val="0"/>
          <w:w w:val="100"/>
          <w:position w:val="0"/>
        </w:rPr>
        <w:t>五</w:t>
      </w:r>
      <w:bookmarkEnd w:id="155"/>
      <w:r>
        <w:rPr>
          <w:color w:val="000000"/>
          <w:spacing w:val="0"/>
          <w:w w:val="100"/>
          <w:position w:val="0"/>
        </w:rPr>
        <w:t>、</w:t>
        <w:tab/>
        <w:t>其他重大关联交易：V适用 口不适用</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 xml:space="preserve">报告期内全资子公司长实通信向长实建设以现金方式代收通信网络工程建设款 </w:t>
      </w:r>
      <w:r>
        <w:rPr>
          <w:color w:val="000000"/>
          <w:spacing w:val="0"/>
          <w:w w:val="100"/>
          <w:position w:val="0"/>
        </w:rPr>
        <w:t>132,486,699.07</w:t>
      </w:r>
      <w:r>
        <w:rPr>
          <w:color w:val="000000"/>
          <w:spacing w:val="0"/>
          <w:w w:val="100"/>
          <w:position w:val="0"/>
        </w:rPr>
        <w:t xml:space="preserve">元，代付通信网络工程建设款133, </w:t>
      </w:r>
      <w:r>
        <w:rPr>
          <w:color w:val="000000"/>
          <w:spacing w:val="0"/>
          <w:w w:val="100"/>
          <w:position w:val="0"/>
        </w:rPr>
        <w:t>580,073.89</w:t>
      </w:r>
      <w:r>
        <w:rPr>
          <w:color w:val="000000"/>
          <w:spacing w:val="0"/>
          <w:w w:val="100"/>
          <w:position w:val="0"/>
        </w:rPr>
        <w:t>元（上年有余额）。该事项是公司2015 年重大资产收购的标的资产长实通信在被收购之前分立时形成。</w:t>
      </w:r>
    </w:p>
    <w:p>
      <w:pPr>
        <w:pStyle w:val="Style16"/>
        <w:keepNext w:val="0"/>
        <w:keepLines w:val="0"/>
        <w:widowControl w:val="0"/>
        <w:shd w:val="clear" w:color="auto" w:fill="auto"/>
        <w:bidi w:val="0"/>
        <w:spacing w:before="0" w:after="60" w:line="312" w:lineRule="exact"/>
        <w:ind w:left="280" w:right="0" w:firstLine="420"/>
        <w:jc w:val="both"/>
      </w:pPr>
      <w:r>
        <w:rPr>
          <w:color w:val="000000"/>
          <w:spacing w:val="0"/>
          <w:w w:val="100"/>
          <w:position w:val="0"/>
        </w:rPr>
        <w:t>公司2015年重大资产收购时长实通信的实际控制人是邹军，收购后邹军担任长实通信的董事 长且是长实建设的实际控制人，邹军兄弟邹辉是长实建设的法定代表人，因此，长实通信向长实建 设代收代付通信网络工程建设款视为关联交易。有关交易情况见本报告本章第七节“二、公司子公 司重大事项”的内容。</w:t>
      </w:r>
    </w:p>
    <w:p>
      <w:pPr>
        <w:pStyle w:val="Style26"/>
        <w:keepNext w:val="0"/>
        <w:keepLines w:val="0"/>
        <w:widowControl w:val="0"/>
        <w:shd w:val="clear" w:color="auto" w:fill="auto"/>
        <w:bidi w:val="0"/>
        <w:spacing w:before="0" w:after="0" w:line="240" w:lineRule="auto"/>
        <w:ind w:left="696" w:right="0" w:firstLine="0"/>
        <w:jc w:val="left"/>
      </w:pPr>
      <w:r>
        <w:rPr>
          <w:color w:val="000000"/>
          <w:spacing w:val="0"/>
          <w:w w:val="100"/>
          <w:position w:val="0"/>
        </w:rPr>
        <w:t>有关上述代收代付临时报告查询索引</w:t>
      </w:r>
    </w:p>
    <w:tbl>
      <w:tblPr>
        <w:tblOverlap w:val="never"/>
        <w:jc w:val="center"/>
        <w:tblLayout w:type="fixed"/>
      </w:tblPr>
      <w:tblGrid>
        <w:gridCol w:w="6245"/>
        <w:gridCol w:w="1699"/>
        <w:gridCol w:w="1709"/>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临时报告名称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临时报告披露日期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临时报告披露网站</w:t>
            </w: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公司重大资产购买暨关联交易报告书（草案）一一相关内容见第四章交易标的 情况''一、（二）、3、原长实通信分立的情况说明”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2015-05-09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第五节合同及其履行情况等事项</w:t>
      </w:r>
    </w:p>
    <w:p>
      <w:pPr>
        <w:widowControl w:val="0"/>
        <w:spacing w:after="279" w:line="1" w:lineRule="exact"/>
      </w:pPr>
    </w:p>
    <w:p>
      <w:pPr>
        <w:pStyle w:val="Style16"/>
        <w:keepNext w:val="0"/>
        <w:keepLines w:val="0"/>
        <w:widowControl w:val="0"/>
        <w:shd w:val="clear" w:color="auto" w:fill="auto"/>
        <w:tabs>
          <w:tab w:pos="1146" w:val="left"/>
        </w:tabs>
        <w:bidi w:val="0"/>
        <w:spacing w:before="0" w:after="60" w:line="310" w:lineRule="exact"/>
        <w:ind w:left="0" w:right="0" w:firstLine="700"/>
        <w:jc w:val="left"/>
      </w:pPr>
      <w:bookmarkStart w:id="156" w:name="bookmark156"/>
      <w:r>
        <w:rPr>
          <w:color w:val="000000"/>
          <w:spacing w:val="0"/>
          <w:w w:val="100"/>
          <w:position w:val="0"/>
        </w:rPr>
        <w:t>一</w:t>
      </w:r>
      <w:bookmarkEnd w:id="156"/>
      <w:r>
        <w:rPr>
          <w:color w:val="000000"/>
          <w:spacing w:val="0"/>
          <w:w w:val="100"/>
          <w:position w:val="0"/>
        </w:rPr>
        <w:t>、</w:t>
        <w:tab/>
        <w:t>托管、承包、租赁事项</w:t>
      </w:r>
    </w:p>
    <w:p>
      <w:pPr>
        <w:pStyle w:val="Style16"/>
        <w:keepNext w:val="0"/>
        <w:keepLines w:val="0"/>
        <w:widowControl w:val="0"/>
        <w:shd w:val="clear" w:color="auto" w:fill="auto"/>
        <w:bidi w:val="0"/>
        <w:spacing w:before="0" w:after="140" w:line="310" w:lineRule="exact"/>
        <w:ind w:left="0" w:right="0" w:firstLine="700"/>
        <w:jc w:val="left"/>
      </w:pPr>
      <w:r>
        <w:rPr>
          <w:color w:val="000000"/>
          <w:spacing w:val="0"/>
          <w:w w:val="100"/>
          <w:position w:val="0"/>
        </w:rPr>
        <w:t>公司报告期不存在托管、承包、租赁情况。</w:t>
      </w:r>
    </w:p>
    <w:p>
      <w:pPr>
        <w:pStyle w:val="Style16"/>
        <w:keepNext w:val="0"/>
        <w:keepLines w:val="0"/>
        <w:widowControl w:val="0"/>
        <w:shd w:val="clear" w:color="auto" w:fill="auto"/>
        <w:tabs>
          <w:tab w:pos="1146" w:val="left"/>
        </w:tabs>
        <w:bidi w:val="0"/>
        <w:spacing w:before="0" w:after="60" w:line="310" w:lineRule="exact"/>
        <w:ind w:left="0" w:right="0" w:firstLine="700"/>
        <w:jc w:val="left"/>
      </w:pPr>
      <w:bookmarkStart w:id="157" w:name="bookmark157"/>
      <w:r>
        <w:rPr>
          <w:color w:val="000000"/>
          <w:spacing w:val="0"/>
          <w:w w:val="100"/>
          <w:position w:val="0"/>
        </w:rPr>
        <w:t>二</w:t>
      </w:r>
      <w:bookmarkEnd w:id="157"/>
      <w:r>
        <w:rPr>
          <w:color w:val="000000"/>
          <w:spacing w:val="0"/>
          <w:w w:val="100"/>
          <w:position w:val="0"/>
        </w:rPr>
        <w:t>、</w:t>
        <w:tab/>
        <w:t>担保合同</w:t>
      </w:r>
    </w:p>
    <w:p>
      <w:pPr>
        <w:pStyle w:val="Style16"/>
        <w:keepNext w:val="0"/>
        <w:keepLines w:val="0"/>
        <w:widowControl w:val="0"/>
        <w:shd w:val="clear" w:color="auto" w:fill="auto"/>
        <w:bidi w:val="0"/>
        <w:spacing w:before="0" w:after="60" w:line="310" w:lineRule="exact"/>
        <w:ind w:left="0" w:right="0" w:firstLine="700"/>
        <w:jc w:val="left"/>
      </w:pPr>
      <w:r>
        <w:rPr>
          <w:color w:val="000000"/>
          <w:spacing w:val="0"/>
          <w:w w:val="100"/>
          <w:position w:val="0"/>
        </w:rPr>
        <w:t>报告期内履行的及尚未履行完毕的担保合同为下列公司对全资子公司的担保：</w:t>
      </w:r>
    </w:p>
    <w:p>
      <w:pPr>
        <w:pStyle w:val="Style16"/>
        <w:keepNext w:val="0"/>
        <w:keepLines w:val="0"/>
        <w:widowControl w:val="0"/>
        <w:shd w:val="clear" w:color="auto" w:fill="auto"/>
        <w:tabs>
          <w:tab w:pos="1086" w:val="left"/>
        </w:tabs>
        <w:bidi w:val="0"/>
        <w:spacing w:before="0" w:after="60" w:line="310" w:lineRule="exact"/>
        <w:ind w:left="280" w:right="0" w:firstLine="420"/>
        <w:jc w:val="both"/>
      </w:pPr>
      <w:bookmarkStart w:id="158" w:name="bookmark158"/>
      <w:r>
        <w:rPr>
          <w:color w:val="000000"/>
          <w:spacing w:val="0"/>
          <w:w w:val="100"/>
          <w:position w:val="0"/>
        </w:rPr>
        <w:t>1</w:t>
      </w:r>
      <w:bookmarkEnd w:id="158"/>
      <w:r>
        <w:rPr>
          <w:color w:val="000000"/>
          <w:spacing w:val="0"/>
          <w:w w:val="100"/>
          <w:position w:val="0"/>
        </w:rPr>
        <w:t>、</w:t>
        <w:tab/>
        <w:t>公司为长实通信流动资金贷款，向债权人招商银行股份有限公司广州科技园支行提供连带 责任保证，担保金额</w:t>
      </w:r>
      <w:r>
        <w:rPr>
          <w:color w:val="000000"/>
          <w:spacing w:val="0"/>
          <w:w w:val="100"/>
          <w:position w:val="0"/>
        </w:rPr>
        <w:t>3,000.00</w:t>
      </w:r>
      <w:r>
        <w:rPr>
          <w:color w:val="000000"/>
          <w:spacing w:val="0"/>
          <w:w w:val="100"/>
          <w:position w:val="0"/>
        </w:rPr>
        <w:t>万元，担保期限：自担保书生效之日起至担保项下每笔贷款或其他 融资或债权人受让的应收账款债权的到期日或每笔垫款的垫款日另加两年。该项担保经过公司董事 会2015年第十六次会议审议，并取得出席会议三分之二以上的董事同意。</w:t>
      </w:r>
    </w:p>
    <w:p>
      <w:pPr>
        <w:pStyle w:val="Style16"/>
        <w:keepNext w:val="0"/>
        <w:keepLines w:val="0"/>
        <w:widowControl w:val="0"/>
        <w:shd w:val="clear" w:color="auto" w:fill="auto"/>
        <w:tabs>
          <w:tab w:pos="1086" w:val="left"/>
        </w:tabs>
        <w:bidi w:val="0"/>
        <w:spacing w:before="0" w:after="100" w:line="310" w:lineRule="exact"/>
        <w:ind w:left="280" w:right="0" w:firstLine="420"/>
        <w:jc w:val="both"/>
      </w:pPr>
      <w:bookmarkStart w:id="159" w:name="bookmark159"/>
      <w:r>
        <w:rPr>
          <w:color w:val="000000"/>
          <w:spacing w:val="0"/>
          <w:w w:val="100"/>
          <w:position w:val="0"/>
        </w:rPr>
        <w:t>2</w:t>
      </w:r>
      <w:bookmarkEnd w:id="159"/>
      <w:r>
        <w:rPr>
          <w:color w:val="000000"/>
          <w:spacing w:val="0"/>
          <w:w w:val="100"/>
          <w:position w:val="0"/>
        </w:rPr>
        <w:t>、</w:t>
        <w:tab/>
        <w:t>公司为长实通信流动资金贷款，向债权人中国工商银行股份有限公司清远分行提供连带责 任保证，担保金额在</w:t>
      </w:r>
      <w:r>
        <w:rPr>
          <w:color w:val="000000"/>
          <w:spacing w:val="0"/>
          <w:w w:val="100"/>
          <w:position w:val="0"/>
        </w:rPr>
        <w:t>7,900.00</w:t>
      </w:r>
      <w:r>
        <w:rPr>
          <w:color w:val="000000"/>
          <w:spacing w:val="0"/>
          <w:w w:val="100"/>
          <w:position w:val="0"/>
        </w:rPr>
        <w:t>万元的最高余额内，担保期限：自担保合同生效之日起至合同项下 借款期限届满之次日起两年或自债权人支付信用证项下款项之次日起两年。该项担保经过公司董事 会2016年第二次会议审议，并取得出席会议三分之二以上的董事同意。</w:t>
      </w:r>
      <w:r>
        <w:br w:type="page"/>
      </w:r>
    </w:p>
    <w:p>
      <w:pPr>
        <w:pStyle w:val="Style16"/>
        <w:keepNext w:val="0"/>
        <w:keepLines w:val="0"/>
        <w:widowControl w:val="0"/>
        <w:shd w:val="clear" w:color="auto" w:fill="auto"/>
        <w:bidi w:val="0"/>
        <w:spacing w:before="0" w:after="140" w:line="311" w:lineRule="exact"/>
        <w:ind w:left="280" w:right="0" w:firstLine="420"/>
        <w:jc w:val="left"/>
      </w:pPr>
      <w:r>
        <w:rPr>
          <w:color w:val="000000"/>
          <w:spacing w:val="0"/>
          <w:w w:val="100"/>
          <w:position w:val="0"/>
        </w:rPr>
        <w:t>除上述公司对子公司的担保外，公司及其子公司没有对外担保、没有子公司与子公司之间的担 保，无逾期担保，无为股东、实际控制人及其关联方提供的担保，无直接或间接为资产负债率超过 70%的对象提供担保，无为本公司持股50%以下的其他关联方、其他法人、任何非法人单位或个人提 供担保，无其他违规担保。截至报告期末，公司累计担保额</w:t>
      </w:r>
      <w:r>
        <w:rPr>
          <w:color w:val="000000"/>
          <w:spacing w:val="0"/>
          <w:w w:val="100"/>
          <w:position w:val="0"/>
        </w:rPr>
        <w:t>2,227.50</w:t>
      </w:r>
      <w:r>
        <w:rPr>
          <w:color w:val="000000"/>
          <w:spacing w:val="0"/>
          <w:w w:val="100"/>
          <w:position w:val="0"/>
        </w:rPr>
        <w:t>万元，占公司最近一期经审 计净资产的0.91%。</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3、担保分项列示(单位：万元)</w:t>
      </w:r>
    </w:p>
    <w:tbl>
      <w:tblPr>
        <w:tblOverlap w:val="never"/>
        <w:jc w:val="center"/>
        <w:tblLayout w:type="fixed"/>
      </w:tblPr>
      <w:tblGrid>
        <w:gridCol w:w="1282"/>
        <w:gridCol w:w="1277"/>
        <w:gridCol w:w="850"/>
        <w:gridCol w:w="144"/>
        <w:gridCol w:w="139"/>
        <w:gridCol w:w="139"/>
        <w:gridCol w:w="994"/>
        <w:gridCol w:w="144"/>
        <w:gridCol w:w="139"/>
        <w:gridCol w:w="427"/>
        <w:gridCol w:w="566"/>
        <w:gridCol w:w="144"/>
        <w:gridCol w:w="139"/>
        <w:gridCol w:w="566"/>
        <w:gridCol w:w="850"/>
        <w:gridCol w:w="144"/>
        <w:gridCol w:w="427"/>
        <w:gridCol w:w="139"/>
        <w:gridCol w:w="144"/>
        <w:gridCol w:w="998"/>
      </w:tblGrid>
      <w:tr>
        <w:trPr>
          <w:trHeight w:val="326" w:hRule="exact"/>
        </w:trPr>
        <w:tc>
          <w:tcPr>
            <w:gridSpan w:val="20"/>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60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担保额度相关 公告披露日期</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实际发生日期 (协议签署日)</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实际担 保金额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担保类型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担保期</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是否为关联 方担保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报告期内审批的对外担保额度合计</w:t>
            </w:r>
            <w:r>
              <w:rPr>
                <w:color w:val="000000"/>
                <w:spacing w:val="0"/>
                <w:w w:val="100"/>
                <w:position w:val="0"/>
                <w:sz w:val="18"/>
                <w:szCs w:val="18"/>
              </w:rPr>
              <w:t>(A1)</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gridSpan w:val="11"/>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报告期内对外担保实际发生额合计</w:t>
            </w:r>
            <w:r>
              <w:rPr>
                <w:color w:val="000000"/>
                <w:spacing w:val="0"/>
                <w:w w:val="100"/>
                <w:position w:val="0"/>
                <w:sz w:val="18"/>
                <w:szCs w:val="18"/>
              </w:rPr>
              <w:t>(A2)</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22"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报告期末已审批的对外担保额度合计</w:t>
            </w:r>
            <w:r>
              <w:rPr>
                <w:color w:val="000000"/>
                <w:spacing w:val="0"/>
                <w:w w:val="100"/>
                <w:position w:val="0"/>
                <w:sz w:val="18"/>
                <w:szCs w:val="18"/>
              </w:rPr>
              <w:t>(A3)</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gridSpan w:val="11"/>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报告期末实际对外担保余额合计</w:t>
            </w:r>
            <w:r>
              <w:rPr>
                <w:color w:val="000000"/>
                <w:spacing w:val="0"/>
                <w:w w:val="100"/>
                <w:position w:val="0"/>
                <w:sz w:val="18"/>
                <w:szCs w:val="18"/>
              </w:rPr>
              <w:t>(A4)</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22" w:hRule="exact"/>
        </w:trPr>
        <w:tc>
          <w:tcPr>
            <w:gridSpan w:val="20"/>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公司与子公司之间担保情况</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担保对象名称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担保额度相关 公告披露日期</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实际发生日期 (协议签署日)</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实际担保金额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担保类型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担保期</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是否履 行完毕</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是否为关联 方担保</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广东长实通信 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2015-12-08</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3,000</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2015-12-07</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578. </w:t>
            </w:r>
            <w:r>
              <w:rPr>
                <w:color w:val="000000"/>
                <w:spacing w:val="0"/>
                <w:w w:val="100"/>
                <w:position w:val="0"/>
                <w:sz w:val="18"/>
                <w:szCs w:val="18"/>
              </w:rPr>
              <w:t>47</w:t>
            </w:r>
          </w:p>
        </w:tc>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连带责任</w:t>
            </w: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贷款到期日 后两年</w:t>
            </w:r>
          </w:p>
        </w:tc>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否</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2016-01-26</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7,900</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2016-01-25</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500.00</w:t>
            </w:r>
          </w:p>
        </w:tc>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报告期内审批对子公司担保额度合计</w:t>
            </w:r>
            <w:r>
              <w:rPr>
                <w:color w:val="000000"/>
                <w:spacing w:val="0"/>
                <w:w w:val="100"/>
                <w:position w:val="0"/>
                <w:sz w:val="18"/>
                <w:szCs w:val="18"/>
              </w:rPr>
              <w:t>(B1)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7,900</w:t>
            </w:r>
          </w:p>
        </w:tc>
        <w:tc>
          <w:tcPr>
            <w:gridSpan w:val="10"/>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报告期内对子公司担保实际发生额合计</w:t>
            </w:r>
            <w:r>
              <w:rPr>
                <w:color w:val="000000"/>
                <w:spacing w:val="0"/>
                <w:w w:val="100"/>
                <w:position w:val="0"/>
                <w:sz w:val="18"/>
                <w:szCs w:val="18"/>
              </w:rPr>
              <w:t>(B2)</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078. </w:t>
            </w:r>
            <w:r>
              <w:rPr>
                <w:color w:val="000000"/>
                <w:spacing w:val="0"/>
                <w:w w:val="100"/>
                <w:position w:val="0"/>
                <w:sz w:val="18"/>
                <w:szCs w:val="18"/>
              </w:rPr>
              <w:t>47</w:t>
            </w:r>
          </w:p>
        </w:tc>
      </w:tr>
      <w:tr>
        <w:trPr>
          <w:trHeight w:val="32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报告期末已审批的对子公司担保额度合计</w:t>
            </w:r>
            <w:r>
              <w:rPr>
                <w:color w:val="000000"/>
                <w:spacing w:val="0"/>
                <w:w w:val="100"/>
                <w:position w:val="0"/>
                <w:sz w:val="18"/>
                <w:szCs w:val="18"/>
              </w:rPr>
              <w:t>(B3)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10,900</w:t>
            </w:r>
          </w:p>
        </w:tc>
        <w:tc>
          <w:tcPr>
            <w:gridSpan w:val="10"/>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报告期末对子公司实际担保余额合计</w:t>
            </w:r>
            <w:r>
              <w:rPr>
                <w:color w:val="000000"/>
                <w:spacing w:val="0"/>
                <w:w w:val="100"/>
                <w:position w:val="0"/>
                <w:sz w:val="18"/>
                <w:szCs w:val="18"/>
              </w:rPr>
              <w:t>(B4)</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2,227.50</w:t>
            </w:r>
          </w:p>
        </w:tc>
      </w:tr>
      <w:tr>
        <w:trPr>
          <w:trHeight w:val="322" w:hRule="exact"/>
        </w:trPr>
        <w:tc>
          <w:tcPr>
            <w:gridSpan w:val="20"/>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担保对象名称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担保额度相关 公告披露日期</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实际发生日期 (协议签署日)</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实际担保金额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担保类型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担保期</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是否履 行完毕</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是否为关联 方担保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报告期内审批对子公司担保额度合计</w:t>
            </w:r>
            <w:r>
              <w:rPr>
                <w:color w:val="000000"/>
                <w:spacing w:val="0"/>
                <w:w w:val="100"/>
                <w:position w:val="0"/>
                <w:sz w:val="18"/>
                <w:szCs w:val="18"/>
              </w:rPr>
              <w:t>(C1)</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gridSpan w:val="11"/>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报告期内对子公司担保实际发生额合计</w:t>
            </w:r>
            <w:r>
              <w:rPr>
                <w:color w:val="000000"/>
                <w:spacing w:val="0"/>
                <w:w w:val="100"/>
                <w:position w:val="0"/>
                <w:sz w:val="18"/>
                <w:szCs w:val="18"/>
              </w:rPr>
              <w:t>(C2)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2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报告期末已审批的对子公司担保额度合计</w:t>
            </w:r>
            <w:r>
              <w:rPr>
                <w:color w:val="000000"/>
                <w:spacing w:val="0"/>
                <w:w w:val="100"/>
                <w:position w:val="0"/>
                <w:sz w:val="18"/>
                <w:szCs w:val="18"/>
              </w:rPr>
              <w:t>(C3)</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gridSpan w:val="11"/>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报告期末对子公司实际担保余额合计</w:t>
            </w:r>
            <w:r>
              <w:rPr>
                <w:color w:val="000000"/>
                <w:spacing w:val="0"/>
                <w:w w:val="100"/>
                <w:position w:val="0"/>
                <w:sz w:val="18"/>
                <w:szCs w:val="18"/>
              </w:rPr>
              <w:t>(C4)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22" w:hRule="exact"/>
        </w:trPr>
        <w:tc>
          <w:tcPr>
            <w:gridSpan w:val="20"/>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公司担保总额(即前三大项的合计)</w:t>
            </w:r>
          </w:p>
        </w:tc>
      </w:tr>
      <w:tr>
        <w:trPr>
          <w:trHeight w:val="317" w:hRule="exact"/>
        </w:trPr>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报告期内审批担保额度合计</w:t>
            </w:r>
            <w:r>
              <w:rPr>
                <w:color w:val="000000"/>
                <w:spacing w:val="0"/>
                <w:w w:val="100"/>
                <w:position w:val="0"/>
                <w:sz w:val="18"/>
                <w:szCs w:val="18"/>
              </w:rPr>
              <w:t>(A1+B1+C1)</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7,900</w:t>
            </w:r>
          </w:p>
        </w:tc>
        <w:tc>
          <w:tcPr>
            <w:gridSpan w:val="10"/>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报告期内担保实际发生额合计(</w:t>
            </w:r>
            <w:r>
              <w:rPr>
                <w:color w:val="000000"/>
                <w:spacing w:val="0"/>
                <w:w w:val="100"/>
                <w:position w:val="0"/>
                <w:sz w:val="18"/>
                <w:szCs w:val="18"/>
              </w:rPr>
              <w:t>A2+B2+C2)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078.47</w:t>
            </w:r>
          </w:p>
        </w:tc>
      </w:tr>
      <w:tr>
        <w:trPr>
          <w:trHeight w:val="408"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报告期末已审批的担保额度合计</w:t>
            </w:r>
            <w:r>
              <w:rPr>
                <w:color w:val="000000"/>
                <w:spacing w:val="0"/>
                <w:w w:val="100"/>
                <w:position w:val="0"/>
                <w:sz w:val="18"/>
                <w:szCs w:val="18"/>
              </w:rPr>
              <w:t>(A3+B3+C3)</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10,900</w:t>
            </w:r>
          </w:p>
        </w:tc>
        <w:tc>
          <w:tcPr>
            <w:gridSpan w:val="10"/>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报告期末实际担保余额合计</w:t>
            </w:r>
            <w:r>
              <w:rPr>
                <w:color w:val="000000"/>
                <w:spacing w:val="0"/>
                <w:w w:val="100"/>
                <w:position w:val="0"/>
                <w:sz w:val="18"/>
                <w:szCs w:val="18"/>
              </w:rPr>
              <w:t>(A4+B4+C4)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2,227.50</w:t>
            </w:r>
          </w:p>
        </w:tc>
      </w:tr>
      <w:tr>
        <w:trPr>
          <w:trHeight w:val="418" w:hRule="exact"/>
        </w:trPr>
        <w:tc>
          <w:tcPr>
            <w:gridSpan w:val="9"/>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实际担保总额(即</w:t>
            </w:r>
            <w:r>
              <w:rPr>
                <w:color w:val="000000"/>
                <w:spacing w:val="0"/>
                <w:w w:val="100"/>
                <w:position w:val="0"/>
                <w:sz w:val="18"/>
                <w:szCs w:val="18"/>
              </w:rPr>
              <w:t>A4+B4+C4)</w:t>
            </w:r>
            <w:r>
              <w:rPr>
                <w:color w:val="000000"/>
                <w:spacing w:val="0"/>
                <w:w w:val="100"/>
                <w:position w:val="0"/>
                <w:sz w:val="18"/>
                <w:szCs w:val="18"/>
              </w:rPr>
              <w:t>占公司净资产的比例(%)</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91</w:t>
            </w:r>
          </w:p>
        </w:tc>
      </w:tr>
      <w:tr>
        <w:trPr>
          <w:trHeight w:val="326" w:hRule="exact"/>
        </w:trPr>
        <w:tc>
          <w:tcPr>
            <w:gridSpan w:val="20"/>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17" w:hRule="exact"/>
        </w:trPr>
        <w:tc>
          <w:tcPr>
            <w:gridSpan w:val="1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26" w:hRule="exact"/>
        </w:trPr>
        <w:tc>
          <w:tcPr>
            <w:gridSpan w:val="1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直接或间接为资产负债率超过70%的被担保对象提供的债务担保金额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22" w:hRule="exact"/>
        </w:trPr>
        <w:tc>
          <w:tcPr>
            <w:gridSpan w:val="1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担保总额超过净资产50%部分的金额</w:t>
            </w:r>
            <w:r>
              <w:rPr>
                <w:color w:val="000000"/>
                <w:spacing w:val="0"/>
                <w:w w:val="100"/>
                <w:position w:val="0"/>
                <w:sz w:val="18"/>
                <w:szCs w:val="18"/>
              </w:rPr>
              <w:t>(F)</w:t>
            </w:r>
          </w:p>
        </w:tc>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26" w:hRule="exact"/>
        </w:trPr>
        <w:tc>
          <w:tcPr>
            <w:gridSpan w:val="1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color w:val="000000"/>
                <w:spacing w:val="0"/>
                <w:w w:val="100"/>
                <w:position w:val="0"/>
                <w:sz w:val="18"/>
                <w:szCs w:val="18"/>
              </w:rPr>
              <w:t>(D+E+F)</w:t>
            </w:r>
          </w:p>
        </w:tc>
        <w:tc>
          <w:tcPr>
            <w:gridSpan w:val="8"/>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359" w:line="1" w:lineRule="exact"/>
      </w:pPr>
    </w:p>
    <w:p>
      <w:pPr>
        <w:pStyle w:val="Style16"/>
        <w:keepNext w:val="0"/>
        <w:keepLines w:val="0"/>
        <w:widowControl w:val="0"/>
        <w:shd w:val="clear" w:color="auto" w:fill="auto"/>
        <w:bidi w:val="0"/>
        <w:spacing w:before="0" w:after="140" w:line="240" w:lineRule="auto"/>
        <w:ind w:left="0" w:right="0" w:firstLine="700"/>
        <w:jc w:val="left"/>
      </w:pPr>
      <w:bookmarkStart w:id="160" w:name="bookmark160"/>
      <w:r>
        <w:rPr>
          <w:color w:val="000000"/>
          <w:spacing w:val="0"/>
          <w:w w:val="100"/>
          <w:position w:val="0"/>
        </w:rPr>
        <w:t>三</w:t>
      </w:r>
      <w:bookmarkEnd w:id="160"/>
      <w:r>
        <w:rPr>
          <w:color w:val="000000"/>
          <w:spacing w:val="0"/>
          <w:w w:val="100"/>
          <w:position w:val="0"/>
        </w:rPr>
        <w:t>、委托他人进行现金资产管理情况</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1、委托理财情况</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公司或全资子公司自2016年1月起购买或之前购买延续至本期的委托理财情况表(金额单位:</w:t>
      </w:r>
    </w:p>
    <w:p>
      <w:pPr>
        <w:pStyle w:val="Style16"/>
        <w:keepNext w:val="0"/>
        <w:keepLines w:val="0"/>
        <w:widowControl w:val="0"/>
        <w:shd w:val="clear" w:color="auto" w:fill="auto"/>
        <w:bidi w:val="0"/>
        <w:spacing w:before="0" w:after="60" w:line="240" w:lineRule="auto"/>
        <w:ind w:left="0" w:right="0" w:firstLine="280"/>
        <w:jc w:val="left"/>
      </w:pPr>
      <w:r>
        <w:rPr>
          <w:color w:val="000000"/>
          <w:spacing w:val="0"/>
          <w:w w:val="100"/>
          <w:position w:val="0"/>
        </w:rPr>
        <w:t>万元)</w:t>
      </w:r>
    </w:p>
    <w:tbl>
      <w:tblPr>
        <w:tblOverlap w:val="never"/>
        <w:jc w:val="center"/>
        <w:tblLayout w:type="fixed"/>
      </w:tblPr>
      <w:tblGrid>
        <w:gridCol w:w="821"/>
        <w:gridCol w:w="624"/>
        <w:gridCol w:w="624"/>
        <w:gridCol w:w="845"/>
        <w:gridCol w:w="1133"/>
        <w:gridCol w:w="1181"/>
        <w:gridCol w:w="595"/>
        <w:gridCol w:w="797"/>
        <w:gridCol w:w="672"/>
        <w:gridCol w:w="754"/>
        <w:gridCol w:w="763"/>
        <w:gridCol w:w="845"/>
      </w:tblGrid>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受托人</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是否 关联 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产品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委托理</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终止日期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报酬 确定 方式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本期实 际收回 本金金 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计提 减值 准备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预计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报告期 实际损 益金额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报告期 损益实 际收回 情况</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4, 000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2016-02-04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2016-03-17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4, 000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均已按</w:t>
            </w:r>
          </w:p>
        </w:tc>
      </w:tr>
      <w:tr>
        <w:trPr>
          <w:trHeight w:val="331"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行股份</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浮动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4, 000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2016-03-21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2016-05-19</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4, 000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23. </w:t>
            </w:r>
            <w:r>
              <w:rPr>
                <w:color w:val="000000"/>
                <w:spacing w:val="0"/>
                <w:w w:val="100"/>
                <w:position w:val="0"/>
                <w:sz w:val="18"/>
                <w:szCs w:val="18"/>
              </w:rPr>
              <w:t>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23.60</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期收回</w:t>
            </w:r>
          </w:p>
        </w:tc>
      </w:tr>
    </w:tbl>
    <w:p>
      <w:pPr>
        <w:spacing w:lineRule="exact" w:line="1"/>
        <w:rPr>
          <w:sz w:val="2"/>
          <w:szCs w:val="2"/>
        </w:rPr>
      </w:pPr>
      <w:r>
        <w:br w:type="page"/>
      </w:r>
    </w:p>
    <w:tbl>
      <w:tblPr>
        <w:tblOverlap w:val="never"/>
        <w:jc w:val="center"/>
        <w:tblLayout w:type="fixed"/>
      </w:tblPr>
      <w:tblGrid>
        <w:gridCol w:w="821"/>
        <w:gridCol w:w="624"/>
        <w:gridCol w:w="624"/>
        <w:gridCol w:w="859"/>
        <w:gridCol w:w="1114"/>
        <w:gridCol w:w="1186"/>
        <w:gridCol w:w="595"/>
        <w:gridCol w:w="797"/>
        <w:gridCol w:w="672"/>
        <w:gridCol w:w="754"/>
        <w:gridCol w:w="763"/>
        <w:gridCol w:w="845"/>
      </w:tblGrid>
      <w:tr>
        <w:trPr>
          <w:trHeight w:val="264"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有限公 司深圳 东门支 行</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2016-04-01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2016-04-06</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1,700</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0. </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0. </w:t>
            </w:r>
            <w:r>
              <w:rPr>
                <w:color w:val="000000"/>
                <w:spacing w:val="0"/>
                <w:w w:val="100"/>
                <w:position w:val="0"/>
                <w:sz w:val="18"/>
                <w:szCs w:val="18"/>
              </w:rPr>
              <w:t>61</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2016-04-07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2016-05-30</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2,200</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11.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 </w:t>
            </w:r>
            <w:r>
              <w:rPr>
                <w:color w:val="000000"/>
                <w:spacing w:val="0"/>
                <w:w w:val="100"/>
                <w:position w:val="0"/>
                <w:sz w:val="18"/>
                <w:szCs w:val="18"/>
              </w:rPr>
              <w:t>18</w:t>
            </w: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2016-07-01</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25.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25.32</w:t>
            </w:r>
          </w:p>
        </w:tc>
        <w:tc>
          <w:tcPr>
            <w:vMerge/>
            <w:tcBorders>
              <w:left w:val="single" w:sz="4"/>
              <w:right w:val="single" w:sz="4"/>
            </w:tcBorders>
            <w:shd w:val="clear" w:color="auto" w:fill="FFFFFF"/>
            <w:vAlign w:val="top"/>
          </w:tcPr>
          <w:p>
            <w:pPr/>
          </w:p>
        </w:tc>
      </w:tr>
      <w:tr>
        <w:trPr>
          <w:trHeight w:val="24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2016-07-26</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5,700</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27.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27.73</w:t>
            </w:r>
          </w:p>
        </w:tc>
        <w:tc>
          <w:tcPr>
            <w:vMerge/>
            <w:tcBorders>
              <w:left w:val="single" w:sz="4"/>
              <w:right w:val="single" w:sz="4"/>
            </w:tcBorders>
            <w:shd w:val="clear" w:color="auto" w:fill="FFFFFF"/>
            <w:vAlign w:val="top"/>
          </w:tcPr>
          <w:p>
            <w:pPr/>
          </w:p>
        </w:tc>
      </w:tr>
      <w:tr>
        <w:trPr>
          <w:trHeight w:val="24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2016-07-08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2016-08-23</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21.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 </w:t>
            </w:r>
            <w:r>
              <w:rPr>
                <w:color w:val="000000"/>
                <w:spacing w:val="0"/>
                <w:w w:val="100"/>
                <w:position w:val="0"/>
                <w:sz w:val="18"/>
                <w:szCs w:val="18"/>
              </w:rPr>
              <w:t>11</w:t>
            </w: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4, 200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2016-08-04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2016-09-29</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4,200</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21.45</w:t>
            </w:r>
          </w:p>
        </w:tc>
        <w:tc>
          <w:tcPr>
            <w:vMerge/>
            <w:tcBorders>
              <w:left w:val="single" w:sz="4"/>
              <w:right w:val="single" w:sz="4"/>
            </w:tcBorders>
            <w:shd w:val="clear" w:color="auto" w:fill="FFFFFF"/>
            <w:vAlign w:val="top"/>
          </w:tcPr>
          <w:p>
            <w:pPr/>
          </w:p>
        </w:tc>
      </w:tr>
      <w:tr>
        <w:trPr>
          <w:trHeight w:val="14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中国工 商银行 股份有 限公司 深圳东 门支行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保本 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8, 800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2017-01-13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未有</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期后已 按时收 回</w:t>
            </w:r>
          </w:p>
        </w:tc>
      </w:tr>
      <w:tr>
        <w:trPr>
          <w:trHeight w:val="379"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渤海银 行股份 有限公 司北京 万柳支 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保本 固定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2016-03-14</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固定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未有</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87.26</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均已按 期收回</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2016-06-23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39.70</w:t>
            </w:r>
          </w:p>
        </w:tc>
        <w:tc>
          <w:tcPr>
            <w:vMerge/>
            <w:tcBorders>
              <w:left w:val="single" w:sz="4"/>
              <w:right w:val="single" w:sz="4"/>
            </w:tcBorders>
            <w:shd w:val="clear" w:color="auto" w:fill="FFFFFF"/>
            <w:vAlign w:val="center"/>
          </w:tcPr>
          <w:p>
            <w:pPr/>
          </w:p>
        </w:tc>
      </w:tr>
      <w:tr>
        <w:trPr>
          <w:trHeight w:val="36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2016-05-03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 </w:t>
            </w:r>
            <w:r>
              <w:rPr>
                <w:color w:val="000000"/>
                <w:spacing w:val="0"/>
                <w:w w:val="100"/>
                <w:position w:val="0"/>
                <w:sz w:val="18"/>
                <w:szCs w:val="18"/>
              </w:rPr>
              <w:t>62</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2016-12-29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45.87</w:t>
            </w:r>
          </w:p>
        </w:tc>
        <w:tc>
          <w:tcPr>
            <w:vMerge/>
            <w:tcBorders>
              <w:left w:val="single" w:sz="4"/>
              <w:right w:val="single" w:sz="4"/>
            </w:tcBorders>
            <w:shd w:val="clear" w:color="auto" w:fill="FFFFFF"/>
            <w:vAlign w:val="center"/>
          </w:tcPr>
          <w:p>
            <w:pPr/>
          </w:p>
        </w:tc>
      </w:tr>
      <w:tr>
        <w:trPr>
          <w:trHeight w:val="38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交通银 行股份 有限公 司北京 万柳支 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保本 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2016-10-26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未有</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26.68</w:t>
            </w:r>
          </w:p>
        </w:tc>
        <w:tc>
          <w:tcPr>
            <w:vMerge/>
            <w:tcBorders>
              <w:left w:val="single" w:sz="4"/>
              <w:right w:val="single" w:sz="4"/>
            </w:tcBorders>
            <w:shd w:val="clear" w:color="auto" w:fill="FFFFFF"/>
            <w:vAlign w:val="center"/>
          </w:tcPr>
          <w:p>
            <w:pP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2016-10-26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 </w:t>
            </w:r>
            <w:r>
              <w:rPr>
                <w:color w:val="000000"/>
                <w:spacing w:val="0"/>
                <w:w w:val="100"/>
                <w:position w:val="0"/>
                <w:sz w:val="18"/>
                <w:szCs w:val="18"/>
              </w:rPr>
              <w:t>586</w:t>
            </w:r>
          </w:p>
        </w:tc>
        <w:tc>
          <w:tcPr>
            <w:vMerge/>
            <w:tcBorders>
              <w:left w:val="single" w:sz="4"/>
              <w:right w:val="single" w:sz="4"/>
            </w:tcBorders>
            <w:shd w:val="clear" w:color="auto" w:fill="FFFFFF"/>
            <w:vAlign w:val="center"/>
          </w:tcPr>
          <w:p>
            <w:pP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保本 固定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2016-06-12</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固定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8.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 </w:t>
            </w:r>
            <w:r>
              <w:rPr>
                <w:color w:val="000000"/>
                <w:spacing w:val="0"/>
                <w:w w:val="100"/>
                <w:position w:val="0"/>
                <w:sz w:val="18"/>
                <w:szCs w:val="18"/>
              </w:rPr>
              <w:t>94</w:t>
            </w:r>
          </w:p>
        </w:tc>
        <w:tc>
          <w:tcPr>
            <w:vMerge/>
            <w:tcBorders>
              <w:left w:val="single" w:sz="4"/>
              <w:right w:val="single" w:sz="4"/>
            </w:tcBorders>
            <w:shd w:val="clear" w:color="auto" w:fill="FFFFFF"/>
            <w:vAlign w:val="center"/>
          </w:tcPr>
          <w:p>
            <w:pP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2017-04-28</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未到期</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民生银 行股份 有限公 司北京 万柳支 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保本 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2016-07-06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浮动</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未有</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 </w:t>
            </w:r>
            <w:r>
              <w:rPr>
                <w:color w:val="000000"/>
                <w:spacing w:val="0"/>
                <w:w w:val="100"/>
                <w:position w:val="0"/>
                <w:sz w:val="18"/>
                <w:szCs w:val="18"/>
              </w:rPr>
              <w:t>10</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均已按 期收回</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2016-08-19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 </w:t>
            </w:r>
            <w:r>
              <w:rPr>
                <w:color w:val="000000"/>
                <w:spacing w:val="0"/>
                <w:w w:val="100"/>
                <w:position w:val="0"/>
                <w:sz w:val="18"/>
                <w:szCs w:val="18"/>
              </w:rPr>
              <w:t>12</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2016-10-08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 </w:t>
            </w:r>
            <w:r>
              <w:rPr>
                <w:color w:val="000000"/>
                <w:spacing w:val="0"/>
                <w:w w:val="100"/>
                <w:position w:val="0"/>
                <w:sz w:val="18"/>
                <w:szCs w:val="18"/>
              </w:rPr>
              <w:t>05</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保本 固定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2016-09-13</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固定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19.02</w:t>
            </w:r>
          </w:p>
        </w:tc>
        <w:tc>
          <w:tcPr>
            <w:vMerge/>
            <w:tcBorders>
              <w:left w:val="single" w:sz="4"/>
              <w:right w:val="single" w:sz="4"/>
            </w:tcBorders>
            <w:shd w:val="clear" w:color="auto" w:fill="FFFFFF"/>
            <w:vAlign w:val="center"/>
          </w:tcPr>
          <w:p>
            <w:pP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2016-08-16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10.57</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2016-11-23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35.60</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2016-11-17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 </w:t>
            </w:r>
            <w:r>
              <w:rPr>
                <w:color w:val="000000"/>
                <w:spacing w:val="0"/>
                <w:w w:val="100"/>
                <w:position w:val="0"/>
                <w:sz w:val="18"/>
                <w:szCs w:val="18"/>
              </w:rPr>
              <w:t>80</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2016-12-14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 </w:t>
            </w:r>
            <w:r>
              <w:rPr>
                <w:color w:val="000000"/>
                <w:spacing w:val="0"/>
                <w:w w:val="100"/>
                <w:position w:val="0"/>
                <w:sz w:val="18"/>
                <w:szCs w:val="18"/>
              </w:rPr>
              <w:t>07</w:t>
            </w: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2017-02-24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期后已 按时收 回</w:t>
            </w:r>
          </w:p>
        </w:tc>
      </w:tr>
      <w:tr>
        <w:trPr>
          <w:trHeight w:val="322"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vertAlign w:val="superscript"/>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委托理财资金来源</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自有资金，2016年任一时点不超过</w:t>
            </w:r>
            <w:r>
              <w:rPr>
                <w:color w:val="000000"/>
                <w:spacing w:val="0"/>
                <w:w w:val="100"/>
                <w:position w:val="0"/>
                <w:sz w:val="18"/>
                <w:szCs w:val="18"/>
              </w:rPr>
              <w:t>23.700</w:t>
            </w:r>
            <w:r>
              <w:rPr>
                <w:color w:val="000000"/>
                <w:spacing w:val="0"/>
                <w:w w:val="100"/>
                <w:position w:val="0"/>
                <w:sz w:val="18"/>
                <w:szCs w:val="18"/>
              </w:rPr>
              <w:t>万元。</w:t>
            </w:r>
          </w:p>
        </w:tc>
      </w:tr>
      <w:tr>
        <w:trPr>
          <w:trHeight w:val="322" w:hRule="exact"/>
        </w:trPr>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逾期未收回的本金和收益累计金额</w:t>
            </w:r>
          </w:p>
        </w:tc>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w:t>
            </w:r>
          </w:p>
        </w:tc>
      </w:tr>
      <w:tr>
        <w:trPr>
          <w:trHeight w:val="322" w:hRule="exact"/>
        </w:trPr>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涉诉情况</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未涉诉</w:t>
            </w:r>
          </w:p>
        </w:tc>
      </w:tr>
      <w:tr>
        <w:trPr>
          <w:trHeight w:val="322" w:hRule="exact"/>
        </w:trPr>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委托理财审批董事会公告披露日期</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不适用</w:t>
            </w:r>
          </w:p>
        </w:tc>
      </w:tr>
      <w:tr>
        <w:trPr>
          <w:trHeight w:val="322" w:hRule="exact"/>
        </w:trPr>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委托理财审批股东会公告披露日期</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不适用</w:t>
            </w:r>
          </w:p>
        </w:tc>
      </w:tr>
      <w:tr>
        <w:trPr>
          <w:trHeight w:val="485" w:hRule="exact"/>
        </w:trPr>
        <w:tc>
          <w:tcPr>
            <w:gridSpan w:val="4"/>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未来是否还有委托理财计划</w:t>
            </w:r>
          </w:p>
        </w:tc>
        <w:tc>
          <w:tcPr>
            <w:gridSpan w:val="8"/>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160" w:right="0" w:firstLine="0"/>
              <w:jc w:val="left"/>
              <w:rPr>
                <w:sz w:val="18"/>
                <w:szCs w:val="18"/>
              </w:rPr>
            </w:pPr>
            <w:r>
              <w:rPr>
                <w:color w:val="000000"/>
                <w:spacing w:val="0"/>
                <w:w w:val="100"/>
                <w:position w:val="0"/>
                <w:sz w:val="18"/>
                <w:szCs w:val="18"/>
              </w:rPr>
              <w:t>2017年任一时点不超过24,500万元人民币的范围内，按照公司相关制度规定，购 买银行保本理财产品。</w:t>
            </w:r>
          </w:p>
        </w:tc>
      </w:tr>
    </w:tbl>
    <w:p>
      <w:pPr>
        <w:widowControl w:val="0"/>
        <w:spacing w:after="559" w:line="1" w:lineRule="exact"/>
      </w:pPr>
    </w:p>
    <w:p>
      <w:pPr>
        <w:pStyle w:val="Style16"/>
        <w:keepNext w:val="0"/>
        <w:keepLines w:val="0"/>
        <w:widowControl w:val="0"/>
        <w:shd w:val="clear" w:color="auto" w:fill="auto"/>
        <w:bidi w:val="0"/>
        <w:spacing w:before="0" w:after="140" w:line="322" w:lineRule="exact"/>
        <w:ind w:left="0" w:right="0" w:firstLine="700"/>
        <w:jc w:val="left"/>
      </w:pPr>
      <w:r>
        <w:rPr>
          <w:color w:val="000000"/>
          <w:spacing w:val="0"/>
          <w:w w:val="100"/>
          <w:position w:val="0"/>
        </w:rPr>
        <w:t>2、委托贷款情况：口适用 V不适用（公司报告期不存在委托贷款）。</w:t>
      </w:r>
    </w:p>
    <w:p>
      <w:pPr>
        <w:pStyle w:val="Style16"/>
        <w:keepNext w:val="0"/>
        <w:keepLines w:val="0"/>
        <w:widowControl w:val="0"/>
        <w:shd w:val="clear" w:color="auto" w:fill="auto"/>
        <w:bidi w:val="0"/>
        <w:spacing w:before="0" w:after="0" w:line="322" w:lineRule="exact"/>
        <w:ind w:left="0" w:right="0" w:firstLine="700"/>
        <w:jc w:val="left"/>
      </w:pPr>
      <w:bookmarkStart w:id="161" w:name="bookmark161"/>
      <w:r>
        <w:rPr>
          <w:color w:val="000000"/>
          <w:spacing w:val="0"/>
          <w:w w:val="100"/>
          <w:position w:val="0"/>
        </w:rPr>
        <w:t>四</w:t>
      </w:r>
      <w:bookmarkEnd w:id="161"/>
      <w:r>
        <w:rPr>
          <w:color w:val="000000"/>
          <w:spacing w:val="0"/>
          <w:w w:val="100"/>
          <w:position w:val="0"/>
        </w:rPr>
        <w:t>、其他重大合同</w:t>
      </w:r>
    </w:p>
    <w:p>
      <w:pPr>
        <w:pStyle w:val="Style16"/>
        <w:keepNext w:val="0"/>
        <w:keepLines w:val="0"/>
        <w:widowControl w:val="0"/>
        <w:shd w:val="clear" w:color="auto" w:fill="auto"/>
        <w:bidi w:val="0"/>
        <w:spacing w:before="0" w:after="0" w:line="322" w:lineRule="exact"/>
        <w:ind w:left="0" w:right="0" w:firstLine="700"/>
        <w:jc w:val="left"/>
      </w:pPr>
      <w:r>
        <w:rPr>
          <w:color w:val="000000"/>
          <w:spacing w:val="0"/>
          <w:w w:val="100"/>
          <w:position w:val="0"/>
        </w:rPr>
        <w:t>以前期间发生但延续到报告期的合同</w:t>
      </w:r>
    </w:p>
    <w:p>
      <w:pPr>
        <w:pStyle w:val="Style16"/>
        <w:keepNext w:val="0"/>
        <w:keepLines w:val="0"/>
        <w:widowControl w:val="0"/>
        <w:shd w:val="clear" w:color="auto" w:fill="auto"/>
        <w:bidi w:val="0"/>
        <w:spacing w:before="0" w:after="80" w:line="322" w:lineRule="exact"/>
        <w:ind w:left="280" w:right="0" w:firstLine="420"/>
        <w:jc w:val="left"/>
      </w:pPr>
      <w:bookmarkStart w:id="162" w:name="bookmark162"/>
      <w:r>
        <w:rPr>
          <w:color w:val="000000"/>
          <w:spacing w:val="0"/>
          <w:w w:val="100"/>
          <w:position w:val="0"/>
        </w:rPr>
        <w:t>1</w:t>
      </w:r>
      <w:bookmarkEnd w:id="162"/>
      <w:r>
        <w:rPr>
          <w:color w:val="000000"/>
          <w:spacing w:val="0"/>
          <w:w w:val="100"/>
          <w:position w:val="0"/>
        </w:rPr>
        <w:t>、经公司第六届董事会2014年第八次会议决议通过，公司与鹰溪谷、博升优势签署的《发行 股份及支付现金购买资产协议》，有关情况的见下表：</w:t>
      </w:r>
      <w:r>
        <w:br w:type="page"/>
      </w:r>
    </w:p>
    <w:tbl>
      <w:tblPr>
        <w:tblOverlap w:val="never"/>
        <w:jc w:val="center"/>
        <w:tblLayout w:type="fixed"/>
      </w:tblPr>
      <w:tblGrid>
        <w:gridCol w:w="638"/>
        <w:gridCol w:w="2059"/>
        <w:gridCol w:w="5674"/>
        <w:gridCol w:w="1282"/>
      </w:tblGrid>
      <w:tr>
        <w:trPr>
          <w:trHeight w:val="365"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合同订立公司方名称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购买方：茂业通信网络股份有限公司</w:t>
            </w:r>
          </w:p>
        </w:tc>
      </w:tr>
      <w:tr>
        <w:trPr>
          <w:trHeight w:val="355"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合同订立对方名称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出让方：孝昌鹰溪谷投资中心（有限合伙）、北京博升优势科技发展有限公司</w:t>
            </w:r>
          </w:p>
        </w:tc>
      </w:tr>
      <w:tr>
        <w:trPr>
          <w:trHeight w:val="35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合同标的</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北京创世漫道科技有限公司100%股权</w:t>
            </w:r>
          </w:p>
        </w:tc>
      </w:tr>
      <w:tr>
        <w:trPr>
          <w:trHeight w:val="293"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合同签订日期</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2014年8月22日</w:t>
            </w:r>
          </w:p>
        </w:tc>
      </w:tr>
      <w:tr>
        <w:trPr>
          <w:trHeight w:val="350"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合同涉及的资产账面价值</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评估基准日合同涉及的资产账面价值为4, </w:t>
            </w:r>
            <w:r>
              <w:rPr>
                <w:color w:val="000000"/>
                <w:spacing w:val="0"/>
                <w:w w:val="100"/>
                <w:position w:val="0"/>
                <w:sz w:val="18"/>
                <w:szCs w:val="18"/>
              </w:rPr>
              <w:t xml:space="preserve">746. </w:t>
            </w:r>
            <w:r>
              <w:rPr>
                <w:color w:val="000000"/>
                <w:spacing w:val="0"/>
                <w:w w:val="100"/>
                <w:position w:val="0"/>
                <w:sz w:val="18"/>
                <w:szCs w:val="18"/>
              </w:rPr>
              <w:t>01万元</w:t>
            </w:r>
          </w:p>
        </w:tc>
      </w:tr>
      <w:tr>
        <w:trPr>
          <w:trHeight w:val="35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合同涉及的资产评估价值</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采用收益法的资产评估价值为</w:t>
            </w:r>
            <w:r>
              <w:rPr>
                <w:color w:val="000000"/>
                <w:spacing w:val="0"/>
                <w:w w:val="100"/>
                <w:position w:val="0"/>
                <w:sz w:val="18"/>
                <w:szCs w:val="18"/>
              </w:rPr>
              <w:t>87,802.98</w:t>
            </w:r>
            <w:r>
              <w:rPr>
                <w:color w:val="000000"/>
                <w:spacing w:val="0"/>
                <w:w w:val="100"/>
                <w:position w:val="0"/>
                <w:sz w:val="18"/>
                <w:szCs w:val="18"/>
              </w:rPr>
              <w:t>万元</w:t>
            </w:r>
          </w:p>
        </w:tc>
      </w:tr>
      <w:tr>
        <w:trPr>
          <w:trHeight w:val="35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评估机构名称</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北京天健兴业资产评估有限公司</w:t>
            </w:r>
          </w:p>
        </w:tc>
      </w:tr>
      <w:tr>
        <w:trPr>
          <w:trHeight w:val="293"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评估基准日</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 年 5 月 31 日</w:t>
            </w:r>
          </w:p>
        </w:tc>
      </w:tr>
      <w:tr>
        <w:trPr>
          <w:trHeight w:val="35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定价原则</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以收益法的评估价值为依据，协商确定本次交易价格。</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交易价格</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 800万元</w:t>
            </w:r>
          </w:p>
        </w:tc>
      </w:tr>
      <w:tr>
        <w:trPr>
          <w:trHeight w:val="3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是否关联交易</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5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关联关系</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不构成关联关系</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截至报告期末合同的执行情况</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报告期标的资产实现的净利润高于盈利预测，并且期末连续3年累计实现的扣除非经 常性损益后的净利润高于累计预测净利润；同时期末标的资产价值未减值，没有触发 合同的补偿条款。</w:t>
            </w:r>
          </w:p>
        </w:tc>
      </w:tr>
      <w:tr>
        <w:trPr>
          <w:trHeight w:val="350"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查询 索引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披露网站</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巨潮资讯网</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公告名称（编号）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公司第六届董事会2014年第八次会议决议公告（公告编号：</w:t>
            </w:r>
            <w:r>
              <w:rPr>
                <w:color w:val="000000"/>
                <w:spacing w:val="0"/>
                <w:w w:val="100"/>
                <w:position w:val="0"/>
                <w:sz w:val="18"/>
                <w:szCs w:val="18"/>
              </w:rPr>
              <w:t>2014-50）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2014-08-23</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公司2014年第一次临时股东大会决议公告（公告编号：</w:t>
            </w:r>
            <w:r>
              <w:rPr>
                <w:color w:val="000000"/>
                <w:spacing w:val="0"/>
                <w:w w:val="100"/>
                <w:position w:val="0"/>
                <w:sz w:val="18"/>
                <w:szCs w:val="18"/>
              </w:rPr>
              <w:t>2014-60）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2014-09-10</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公司关于重大资产重组获得中国证监会核准批复的公告（公告编号：</w:t>
            </w:r>
            <w:r>
              <w:rPr>
                <w:color w:val="000000"/>
                <w:spacing w:val="0"/>
                <w:w w:val="100"/>
                <w:position w:val="0"/>
                <w:sz w:val="18"/>
                <w:szCs w:val="18"/>
              </w:rPr>
              <w:t>2014-68）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2014-11-25</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公司发行股份及支付现金购买资产并向特定对象募集配套资金报告书（修订稿）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2014-11-25</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公司关于重大资产重组完成资产过户的公告（公告编号：</w:t>
            </w:r>
            <w:r>
              <w:rPr>
                <w:color w:val="000000"/>
                <w:spacing w:val="0"/>
                <w:w w:val="100"/>
                <w:position w:val="0"/>
                <w:sz w:val="18"/>
                <w:szCs w:val="18"/>
              </w:rPr>
              <w:t>2014-70）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2014-11-28</w:t>
            </w:r>
          </w:p>
        </w:tc>
      </w:tr>
      <w:tr>
        <w:trPr>
          <w:trHeight w:val="355" w:hRule="exact"/>
        </w:trPr>
        <w:tc>
          <w:tcPr>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公司发行股份及支付现金购买资产并向特定对象募集配套资金实施情况暨新增股份上市公告书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2014-12-18</w:t>
            </w:r>
          </w:p>
        </w:tc>
      </w:tr>
    </w:tbl>
    <w:p>
      <w:pPr>
        <w:widowControl w:val="0"/>
        <w:spacing w:after="239" w:line="1" w:lineRule="exact"/>
      </w:pPr>
    </w:p>
    <w:p>
      <w:pPr>
        <w:pStyle w:val="Style16"/>
        <w:keepNext w:val="0"/>
        <w:keepLines w:val="0"/>
        <w:widowControl w:val="0"/>
        <w:shd w:val="clear" w:color="auto" w:fill="auto"/>
        <w:bidi w:val="0"/>
        <w:spacing w:before="0" w:after="60" w:line="317" w:lineRule="exact"/>
        <w:ind w:left="280" w:right="0" w:firstLine="420"/>
        <w:jc w:val="left"/>
      </w:pPr>
      <w:bookmarkStart w:id="163" w:name="bookmark163"/>
      <w:r>
        <w:rPr>
          <w:color w:val="000000"/>
          <w:spacing w:val="0"/>
          <w:w w:val="100"/>
          <w:position w:val="0"/>
        </w:rPr>
        <w:t>2</w:t>
      </w:r>
      <w:bookmarkEnd w:id="163"/>
      <w:r>
        <w:rPr>
          <w:color w:val="000000"/>
          <w:spacing w:val="0"/>
          <w:w w:val="100"/>
          <w:position w:val="0"/>
        </w:rPr>
        <w:t>、经公司第六届董事会2015年第五次会议决议通过，公司与长实网络、孝昌恒隆、长实锦轩、 张文、李强签署了《资产购买协议》，有关交易情况见本报告本章第四节“二、1、资产收购发生的 关联交易”相关内容，有关上述协议的情况见下表：</w:t>
      </w:r>
    </w:p>
    <w:tbl>
      <w:tblPr>
        <w:tblOverlap w:val="never"/>
        <w:jc w:val="center"/>
        <w:tblLayout w:type="fixed"/>
      </w:tblPr>
      <w:tblGrid>
        <w:gridCol w:w="2558"/>
        <w:gridCol w:w="7094"/>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合同订立公司方名称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购买方：茂业通信网络股份有限公司</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合同订立对方名称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出让方：广东长实网络技术有限公司、孝昌恒隆投资中心（有限合伙）、孝昌长实锦轩投 资中心（有限合伙）、张文、李强</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合同标的</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广东长实通信科技有限公司100%股权</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合同签订日期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2015年5月8日</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合同涉及的资产账面价值</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评估基准日合同涉及的资产账面价值为</w:t>
            </w:r>
            <w:r>
              <w:rPr>
                <w:color w:val="000000"/>
                <w:spacing w:val="0"/>
                <w:w w:val="100"/>
                <w:position w:val="0"/>
                <w:sz w:val="18"/>
                <w:szCs w:val="18"/>
              </w:rPr>
              <w:t>11,302.86</w:t>
            </w:r>
            <w:r>
              <w:rPr>
                <w:color w:val="000000"/>
                <w:spacing w:val="0"/>
                <w:w w:val="100"/>
                <w:position w:val="0"/>
                <w:sz w:val="18"/>
                <w:szCs w:val="18"/>
              </w:rPr>
              <w:t>万元</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合同涉及的资产评估价值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采用收益法的资产评估价值为</w:t>
            </w:r>
            <w:r>
              <w:rPr>
                <w:color w:val="000000"/>
                <w:spacing w:val="0"/>
                <w:w w:val="100"/>
                <w:position w:val="0"/>
                <w:sz w:val="18"/>
                <w:szCs w:val="18"/>
              </w:rPr>
              <w:t xml:space="preserve">120,295. </w:t>
            </w:r>
            <w:r>
              <w:rPr>
                <w:color w:val="000000"/>
                <w:spacing w:val="0"/>
                <w:w w:val="100"/>
                <w:position w:val="0"/>
                <w:sz w:val="18"/>
                <w:szCs w:val="18"/>
              </w:rPr>
              <w:t>34万元</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评估机构名称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中水致远资产评估有限公司</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评估基准日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2014年12月31日</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定价原则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以收益法的评估价值为依据，协商确定本次交易价格。</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交易价格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 000 万元</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是否关联交易</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因控股股东中兆投资为交易第二期价款支付提供连带责任保证形成关联交易</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关联关系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与交易对方不构成关联关系</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截至报告期末合同的执行情 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报告期标的资产实现的净利润高于盈利预测，并且期末连续2年累计实现的扣除非经常 性损益后的净利润高于累计预测净利润，没有触发合同的补偿条款。</w:t>
            </w:r>
          </w:p>
        </w:tc>
      </w:tr>
    </w:tbl>
    <w:p>
      <w:pPr>
        <w:spacing w:lineRule="exact" w:line="1"/>
        <w:rPr>
          <w:sz w:val="2"/>
          <w:szCs w:val="2"/>
        </w:rPr>
      </w:pPr>
      <w:r>
        <w:br w:type="page"/>
      </w:r>
    </w:p>
    <w:tbl>
      <w:tblPr>
        <w:tblOverlap w:val="never"/>
        <w:jc w:val="center"/>
        <w:tblLayout w:type="fixed"/>
      </w:tblPr>
      <w:tblGrid>
        <w:gridCol w:w="1426"/>
        <w:gridCol w:w="6662"/>
        <w:gridCol w:w="1565"/>
      </w:tblGrid>
      <w:tr>
        <w:trPr>
          <w:trHeight w:val="26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查询索引</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1685" w:val="left"/>
              </w:tabs>
              <w:bidi w:val="0"/>
              <w:spacing w:before="0" w:after="0" w:line="240" w:lineRule="auto"/>
              <w:ind w:left="0" w:right="0" w:firstLine="0"/>
              <w:jc w:val="left"/>
              <w:rPr>
                <w:sz w:val="18"/>
                <w:szCs w:val="18"/>
              </w:rPr>
            </w:pPr>
            <w:r>
              <w:rPr>
                <w:color w:val="000000"/>
                <w:spacing w:val="0"/>
                <w:w w:val="100"/>
                <w:position w:val="0"/>
                <w:sz w:val="18"/>
                <w:szCs w:val="18"/>
              </w:rPr>
              <w:t>披露网站</w:t>
              <w:tab/>
              <w:t>巨潮资讯网</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公告名称（编号）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公司第六届董事会2015年第五次会议决议公告（公告编号：</w:t>
            </w:r>
            <w:r>
              <w:rPr>
                <w:color w:val="000000"/>
                <w:spacing w:val="0"/>
                <w:w w:val="100"/>
                <w:position w:val="0"/>
                <w:sz w:val="18"/>
                <w:szCs w:val="18"/>
              </w:rPr>
              <w:t>2015-42）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2015-05-09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公司重大资产购买暨关联交易报告书（草案）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2015-05-09</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查询索引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公司2015年第二次临时股东大会决议公告（公告编号：</w:t>
            </w:r>
            <w:r>
              <w:rPr>
                <w:color w:val="000000"/>
                <w:spacing w:val="0"/>
                <w:w w:val="100"/>
                <w:position w:val="0"/>
                <w:sz w:val="18"/>
                <w:szCs w:val="18"/>
              </w:rPr>
              <w:t>2015-48）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2015-05-26</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公司关于重大资产重组完成资产过户的公告（公告编号：</w:t>
            </w:r>
            <w:r>
              <w:rPr>
                <w:color w:val="000000"/>
                <w:spacing w:val="0"/>
                <w:w w:val="100"/>
                <w:position w:val="0"/>
                <w:sz w:val="18"/>
                <w:szCs w:val="18"/>
              </w:rPr>
              <w:t>2015-54）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2015-06-09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公司关于重大资产重组（资产收购）交易价款支付完毕的公告（公告编号：</w:t>
            </w:r>
            <w:r>
              <w:rPr>
                <w:color w:val="000000"/>
                <w:spacing w:val="0"/>
                <w:w w:val="100"/>
                <w:position w:val="0"/>
                <w:sz w:val="18"/>
                <w:szCs w:val="18"/>
              </w:rPr>
              <w:t>2015-108）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2015-11-24</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公司关于重大资产重组（资产收购）实施阶段进展公告（公告编号：</w:t>
            </w:r>
            <w:r>
              <w:rPr>
                <w:color w:val="000000"/>
                <w:spacing w:val="0"/>
                <w:w w:val="100"/>
                <w:position w:val="0"/>
                <w:sz w:val="18"/>
                <w:szCs w:val="18"/>
              </w:rPr>
              <w:t>2016-33）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2016-04-25</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公司关于重大资产重组（资产收购）实施情况公告（公告编号：</w:t>
            </w:r>
            <w:r>
              <w:rPr>
                <w:color w:val="000000"/>
                <w:spacing w:val="0"/>
                <w:w w:val="100"/>
                <w:position w:val="0"/>
                <w:sz w:val="18"/>
                <w:szCs w:val="18"/>
              </w:rPr>
              <w:t>2016-38）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2016-05-25</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公司关于重大资产重组（资产收购）剩余事项进展公告（公告编号：</w:t>
            </w:r>
            <w:r>
              <w:rPr>
                <w:color w:val="000000"/>
                <w:spacing w:val="0"/>
                <w:w w:val="100"/>
                <w:position w:val="0"/>
                <w:sz w:val="18"/>
                <w:szCs w:val="18"/>
              </w:rPr>
              <w:t>2016-54）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2016-08-10</w:t>
            </w:r>
          </w:p>
        </w:tc>
      </w:tr>
      <w:tr>
        <w:trPr>
          <w:trHeight w:val="32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公司关于重大资产重组（资产收购）实施完毕公告（公告编号：</w:t>
            </w:r>
            <w:r>
              <w:rPr>
                <w:color w:val="000000"/>
                <w:spacing w:val="0"/>
                <w:w w:val="100"/>
                <w:position w:val="0"/>
                <w:sz w:val="18"/>
                <w:szCs w:val="18"/>
              </w:rPr>
              <w:t>2016-56）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2016-08-19</w:t>
            </w:r>
          </w:p>
        </w:tc>
      </w:tr>
    </w:tbl>
    <w:p>
      <w:pPr>
        <w:widowControl w:val="0"/>
        <w:spacing w:after="259" w:line="1" w:lineRule="exact"/>
      </w:pPr>
    </w:p>
    <w:p>
      <w:pPr>
        <w:pStyle w:val="Style16"/>
        <w:keepNext w:val="0"/>
        <w:keepLines w:val="0"/>
        <w:widowControl w:val="0"/>
        <w:shd w:val="clear" w:color="auto" w:fill="auto"/>
        <w:bidi w:val="0"/>
        <w:spacing w:before="0" w:after="60" w:line="314" w:lineRule="exact"/>
        <w:ind w:left="280" w:right="0" w:firstLine="420"/>
        <w:jc w:val="both"/>
      </w:pPr>
      <w:bookmarkStart w:id="164" w:name="bookmark164"/>
      <w:r>
        <w:rPr>
          <w:color w:val="000000"/>
          <w:spacing w:val="0"/>
          <w:w w:val="100"/>
          <w:position w:val="0"/>
        </w:rPr>
        <w:t>3</w:t>
      </w:r>
      <w:bookmarkEnd w:id="164"/>
      <w:r>
        <w:rPr>
          <w:color w:val="000000"/>
          <w:spacing w:val="0"/>
          <w:w w:val="100"/>
          <w:position w:val="0"/>
        </w:rPr>
        <w:t>、经公司第六届董事会2015年第十三次会议决议通过，公司与控股股东中兆投资签署了《资 产出售协议》，有关交易情况和临时报告查询索引见本报告本章第四节“二、2、资产出售发生的关 联交易”相关内容，有关上述协议的情况见下表：</w:t>
      </w:r>
    </w:p>
    <w:tbl>
      <w:tblPr>
        <w:tblOverlap w:val="never"/>
        <w:jc w:val="center"/>
        <w:tblLayout w:type="fixed"/>
      </w:tblPr>
      <w:tblGrid>
        <w:gridCol w:w="610"/>
        <w:gridCol w:w="605"/>
        <w:gridCol w:w="1061"/>
        <w:gridCol w:w="898"/>
        <w:gridCol w:w="662"/>
        <w:gridCol w:w="624"/>
        <w:gridCol w:w="792"/>
        <w:gridCol w:w="1133"/>
        <w:gridCol w:w="610"/>
        <w:gridCol w:w="950"/>
        <w:gridCol w:w="1709"/>
      </w:tblGrid>
      <w:tr>
        <w:trPr>
          <w:trHeight w:val="141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合同 订立 公司 方名 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合同 订立 对方 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合同标的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合同签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订日期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合同 涉及 的资 产账 面价 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合同 涉及 的资 产评 估价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定价原</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交易价格</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是否 关联 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关联关系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截至报告期末合同 的执行情况</w:t>
            </w:r>
          </w:p>
        </w:tc>
      </w:tr>
      <w:tr>
        <w:trPr>
          <w:trHeight w:val="15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茂业 通信 网络 股份 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中兆 投资 管理 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0" w:lineRule="exact"/>
              <w:ind w:left="0" w:right="0" w:firstLine="0"/>
              <w:jc w:val="left"/>
              <w:rPr>
                <w:sz w:val="18"/>
                <w:szCs w:val="18"/>
              </w:rPr>
            </w:pPr>
            <w:r>
              <w:rPr>
                <w:color w:val="000000"/>
                <w:spacing w:val="0"/>
                <w:w w:val="100"/>
                <w:position w:val="0"/>
                <w:sz w:val="18"/>
                <w:szCs w:val="18"/>
              </w:rPr>
              <w:t>秦皇岛茂 业控股有 限公司</w:t>
            </w:r>
          </w:p>
          <w:p>
            <w:pPr>
              <w:pStyle w:val="Style20"/>
              <w:keepNext w:val="0"/>
              <w:keepLines w:val="0"/>
              <w:widowControl w:val="0"/>
              <w:shd w:val="clear" w:color="auto" w:fill="auto"/>
              <w:bidi w:val="0"/>
              <w:spacing w:before="0" w:after="0" w:line="300" w:lineRule="exact"/>
              <w:ind w:left="0" w:right="0" w:firstLine="0"/>
              <w:jc w:val="left"/>
              <w:rPr>
                <w:sz w:val="18"/>
                <w:szCs w:val="18"/>
              </w:rPr>
            </w:pPr>
            <w:r>
              <w:rPr>
                <w:color w:val="000000"/>
                <w:spacing w:val="0"/>
                <w:w w:val="100"/>
                <w:position w:val="0"/>
                <w:sz w:val="18"/>
                <w:szCs w:val="18"/>
              </w:rPr>
              <w:t>100%股权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2015 年9 月29日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未涉</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未涉</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在北交 所公开 挂牌确 定本次 交易价 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140,587.57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中兆投资 是直接控 制本公司 的股东</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 xml:space="preserve">报告期公司按期收 到第三期交易款 </w:t>
            </w:r>
            <w:r>
              <w:rPr>
                <w:color w:val="000000"/>
                <w:spacing w:val="0"/>
                <w:w w:val="100"/>
                <w:position w:val="0"/>
                <w:sz w:val="18"/>
                <w:szCs w:val="18"/>
              </w:rPr>
              <w:t>70,293.78</w:t>
            </w:r>
            <w:r>
              <w:rPr>
                <w:color w:val="000000"/>
                <w:spacing w:val="0"/>
                <w:w w:val="100"/>
                <w:position w:val="0"/>
                <w:sz w:val="18"/>
                <w:szCs w:val="18"/>
              </w:rPr>
              <w:t>万元和 标的资产过渡期损 益</w:t>
            </w:r>
            <w:r>
              <w:rPr>
                <w:color w:val="000000"/>
                <w:spacing w:val="0"/>
                <w:w w:val="100"/>
                <w:position w:val="0"/>
                <w:sz w:val="18"/>
                <w:szCs w:val="18"/>
              </w:rPr>
              <w:t>5,357.70</w:t>
            </w:r>
            <w:r>
              <w:rPr>
                <w:color w:val="000000"/>
                <w:spacing w:val="0"/>
                <w:w w:val="100"/>
                <w:position w:val="0"/>
                <w:sz w:val="18"/>
                <w:szCs w:val="18"/>
              </w:rPr>
              <w:t>万元。</w:t>
            </w:r>
          </w:p>
        </w:tc>
      </w:tr>
    </w:tbl>
    <w:p>
      <w:pPr>
        <w:widowControl w:val="0"/>
        <w:spacing w:after="359" w:line="1" w:lineRule="exact"/>
      </w:pPr>
    </w:p>
    <w:p>
      <w:pPr>
        <w:pStyle w:val="Style16"/>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第六节履行社会责任情况</w:t>
      </w:r>
    </w:p>
    <w:p>
      <w:pPr>
        <w:pStyle w:val="Style16"/>
        <w:keepNext w:val="0"/>
        <w:keepLines w:val="0"/>
        <w:widowControl w:val="0"/>
        <w:shd w:val="clear" w:color="auto" w:fill="auto"/>
        <w:tabs>
          <w:tab w:pos="1145" w:val="left"/>
        </w:tabs>
        <w:bidi w:val="0"/>
        <w:spacing w:before="0" w:after="0" w:line="312" w:lineRule="exact"/>
        <w:ind w:left="0" w:right="0" w:firstLine="700"/>
        <w:jc w:val="left"/>
      </w:pPr>
      <w:bookmarkStart w:id="165" w:name="bookmark165"/>
      <w:r>
        <w:rPr>
          <w:color w:val="000000"/>
          <w:spacing w:val="0"/>
          <w:w w:val="100"/>
          <w:position w:val="0"/>
        </w:rPr>
        <w:t>一</w:t>
      </w:r>
      <w:bookmarkEnd w:id="165"/>
      <w:r>
        <w:rPr>
          <w:color w:val="000000"/>
          <w:spacing w:val="0"/>
          <w:w w:val="100"/>
          <w:position w:val="0"/>
        </w:rPr>
        <w:t>、</w:t>
        <w:tab/>
        <w:t>履行精准扶贫社会责任情况：口适用 V不适用</w:t>
      </w:r>
    </w:p>
    <w:p>
      <w:pPr>
        <w:pStyle w:val="Style16"/>
        <w:keepNext w:val="0"/>
        <w:keepLines w:val="0"/>
        <w:widowControl w:val="0"/>
        <w:shd w:val="clear" w:color="auto" w:fill="auto"/>
        <w:tabs>
          <w:tab w:pos="1145" w:val="left"/>
        </w:tabs>
        <w:bidi w:val="0"/>
        <w:spacing w:before="0" w:after="0" w:line="312" w:lineRule="exact"/>
        <w:ind w:left="0" w:right="0" w:firstLine="700"/>
        <w:jc w:val="left"/>
      </w:pPr>
      <w:bookmarkStart w:id="166" w:name="bookmark166"/>
      <w:r>
        <w:rPr>
          <w:color w:val="000000"/>
          <w:spacing w:val="0"/>
          <w:w w:val="100"/>
          <w:position w:val="0"/>
        </w:rPr>
        <w:t>二</w:t>
      </w:r>
      <w:bookmarkEnd w:id="166"/>
      <w:r>
        <w:rPr>
          <w:color w:val="000000"/>
          <w:spacing w:val="0"/>
          <w:w w:val="100"/>
          <w:position w:val="0"/>
        </w:rPr>
        <w:t>、</w:t>
        <w:tab/>
        <w:t>履行其他社会责任情况</w:t>
      </w:r>
    </w:p>
    <w:p>
      <w:pPr>
        <w:pStyle w:val="Style16"/>
        <w:keepNext w:val="0"/>
        <w:keepLines w:val="0"/>
        <w:widowControl w:val="0"/>
        <w:shd w:val="clear" w:color="auto" w:fill="auto"/>
        <w:tabs>
          <w:tab w:pos="1066" w:val="left"/>
        </w:tabs>
        <w:bidi w:val="0"/>
        <w:spacing w:before="0" w:after="0" w:line="312" w:lineRule="exact"/>
        <w:ind w:left="0" w:right="0" w:firstLine="700"/>
        <w:jc w:val="left"/>
      </w:pPr>
      <w:bookmarkStart w:id="167" w:name="bookmark167"/>
      <w:r>
        <w:rPr>
          <w:color w:val="000000"/>
          <w:spacing w:val="0"/>
          <w:w w:val="100"/>
          <w:position w:val="0"/>
        </w:rPr>
        <w:t>1</w:t>
      </w:r>
      <w:bookmarkEnd w:id="167"/>
      <w:r>
        <w:rPr>
          <w:color w:val="000000"/>
          <w:spacing w:val="0"/>
          <w:w w:val="100"/>
          <w:position w:val="0"/>
        </w:rPr>
        <w:t>、</w:t>
        <w:tab/>
        <w:t>概述</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坚持技术进步和服务客户、让消费者满意、以员工为本、追求利润回报投资者和追求社会及市 场良好影响是公司发展战略的构成内容。为此公司完善相关制度，落实部门职能和企业责任，依据 公司所处行业、业务性质、周边环境、相关者利益，按照法律法规规章要求，做好履行社会责任工 作。报告期在福建抗击“莫兰蒂”、“鲇鱼”台风期间，长实通信做出突出贡献，获得中国移动通信 集团福建有限公司的“最佳表现奖”、“最佳外援奖”。</w:t>
      </w:r>
    </w:p>
    <w:p>
      <w:pPr>
        <w:pStyle w:val="Style16"/>
        <w:keepNext w:val="0"/>
        <w:keepLines w:val="0"/>
        <w:widowControl w:val="0"/>
        <w:shd w:val="clear" w:color="auto" w:fill="auto"/>
        <w:tabs>
          <w:tab w:pos="1066" w:val="left"/>
        </w:tabs>
        <w:bidi w:val="0"/>
        <w:spacing w:before="0" w:after="0" w:line="312" w:lineRule="exact"/>
        <w:ind w:left="0" w:right="0" w:firstLine="700"/>
        <w:jc w:val="left"/>
      </w:pPr>
      <w:bookmarkStart w:id="168" w:name="bookmark168"/>
      <w:r>
        <w:rPr>
          <w:color w:val="000000"/>
          <w:spacing w:val="0"/>
          <w:w w:val="100"/>
          <w:position w:val="0"/>
        </w:rPr>
        <w:t>2</w:t>
      </w:r>
      <w:bookmarkEnd w:id="168"/>
      <w:r>
        <w:rPr>
          <w:color w:val="000000"/>
          <w:spacing w:val="0"/>
          <w:w w:val="100"/>
          <w:position w:val="0"/>
        </w:rPr>
        <w:t>、</w:t>
        <w:tab/>
        <w:t>社会责任履行情况</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公司按规范性程序、采用现场表决和网络投票方式召开股东大会，保障中小投资者依法行使表 决权；及时、真实、准确、完整、公平披露信息，不存在选择性披露；按照《公司章程》规定、股 东大会决议进行现金分红；通过业绩说明会、“互动易”及时回复投资者咨询。</w:t>
      </w:r>
    </w:p>
    <w:p>
      <w:pPr>
        <w:pStyle w:val="Style16"/>
        <w:keepNext w:val="0"/>
        <w:keepLines w:val="0"/>
        <w:widowControl w:val="0"/>
        <w:shd w:val="clear" w:color="auto" w:fill="auto"/>
        <w:bidi w:val="0"/>
        <w:spacing w:before="0" w:after="160" w:line="312" w:lineRule="exact"/>
        <w:ind w:left="280" w:right="0" w:firstLine="420"/>
        <w:jc w:val="both"/>
        <w:sectPr>
          <w:headerReference w:type="default" r:id="rId57"/>
          <w:footerReference w:type="default" r:id="rId58"/>
          <w:footnotePr>
            <w:pos w:val="pageBottom"/>
            <w:numFmt w:val="decimal"/>
            <w:numRestart w:val="continuous"/>
          </w:footnotePr>
          <w:pgSz w:w="11900" w:h="16840"/>
          <w:pgMar w:top="1168" w:right="1069" w:bottom="1502" w:left="1179" w:header="0" w:footer="3" w:gutter="0"/>
          <w:cols w:space="720"/>
          <w:noEndnote/>
          <w:rtlGutter w:val="0"/>
          <w:docGrid w:linePitch="360"/>
        </w:sectPr>
      </w:pPr>
      <w:r>
        <w:rPr>
          <w:color w:val="000000"/>
          <w:spacing w:val="0"/>
          <w:w w:val="100"/>
          <w:position w:val="0"/>
        </w:rPr>
        <w:t>重视维护员工合法权益，建立并施行符合《公司法》和公司章程的职工监事选任制度，保证职 工在公司治理中享有充分的权利；建立并施行符合《劳动法》、《劳动合同法》的用工管理制度，公 司按国家规定和标准提供社会统筹和各项保障，签劳动合同，休带薪年休假，提供健康、安全的工 作环境，开展各种相关培训，对涉及职工切身利益的事项，通过职工代表大会、工会会议的形式听</w:t>
      </w:r>
    </w:p>
    <w:p>
      <w:pPr>
        <w:pStyle w:val="Style16"/>
        <w:keepNext w:val="0"/>
        <w:keepLines w:val="0"/>
        <w:widowControl w:val="0"/>
        <w:pBdr>
          <w:top w:val="single" w:sz="4" w:space="0" w:color="auto"/>
        </w:pBdr>
        <w:shd w:val="clear" w:color="auto" w:fill="auto"/>
        <w:bidi w:val="0"/>
        <w:spacing w:before="0" w:after="0" w:line="312" w:lineRule="exact"/>
        <w:ind w:left="280" w:right="0" w:firstLine="0"/>
        <w:jc w:val="left"/>
      </w:pPr>
      <w:r>
        <w:rPr>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color w:val="FF0000"/>
          <w:spacing w:val="0"/>
          <w:w w:val="100"/>
          <w:position w:val="0"/>
        </w:rPr>
        <w:t xml:space="preserve">年年度报告全文 </w:t>
      </w:r>
      <w:r>
        <w:rPr>
          <w:color w:val="000000"/>
          <w:spacing w:val="0"/>
          <w:w w:val="100"/>
          <w:position w:val="0"/>
        </w:rPr>
        <w:t>取意见，关心和重视职工的合理要求，保障员工工资及福利。</w:t>
      </w:r>
    </w:p>
    <w:p>
      <w:pPr>
        <w:pStyle w:val="Style16"/>
        <w:keepNext w:val="0"/>
        <w:keepLines w:val="0"/>
        <w:widowControl w:val="0"/>
        <w:shd w:val="clear" w:color="auto" w:fill="auto"/>
        <w:bidi w:val="0"/>
        <w:spacing w:before="0" w:after="0" w:line="312" w:lineRule="exact"/>
        <w:ind w:left="280" w:right="0" w:firstLine="420"/>
        <w:jc w:val="left"/>
      </w:pPr>
      <w:r>
        <w:rPr>
          <w:color w:val="000000"/>
          <w:spacing w:val="0"/>
          <w:w w:val="100"/>
          <w:position w:val="0"/>
        </w:rPr>
        <w:t>诚信对待供应商、客户和消费者。公司采取学习宣传教育、健全举报查处制度、规范签约采购 流程等措施反商业贿赂，没有通过贿赂等非法活动牟取不正当利益。公司以双方平等协商签订的合 同确认供应商、客户的权利、义务，通过拓展服务范围和提升服务质量以满足客户的多元化需求, 不断提升客户满意度。</w:t>
      </w:r>
    </w:p>
    <w:p>
      <w:pPr>
        <w:pStyle w:val="Style16"/>
        <w:keepNext w:val="0"/>
        <w:keepLines w:val="0"/>
        <w:widowControl w:val="0"/>
        <w:shd w:val="clear" w:color="auto" w:fill="auto"/>
        <w:bidi w:val="0"/>
        <w:spacing w:before="0" w:after="0" w:line="312" w:lineRule="exact"/>
        <w:ind w:left="280" w:right="0" w:firstLine="420"/>
        <w:jc w:val="left"/>
      </w:pPr>
      <w:r>
        <w:rPr>
          <w:color w:val="000000"/>
          <w:spacing w:val="0"/>
          <w:w w:val="100"/>
          <w:position w:val="0"/>
        </w:rPr>
        <w:t>公司遵循自愿、公平、等价有偿、诚实信用的原则，遵守社会公德、商业道德，接受政府和社 会公众的监督，没有侵犯他人的商标权、专利权和著作权等知识产权，没有从事不正当竞争行为。</w:t>
      </w:r>
    </w:p>
    <w:p>
      <w:pPr>
        <w:pStyle w:val="Style16"/>
        <w:keepNext w:val="0"/>
        <w:keepLines w:val="0"/>
        <w:widowControl w:val="0"/>
        <w:shd w:val="clear" w:color="auto" w:fill="auto"/>
        <w:bidi w:val="0"/>
        <w:spacing w:before="0" w:after="0" w:line="312" w:lineRule="exact"/>
        <w:ind w:left="280" w:right="0" w:firstLine="420"/>
        <w:jc w:val="left"/>
      </w:pPr>
      <w:r>
        <w:rPr>
          <w:color w:val="000000"/>
          <w:spacing w:val="0"/>
          <w:w w:val="100"/>
          <w:position w:val="0"/>
        </w:rPr>
        <w:t>报告期公司全资子公司长实通信在台风、泥石流、龙卷风、地震、水灾、冰灾及火灾等灾害发 生时，为了保障各地通信网络畅通，累计投入8, 120余人次及2, 55。余车次，协助当地政府、运营 商及铁塔公司进行通信网络的抢修及维护。</w:t>
      </w:r>
    </w:p>
    <w:p>
      <w:pPr>
        <w:pStyle w:val="Style16"/>
        <w:keepNext w:val="0"/>
        <w:keepLines w:val="0"/>
        <w:widowControl w:val="0"/>
        <w:shd w:val="clear" w:color="auto" w:fill="auto"/>
        <w:bidi w:val="0"/>
        <w:spacing w:before="0" w:after="0" w:line="312" w:lineRule="exact"/>
        <w:ind w:left="280" w:right="0" w:firstLine="420"/>
        <w:jc w:val="left"/>
      </w:pPr>
      <w:r>
        <w:rPr>
          <w:color w:val="000000"/>
          <w:spacing w:val="0"/>
          <w:w w:val="100"/>
          <w:position w:val="0"/>
        </w:rPr>
        <w:t>报告期内创世漫道组织全体员工参与“让爱在你我之间传递”公益活动，为山区的老师和孩子 们进行爱心募捐，共捐赠上百件衣服和文具等；长实通信为清远市石角镇回岐村“美丽乡村”建设 捐款5万元。</w:t>
      </w:r>
    </w:p>
    <w:p>
      <w:pPr>
        <w:pStyle w:val="Style16"/>
        <w:keepNext w:val="0"/>
        <w:keepLines w:val="0"/>
        <w:widowControl w:val="0"/>
        <w:shd w:val="clear" w:color="auto" w:fill="auto"/>
        <w:bidi w:val="0"/>
        <w:spacing w:before="0" w:after="300" w:line="312" w:lineRule="exact"/>
        <w:ind w:left="0" w:right="0" w:firstLine="700"/>
        <w:jc w:val="left"/>
      </w:pPr>
      <w:r>
        <w:rPr>
          <w:color w:val="000000"/>
          <w:spacing w:val="0"/>
          <w:w w:val="100"/>
          <w:position w:val="0"/>
        </w:rPr>
        <w:t>公司及其子公司不属于国家环境保护部门规定的重污染行业，不涉及污染事项。</w:t>
      </w:r>
    </w:p>
    <w:p>
      <w:pPr>
        <w:pStyle w:val="Style16"/>
        <w:keepNext w:val="0"/>
        <w:keepLines w:val="0"/>
        <w:widowControl w:val="0"/>
        <w:shd w:val="clear" w:color="auto" w:fill="auto"/>
        <w:bidi w:val="0"/>
        <w:spacing w:before="0" w:after="380" w:line="312" w:lineRule="exact"/>
        <w:ind w:left="0" w:right="0" w:firstLine="0"/>
        <w:jc w:val="center"/>
      </w:pPr>
      <w:r>
        <w:rPr>
          <w:b/>
          <w:bCs/>
          <w:color w:val="000000"/>
          <w:spacing w:val="0"/>
          <w:w w:val="100"/>
          <w:position w:val="0"/>
        </w:rPr>
        <w:t>第七节其他重大事项</w:t>
      </w:r>
    </w:p>
    <w:p>
      <w:pPr>
        <w:pStyle w:val="Style16"/>
        <w:keepNext w:val="0"/>
        <w:keepLines w:val="0"/>
        <w:widowControl w:val="0"/>
        <w:shd w:val="clear" w:color="auto" w:fill="auto"/>
        <w:bidi w:val="0"/>
        <w:spacing w:before="0" w:after="60" w:line="240" w:lineRule="auto"/>
        <w:ind w:left="0" w:right="0" w:firstLine="920"/>
        <w:jc w:val="left"/>
      </w:pPr>
      <w:r>
        <w:rPr>
          <w:color w:val="000000"/>
          <w:spacing w:val="0"/>
          <w:w w:val="100"/>
          <w:position w:val="0"/>
        </w:rPr>
        <w:t>、已作为临时报告在指定网站披露的重大事项的查询索引及披露日期</w:t>
      </w:r>
    </w:p>
    <w:tbl>
      <w:tblPr>
        <w:tblOverlap w:val="never"/>
        <w:jc w:val="center"/>
        <w:tblLayout w:type="fixed"/>
      </w:tblPr>
      <w:tblGrid>
        <w:gridCol w:w="7522"/>
        <w:gridCol w:w="2131"/>
      </w:tblGrid>
      <w:tr>
        <w:trPr>
          <w:trHeight w:val="408"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1862" w:val="left"/>
              </w:tabs>
              <w:bidi w:val="0"/>
              <w:spacing w:before="0" w:after="0" w:line="240" w:lineRule="auto"/>
              <w:ind w:left="0" w:right="0" w:firstLine="0"/>
              <w:jc w:val="left"/>
              <w:rPr>
                <w:sz w:val="18"/>
                <w:szCs w:val="18"/>
              </w:rPr>
            </w:pPr>
            <w:r>
              <w:rPr>
                <w:color w:val="000000"/>
                <w:spacing w:val="0"/>
                <w:w w:val="100"/>
                <w:position w:val="0"/>
                <w:sz w:val="18"/>
                <w:szCs w:val="18"/>
              </w:rPr>
              <w:t>指定网站</w:t>
              <w:tab/>
            </w:r>
            <w:r>
              <w:rPr>
                <w:color w:val="000000"/>
                <w:spacing w:val="0"/>
                <w:w w:val="100"/>
                <w:position w:val="0"/>
                <w:sz w:val="18"/>
                <w:szCs w:val="18"/>
              </w:rPr>
              <w:t>巨潮资讯网：</w:t>
            </w:r>
            <w:r>
              <w:rPr>
                <w:color w:val="000000"/>
                <w:spacing w:val="0"/>
                <w:w w:val="100"/>
                <w:position w:val="0"/>
                <w:sz w:val="18"/>
                <w:szCs w:val="18"/>
              </w:rPr>
              <w:t>www.cninfo.com.cn</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信息披露标题（公告编号）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茂业通信：股东股份被质押的公告（公告编号：</w:t>
            </w:r>
            <w:r>
              <w:rPr>
                <w:color w:val="000000"/>
                <w:spacing w:val="0"/>
                <w:w w:val="100"/>
                <w:position w:val="0"/>
                <w:sz w:val="18"/>
                <w:szCs w:val="18"/>
              </w:rPr>
              <w:t>2016-01）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2016-01-06</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茂业通信：股东股份被质押的公告（公告编号：</w:t>
            </w:r>
            <w:r>
              <w:rPr>
                <w:color w:val="000000"/>
                <w:spacing w:val="0"/>
                <w:w w:val="100"/>
                <w:position w:val="0"/>
                <w:sz w:val="18"/>
                <w:szCs w:val="18"/>
              </w:rPr>
              <w:t>2016-02）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2016-01-07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茂业通信：关于公司股票停牌公告（公告编号：</w:t>
            </w:r>
            <w:r>
              <w:rPr>
                <w:color w:val="000000"/>
                <w:spacing w:val="0"/>
                <w:w w:val="100"/>
                <w:position w:val="0"/>
                <w:sz w:val="18"/>
                <w:szCs w:val="18"/>
              </w:rPr>
              <w:t>2016-13）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2016-01-29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茂业通信：复牌公告（公告编号：</w:t>
            </w:r>
            <w:r>
              <w:rPr>
                <w:color w:val="000000"/>
                <w:spacing w:val="0"/>
                <w:w w:val="100"/>
                <w:position w:val="0"/>
                <w:sz w:val="18"/>
                <w:szCs w:val="18"/>
              </w:rPr>
              <w:t>2016-16）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2016-02-19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茂业通信：股票交易异常波动公告（公告编号：</w:t>
            </w:r>
            <w:r>
              <w:rPr>
                <w:color w:val="000000"/>
                <w:spacing w:val="0"/>
                <w:w w:val="100"/>
                <w:position w:val="0"/>
                <w:sz w:val="18"/>
                <w:szCs w:val="18"/>
              </w:rPr>
              <w:t>2016-17）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2016-02-24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茂业通信：关于股东的一致行动人增持公司股份公告（公告编号：</w:t>
            </w:r>
            <w:r>
              <w:rPr>
                <w:color w:val="000000"/>
                <w:spacing w:val="0"/>
                <w:w w:val="100"/>
                <w:position w:val="0"/>
                <w:sz w:val="18"/>
                <w:szCs w:val="18"/>
              </w:rPr>
              <w:t>2016-19）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2016-03-05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茂业通信：董事会关于公司总裁辞职的公告（公告编号：</w:t>
            </w:r>
            <w:r>
              <w:rPr>
                <w:color w:val="000000"/>
                <w:spacing w:val="0"/>
                <w:w w:val="100"/>
                <w:position w:val="0"/>
                <w:sz w:val="18"/>
                <w:szCs w:val="18"/>
              </w:rPr>
              <w:t>2016-36）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茂业通信：第六届董事会2016年第六次会议决议公告（公告编号：</w:t>
            </w:r>
            <w:r>
              <w:rPr>
                <w:color w:val="000000"/>
                <w:spacing w:val="0"/>
                <w:w w:val="100"/>
                <w:position w:val="0"/>
                <w:sz w:val="18"/>
                <w:szCs w:val="18"/>
              </w:rPr>
              <w:t>2016-39）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2016-06-08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茂业通信：第六届监事会2016年第三次会议决议公告（公告编号：</w:t>
            </w:r>
            <w:r>
              <w:rPr>
                <w:color w:val="000000"/>
                <w:spacing w:val="0"/>
                <w:w w:val="100"/>
                <w:position w:val="0"/>
                <w:sz w:val="18"/>
                <w:szCs w:val="18"/>
              </w:rPr>
              <w:t>2016-40）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2016-06-08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茂业通信：关于选举职工代表监事的公告（公告编号：</w:t>
            </w:r>
            <w:r>
              <w:rPr>
                <w:color w:val="000000"/>
                <w:spacing w:val="0"/>
                <w:w w:val="100"/>
                <w:position w:val="0"/>
                <w:sz w:val="18"/>
                <w:szCs w:val="18"/>
              </w:rPr>
              <w:t>2016-47）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2016-06-30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茂业通信：第七届董事会2016年第一次会议决议公告（公告编号：</w:t>
            </w:r>
            <w:r>
              <w:rPr>
                <w:color w:val="000000"/>
                <w:spacing w:val="0"/>
                <w:w w:val="100"/>
                <w:position w:val="0"/>
                <w:sz w:val="18"/>
                <w:szCs w:val="18"/>
              </w:rPr>
              <w:t>2016-49）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2016-07-02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茂业通信：第七届监事会2016年第一次会议决议公告（公告编号：</w:t>
            </w:r>
            <w:r>
              <w:rPr>
                <w:color w:val="000000"/>
                <w:spacing w:val="0"/>
                <w:w w:val="100"/>
                <w:position w:val="0"/>
                <w:sz w:val="18"/>
                <w:szCs w:val="18"/>
              </w:rPr>
              <w:t>2016-50）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2016-07-02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茂业通信：关于股东的一致行动人再次增持公司股份达2%的公告（公告编号：</w:t>
            </w:r>
            <w:r>
              <w:rPr>
                <w:color w:val="000000"/>
                <w:spacing w:val="0"/>
                <w:w w:val="100"/>
                <w:position w:val="0"/>
                <w:sz w:val="18"/>
                <w:szCs w:val="18"/>
              </w:rPr>
              <w:t>2016-51）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2016-07-06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茂业通信：关于调整公司行业分类的公告（公告编号：</w:t>
            </w:r>
            <w:r>
              <w:rPr>
                <w:color w:val="000000"/>
                <w:spacing w:val="0"/>
                <w:w w:val="100"/>
                <w:position w:val="0"/>
                <w:sz w:val="18"/>
                <w:szCs w:val="18"/>
              </w:rPr>
              <w:t>2016-52）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2016-07-22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茂业通信：2015年年度权益分派实施公告（公告编号：</w:t>
            </w:r>
            <w:r>
              <w:rPr>
                <w:color w:val="000000"/>
                <w:spacing w:val="0"/>
                <w:w w:val="100"/>
                <w:position w:val="0"/>
                <w:sz w:val="18"/>
                <w:szCs w:val="18"/>
              </w:rPr>
              <w:t>2016-55）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2016-08-12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茂业通信：第七届董事会2016年第四次会议决议公告（公告编号：</w:t>
            </w:r>
            <w:r>
              <w:rPr>
                <w:color w:val="000000"/>
                <w:spacing w:val="0"/>
                <w:w w:val="100"/>
                <w:position w:val="0"/>
                <w:sz w:val="18"/>
                <w:szCs w:val="18"/>
              </w:rPr>
              <w:t>2016-65）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2016-10-18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茂业通信：股东股份被质押的公告（公告编号：</w:t>
            </w:r>
            <w:r>
              <w:rPr>
                <w:color w:val="000000"/>
                <w:spacing w:val="0"/>
                <w:w w:val="100"/>
                <w:position w:val="0"/>
                <w:sz w:val="18"/>
                <w:szCs w:val="18"/>
              </w:rPr>
              <w:t>2016-67）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2016-11-01</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茂业通信：关于控股股东部分股份解除质押的公告（公告编号：</w:t>
            </w:r>
            <w:r>
              <w:rPr>
                <w:color w:val="000000"/>
                <w:spacing w:val="0"/>
                <w:w w:val="100"/>
                <w:position w:val="0"/>
                <w:sz w:val="18"/>
                <w:szCs w:val="18"/>
              </w:rPr>
              <w:t>2016-68）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2016-12-17</w:t>
            </w:r>
          </w:p>
        </w:tc>
      </w:tr>
    </w:tbl>
    <w:p>
      <w:pPr>
        <w:widowControl w:val="0"/>
        <w:spacing w:after="259" w:line="1" w:lineRule="exact"/>
      </w:pPr>
    </w:p>
    <w:p>
      <w:pPr>
        <w:pStyle w:val="Style16"/>
        <w:keepNext w:val="0"/>
        <w:keepLines w:val="0"/>
        <w:widowControl w:val="0"/>
        <w:shd w:val="clear" w:color="auto" w:fill="auto"/>
        <w:bidi w:val="0"/>
        <w:spacing w:before="0" w:after="0" w:line="314" w:lineRule="exact"/>
        <w:ind w:left="0" w:right="0" w:firstLine="700"/>
        <w:jc w:val="both"/>
      </w:pPr>
      <w:r>
        <w:rPr>
          <w:color w:val="000000"/>
          <w:spacing w:val="0"/>
          <w:w w:val="100"/>
          <w:position w:val="0"/>
        </w:rPr>
        <w:t>二、公司子公司重大事项</w:t>
      </w:r>
    </w:p>
    <w:p>
      <w:pPr>
        <w:pStyle w:val="Style16"/>
        <w:keepNext w:val="0"/>
        <w:keepLines w:val="0"/>
        <w:widowControl w:val="0"/>
        <w:shd w:val="clear" w:color="auto" w:fill="auto"/>
        <w:bidi w:val="0"/>
        <w:spacing w:before="0" w:after="60" w:line="314" w:lineRule="exact"/>
        <w:ind w:left="280" w:right="0" w:firstLine="420"/>
        <w:jc w:val="left"/>
      </w:pPr>
      <w:r>
        <w:rPr>
          <w:color w:val="000000"/>
          <w:spacing w:val="0"/>
          <w:w w:val="100"/>
          <w:position w:val="0"/>
        </w:rPr>
        <w:t>长实通信代收代付长实建设通信网络工程建设款事项是公司2015年重大资产收购的标的资产 长实通信在被收购之前分立时形成。2015年3月1日，长实通信与长实建设签署《代收代付协议》， 代收代付通信工程业务款项。有关代收代付情况见下表</w:t>
      </w:r>
    </w:p>
    <w:p>
      <w:pPr>
        <w:pStyle w:val="Style39"/>
        <w:keepNext w:val="0"/>
        <w:keepLines w:val="0"/>
        <w:widowControl w:val="0"/>
        <w:shd w:val="clear" w:color="auto" w:fill="auto"/>
        <w:bidi w:val="0"/>
        <w:spacing w:before="0" w:after="60" w:line="240" w:lineRule="auto"/>
        <w:ind w:left="0" w:right="0" w:firstLine="0"/>
        <w:jc w:val="center"/>
        <w:sectPr>
          <w:headerReference w:type="default" r:id="rId59"/>
          <w:footerReference w:type="default" r:id="rId60"/>
          <w:footnotePr>
            <w:pos w:val="pageBottom"/>
            <w:numFmt w:val="decimal"/>
            <w:numRestart w:val="continuous"/>
          </w:footnotePr>
          <w:pgSz w:w="11900" w:h="16840"/>
          <w:pgMar w:top="812" w:right="1069" w:bottom="812" w:left="1179" w:header="384" w:footer="384" w:gutter="0"/>
          <w:pgNumType w:start="49"/>
          <w:cols w:space="720"/>
          <w:noEndnote/>
          <w:rtlGutter w:val="0"/>
          <w:docGrid w:linePitch="360"/>
        </w:sectPr>
      </w:pPr>
      <w:r>
        <w:rPr>
          <w:color w:val="000000"/>
          <w:spacing w:val="0"/>
          <w:w w:val="100"/>
          <w:position w:val="0"/>
        </w:rPr>
        <w:t>第</w:t>
      </w:r>
      <w:r>
        <w:rPr>
          <w:rFonts w:ascii="Calibri" w:eastAsia="Calibri" w:hAnsi="Calibri" w:cs="Calibri"/>
          <w:color w:val="000000"/>
          <w:spacing w:val="0"/>
          <w:w w:val="100"/>
          <w:position w:val="0"/>
        </w:rPr>
        <w:t>48</w:t>
      </w:r>
      <w:r>
        <w:rPr>
          <w:color w:val="000000"/>
          <w:spacing w:val="0"/>
          <w:w w:val="100"/>
          <w:position w:val="0"/>
        </w:rPr>
        <w:t>页共</w:t>
      </w:r>
      <w:r>
        <w:rPr>
          <w:rFonts w:ascii="Calibri" w:eastAsia="Calibri" w:hAnsi="Calibri" w:cs="Calibri"/>
          <w:color w:val="000000"/>
          <w:spacing w:val="0"/>
          <w:w w:val="100"/>
          <w:position w:val="0"/>
        </w:rPr>
        <w:t>119</w:t>
      </w:r>
      <w:r>
        <w:rPr>
          <w:color w:val="000000"/>
          <w:spacing w:val="0"/>
          <w:w w:val="100"/>
          <w:position w:val="0"/>
        </w:rPr>
        <w:t>页</w:t>
      </w:r>
    </w:p>
    <w:tbl>
      <w:tblPr>
        <w:tblOverlap w:val="never"/>
        <w:jc w:val="center"/>
        <w:tblLayout w:type="fixed"/>
      </w:tblPr>
      <w:tblGrid>
        <w:gridCol w:w="2131"/>
        <w:gridCol w:w="2664"/>
        <w:gridCol w:w="2309"/>
        <w:gridCol w:w="2318"/>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长实通信代收（元）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长实通信代付（元）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期末余额（元）</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 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186,694,177.46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158,839,191.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27, </w:t>
            </w:r>
            <w:r>
              <w:rPr>
                <w:color w:val="000000"/>
                <w:spacing w:val="0"/>
                <w:w w:val="100"/>
                <w:position w:val="0"/>
              </w:rPr>
              <w:t>854,986.21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 年</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132,486,699. </w:t>
            </w:r>
            <w:r>
              <w:rPr>
                <w:color w:val="000000"/>
                <w:spacing w:val="0"/>
                <w:w w:val="100"/>
                <w:position w:val="0"/>
              </w:rPr>
              <w:t>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133,576, </w:t>
            </w:r>
            <w:r>
              <w:rPr>
                <w:color w:val="000000"/>
                <w:spacing w:val="0"/>
                <w:w w:val="100"/>
                <w:position w:val="0"/>
              </w:rPr>
              <w:t xml:space="preserve">270. </w:t>
            </w:r>
            <w:r>
              <w:rPr>
                <w:color w:val="000000"/>
                <w:spacing w:val="0"/>
                <w:w w:val="100"/>
                <w:position w:val="0"/>
              </w:rPr>
              <w:t>82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26, </w:t>
            </w:r>
            <w:r>
              <w:rPr>
                <w:color w:val="000000"/>
                <w:spacing w:val="0"/>
                <w:w w:val="100"/>
                <w:position w:val="0"/>
              </w:rPr>
              <w:t>765,414.46</w:t>
            </w:r>
          </w:p>
        </w:tc>
      </w:tr>
    </w:tbl>
    <w:p>
      <w:pPr>
        <w:widowControl w:val="0"/>
        <w:spacing w:after="279" w:line="1" w:lineRule="exact"/>
      </w:pPr>
    </w:p>
    <w:p>
      <w:pPr>
        <w:pStyle w:val="Style16"/>
        <w:keepNext w:val="0"/>
        <w:keepLines w:val="0"/>
        <w:widowControl w:val="0"/>
        <w:shd w:val="clear" w:color="auto" w:fill="auto"/>
        <w:bidi w:val="0"/>
        <w:spacing w:before="0" w:after="0" w:line="313" w:lineRule="exact"/>
        <w:ind w:left="280" w:right="0" w:firstLine="420"/>
        <w:jc w:val="left"/>
      </w:pPr>
      <w:r>
        <w:rPr>
          <w:color w:val="000000"/>
          <w:spacing w:val="0"/>
          <w:w w:val="100"/>
          <w:position w:val="0"/>
        </w:rPr>
        <w:t>原长实通信主要从事通信网络维护和通信网络工程业务，因通信网络维护业务持续快速增长、 盈利能力好，而通信网络工程业务结算和应收账款回收期长、整体业务盈利能力较差，原长实通信 进行了分立。2015年2月28日，长实建设经工商登记成立，分立之前原长实通信尚未执行完毕的 通信网络工程业务由长实建设实质承接，未来长实建设亦不再承接新的通信网络工程业务，待现有 存续业务执行完毕且收款完成后予以注销或转让。原长实通信在分立过程中，根据分立合同应由长 实建设承担的合同义务及相关债权债务，若因相关合同主体无法变更的原因，可委托长实通信代收 代付。</w:t>
      </w:r>
    </w:p>
    <w:p>
      <w:pPr>
        <w:pStyle w:val="Style16"/>
        <w:keepNext w:val="0"/>
        <w:keepLines w:val="0"/>
        <w:widowControl w:val="0"/>
        <w:shd w:val="clear" w:color="auto" w:fill="auto"/>
        <w:bidi w:val="0"/>
        <w:spacing w:before="0" w:after="800" w:line="314" w:lineRule="exact"/>
        <w:ind w:left="280" w:right="0" w:firstLine="420"/>
        <w:jc w:val="left"/>
      </w:pPr>
      <w:r>
        <w:rPr>
          <w:color w:val="000000"/>
          <w:spacing w:val="0"/>
          <w:w w:val="100"/>
          <w:position w:val="0"/>
        </w:rPr>
        <w:t>2015年1月29日之后，原长实通信未再签署新的通信网络工程业务框架合同。根据框架合同 签署单项合同，按照2015年1月29日之前已签署的框架及单项合同涉及无法变更合同主体的通信 网络工程项目，预计2018年可实施完成，截至2016年末已签署的框架及单项合同数约3, 457个， 尚余估算金额为</w:t>
      </w:r>
      <w:r>
        <w:rPr>
          <w:color w:val="000000"/>
          <w:spacing w:val="0"/>
          <w:w w:val="100"/>
          <w:position w:val="0"/>
        </w:rPr>
        <w:t>2.11</w:t>
      </w:r>
      <w:r>
        <w:rPr>
          <w:color w:val="000000"/>
          <w:spacing w:val="0"/>
          <w:w w:val="100"/>
          <w:position w:val="0"/>
        </w:rPr>
        <w:t>亿元（不含本期及之前的代收代付）。</w:t>
      </w:r>
    </w:p>
    <w:p>
      <w:pPr>
        <w:pStyle w:val="Style5"/>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第六章股份变动及股东情况</w:t>
      </w:r>
    </w:p>
    <w:p>
      <w:pPr>
        <w:pStyle w:val="Style16"/>
        <w:keepNext w:val="0"/>
        <w:keepLines w:val="0"/>
        <w:widowControl w:val="0"/>
        <w:shd w:val="clear" w:color="auto" w:fill="auto"/>
        <w:bidi w:val="0"/>
        <w:spacing w:before="0" w:after="280" w:line="317" w:lineRule="exact"/>
        <w:ind w:left="0" w:right="0" w:firstLine="0"/>
        <w:jc w:val="center"/>
      </w:pPr>
      <w:r>
        <w:rPr>
          <w:b/>
          <w:bCs/>
          <w:color w:val="000000"/>
          <w:spacing w:val="0"/>
          <w:w w:val="100"/>
          <w:position w:val="0"/>
        </w:rPr>
        <w:t>第一节股份变动情况</w:t>
      </w:r>
    </w:p>
    <w:p>
      <w:pPr>
        <w:pStyle w:val="Style16"/>
        <w:keepNext w:val="0"/>
        <w:keepLines w:val="0"/>
        <w:widowControl w:val="0"/>
        <w:shd w:val="clear" w:color="auto" w:fill="auto"/>
        <w:bidi w:val="0"/>
        <w:spacing w:before="0" w:line="317" w:lineRule="exact"/>
        <w:ind w:left="280" w:right="0" w:firstLine="420"/>
        <w:jc w:val="both"/>
      </w:pPr>
      <w:r>
        <w:rPr>
          <w:color w:val="000000"/>
          <w:spacing w:val="0"/>
          <w:w w:val="100"/>
          <w:position w:val="0"/>
        </w:rPr>
        <w:t>一、报告期内公司总股本没有增减变动。因2016年6月公司董事会、监事会换届，致董事离 任解除限售股份7, 287股和新监事任职锁定形成限售股份9,706股，其差额引起报告期有限售条件 股份数量变动。有关变动情况见下表。</w:t>
      </w:r>
    </w:p>
    <w:p>
      <w:pPr>
        <w:pStyle w:val="Style16"/>
        <w:keepNext w:val="0"/>
        <w:keepLines w:val="0"/>
        <w:widowControl w:val="0"/>
        <w:shd w:val="clear" w:color="auto" w:fill="auto"/>
        <w:bidi w:val="0"/>
        <w:spacing w:before="0" w:line="240" w:lineRule="auto"/>
        <w:ind w:left="0" w:right="0" w:firstLine="700"/>
        <w:jc w:val="left"/>
      </w:pPr>
      <w:bookmarkStart w:id="169" w:name="bookmark169"/>
      <w:r>
        <w:rPr>
          <w:color w:val="000000"/>
          <w:spacing w:val="0"/>
          <w:w w:val="100"/>
          <w:position w:val="0"/>
        </w:rPr>
        <w:t>（</w:t>
      </w:r>
      <w:bookmarkEnd w:id="169"/>
      <w:r>
        <w:rPr>
          <w:color w:val="000000"/>
          <w:spacing w:val="0"/>
          <w:w w:val="100"/>
          <w:position w:val="0"/>
        </w:rPr>
        <w:t>一）公司2016年股份变动情况表（数量单位：股）</w:t>
      </w:r>
    </w:p>
    <w:tbl>
      <w:tblPr>
        <w:tblOverlap w:val="never"/>
        <w:jc w:val="center"/>
        <w:tblLayout w:type="fixed"/>
      </w:tblPr>
      <w:tblGrid>
        <w:gridCol w:w="1843"/>
        <w:gridCol w:w="1282"/>
        <w:gridCol w:w="792"/>
        <w:gridCol w:w="624"/>
        <w:gridCol w:w="566"/>
        <w:gridCol w:w="715"/>
        <w:gridCol w:w="778"/>
        <w:gridCol w:w="778"/>
        <w:gridCol w:w="1354"/>
        <w:gridCol w:w="922"/>
      </w:tblGrid>
      <w:tr>
        <w:trPr>
          <w:trHeight w:val="44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本报告期变动前</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本报告期变动增减（+、-）</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本报告期变动后</w:t>
            </w: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发行 新股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比例（%）</w:t>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rPr>
              <w:t>176, 485,877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 xml:space="preserve">28. </w:t>
            </w:r>
            <w:r>
              <w:rPr>
                <w:b/>
                <w:bCs/>
                <w:color w:val="000000"/>
                <w:spacing w:val="0"/>
                <w:w w:val="100"/>
                <w:position w:val="0"/>
                <w:sz w:val="18"/>
                <w:szCs w:val="18"/>
              </w:rPr>
              <w:t>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b/>
                <w:bCs/>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176, 488, 296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b/>
                <w:bCs/>
                <w:color w:val="000000"/>
                <w:spacing w:val="0"/>
                <w:w w:val="100"/>
                <w:position w:val="0"/>
                <w:sz w:val="18"/>
                <w:szCs w:val="18"/>
              </w:rPr>
              <w:t xml:space="preserve">28. </w:t>
            </w:r>
            <w:r>
              <w:rPr>
                <w:b/>
                <w:bCs/>
                <w:color w:val="000000"/>
                <w:spacing w:val="0"/>
                <w:w w:val="100"/>
                <w:position w:val="0"/>
                <w:sz w:val="18"/>
                <w:szCs w:val="18"/>
              </w:rPr>
              <w:t>382</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176,485,877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28.382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176,488,296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28.382</w:t>
            </w:r>
          </w:p>
        </w:tc>
      </w:tr>
      <w:tr>
        <w:trPr>
          <w:trHeight w:val="30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176,478,590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176,478,590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28.381</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001</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rPr>
              <w:t>445, 340,909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71.618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b/>
                <w:bCs/>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445, 338, 490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b/>
                <w:bCs/>
                <w:color w:val="000000"/>
                <w:spacing w:val="0"/>
                <w:w w:val="100"/>
                <w:position w:val="0"/>
                <w:sz w:val="18"/>
                <w:szCs w:val="18"/>
              </w:rPr>
              <w:t>71.618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445,340,909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71.618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445,338, 490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71.618</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2.境内上市的外资股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3.境外上市的外资股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rPr>
              <w:t>621,826,786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621,826,786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r>
    </w:tbl>
    <w:p>
      <w:pPr>
        <w:spacing w:lineRule="exact" w:line="1"/>
        <w:rPr>
          <w:sz w:val="2"/>
          <w:szCs w:val="2"/>
        </w:rPr>
      </w:pPr>
      <w:r>
        <w:br w:type="page"/>
      </w:r>
    </w:p>
    <w:p>
      <w:pPr>
        <w:pStyle w:val="Style16"/>
        <w:keepNext w:val="0"/>
        <w:keepLines w:val="0"/>
        <w:widowControl w:val="0"/>
        <w:shd w:val="clear" w:color="auto" w:fill="auto"/>
        <w:bidi w:val="0"/>
        <w:spacing w:before="0" w:after="340" w:line="240" w:lineRule="auto"/>
        <w:ind w:left="0" w:right="0" w:firstLine="700"/>
        <w:jc w:val="left"/>
      </w:pPr>
      <w:bookmarkStart w:id="170" w:name="bookmark170"/>
      <w:r>
        <w:rPr>
          <w:color w:val="000000"/>
          <w:spacing w:val="0"/>
          <w:w w:val="100"/>
          <w:position w:val="0"/>
        </w:rPr>
        <w:t>（</w:t>
      </w:r>
      <w:bookmarkEnd w:id="170"/>
      <w:r>
        <w:rPr>
          <w:color w:val="000000"/>
          <w:spacing w:val="0"/>
          <w:w w:val="100"/>
          <w:position w:val="0"/>
        </w:rPr>
        <w:t>二）限售股份变动情况</w:t>
      </w:r>
    </w:p>
    <w:tbl>
      <w:tblPr>
        <w:tblOverlap w:val="never"/>
        <w:jc w:val="center"/>
        <w:tblLayout w:type="fixed"/>
      </w:tblPr>
      <w:tblGrid>
        <w:gridCol w:w="1992"/>
        <w:gridCol w:w="1416"/>
        <w:gridCol w:w="854"/>
        <w:gridCol w:w="845"/>
        <w:gridCol w:w="1354"/>
        <w:gridCol w:w="1483"/>
        <w:gridCol w:w="1709"/>
      </w:tblGrid>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期初限售股数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本期解除 限售股数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本期增加 限售股数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期末限售股数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解除限售日期</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孝昌鹰溪谷投资中心（有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148,360,844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148,360,844</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2014年重组时公 司向鹰溪谷、峰幽 投资、博升优势发 行的股份全部锁 定36个月</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锁定期满后拟于</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2017年12月22日全</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部解除限售</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上海峰幽投资管理中心</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26,445,783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26,445,783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北京博升优势科技发展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1,498,595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1,498,595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176,305,222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176,305,222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579" w:line="1" w:lineRule="exact"/>
      </w:pPr>
    </w:p>
    <w:p>
      <w:pPr>
        <w:pStyle w:val="Style16"/>
        <w:keepNext w:val="0"/>
        <w:keepLines w:val="0"/>
        <w:widowControl w:val="0"/>
        <w:shd w:val="clear" w:color="auto" w:fill="auto"/>
        <w:bidi w:val="0"/>
        <w:spacing w:before="0" w:after="0" w:line="312" w:lineRule="exact"/>
        <w:ind w:left="0" w:right="0" w:firstLine="700"/>
        <w:jc w:val="left"/>
      </w:pPr>
      <w:r>
        <w:rPr>
          <w:color w:val="000000"/>
          <w:spacing w:val="0"/>
          <w:w w:val="100"/>
          <w:position w:val="0"/>
        </w:rPr>
        <w:t>二、证券发行与上市情况</w:t>
      </w:r>
    </w:p>
    <w:p>
      <w:pPr>
        <w:pStyle w:val="Style16"/>
        <w:keepNext w:val="0"/>
        <w:keepLines w:val="0"/>
        <w:widowControl w:val="0"/>
        <w:shd w:val="clear" w:color="auto" w:fill="auto"/>
        <w:tabs>
          <w:tab w:pos="1054" w:val="left"/>
        </w:tabs>
        <w:bidi w:val="0"/>
        <w:spacing w:before="0" w:after="0" w:line="312" w:lineRule="exact"/>
        <w:ind w:left="0" w:right="0" w:firstLine="700"/>
        <w:jc w:val="left"/>
      </w:pPr>
      <w:bookmarkStart w:id="171" w:name="bookmark171"/>
      <w:r>
        <w:rPr>
          <w:color w:val="000000"/>
          <w:spacing w:val="0"/>
          <w:w w:val="100"/>
          <w:position w:val="0"/>
        </w:rPr>
        <w:t>1</w:t>
      </w:r>
      <w:bookmarkEnd w:id="171"/>
      <w:r>
        <w:rPr>
          <w:color w:val="000000"/>
          <w:spacing w:val="0"/>
          <w:w w:val="100"/>
          <w:position w:val="0"/>
        </w:rPr>
        <w:t>、</w:t>
        <w:tab/>
        <w:t>报告期内证券发行（不含优先股）情况：口适用 V不适用。</w:t>
      </w:r>
    </w:p>
    <w:p>
      <w:pPr>
        <w:pStyle w:val="Style16"/>
        <w:keepNext w:val="0"/>
        <w:keepLines w:val="0"/>
        <w:widowControl w:val="0"/>
        <w:shd w:val="clear" w:color="auto" w:fill="auto"/>
        <w:tabs>
          <w:tab w:pos="1070" w:val="left"/>
        </w:tabs>
        <w:bidi w:val="0"/>
        <w:spacing w:before="0" w:after="0" w:line="312" w:lineRule="exact"/>
        <w:ind w:left="280" w:right="0" w:firstLine="420"/>
        <w:jc w:val="left"/>
      </w:pPr>
      <w:bookmarkStart w:id="172" w:name="bookmark172"/>
      <w:r>
        <w:rPr>
          <w:color w:val="000000"/>
          <w:spacing w:val="0"/>
          <w:w w:val="100"/>
          <w:position w:val="0"/>
        </w:rPr>
        <w:t>2</w:t>
      </w:r>
      <w:bookmarkEnd w:id="172"/>
      <w:r>
        <w:rPr>
          <w:color w:val="000000"/>
          <w:spacing w:val="0"/>
          <w:w w:val="100"/>
          <w:position w:val="0"/>
        </w:rPr>
        <w:t>、</w:t>
        <w:tab/>
        <w:t>公司股份总数及股东结构的变动、公司资产和负债结构的变动情况说明：口适用 V不 适用。</w:t>
      </w:r>
    </w:p>
    <w:p>
      <w:pPr>
        <w:pStyle w:val="Style16"/>
        <w:keepNext w:val="0"/>
        <w:keepLines w:val="0"/>
        <w:widowControl w:val="0"/>
        <w:shd w:val="clear" w:color="auto" w:fill="auto"/>
        <w:tabs>
          <w:tab w:pos="1068" w:val="left"/>
        </w:tabs>
        <w:bidi w:val="0"/>
        <w:spacing w:before="0" w:after="700" w:line="312" w:lineRule="exact"/>
        <w:ind w:left="0" w:right="0" w:firstLine="700"/>
        <w:jc w:val="left"/>
      </w:pPr>
      <w:bookmarkStart w:id="173" w:name="bookmark173"/>
      <w:r>
        <w:rPr>
          <w:color w:val="000000"/>
          <w:spacing w:val="0"/>
          <w:w w:val="100"/>
          <w:position w:val="0"/>
        </w:rPr>
        <w:t>3</w:t>
      </w:r>
      <w:bookmarkEnd w:id="173"/>
      <w:r>
        <w:rPr>
          <w:color w:val="000000"/>
          <w:spacing w:val="0"/>
          <w:w w:val="100"/>
          <w:position w:val="0"/>
        </w:rPr>
        <w:t>、</w:t>
        <w:tab/>
        <w:t>现存的内部职工股情况：口适用 V不适用。</w:t>
      </w:r>
    </w:p>
    <w:p>
      <w:pPr>
        <w:pStyle w:val="Style16"/>
        <w:keepNext w:val="0"/>
        <w:keepLines w:val="0"/>
        <w:widowControl w:val="0"/>
        <w:shd w:val="clear" w:color="auto" w:fill="auto"/>
        <w:bidi w:val="0"/>
        <w:spacing w:before="0" w:after="400" w:line="240" w:lineRule="auto"/>
        <w:ind w:left="0" w:right="0" w:firstLine="0"/>
        <w:jc w:val="center"/>
      </w:pPr>
      <w:r>
        <w:rPr>
          <w:b/>
          <w:bCs/>
          <w:color w:val="000000"/>
          <w:spacing w:val="0"/>
          <w:w w:val="100"/>
          <w:position w:val="0"/>
        </w:rPr>
        <w:t>第二节股东和实际控制人情况</w:t>
      </w:r>
    </w:p>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、公司股东数量及持股情况表（单位：股）</w:t>
      </w:r>
    </w:p>
    <w:tbl>
      <w:tblPr>
        <w:tblOverlap w:val="never"/>
        <w:jc w:val="center"/>
        <w:tblLayout w:type="fixed"/>
      </w:tblPr>
      <w:tblGrid>
        <w:gridCol w:w="998"/>
        <w:gridCol w:w="792"/>
        <w:gridCol w:w="341"/>
        <w:gridCol w:w="624"/>
        <w:gridCol w:w="696"/>
        <w:gridCol w:w="240"/>
        <w:gridCol w:w="850"/>
        <w:gridCol w:w="283"/>
        <w:gridCol w:w="854"/>
        <w:gridCol w:w="706"/>
        <w:gridCol w:w="427"/>
        <w:gridCol w:w="197"/>
        <w:gridCol w:w="936"/>
        <w:gridCol w:w="605"/>
        <w:gridCol w:w="528"/>
        <w:gridCol w:w="576"/>
      </w:tblGrid>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报告期末 普通股股 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 179 户</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年度报告披露日 前上一月末普通 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19,293 户</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报告期末表决权 恢复的优先股股 东总数（不适用）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年度报告披露日前上一 月末表决权恢复的优先 股股东总数（不适用）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413" w:hRule="exact"/>
        </w:trPr>
        <w:tc>
          <w:tcPr>
            <w:gridSpan w:val="1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期末持股5%以上的股东或前10名股东持股情况</w:t>
            </w:r>
          </w:p>
        </w:tc>
      </w:tr>
      <w:tr>
        <w:trPr>
          <w:trHeight w:val="408" w:hRule="exact"/>
        </w:trPr>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股东名称</w:t>
            </w: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持股 比例 （%）</w:t>
            </w: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报告期末</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持股数量</w:t>
            </w: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报告期内增 减变动情况</w:t>
            </w: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持有有限售 条件的股份 数量</w:t>
            </w: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持有无限售 条件的股份 数量</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质押或冻结情况</w:t>
            </w:r>
          </w:p>
        </w:tc>
      </w:tr>
      <w:tr>
        <w:trPr>
          <w:trHeight w:val="480"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股份 状态</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r>
      <w:tr>
        <w:trPr>
          <w:trHeight w:val="475"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1中兆投资管理有限 公司</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境内非国 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rPr>
              <w:t xml:space="preserve">33. </w:t>
            </w:r>
            <w:r>
              <w:rPr>
                <w:rFonts w:ascii="Calibri" w:eastAsia="Calibri" w:hAnsi="Calibri" w:cs="Calibri"/>
                <w:color w:val="000000"/>
                <w:spacing w:val="0"/>
                <w:w w:val="100"/>
                <w:position w:val="0"/>
                <w:sz w:val="16"/>
                <w:szCs w:val="16"/>
              </w:rPr>
              <w:t>46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rPr>
              <w:t>208,074,832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208,074,832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100,000,000</w:t>
            </w:r>
          </w:p>
        </w:tc>
      </w:tr>
      <w:tr>
        <w:trPr>
          <w:trHeight w:val="48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2孝昌鹰溪谷投资 中心（有限合伙）</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境内非国 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rPr>
              <w:t>23.86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6"/>
                <w:szCs w:val="16"/>
              </w:rPr>
              <w:t>148,360,844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148,360,844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90,000,000</w:t>
            </w:r>
          </w:p>
        </w:tc>
      </w:tr>
      <w:tr>
        <w:trPr>
          <w:trHeight w:val="475"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3上海峰幽投资管 理中心（普通合伙）</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境内非国 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4.25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rPr>
              <w:t>26,445,783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26,445,783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26,445,783</w:t>
            </w:r>
          </w:p>
        </w:tc>
      </w:tr>
      <w:tr>
        <w:trPr>
          <w:trHeight w:val="475"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4深圳茂业百货有 限公司</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境内非国 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2.00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rPr>
              <w:t>12,436,095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12,436,095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12,436,095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rFonts w:ascii="Calibri" w:eastAsia="Calibri" w:hAnsi="Calibri" w:cs="Calibri"/>
                <w:color w:val="000000"/>
                <w:spacing w:val="0"/>
                <w:w w:val="100"/>
                <w:position w:val="0"/>
                <w:sz w:val="16"/>
                <w:szCs w:val="16"/>
              </w:rPr>
              <w:t>0</w:t>
            </w:r>
          </w:p>
        </w:tc>
      </w:tr>
      <w:tr>
        <w:trPr>
          <w:trHeight w:val="48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5秦皇岛市国有资产 经营控股有限公司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1.89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Calibri" w:eastAsia="Calibri" w:hAnsi="Calibri" w:cs="Calibri"/>
                <w:color w:val="000000"/>
                <w:spacing w:val="0"/>
                <w:w w:val="100"/>
                <w:position w:val="0"/>
                <w:sz w:val="16"/>
                <w:szCs w:val="16"/>
              </w:rPr>
              <w:t>11,742,341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11,742,341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rFonts w:ascii="Calibri" w:eastAsia="Calibri" w:hAnsi="Calibri" w:cs="Calibri"/>
                <w:color w:val="000000"/>
                <w:spacing w:val="0"/>
                <w:w w:val="100"/>
                <w:position w:val="0"/>
                <w:sz w:val="16"/>
                <w:szCs w:val="16"/>
              </w:rPr>
              <w:t>0</w:t>
            </w:r>
          </w:p>
        </w:tc>
      </w:tr>
      <w:tr>
        <w:trPr>
          <w:trHeight w:val="710"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6国联安基金-民生 银行-国联安-乐信1 号资产管理计划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基金理财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1.49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rPr>
              <w:t>9,260,651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rPr>
              <w:t>9,260,651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6"/>
                <w:szCs w:val="16"/>
              </w:rPr>
            </w:pPr>
            <w:r>
              <w:rPr>
                <w:rFonts w:ascii="Calibri" w:eastAsia="Calibri" w:hAnsi="Calibri" w:cs="Calibri"/>
                <w:color w:val="000000"/>
                <w:spacing w:val="0"/>
                <w:w w:val="100"/>
                <w:position w:val="0"/>
                <w:sz w:val="16"/>
                <w:szCs w:val="16"/>
              </w:rPr>
              <w:t>9,260,651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rFonts w:ascii="Calibri" w:eastAsia="Calibri" w:hAnsi="Calibri" w:cs="Calibri"/>
                <w:color w:val="000000"/>
                <w:spacing w:val="0"/>
                <w:w w:val="100"/>
                <w:position w:val="0"/>
                <w:sz w:val="16"/>
                <w:szCs w:val="16"/>
              </w:rPr>
              <w:t>0</w:t>
            </w:r>
          </w:p>
        </w:tc>
      </w:tr>
      <w:tr>
        <w:trPr>
          <w:trHeight w:val="47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7李辰婕</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0.63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rPr>
              <w:t>3,923,428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rPr>
              <w:t>3,923,428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6"/>
                <w:szCs w:val="16"/>
              </w:rPr>
            </w:pPr>
            <w:r>
              <w:rPr>
                <w:rFonts w:ascii="Calibri" w:eastAsia="Calibri" w:hAnsi="Calibri" w:cs="Calibri"/>
                <w:color w:val="000000"/>
                <w:spacing w:val="0"/>
                <w:w w:val="100"/>
                <w:position w:val="0"/>
                <w:sz w:val="16"/>
                <w:szCs w:val="16"/>
              </w:rPr>
              <w:t>3,923,428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rFonts w:ascii="Calibri" w:eastAsia="Calibri" w:hAnsi="Calibri" w:cs="Calibri"/>
                <w:color w:val="000000"/>
                <w:spacing w:val="0"/>
                <w:w w:val="100"/>
                <w:position w:val="0"/>
                <w:sz w:val="16"/>
                <w:szCs w:val="16"/>
              </w:rPr>
              <w:t>0</w:t>
            </w:r>
          </w:p>
        </w:tc>
      </w:tr>
      <w:tr>
        <w:trPr>
          <w:trHeight w:val="946"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8华润深国投信托有 限公司-鼎益丰天河 5号集合资金信托计 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基金理财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0.41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rPr>
              <w:t>2,538,807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rPr>
              <w:t>2,538,807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6"/>
                <w:szCs w:val="16"/>
              </w:rPr>
            </w:pPr>
            <w:r>
              <w:rPr>
                <w:rFonts w:ascii="Calibri" w:eastAsia="Calibri" w:hAnsi="Calibri" w:cs="Calibri"/>
                <w:color w:val="000000"/>
                <w:spacing w:val="0"/>
                <w:w w:val="100"/>
                <w:position w:val="0"/>
                <w:sz w:val="16"/>
                <w:szCs w:val="16"/>
              </w:rPr>
              <w:t>2,538,807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rFonts w:ascii="Calibri" w:eastAsia="Calibri" w:hAnsi="Calibri" w:cs="Calibri"/>
                <w:color w:val="000000"/>
                <w:spacing w:val="0"/>
                <w:w w:val="100"/>
                <w:position w:val="0"/>
                <w:sz w:val="16"/>
                <w:szCs w:val="16"/>
              </w:rPr>
              <w:t>0</w:t>
            </w:r>
          </w:p>
        </w:tc>
      </w:tr>
      <w:tr>
        <w:trPr>
          <w:trHeight w:val="326"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9周云洲</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0.29</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Calibri" w:eastAsia="Calibri" w:hAnsi="Calibri" w:cs="Calibri"/>
                <w:color w:val="000000"/>
                <w:spacing w:val="0"/>
                <w:w w:val="100"/>
                <w:position w:val="0"/>
                <w:sz w:val="16"/>
                <w:szCs w:val="16"/>
              </w:rPr>
              <w:t>1,800,000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Calibri" w:eastAsia="Calibri" w:hAnsi="Calibri" w:cs="Calibri"/>
                <w:color w:val="000000"/>
                <w:spacing w:val="0"/>
                <w:w w:val="100"/>
                <w:position w:val="0"/>
                <w:sz w:val="16"/>
                <w:szCs w:val="16"/>
              </w:rPr>
              <w:t>1,800,000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6"/>
                <w:szCs w:val="16"/>
              </w:rPr>
            </w:pPr>
            <w:r>
              <w:rPr>
                <w:rFonts w:ascii="Calibri" w:eastAsia="Calibri" w:hAnsi="Calibri" w:cs="Calibri"/>
                <w:color w:val="000000"/>
                <w:spacing w:val="0"/>
                <w:w w:val="100"/>
                <w:position w:val="0"/>
                <w:sz w:val="16"/>
                <w:szCs w:val="16"/>
              </w:rPr>
              <w:t>1,800,000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rFonts w:ascii="Calibri" w:eastAsia="Calibri" w:hAnsi="Calibri" w:cs="Calibri"/>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1800"/>
        <w:gridCol w:w="955"/>
        <w:gridCol w:w="370"/>
        <w:gridCol w:w="331"/>
        <w:gridCol w:w="1085"/>
        <w:gridCol w:w="283"/>
        <w:gridCol w:w="854"/>
        <w:gridCol w:w="989"/>
        <w:gridCol w:w="144"/>
        <w:gridCol w:w="1133"/>
        <w:gridCol w:w="283"/>
        <w:gridCol w:w="322"/>
        <w:gridCol w:w="1104"/>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10卓玉珍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rFonts w:ascii="Calibri" w:eastAsia="Calibri" w:hAnsi="Calibri" w:cs="Calibri"/>
                <w:color w:val="000000"/>
                <w:spacing w:val="0"/>
                <w:w w:val="100"/>
                <w:position w:val="0"/>
                <w:sz w:val="16"/>
                <w:szCs w:val="16"/>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rPr>
              <w:t>1,790,000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6"/>
                <w:szCs w:val="16"/>
              </w:rPr>
            </w:pPr>
            <w:r>
              <w:rPr>
                <w:rFonts w:ascii="Calibri" w:eastAsia="Calibri" w:hAnsi="Calibri" w:cs="Calibri"/>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1,790,000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rPr>
              <w:t>0</w:t>
            </w:r>
          </w:p>
        </w:tc>
      </w:tr>
      <w:tr>
        <w:trPr>
          <w:trHeight w:val="475"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上述股东关联关系或是一致行动的说明</w:t>
            </w:r>
          </w:p>
        </w:tc>
        <w:tc>
          <w:tcPr>
            <w:gridSpan w:val="8"/>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中兆投资与深圳茂业百货有限公司存在关联关系，鹰溪谷和峰幽 行动人，除此之外未发现上述其他股东之间存在关联关系或是-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&amp;投资是一致 -致行动。</w:t>
            </w:r>
          </w:p>
        </w:tc>
      </w:tr>
      <w:tr>
        <w:trPr>
          <w:trHeight w:val="394" w:hRule="exact"/>
        </w:trPr>
        <w:tc>
          <w:tcPr>
            <w:gridSpan w:val="1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前10名无限售条件股东持股情况</w:t>
            </w:r>
          </w:p>
        </w:tc>
      </w:tr>
      <w:tr>
        <w:trPr>
          <w:trHeight w:val="322" w:hRule="exact"/>
        </w:trPr>
        <w:tc>
          <w:tcPr>
            <w:gridSpan w:val="6"/>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gridSpan w:val="2"/>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报告期末持有无限售</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条件股份数量</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26" w:hRule="exact"/>
        </w:trPr>
        <w:tc>
          <w:tcPr>
            <w:gridSpan w:val="6"/>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股份种类</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r>
      <w:tr>
        <w:trPr>
          <w:trHeight w:val="30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1中兆投资管理有限公司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208,074,832</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208,074,832</w:t>
            </w:r>
          </w:p>
        </w:tc>
      </w:tr>
      <w:tr>
        <w:trPr>
          <w:trHeight w:val="30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2深圳茂业百货有限公司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12,436,095</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12,436,095</w:t>
            </w:r>
          </w:p>
        </w:tc>
      </w:tr>
      <w:tr>
        <w:trPr>
          <w:trHeight w:val="307"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3秦皇岛市国有资产经营控股有限公司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11,742,341</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11,742,341</w:t>
            </w:r>
          </w:p>
        </w:tc>
      </w:tr>
      <w:tr>
        <w:trPr>
          <w:trHeight w:val="307"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4国联安基金-民生银行-国联安-乐信1号资产管理计划</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9, 260,651</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9,260,651</w:t>
            </w:r>
          </w:p>
        </w:tc>
      </w:tr>
      <w:tr>
        <w:trPr>
          <w:trHeight w:val="307"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5李辰婕</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3,923,428</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3,923,428</w:t>
            </w:r>
          </w:p>
        </w:tc>
      </w:tr>
      <w:tr>
        <w:trPr>
          <w:trHeight w:val="538" w:hRule="exact"/>
        </w:trPr>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6华润深国投信托有限公司-鼎益丰天河5号集合资金信托 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2, 538,807</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2, 538,807</w:t>
            </w:r>
          </w:p>
        </w:tc>
      </w:tr>
      <w:tr>
        <w:trPr>
          <w:trHeight w:val="307"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7周云洲</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1, 800,000</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1, 800,000</w:t>
            </w:r>
          </w:p>
        </w:tc>
      </w:tr>
      <w:tr>
        <w:trPr>
          <w:trHeight w:val="30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8卓玉珍</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1, 790, 000</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1, 790, 000</w:t>
            </w:r>
          </w:p>
        </w:tc>
      </w:tr>
      <w:tr>
        <w:trPr>
          <w:trHeight w:val="30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9刘彦兰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1, 760,600</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1, 760,600</w:t>
            </w:r>
          </w:p>
        </w:tc>
      </w:tr>
      <w:tr>
        <w:trPr>
          <w:trHeight w:val="542"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10中国银行股份有限公司-泰达宏利改革动力量化策略灵 活配置混合型证券投资基金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1,445,701</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1,445,701</w:t>
            </w:r>
          </w:p>
        </w:tc>
      </w:tr>
      <w:tr>
        <w:trPr>
          <w:trHeight w:val="1018" w:hRule="exact"/>
        </w:trPr>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前10名无限售流通股股东之间，以及 前10名无限售流通股股东和前10名 股东之间关联关系或一致行动的说明</w:t>
            </w:r>
          </w:p>
        </w:tc>
        <w:tc>
          <w:tcPr>
            <w:gridSpan w:val="10"/>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前10名无限售流通股股东之间，以及前10名无限售流通股股东和前10名股东之 间有中兆投资与深圳茂业百货有限公司存在关联关系；未发现其他前10名无限售 流通股股东之间，以及前10名无限售流通股股东和前10名股东之间存在关联关 系或一致行动。</w:t>
            </w:r>
          </w:p>
        </w:tc>
      </w:tr>
    </w:tbl>
    <w:p>
      <w:pPr>
        <w:widowControl w:val="0"/>
        <w:spacing w:after="99" w:line="1" w:lineRule="exact"/>
      </w:pPr>
    </w:p>
    <w:p>
      <w:pPr>
        <w:pStyle w:val="Style16"/>
        <w:keepNext w:val="0"/>
        <w:keepLines w:val="0"/>
        <w:widowControl w:val="0"/>
        <w:shd w:val="clear" w:color="auto" w:fill="auto"/>
        <w:bidi w:val="0"/>
        <w:spacing w:before="0" w:after="0" w:line="326" w:lineRule="exact"/>
        <w:ind w:left="0" w:right="0" w:firstLine="700"/>
        <w:jc w:val="left"/>
      </w:pPr>
      <w:r>
        <w:rPr>
          <w:color w:val="000000"/>
          <w:spacing w:val="0"/>
          <w:w w:val="100"/>
          <w:position w:val="0"/>
        </w:rPr>
        <w:t>公司前10名普通股股东、前10名无限售条件普通股股东在报告期内是否进行约定购回交易</w:t>
      </w:r>
    </w:p>
    <w:p>
      <w:pPr>
        <w:pStyle w:val="Style16"/>
        <w:keepNext w:val="0"/>
        <w:keepLines w:val="0"/>
        <w:widowControl w:val="0"/>
        <w:shd w:val="clear" w:color="auto" w:fill="auto"/>
        <w:bidi w:val="0"/>
        <w:spacing w:before="0" w:after="700" w:line="326" w:lineRule="exact"/>
        <w:ind w:left="280" w:right="0" w:firstLine="420"/>
        <w:jc w:val="left"/>
      </w:pPr>
      <w:r>
        <w:rPr>
          <w:color w:val="000000"/>
          <w:spacing w:val="0"/>
          <w:w w:val="100"/>
          <w:position w:val="0"/>
        </w:rPr>
        <w:t>□</w:t>
      </w:r>
      <w:r>
        <w:rPr>
          <w:color w:val="000000"/>
          <w:spacing w:val="0"/>
          <w:w w:val="100"/>
          <w:position w:val="0"/>
        </w:rPr>
        <w:t>是 V否(公司前10名普通股股东、前10名无限售条件普通股股东在报告期内未进行约 定购回交易。)</w:t>
      </w:r>
    </w:p>
    <w:p>
      <w:pPr>
        <w:pStyle w:val="Style16"/>
        <w:keepNext w:val="0"/>
        <w:keepLines w:val="0"/>
        <w:widowControl w:val="0"/>
        <w:shd w:val="clear" w:color="auto" w:fill="auto"/>
        <w:bidi w:val="0"/>
        <w:spacing w:before="0" w:line="240" w:lineRule="auto"/>
        <w:ind w:left="0" w:right="0" w:firstLine="920"/>
        <w:jc w:val="left"/>
      </w:pPr>
      <w:r>
        <w:rPr>
          <w:color w:val="000000"/>
          <w:spacing w:val="0"/>
          <w:w w:val="100"/>
          <w:position w:val="0"/>
        </w:rPr>
        <w:t>、公司控股股东情况</w:t>
      </w:r>
    </w:p>
    <w:tbl>
      <w:tblPr>
        <w:tblOverlap w:val="never"/>
        <w:jc w:val="center"/>
        <w:tblLayout w:type="fixed"/>
      </w:tblPr>
      <w:tblGrid>
        <w:gridCol w:w="2045"/>
        <w:gridCol w:w="1229"/>
        <w:gridCol w:w="1834"/>
        <w:gridCol w:w="1987"/>
        <w:gridCol w:w="2558"/>
      </w:tblGrid>
      <w:tr>
        <w:trPr>
          <w:trHeight w:val="283"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控股股东中兆投资情况</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成立日期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统一社会信用代码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主要经营业务</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中兆投资管理有限公司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张静(女)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1997年10月28日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91440300279394149B</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投资兴办实业、经济信息咨 询、资产管理、物业管理、计 算机软件的技术开发</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控股股东报告期内控股 和参股的其他境内外上 市公司的股权情况</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报告期内中兆 市公司是控股 持股比例</w:t>
            </w:r>
            <w:r>
              <w:rPr>
                <w:color w:val="000000"/>
                <w:spacing w:val="0"/>
                <w:w w:val="100"/>
                <w:position w:val="0"/>
                <w:sz w:val="18"/>
                <w:szCs w:val="18"/>
              </w:rPr>
              <w:t xml:space="preserve">10.0 </w:t>
            </w:r>
            <w:r>
              <w:rPr>
                <w:color w:val="000000"/>
                <w:spacing w:val="0"/>
                <w:w w:val="100"/>
                <w:position w:val="0"/>
                <w:sz w:val="18"/>
                <w:szCs w:val="18"/>
              </w:rPr>
              <w:t>商业(600828)</w:t>
            </w:r>
          </w:p>
        </w:tc>
        <w:tc>
          <w:tcPr>
            <w:gridSpan w:val="3"/>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 xml:space="preserve">投资没有控股和参股境外上市公司。报告期内中兆投资控股和参股的其他境内上 </w:t>
            </w:r>
            <w:r>
              <w:rPr>
                <w:color w:val="000000"/>
                <w:spacing w:val="0"/>
                <w:w w:val="100"/>
                <w:position w:val="0"/>
                <w:sz w:val="18"/>
                <w:szCs w:val="18"/>
              </w:rPr>
              <w:t>*st</w:t>
            </w:r>
            <w:r>
              <w:rPr>
                <w:color w:val="000000"/>
                <w:spacing w:val="0"/>
                <w:w w:val="100"/>
                <w:position w:val="0"/>
                <w:sz w:val="18"/>
                <w:szCs w:val="18"/>
              </w:rPr>
              <w:t>商城(股票代码</w:t>
            </w:r>
            <w:r>
              <w:rPr>
                <w:color w:val="000000"/>
                <w:spacing w:val="0"/>
                <w:w w:val="100"/>
                <w:position w:val="0"/>
                <w:sz w:val="18"/>
                <w:szCs w:val="18"/>
              </w:rPr>
              <w:t>600306.</w:t>
            </w:r>
            <w:r>
              <w:rPr>
                <w:color w:val="000000"/>
                <w:spacing w:val="0"/>
                <w:w w:val="100"/>
                <w:position w:val="0"/>
                <w:sz w:val="18"/>
                <w:szCs w:val="18"/>
              </w:rPr>
              <w:t>下同)持股比例24.22%，直接参股银座股份(600858) 0%，优衣购(838077)持股比例20.35%通过深圳茂业商厦有限公司间接参股茂业 大商股份(600694)、中国平安(601318)。</w:t>
            </w:r>
          </w:p>
        </w:tc>
      </w:tr>
    </w:tbl>
    <w:p>
      <w:pPr>
        <w:widowControl w:val="0"/>
        <w:spacing w:after="99" w:line="1" w:lineRule="exact"/>
      </w:pPr>
    </w:p>
    <w:p>
      <w:pPr>
        <w:pStyle w:val="Style16"/>
        <w:keepNext w:val="0"/>
        <w:keepLines w:val="0"/>
        <w:widowControl w:val="0"/>
        <w:shd w:val="clear" w:color="auto" w:fill="auto"/>
        <w:bidi w:val="0"/>
        <w:spacing w:before="0" w:after="700" w:line="317" w:lineRule="exact"/>
        <w:ind w:left="280" w:right="0" w:firstLine="420"/>
        <w:jc w:val="left"/>
      </w:pPr>
      <w:r>
        <w:rPr>
          <w:color w:val="000000"/>
          <w:spacing w:val="0"/>
          <w:w w:val="100"/>
          <w:position w:val="0"/>
        </w:rPr>
        <w:t>公司报告期控股股东未发生变更。(报告期后控股股东变更情况见本报告本章本节“八、报告 期后控股股东变更情况说明”)</w:t>
      </w:r>
    </w:p>
    <w:p>
      <w:pPr>
        <w:pStyle w:val="Style16"/>
        <w:keepNext w:val="0"/>
        <w:keepLines w:val="0"/>
        <w:widowControl w:val="0"/>
        <w:shd w:val="clear" w:color="auto" w:fill="auto"/>
        <w:bidi w:val="0"/>
        <w:spacing w:before="0" w:line="240" w:lineRule="auto"/>
        <w:ind w:left="0" w:right="0" w:firstLine="700"/>
        <w:jc w:val="left"/>
      </w:pPr>
      <w:bookmarkStart w:id="174" w:name="bookmark174"/>
      <w:r>
        <w:rPr>
          <w:color w:val="000000"/>
          <w:spacing w:val="0"/>
          <w:w w:val="100"/>
          <w:position w:val="0"/>
        </w:rPr>
        <w:t>三</w:t>
      </w:r>
      <w:bookmarkEnd w:id="174"/>
      <w:r>
        <w:rPr>
          <w:color w:val="000000"/>
          <w:spacing w:val="0"/>
          <w:w w:val="100"/>
          <w:position w:val="0"/>
        </w:rPr>
        <w:t>、实际控制人情况</w:t>
      </w:r>
    </w:p>
    <w:tbl>
      <w:tblPr>
        <w:tblOverlap w:val="never"/>
        <w:jc w:val="center"/>
        <w:tblLayout w:type="fixed"/>
      </w:tblPr>
      <w:tblGrid>
        <w:gridCol w:w="2414"/>
        <w:gridCol w:w="845"/>
        <w:gridCol w:w="3077"/>
        <w:gridCol w:w="3317"/>
      </w:tblGrid>
      <w:tr>
        <w:trPr>
          <w:trHeight w:val="326"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实际控制人姓名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是否取得其他国家或地区居留权</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黄茂如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伯利兹(</w:t>
            </w:r>
            <w:r>
              <w:rPr>
                <w:color w:val="000000"/>
                <w:spacing w:val="0"/>
                <w:w w:val="100"/>
                <w:position w:val="0"/>
                <w:sz w:val="18"/>
                <w:szCs w:val="18"/>
              </w:rPr>
              <w:t>BELIZE)</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rPr>
              <w:t>黄茂如是茂业国际控股有限公司的创办人，主要职业是企业经营管理者，曾任深圳茂 业(集团)股份有限公司董事长兼</w:t>
            </w:r>
            <w:r>
              <w:rPr>
                <w:color w:val="000000"/>
                <w:spacing w:val="0"/>
                <w:w w:val="100"/>
                <w:position w:val="0"/>
                <w:sz w:val="18"/>
                <w:szCs w:val="18"/>
              </w:rPr>
              <w:t>CEO,</w:t>
            </w:r>
            <w:r>
              <w:rPr>
                <w:color w:val="000000"/>
                <w:spacing w:val="0"/>
                <w:w w:val="100"/>
                <w:position w:val="0"/>
                <w:sz w:val="18"/>
                <w:szCs w:val="18"/>
              </w:rPr>
              <w:t>深圳茂业商厦有限公司董事长，茂业商业股份有限</w:t>
            </w:r>
          </w:p>
        </w:tc>
      </w:tr>
    </w:tbl>
    <w:p>
      <w:pPr>
        <w:spacing w:lineRule="exact" w:line="1"/>
        <w:rPr>
          <w:sz w:val="2"/>
          <w:szCs w:val="2"/>
        </w:rPr>
      </w:pPr>
      <w:r>
        <w:br w:type="page"/>
      </w:r>
    </w:p>
    <w:tbl>
      <w:tblPr>
        <w:tblOverlap w:val="never"/>
        <w:jc w:val="center"/>
        <w:tblLayout w:type="fixed"/>
      </w:tblPr>
      <w:tblGrid>
        <w:gridCol w:w="2414"/>
        <w:gridCol w:w="7238"/>
      </w:tblGrid>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公司董事长，现任茂业国际控股有限公司董事长、执行董事、首席执行官。</w:t>
            </w: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过去10年曾控股的境内外 上市公司情况</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460"/>
              <w:jc w:val="both"/>
              <w:rPr>
                <w:sz w:val="18"/>
                <w:szCs w:val="18"/>
              </w:rPr>
            </w:pPr>
            <w:r>
              <w:rPr>
                <w:color w:val="000000"/>
                <w:spacing w:val="0"/>
                <w:w w:val="100"/>
                <w:position w:val="0"/>
                <w:sz w:val="18"/>
                <w:szCs w:val="18"/>
              </w:rPr>
              <w:t>控股境内茂业商业（600828）、茂业通信（000889）、</w:t>
            </w:r>
            <w:r>
              <w:rPr>
                <w:color w:val="000000"/>
                <w:spacing w:val="0"/>
                <w:w w:val="100"/>
                <w:position w:val="0"/>
                <w:sz w:val="18"/>
                <w:szCs w:val="18"/>
              </w:rPr>
              <w:t>*st</w:t>
            </w:r>
            <w:r>
              <w:rPr>
                <w:color w:val="000000"/>
                <w:spacing w:val="0"/>
                <w:w w:val="100"/>
                <w:position w:val="0"/>
                <w:sz w:val="18"/>
                <w:szCs w:val="18"/>
              </w:rPr>
              <w:t>商城（600306）,控股境外茂业 国际</w:t>
            </w:r>
            <w:r>
              <w:rPr>
                <w:color w:val="000000"/>
                <w:spacing w:val="0"/>
                <w:w w:val="100"/>
                <w:position w:val="0"/>
                <w:sz w:val="18"/>
                <w:szCs w:val="18"/>
              </w:rPr>
              <w:t>（00848.HK）。</w:t>
            </w:r>
          </w:p>
        </w:tc>
      </w:tr>
    </w:tbl>
    <w:p>
      <w:pPr>
        <w:widowControl w:val="0"/>
        <w:spacing w:after="599" w:line="1" w:lineRule="exact"/>
      </w:pPr>
    </w:p>
    <w:p>
      <w:pPr>
        <w:pStyle w:val="Style16"/>
        <w:keepNext w:val="0"/>
        <w:keepLines w:val="0"/>
        <w:widowControl w:val="0"/>
        <w:shd w:val="clear" w:color="auto" w:fill="auto"/>
        <w:bidi w:val="0"/>
        <w:spacing w:before="0" w:after="600" w:line="302" w:lineRule="exact"/>
        <w:ind w:left="280" w:right="0" w:firstLine="420"/>
        <w:jc w:val="left"/>
      </w:pPr>
      <w:r>
        <w:rPr>
          <w:color w:val="000000"/>
          <w:spacing w:val="0"/>
          <w:w w:val="100"/>
          <w:position w:val="0"/>
        </w:rPr>
        <w:t>公司报告期实际控制人未发生变更。（报告期后实际控制人变更情况见本报告本章本节“八、 报告期后控股股东变更情况说明”）</w:t>
      </w:r>
    </w:p>
    <w:p>
      <w:pPr>
        <w:pStyle w:val="Style16"/>
        <w:keepNext w:val="0"/>
        <w:keepLines w:val="0"/>
        <w:widowControl w:val="0"/>
        <w:shd w:val="clear" w:color="auto" w:fill="auto"/>
        <w:bidi w:val="0"/>
        <w:spacing w:before="0" w:after="340" w:line="302" w:lineRule="exact"/>
        <w:ind w:left="0" w:right="0" w:firstLine="700"/>
        <w:jc w:val="left"/>
      </w:pPr>
      <w:bookmarkStart w:id="175" w:name="bookmark175"/>
      <w:r>
        <w:rPr>
          <w:color w:val="000000"/>
          <w:spacing w:val="0"/>
          <w:w w:val="100"/>
          <w:position w:val="0"/>
        </w:rPr>
        <w:t>四</w:t>
      </w:r>
      <w:bookmarkEnd w:id="175"/>
      <w:r>
        <w:rPr>
          <w:color w:val="000000"/>
          <w:spacing w:val="0"/>
          <w:w w:val="100"/>
          <w:position w:val="0"/>
        </w:rPr>
        <w:t>、公司与实际控制人之间的产权及控制关系的方框图</w:t>
      </w:r>
    </w:p>
    <w:p>
      <w:pPr>
        <w:widowControl w:val="0"/>
        <w:jc w:val="center"/>
        <w:rPr>
          <w:sz w:val="2"/>
          <w:szCs w:val="2"/>
        </w:rPr>
      </w:pPr>
      <w:r>
        <w:drawing>
          <wp:inline>
            <wp:extent cx="2304415" cy="3486785"/>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1"/>
                    <a:stretch/>
                  </pic:blipFill>
                  <pic:spPr>
                    <a:xfrm>
                      <a:ext cx="2304415" cy="3486785"/>
                    </a:xfrm>
                    <a:prstGeom prst="rect"/>
                  </pic:spPr>
                </pic:pic>
              </a:graphicData>
            </a:graphic>
          </wp:inline>
        </w:drawing>
      </w:r>
    </w:p>
    <w:p>
      <w:pPr>
        <w:widowControl w:val="0"/>
        <w:spacing w:after="339" w:line="1" w:lineRule="exact"/>
      </w:pPr>
    </w:p>
    <w:p>
      <w:pPr>
        <w:pStyle w:val="Style16"/>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实际控制人没有通过信托或其他资产管理方式控制公司。</w:t>
      </w:r>
    </w:p>
    <w:p>
      <w:pPr>
        <w:pStyle w:val="Style16"/>
        <w:keepNext w:val="0"/>
        <w:keepLines w:val="0"/>
        <w:widowControl w:val="0"/>
        <w:shd w:val="clear" w:color="auto" w:fill="auto"/>
        <w:bidi w:val="0"/>
        <w:spacing w:before="0" w:after="0" w:line="240" w:lineRule="auto"/>
        <w:ind w:left="0" w:right="0" w:firstLine="700"/>
        <w:jc w:val="left"/>
      </w:pPr>
      <w:bookmarkStart w:id="176" w:name="bookmark176"/>
      <w:r>
        <w:rPr>
          <w:color w:val="000000"/>
          <w:spacing w:val="0"/>
          <w:w w:val="100"/>
          <w:position w:val="0"/>
        </w:rPr>
        <w:t>五</w:t>
      </w:r>
      <w:bookmarkEnd w:id="176"/>
      <w:r>
        <w:rPr>
          <w:color w:val="000000"/>
          <w:spacing w:val="0"/>
          <w:w w:val="100"/>
          <w:position w:val="0"/>
        </w:rPr>
        <w:t>、其他持股在10%以上的法人股东情况</w:t>
      </w:r>
    </w:p>
    <w:tbl>
      <w:tblPr>
        <w:tblOverlap w:val="never"/>
        <w:jc w:val="center"/>
        <w:tblLayout w:type="fixed"/>
      </w:tblPr>
      <w:tblGrid>
        <w:gridCol w:w="1565"/>
        <w:gridCol w:w="2338"/>
        <w:gridCol w:w="1632"/>
        <w:gridCol w:w="1843"/>
        <w:gridCol w:w="2275"/>
      </w:tblGrid>
      <w:tr>
        <w:trPr>
          <w:trHeight w:val="5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法定代表人/单位负责人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成立日期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注册资本（认缴金额）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主要经营业务或管理活动</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孝昌鹰溪谷投资 中心（有限合伙）</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北京中泽启天投资中心（有 限合伙）（委派代表吴鹰）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2014年6月4日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672.4025 </w:t>
            </w:r>
            <w:r>
              <w:rPr>
                <w:color w:val="000000"/>
                <w:spacing w:val="0"/>
                <w:w w:val="100"/>
                <w:position w:val="0"/>
                <w:sz w:val="18"/>
                <w:szCs w:val="18"/>
              </w:rPr>
              <w:t>万元</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实业投资、投资管理、企</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业管理咨询</w:t>
            </w:r>
          </w:p>
        </w:tc>
      </w:tr>
    </w:tbl>
    <w:p>
      <w:pPr>
        <w:widowControl w:val="0"/>
        <w:spacing w:after="599" w:line="1" w:lineRule="exact"/>
      </w:pPr>
    </w:p>
    <w:p>
      <w:pPr>
        <w:pStyle w:val="Style16"/>
        <w:keepNext w:val="0"/>
        <w:keepLines w:val="0"/>
        <w:widowControl w:val="0"/>
        <w:shd w:val="clear" w:color="auto" w:fill="auto"/>
        <w:tabs>
          <w:tab w:pos="1174" w:val="left"/>
        </w:tabs>
        <w:bidi w:val="0"/>
        <w:spacing w:before="0" w:after="300" w:line="307" w:lineRule="exact"/>
        <w:ind w:left="700" w:right="0" w:firstLine="0"/>
        <w:jc w:val="left"/>
      </w:pPr>
      <w:bookmarkStart w:id="177" w:name="bookmark177"/>
      <w:r>
        <w:rPr>
          <w:color w:val="000000"/>
          <w:spacing w:val="0"/>
          <w:w w:val="100"/>
          <w:position w:val="0"/>
        </w:rPr>
        <w:t>六</w:t>
      </w:r>
      <w:bookmarkEnd w:id="177"/>
      <w:r>
        <w:rPr>
          <w:color w:val="000000"/>
          <w:spacing w:val="0"/>
          <w:w w:val="100"/>
          <w:position w:val="0"/>
        </w:rPr>
        <w:t>、</w:t>
        <w:tab/>
        <w:t xml:space="preserve">控股股东、实际控制人、重组方及其他承诺主体股份限制减持情况 </w:t>
      </w:r>
      <w:r>
        <w:rPr>
          <w:color w:val="000000"/>
          <w:spacing w:val="0"/>
          <w:w w:val="100"/>
          <w:position w:val="0"/>
        </w:rPr>
        <w:t>□</w:t>
      </w:r>
      <w:r>
        <w:rPr>
          <w:color w:val="000000"/>
          <w:spacing w:val="0"/>
          <w:w w:val="100"/>
          <w:position w:val="0"/>
        </w:rPr>
        <w:t>适用 V不适用</w:t>
      </w:r>
    </w:p>
    <w:p>
      <w:pPr>
        <w:pStyle w:val="Style16"/>
        <w:keepNext w:val="0"/>
        <w:keepLines w:val="0"/>
        <w:widowControl w:val="0"/>
        <w:shd w:val="clear" w:color="auto" w:fill="auto"/>
        <w:tabs>
          <w:tab w:pos="1178" w:val="left"/>
        </w:tabs>
        <w:bidi w:val="0"/>
        <w:spacing w:before="0" w:after="300" w:line="317" w:lineRule="exact"/>
        <w:ind w:left="700" w:right="0" w:firstLine="0"/>
        <w:jc w:val="both"/>
      </w:pPr>
      <w:bookmarkStart w:id="178" w:name="bookmark178"/>
      <w:r>
        <w:rPr>
          <w:color w:val="000000"/>
          <w:spacing w:val="0"/>
          <w:w w:val="100"/>
          <w:position w:val="0"/>
        </w:rPr>
        <w:t>七</w:t>
      </w:r>
      <w:bookmarkEnd w:id="178"/>
      <w:r>
        <w:rPr>
          <w:color w:val="000000"/>
          <w:spacing w:val="0"/>
          <w:w w:val="100"/>
          <w:position w:val="0"/>
        </w:rPr>
        <w:t>、</w:t>
        <w:tab/>
        <w:t>优先股相关情况 报告期公司不存在优先股。</w:t>
      </w:r>
    </w:p>
    <w:p>
      <w:pPr>
        <w:pStyle w:val="Style16"/>
        <w:keepNext w:val="0"/>
        <w:keepLines w:val="0"/>
        <w:widowControl w:val="0"/>
        <w:shd w:val="clear" w:color="auto" w:fill="auto"/>
        <w:tabs>
          <w:tab w:pos="1174" w:val="left"/>
        </w:tabs>
        <w:bidi w:val="0"/>
        <w:spacing w:before="0" w:after="360" w:line="312" w:lineRule="exact"/>
        <w:ind w:left="0" w:right="0" w:firstLine="700"/>
        <w:jc w:val="left"/>
        <w:sectPr>
          <w:headerReference w:type="default" r:id="rId63"/>
          <w:footerReference w:type="default" r:id="rId64"/>
          <w:footnotePr>
            <w:pos w:val="pageBottom"/>
            <w:numFmt w:val="decimal"/>
            <w:numRestart w:val="continuous"/>
          </w:footnotePr>
          <w:pgSz w:w="11900" w:h="16840"/>
          <w:pgMar w:top="1165" w:right="1069" w:bottom="1501" w:left="1179" w:header="0" w:footer="3" w:gutter="0"/>
          <w:pgNumType w:start="49"/>
          <w:cols w:space="720"/>
          <w:noEndnote/>
          <w:rtlGutter w:val="0"/>
          <w:docGrid w:linePitch="360"/>
        </w:sectPr>
      </w:pPr>
      <w:bookmarkStart w:id="179" w:name="bookmark179"/>
      <w:r>
        <w:rPr>
          <w:color w:val="000000"/>
          <w:spacing w:val="0"/>
          <w:w w:val="100"/>
          <w:position w:val="0"/>
        </w:rPr>
        <w:t>八</w:t>
      </w:r>
      <w:bookmarkEnd w:id="179"/>
      <w:r>
        <w:rPr>
          <w:color w:val="000000"/>
          <w:spacing w:val="0"/>
          <w:w w:val="100"/>
          <w:position w:val="0"/>
        </w:rPr>
        <w:t>、</w:t>
        <w:tab/>
        <w:t>报告期后控股股东变更情况说明</w:t>
      </w:r>
    </w:p>
    <w:p>
      <w:pPr>
        <w:pStyle w:val="Style16"/>
        <w:keepNext w:val="0"/>
        <w:keepLines w:val="0"/>
        <w:widowControl w:val="0"/>
        <w:shd w:val="clear" w:color="auto" w:fill="auto"/>
        <w:bidi w:val="0"/>
        <w:spacing w:before="0" w:after="0" w:line="314" w:lineRule="exact"/>
        <w:ind w:left="0" w:right="0" w:firstLine="700"/>
        <w:jc w:val="both"/>
      </w:pPr>
      <w:r>
        <w:rPr>
          <w:color w:val="000000"/>
          <w:spacing w:val="0"/>
          <w:w w:val="100"/>
          <w:position w:val="0"/>
        </w:rPr>
        <w:t>（一）控股股东变更情况</w:t>
      </w:r>
    </w:p>
    <w:p>
      <w:pPr>
        <w:pStyle w:val="Style16"/>
        <w:keepNext w:val="0"/>
        <w:keepLines w:val="0"/>
        <w:widowControl w:val="0"/>
        <w:shd w:val="clear" w:color="auto" w:fill="auto"/>
        <w:bidi w:val="0"/>
        <w:spacing w:before="0" w:after="60" w:line="314" w:lineRule="exact"/>
        <w:ind w:left="280" w:right="0" w:firstLine="420"/>
        <w:jc w:val="both"/>
      </w:pPr>
      <w:r>
        <w:rPr>
          <w:color w:val="000000"/>
          <w:spacing w:val="0"/>
          <w:w w:val="100"/>
          <w:position w:val="0"/>
        </w:rPr>
        <w:t>2017年1月9日，公司控股股东中兆投资与第三方通泰达签署《股份转让协议》，出让方中兆 投资拟将其持有的本公司无限售条件股份7,000万股，协议转让给受让方通泰达，转让价格每股20 元，转让总价款为140,000万元。经过深圳证券交易所合规性审核，2017年1月25日中国证券登 记结算有限公司出具了《证券过户登记确认书》，中兆投资将所持本公司股份7,000万股协议转让 给通泰达的过户工作已经完成。本次股份协议转让完成后，公司控股股东、第一大股东已发生变更： 中兆投资持股比例由报告期末的33.46%降至期后的22.20%变为公司第二大股东，不再是第一大股 东、控股股东；鹰溪谷持股比例23.86%没有变动，被动成为公司第一大股东，通泰达持股比例由报 告期末的零升至期后的11.26%,成为公司第三大股东。报告期后公司无控股股东、实际控制人。有 关临时报告查询索引见下表</w:t>
      </w:r>
    </w:p>
    <w:tbl>
      <w:tblPr>
        <w:tblOverlap w:val="never"/>
        <w:jc w:val="center"/>
        <w:tblLayout w:type="fixed"/>
      </w:tblPr>
      <w:tblGrid>
        <w:gridCol w:w="1426"/>
        <w:gridCol w:w="6662"/>
        <w:gridCol w:w="1565"/>
      </w:tblGrid>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查询索引</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1685" w:val="left"/>
              </w:tabs>
              <w:bidi w:val="0"/>
              <w:spacing w:before="0" w:after="0" w:line="240" w:lineRule="auto"/>
              <w:ind w:left="0" w:right="0" w:firstLine="0"/>
              <w:jc w:val="left"/>
              <w:rPr>
                <w:sz w:val="18"/>
                <w:szCs w:val="18"/>
              </w:rPr>
            </w:pPr>
            <w:r>
              <w:rPr>
                <w:color w:val="000000"/>
                <w:spacing w:val="0"/>
                <w:w w:val="100"/>
                <w:position w:val="0"/>
                <w:sz w:val="18"/>
                <w:szCs w:val="18"/>
              </w:rPr>
              <w:t>披露网站</w:t>
              <w:tab/>
              <w:t>巨潮资讯网</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公告名称（编号）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关于公司股权协议转让事项提示性暨股票复牌公告（公告编号：</w:t>
            </w:r>
            <w:r>
              <w:rPr>
                <w:color w:val="000000"/>
                <w:spacing w:val="0"/>
                <w:w w:val="100"/>
                <w:position w:val="0"/>
                <w:sz w:val="18"/>
                <w:szCs w:val="18"/>
              </w:rPr>
              <w:t>2017-02）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2017-01-10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关于公司股东持股变动情况提示性公告（公告编号：</w:t>
            </w:r>
            <w:r>
              <w:rPr>
                <w:color w:val="000000"/>
                <w:spacing w:val="0"/>
                <w:w w:val="100"/>
                <w:position w:val="0"/>
                <w:sz w:val="18"/>
                <w:szCs w:val="18"/>
              </w:rPr>
              <w:t>2017-03）</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2017-01-12</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深圳通泰达投资中心（有限合伙）简式权益变动报告书（一）</w:t>
            </w:r>
          </w:p>
        </w:tc>
        <w:tc>
          <w:tcPr>
            <w:vMerge/>
            <w:tcBorders>
              <w:left w:val="single" w:sz="4"/>
              <w:right w:val="single" w:sz="4"/>
            </w:tcBorders>
            <w:shd w:val="clear" w:color="auto" w:fill="FFFFFF"/>
            <w:vAlign w:val="center"/>
          </w:tcPr>
          <w:p>
            <w:pP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中兆投资管理有限公司简式权益变动报告书（二）</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孝昌鹰溪谷投资中心（有限合伙）详式权益变动报告书</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关于补充披露股份转让受让方权益变动报告书内容的公告（公告编号：</w:t>
            </w:r>
            <w:r>
              <w:rPr>
                <w:color w:val="000000"/>
                <w:spacing w:val="0"/>
                <w:w w:val="100"/>
                <w:position w:val="0"/>
                <w:sz w:val="18"/>
                <w:szCs w:val="18"/>
              </w:rPr>
              <w:t>2017-04）</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2017-01-19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深圳通泰达投资中心（有限合伙）简式权益变动报告书（修订稿）</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关于公司股权协议转让完成过户的公告（公告编号：</w:t>
            </w:r>
            <w:r>
              <w:rPr>
                <w:color w:val="000000"/>
                <w:spacing w:val="0"/>
                <w:w w:val="100"/>
                <w:position w:val="0"/>
                <w:sz w:val="18"/>
                <w:szCs w:val="18"/>
              </w:rPr>
              <w:t>2017-08）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2017-01-25</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关于股权协议转让价款支付暨事项完成的公告（公告编号：</w:t>
            </w:r>
            <w:r>
              <w:rPr>
                <w:color w:val="000000"/>
                <w:spacing w:val="0"/>
                <w:w w:val="100"/>
                <w:position w:val="0"/>
                <w:sz w:val="18"/>
                <w:szCs w:val="18"/>
              </w:rPr>
              <w:t>2017-09）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2017-01-26</w:t>
            </w:r>
          </w:p>
        </w:tc>
      </w:tr>
    </w:tbl>
    <w:p>
      <w:pPr>
        <w:widowControl w:val="0"/>
        <w:spacing w:after="559" w:line="1" w:lineRule="exact"/>
      </w:pPr>
    </w:p>
    <w:p>
      <w:pPr>
        <w:pStyle w:val="Style16"/>
        <w:keepNext w:val="0"/>
        <w:keepLines w:val="0"/>
        <w:widowControl w:val="0"/>
        <w:shd w:val="clear" w:color="auto" w:fill="auto"/>
        <w:bidi w:val="0"/>
        <w:spacing w:before="0" w:after="140" w:line="314" w:lineRule="exact"/>
        <w:ind w:left="0" w:right="0" w:firstLine="700"/>
        <w:jc w:val="left"/>
      </w:pPr>
      <w:r>
        <w:rPr>
          <w:color w:val="000000"/>
          <w:spacing w:val="0"/>
          <w:w w:val="100"/>
          <w:position w:val="0"/>
        </w:rPr>
        <w:t>（二）公司报告期后补选董事当选后仍无控股股东或单一实际控制人</w:t>
      </w:r>
    </w:p>
    <w:p>
      <w:pPr>
        <w:pStyle w:val="Style16"/>
        <w:keepNext w:val="0"/>
        <w:keepLines w:val="0"/>
        <w:widowControl w:val="0"/>
        <w:shd w:val="clear" w:color="auto" w:fill="auto"/>
        <w:bidi w:val="0"/>
        <w:spacing w:before="0" w:after="140" w:line="314" w:lineRule="exact"/>
        <w:ind w:left="280" w:right="0" w:firstLine="420"/>
        <w:jc w:val="both"/>
      </w:pPr>
      <w:r>
        <w:rPr>
          <w:color w:val="000000"/>
          <w:spacing w:val="0"/>
          <w:w w:val="100"/>
          <w:position w:val="0"/>
        </w:rPr>
        <w:t>由于公司独立董事廖南钢、董事长刘宏分别于2017年3月6日、14日提出辞职申请，2017年 3月14日，公司董事会2017年第三次会议决议同意，将大股东鹰溪谷提名的董事候选人吴鹰、经 大股东通泰达推荐及大股东中兆投资提名的独立董事候选人张天福，提请公司股东大会补选。2017 年3月31日，公司2017年第一次临时股东大会补选吴鹰为董事、孙天福为独立董事，公司董事会 9名组成人员中有4名非独立董事和1名独立董事为鹰溪谷提名后当选，鹰溪谷提名当选的董事超 过公司章程规定的董事会组成人数的半数，但鹰溪谷及其一致行动人不拥有能够决定公司董事会半 数以上成员选任的实际支配公司股份的表决权。</w:t>
      </w:r>
    </w:p>
    <w:p>
      <w:pPr>
        <w:pStyle w:val="Style16"/>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截至本年报披露日，鹰溪谷及其一致行动人峰幽投资、博升优势合计持有公司股份176,305,222 股，占比28.35%；中兆投资及其一致行动人深圳茂业百货有限公司合计持有公司股份150,510,927 股，占比24.20%；通泰达持有公司股份70,000,000股，占比11.26%。若非累积投票选举董事，鹰 溪谷及其一致行动人持有公司股份176,305,222股，对中兆投资及其一致行动人持有公司股份 150,510,927股和通泰达持有公司股份70,000,000股（合计220,510,927股），不具有支配当选的表 决权。若累积投票选举董事：</w:t>
      </w:r>
    </w:p>
    <w:p>
      <w:pPr>
        <w:pStyle w:val="Style16"/>
        <w:keepNext w:val="0"/>
        <w:keepLines w:val="0"/>
        <w:widowControl w:val="0"/>
        <w:shd w:val="clear" w:color="auto" w:fill="auto"/>
        <w:bidi w:val="0"/>
        <w:spacing w:before="0" w:after="0" w:line="315" w:lineRule="exact"/>
        <w:ind w:left="280" w:right="0" w:firstLine="420"/>
        <w:jc w:val="both"/>
      </w:pPr>
      <w:r>
        <w:rPr>
          <w:color w:val="000000"/>
          <w:spacing w:val="0"/>
          <w:w w:val="100"/>
          <w:position w:val="0"/>
        </w:rPr>
        <w:t>――公司6名非独立董事中，鹰溪谷及其一致行动人能确保3名（持股176,305,222股X应选 人数6 + 3 = 352,610,444股）；中兆投资及其一致行动人能确保2名（持股150,510, 927股X应选人 数6 + 2 = 451,532,781股）；通泰达能确保1名（持股70, 000, 000股X应选人数6 + 1 = 420, 000, 000 股）。2016年公司董事会换届时，当选非独立董事需要获取的赞成票区间为355,656,682股一 381,064,526股（含中小股东票），鹰溪谷及其一致行动人提名的非独立董事当选3人。鹰溪谷及其 一致行动人不拥有决定半数以上董事当选的表决权。</w:t>
      </w:r>
    </w:p>
    <w:p>
      <w:pPr>
        <w:pStyle w:val="Style16"/>
        <w:keepNext w:val="0"/>
        <w:keepLines w:val="0"/>
        <w:widowControl w:val="0"/>
        <w:shd w:val="clear" w:color="auto" w:fill="auto"/>
        <w:bidi w:val="0"/>
        <w:spacing w:before="0" w:after="140" w:line="278" w:lineRule="exact"/>
        <w:ind w:left="4020" w:right="0" w:hanging="3320"/>
        <w:jc w:val="both"/>
        <w:rPr>
          <w:sz w:val="18"/>
          <w:szCs w:val="18"/>
        </w:rPr>
        <w:sectPr>
          <w:headerReference w:type="default" r:id="rId65"/>
          <w:footerReference w:type="default" r:id="rId66"/>
          <w:footnotePr>
            <w:pos w:val="pageBottom"/>
            <w:numFmt w:val="decimal"/>
            <w:numRestart w:val="continuous"/>
          </w:footnotePr>
          <w:pgSz w:w="11900" w:h="16840"/>
          <w:pgMar w:top="1220" w:right="1069" w:bottom="1210" w:left="1179" w:header="0" w:footer="782" w:gutter="0"/>
          <w:pgNumType w:start="54"/>
          <w:cols w:space="720"/>
          <w:noEndnote/>
          <w:rtlGutter w:val="0"/>
          <w:docGrid w:linePitch="360"/>
        </w:sectPr>
      </w:pPr>
      <w:r>
        <w:rPr>
          <w:color w:val="000000"/>
          <w:spacing w:val="0"/>
          <w:w w:val="100"/>
          <w:position w:val="0"/>
          <w:sz w:val="20"/>
          <w:szCs w:val="20"/>
        </w:rPr>
        <w:t xml:space="preserve">――公司3名独立董事中，鹰溪谷及其一致行动人不能确保2名（持股176,305,222股X应选 </w:t>
      </w:r>
      <w:r>
        <w:rPr>
          <w:color w:val="000000"/>
          <w:spacing w:val="0"/>
          <w:w w:val="100"/>
          <w:position w:val="0"/>
          <w:sz w:val="18"/>
          <w:szCs w:val="18"/>
        </w:rPr>
        <w:t>第</w:t>
      </w:r>
      <w:r>
        <w:rPr>
          <w:rFonts w:ascii="Calibri" w:eastAsia="Calibri" w:hAnsi="Calibri" w:cs="Calibri"/>
          <w:color w:val="000000"/>
          <w:spacing w:val="0"/>
          <w:w w:val="100"/>
          <w:position w:val="0"/>
          <w:sz w:val="18"/>
          <w:szCs w:val="18"/>
        </w:rPr>
        <w:t>53</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p>
      <w:pPr>
        <w:pStyle w:val="Style16"/>
        <w:keepNext w:val="0"/>
        <w:keepLines w:val="0"/>
        <w:widowControl w:val="0"/>
        <w:shd w:val="clear" w:color="auto" w:fill="auto"/>
        <w:bidi w:val="0"/>
        <w:spacing w:before="0" w:after="120" w:line="318" w:lineRule="exact"/>
        <w:ind w:left="220" w:right="0" w:firstLine="0"/>
        <w:jc w:val="both"/>
      </w:pPr>
      <w:r>
        <w:rPr>
          <w:color w:val="000000"/>
          <w:spacing w:val="0"/>
          <w:w w:val="100"/>
          <w:position w:val="0"/>
        </w:rPr>
        <w:t>人数3^2 = 264,457,833股）；中兆投资及其一致行动人能确保1名（持股150,510, 927股X应选人 数3：1 = 451, 532, 781股）；通泰达不能确保1名（持股70, 000, 000股X应选人数3^1=210, 000, 000 股）。2016年公司董事会换届时，当选独立董事需要获取的赞成票区间为336, 585, 584股一 546,833,538股（含中小股东票），鹰溪谷及其一致行动人提名的独立董事当选1人。鹰溪谷及其一 致行动人不拥有决定半数以上独立董事当选的表决权。</w:t>
      </w:r>
    </w:p>
    <w:p>
      <w:pPr>
        <w:pStyle w:val="Style16"/>
        <w:keepNext w:val="0"/>
        <w:keepLines w:val="0"/>
        <w:widowControl w:val="0"/>
        <w:shd w:val="clear" w:color="auto" w:fill="auto"/>
        <w:bidi w:val="0"/>
        <w:spacing w:before="0" w:after="120" w:line="314" w:lineRule="exact"/>
        <w:ind w:left="220" w:right="0" w:firstLine="420"/>
        <w:jc w:val="both"/>
      </w:pPr>
      <w:r>
        <w:rPr>
          <w:color w:val="000000"/>
          <w:spacing w:val="0"/>
          <w:w w:val="100"/>
          <w:position w:val="0"/>
        </w:rPr>
        <w:t>《公司法》第二百一十六条规定，“控股股东是指其出资额占有限责任公司资本总额百分之五 十以上或者其持有的股份占股份有限公司股本总额百分之五十以上的股东；出资额或者持有股份的 比例虽然不足百分之五十，但依其出资额或者持有的股份所享有的表决权已足以对股东会、股东大 会的决议产生重大影响的股东”。</w:t>
      </w:r>
    </w:p>
    <w:p>
      <w:pPr>
        <w:pStyle w:val="Style16"/>
        <w:keepNext w:val="0"/>
        <w:keepLines w:val="0"/>
        <w:widowControl w:val="0"/>
        <w:shd w:val="clear" w:color="auto" w:fill="auto"/>
        <w:bidi w:val="0"/>
        <w:spacing w:before="0" w:after="0" w:line="324" w:lineRule="exact"/>
        <w:ind w:left="220" w:right="0" w:firstLine="420"/>
        <w:jc w:val="both"/>
      </w:pPr>
      <w:r>
        <w:rPr>
          <w:color w:val="000000"/>
          <w:spacing w:val="0"/>
          <w:w w:val="100"/>
          <w:position w:val="0"/>
        </w:rPr>
        <w:t>同时，根据《上市规则》第</w:t>
      </w:r>
      <w:r>
        <w:rPr>
          <w:color w:val="000000"/>
          <w:spacing w:val="0"/>
          <w:w w:val="100"/>
          <w:position w:val="0"/>
        </w:rPr>
        <w:t>18.1</w:t>
      </w:r>
      <w:r>
        <w:rPr>
          <w:color w:val="000000"/>
          <w:spacing w:val="0"/>
          <w:w w:val="100"/>
          <w:position w:val="0"/>
        </w:rPr>
        <w:t>条第（七）款规定，“控制，指有权决定一个企业的财务和经 营政策，并能据以从该企业的经营活动中获取利益。有下列情形之一的，为拥有上市公司控制权：</w:t>
      </w:r>
    </w:p>
    <w:p>
      <w:pPr>
        <w:pStyle w:val="Style16"/>
        <w:keepNext w:val="0"/>
        <w:keepLines w:val="0"/>
        <w:widowControl w:val="0"/>
        <w:shd w:val="clear" w:color="auto" w:fill="auto"/>
        <w:tabs>
          <w:tab w:pos="982" w:val="left"/>
        </w:tabs>
        <w:bidi w:val="0"/>
        <w:spacing w:before="0" w:after="0" w:line="324" w:lineRule="exact"/>
        <w:ind w:left="0" w:right="0" w:firstLine="640"/>
        <w:jc w:val="both"/>
      </w:pPr>
      <w:bookmarkStart w:id="180" w:name="bookmark180"/>
      <w:r>
        <w:rPr>
          <w:color w:val="000000"/>
          <w:spacing w:val="0"/>
          <w:w w:val="100"/>
          <w:position w:val="0"/>
        </w:rPr>
        <w:t>1</w:t>
      </w:r>
      <w:bookmarkEnd w:id="180"/>
      <w:r>
        <w:rPr>
          <w:color w:val="000000"/>
          <w:spacing w:val="0"/>
          <w:w w:val="100"/>
          <w:position w:val="0"/>
        </w:rPr>
        <w:t>、</w:t>
        <w:tab/>
        <w:t>为上市公司持股50%以上的控股股东；</w:t>
      </w:r>
    </w:p>
    <w:p>
      <w:pPr>
        <w:pStyle w:val="Style16"/>
        <w:keepNext w:val="0"/>
        <w:keepLines w:val="0"/>
        <w:widowControl w:val="0"/>
        <w:shd w:val="clear" w:color="auto" w:fill="auto"/>
        <w:tabs>
          <w:tab w:pos="997" w:val="left"/>
        </w:tabs>
        <w:bidi w:val="0"/>
        <w:spacing w:before="0" w:after="0" w:line="324" w:lineRule="exact"/>
        <w:ind w:left="0" w:right="0" w:firstLine="640"/>
        <w:jc w:val="both"/>
      </w:pPr>
      <w:bookmarkStart w:id="181" w:name="bookmark181"/>
      <w:r>
        <w:rPr>
          <w:color w:val="000000"/>
          <w:spacing w:val="0"/>
          <w:w w:val="100"/>
          <w:position w:val="0"/>
        </w:rPr>
        <w:t>2</w:t>
      </w:r>
      <w:bookmarkEnd w:id="181"/>
      <w:r>
        <w:rPr>
          <w:color w:val="000000"/>
          <w:spacing w:val="0"/>
          <w:w w:val="100"/>
          <w:position w:val="0"/>
        </w:rPr>
        <w:t>、</w:t>
        <w:tab/>
        <w:t>可以实际支配上市公司股份表决权超过30%；</w:t>
      </w:r>
    </w:p>
    <w:p>
      <w:pPr>
        <w:pStyle w:val="Style16"/>
        <w:keepNext w:val="0"/>
        <w:keepLines w:val="0"/>
        <w:widowControl w:val="0"/>
        <w:shd w:val="clear" w:color="auto" w:fill="auto"/>
        <w:tabs>
          <w:tab w:pos="997" w:val="left"/>
        </w:tabs>
        <w:bidi w:val="0"/>
        <w:spacing w:before="0" w:after="0" w:line="324" w:lineRule="exact"/>
        <w:ind w:left="0" w:right="0" w:firstLine="640"/>
        <w:jc w:val="both"/>
      </w:pPr>
      <w:bookmarkStart w:id="182" w:name="bookmark182"/>
      <w:r>
        <w:rPr>
          <w:color w:val="000000"/>
          <w:spacing w:val="0"/>
          <w:w w:val="100"/>
          <w:position w:val="0"/>
        </w:rPr>
        <w:t>3</w:t>
      </w:r>
      <w:bookmarkEnd w:id="182"/>
      <w:r>
        <w:rPr>
          <w:color w:val="000000"/>
          <w:spacing w:val="0"/>
          <w:w w:val="100"/>
          <w:position w:val="0"/>
        </w:rPr>
        <w:t>、</w:t>
        <w:tab/>
        <w:t>通过实际支配上市公司股份表决权能够决定公司董事会半数以上成员选任；</w:t>
      </w:r>
    </w:p>
    <w:p>
      <w:pPr>
        <w:pStyle w:val="Style16"/>
        <w:keepNext w:val="0"/>
        <w:keepLines w:val="0"/>
        <w:widowControl w:val="0"/>
        <w:shd w:val="clear" w:color="auto" w:fill="auto"/>
        <w:tabs>
          <w:tab w:pos="997" w:val="left"/>
        </w:tabs>
        <w:bidi w:val="0"/>
        <w:spacing w:before="0" w:after="0" w:line="324" w:lineRule="exact"/>
        <w:ind w:left="0" w:right="0" w:firstLine="640"/>
        <w:jc w:val="both"/>
      </w:pPr>
      <w:bookmarkStart w:id="183" w:name="bookmark183"/>
      <w:r>
        <w:rPr>
          <w:color w:val="000000"/>
          <w:spacing w:val="0"/>
          <w:w w:val="100"/>
          <w:position w:val="0"/>
        </w:rPr>
        <w:t>4</w:t>
      </w:r>
      <w:bookmarkEnd w:id="183"/>
      <w:r>
        <w:rPr>
          <w:color w:val="000000"/>
          <w:spacing w:val="0"/>
          <w:w w:val="100"/>
          <w:position w:val="0"/>
        </w:rPr>
        <w:t>、</w:t>
        <w:tab/>
        <w:t>依其可实际支配的上市公司股份表决权足以对公司股东大会的决议产生重大影响；</w:t>
      </w:r>
    </w:p>
    <w:p>
      <w:pPr>
        <w:pStyle w:val="Style16"/>
        <w:keepNext w:val="0"/>
        <w:keepLines w:val="0"/>
        <w:widowControl w:val="0"/>
        <w:shd w:val="clear" w:color="auto" w:fill="auto"/>
        <w:tabs>
          <w:tab w:pos="997" w:val="left"/>
        </w:tabs>
        <w:bidi w:val="0"/>
        <w:spacing w:before="0" w:after="0" w:line="324" w:lineRule="exact"/>
        <w:ind w:left="0" w:right="0" w:firstLine="640"/>
        <w:jc w:val="both"/>
      </w:pPr>
      <w:bookmarkStart w:id="184" w:name="bookmark184"/>
      <w:r>
        <w:rPr>
          <w:color w:val="000000"/>
          <w:spacing w:val="0"/>
          <w:w w:val="100"/>
          <w:position w:val="0"/>
        </w:rPr>
        <w:t>5</w:t>
      </w:r>
      <w:bookmarkEnd w:id="184"/>
      <w:r>
        <w:rPr>
          <w:color w:val="000000"/>
          <w:spacing w:val="0"/>
          <w:w w:val="100"/>
          <w:position w:val="0"/>
        </w:rPr>
        <w:t>、</w:t>
        <w:tab/>
        <w:t>证监会或者交易所认定的其他情形。”</w:t>
      </w:r>
    </w:p>
    <w:p>
      <w:pPr>
        <w:pStyle w:val="Style16"/>
        <w:keepNext w:val="0"/>
        <w:keepLines w:val="0"/>
        <w:widowControl w:val="0"/>
        <w:shd w:val="clear" w:color="auto" w:fill="auto"/>
        <w:bidi w:val="0"/>
        <w:spacing w:before="0" w:after="120" w:line="324" w:lineRule="exact"/>
        <w:ind w:left="220" w:right="0" w:firstLine="420"/>
        <w:jc w:val="both"/>
      </w:pPr>
      <w:r>
        <w:rPr>
          <w:color w:val="000000"/>
          <w:spacing w:val="0"/>
          <w:w w:val="100"/>
          <w:position w:val="0"/>
        </w:rPr>
        <w:t>综上，公司报告期后补选董事当选后，持有公司5%以上股份的大股东鹰溪谷、中兆投资、通泰 达都不能单独对公司形成控制，公司仍无控股股东或单一实际控制人。</w:t>
      </w:r>
    </w:p>
    <w:p>
      <w:pPr>
        <w:pStyle w:val="Style16"/>
        <w:keepNext w:val="0"/>
        <w:keepLines w:val="0"/>
        <w:widowControl w:val="0"/>
        <w:shd w:val="clear" w:color="auto" w:fill="auto"/>
        <w:bidi w:val="0"/>
        <w:spacing w:before="0" w:after="0" w:line="336" w:lineRule="exact"/>
        <w:ind w:left="220" w:right="0" w:firstLine="420"/>
        <w:jc w:val="both"/>
      </w:pPr>
      <w:bookmarkStart w:id="185" w:name="bookmark185"/>
      <w:r>
        <w:rPr>
          <w:color w:val="000000"/>
          <w:spacing w:val="0"/>
          <w:w w:val="100"/>
          <w:position w:val="0"/>
        </w:rPr>
        <w:t>（</w:t>
      </w:r>
      <w:bookmarkEnd w:id="185"/>
      <w:r>
        <w:rPr>
          <w:color w:val="000000"/>
          <w:spacing w:val="0"/>
          <w:w w:val="100"/>
          <w:position w:val="0"/>
        </w:rPr>
        <w:t>三）报告期后（截至2017年3月末）公司与实际控制人（多自然人）之间的产权及控制关系的方 框图</w:t>
      </w:r>
    </w:p>
    <w:p>
      <w:pPr>
        <w:widowControl w:val="0"/>
        <w:spacing w:line="1" w:lineRule="exact"/>
        <w:sectPr>
          <w:headerReference w:type="default" r:id="rId67"/>
          <w:footerReference w:type="default" r:id="rId68"/>
          <w:footnotePr>
            <w:pos w:val="pageBottom"/>
            <w:numFmt w:val="decimal"/>
            <w:numRestart w:val="continuous"/>
          </w:footnotePr>
          <w:pgSz w:w="11900" w:h="16840"/>
          <w:pgMar w:top="1220" w:right="1289" w:bottom="1945" w:left="1251" w:header="0" w:footer="3" w:gutter="0"/>
          <w:pgNumType w:start="54"/>
          <w:cols w:space="720"/>
          <w:noEndnote/>
          <w:rtlGutter w:val="0"/>
          <w:docGrid w:linePitch="360"/>
        </w:sectPr>
      </w:pPr>
      <w:r>
        <mc:AlternateContent>
          <mc:Choice Requires="wps">
            <w:drawing>
              <wp:anchor distT="165100" distB="3175" distL="0" distR="0" simplePos="0" relativeHeight="125829405" behindDoc="0" locked="0" layoutInCell="1" allowOverlap="1">
                <wp:simplePos x="0" y="0"/>
                <wp:positionH relativeFrom="page">
                  <wp:posOffset>1705610</wp:posOffset>
                </wp:positionH>
                <wp:positionV relativeFrom="paragraph">
                  <wp:posOffset>165100</wp:posOffset>
                </wp:positionV>
                <wp:extent cx="709930" cy="146050"/>
                <wp:wrapTopAndBottom/>
                <wp:docPr id="122" name="Shape 122"/>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39"/>
                              <w:keepNext w:val="0"/>
                              <w:keepLines w:val="0"/>
                              <w:widowControl w:val="0"/>
                              <w:pBdr>
                                <w:top w:val="single" w:sz="0" w:space="0" w:color="D7E3BD"/>
                                <w:left w:val="single" w:sz="0" w:space="17" w:color="D7E3BD"/>
                                <w:bottom w:val="single" w:sz="0" w:space="0" w:color="D7E3BD"/>
                                <w:right w:val="single" w:sz="0" w:space="17" w:color="D7E3BD"/>
                              </w:pBdr>
                              <w:shd w:val="clear" w:color="auto" w:fill="D7E3BD"/>
                              <w:bidi w:val="0"/>
                              <w:spacing w:before="0" w:after="0" w:line="240" w:lineRule="auto"/>
                              <w:ind w:left="0" w:right="0" w:firstLine="0"/>
                              <w:jc w:val="left"/>
                            </w:pPr>
                            <w:r>
                              <w:rPr>
                                <w:color w:val="000000"/>
                                <w:spacing w:val="0"/>
                                <w:w w:val="100"/>
                                <w:position w:val="0"/>
                              </w:rPr>
                              <w:t>吴鹰（自然人）</w:t>
                            </w:r>
                          </w:p>
                        </w:txbxContent>
                      </wps:txbx>
                      <wps:bodyPr wrap="none" lIns="0" tIns="0" rIns="0" bIns="0">
                        <a:noAutoFit/>
                      </wps:bodyPr>
                    </wps:wsp>
                  </a:graphicData>
                </a:graphic>
              </wp:anchor>
            </w:drawing>
          </mc:Choice>
          <mc:Fallback>
            <w:pict>
              <v:shape id="_x0000_s1148" type="#_x0000_t202" style="position:absolute;margin-left:134.30000000000001pt;margin-top:13.pt;width:55.899999999999999pt;height:11.5pt;z-index:-125829348;mso-wrap-distance-left:0;mso-wrap-distance-top:13.pt;mso-wrap-distance-right:0;mso-wrap-distance-bottom:0.25pt;mso-position-horizontal-relative:page" filled="f" stroked="f">
                <v:textbox inset="0,0,0,0">
                  <w:txbxContent>
                    <w:p>
                      <w:pPr>
                        <w:pStyle w:val="Style39"/>
                        <w:keepNext w:val="0"/>
                        <w:keepLines w:val="0"/>
                        <w:widowControl w:val="0"/>
                        <w:pBdr>
                          <w:top w:val="single" w:sz="0" w:space="0" w:color="D7E3BD"/>
                          <w:left w:val="single" w:sz="0" w:space="17" w:color="D7E3BD"/>
                          <w:bottom w:val="single" w:sz="0" w:space="0" w:color="D7E3BD"/>
                          <w:right w:val="single" w:sz="0" w:space="17" w:color="D7E3BD"/>
                        </w:pBdr>
                        <w:shd w:val="clear" w:color="auto" w:fill="D7E3BD"/>
                        <w:bidi w:val="0"/>
                        <w:spacing w:before="0" w:after="0" w:line="240" w:lineRule="auto"/>
                        <w:ind w:left="0" w:right="0" w:firstLine="0"/>
                        <w:jc w:val="left"/>
                      </w:pPr>
                      <w:r>
                        <w:rPr>
                          <w:color w:val="000000"/>
                          <w:spacing w:val="0"/>
                          <w:w w:val="100"/>
                          <w:position w:val="0"/>
                        </w:rPr>
                        <w:t>吴鹰（自然人）</w:t>
                      </w:r>
                    </w:p>
                  </w:txbxContent>
                </v:textbox>
                <w10:wrap type="topAndBottom" anchorx="page"/>
              </v:shape>
            </w:pict>
          </mc:Fallback>
        </mc:AlternateContent>
      </w:r>
      <w:r>
        <mc:AlternateContent>
          <mc:Choice Requires="wps">
            <w:drawing>
              <wp:anchor distT="165100" distB="0" distL="0" distR="0" simplePos="0" relativeHeight="125829407" behindDoc="0" locked="0" layoutInCell="1" allowOverlap="1">
                <wp:simplePos x="0" y="0"/>
                <wp:positionH relativeFrom="page">
                  <wp:posOffset>3354705</wp:posOffset>
                </wp:positionH>
                <wp:positionV relativeFrom="paragraph">
                  <wp:posOffset>165100</wp:posOffset>
                </wp:positionV>
                <wp:extent cx="829310" cy="149225"/>
                <wp:wrapTopAndBottom/>
                <wp:docPr id="124" name="Shape 124"/>
                <a:graphic xmlns:a="http://schemas.openxmlformats.org/drawingml/2006/main">
                  <a:graphicData uri="http://schemas.microsoft.com/office/word/2010/wordprocessingShape">
                    <wps:wsp>
                      <wps:cNvSpPr txBox="1"/>
                      <wps:spPr>
                        <a:xfrm>
                          <a:ext cx="829310" cy="149225"/>
                        </a:xfrm>
                        <a:prstGeom prst="rect"/>
                        <a:noFill/>
                      </wps:spPr>
                      <wps:txbx>
                        <w:txbxContent>
                          <w:p>
                            <w:pPr>
                              <w:pStyle w:val="Style39"/>
                              <w:keepNext w:val="0"/>
                              <w:keepLines w:val="0"/>
                              <w:widowControl w:val="0"/>
                              <w:pBdr>
                                <w:top w:val="single" w:sz="4" w:space="0" w:color="D7E3BD"/>
                                <w:left w:val="single" w:sz="4" w:space="17" w:color="D7E3BD"/>
                                <w:bottom w:val="single" w:sz="4" w:space="0" w:color="D7E3BD"/>
                                <w:right w:val="single" w:sz="4" w:space="17" w:color="D7E3BD"/>
                              </w:pBdr>
                              <w:shd w:val="clear" w:color="auto" w:fill="D7E3BD"/>
                              <w:bidi w:val="0"/>
                              <w:spacing w:before="0" w:after="0" w:line="240" w:lineRule="auto"/>
                              <w:ind w:left="0" w:right="0" w:firstLine="0"/>
                              <w:jc w:val="center"/>
                            </w:pPr>
                            <w:r>
                              <w:rPr>
                                <w:color w:val="000000"/>
                                <w:spacing w:val="0"/>
                                <w:w w:val="100"/>
                                <w:position w:val="0"/>
                              </w:rPr>
                              <w:t>黄茂如（自然人）</w:t>
                            </w:r>
                          </w:p>
                        </w:txbxContent>
                      </wps:txbx>
                      <wps:bodyPr wrap="none" lIns="0" tIns="0" rIns="0" bIns="0">
                        <a:noAutoFit/>
                      </wps:bodyPr>
                    </wps:wsp>
                  </a:graphicData>
                </a:graphic>
              </wp:anchor>
            </w:drawing>
          </mc:Choice>
          <mc:Fallback>
            <w:pict>
              <v:shape id="_x0000_s1150" type="#_x0000_t202" style="position:absolute;margin-left:264.14999999999998pt;margin-top:13.pt;width:65.299999999999997pt;height:11.75pt;z-index:-125829346;mso-wrap-distance-left:0;mso-wrap-distance-top:13.pt;mso-wrap-distance-right:0;mso-position-horizontal-relative:page" filled="f" stroked="f">
                <v:textbox inset="0,0,0,0">
                  <w:txbxContent>
                    <w:p>
                      <w:pPr>
                        <w:pStyle w:val="Style39"/>
                        <w:keepNext w:val="0"/>
                        <w:keepLines w:val="0"/>
                        <w:widowControl w:val="0"/>
                        <w:pBdr>
                          <w:top w:val="single" w:sz="4" w:space="0" w:color="D7E3BD"/>
                          <w:left w:val="single" w:sz="4" w:space="17" w:color="D7E3BD"/>
                          <w:bottom w:val="single" w:sz="4" w:space="0" w:color="D7E3BD"/>
                          <w:right w:val="single" w:sz="4" w:space="17" w:color="D7E3BD"/>
                        </w:pBdr>
                        <w:shd w:val="clear" w:color="auto" w:fill="D7E3BD"/>
                        <w:bidi w:val="0"/>
                        <w:spacing w:before="0" w:after="0" w:line="240" w:lineRule="auto"/>
                        <w:ind w:left="0" w:right="0" w:firstLine="0"/>
                        <w:jc w:val="center"/>
                      </w:pPr>
                      <w:r>
                        <w:rPr>
                          <w:color w:val="000000"/>
                          <w:spacing w:val="0"/>
                          <w:w w:val="100"/>
                          <w:position w:val="0"/>
                        </w:rPr>
                        <w:t>黄茂如（自然人）</w:t>
                      </w:r>
                    </w:p>
                  </w:txbxContent>
                </v:textbox>
                <w10:wrap type="topAndBottom" anchorx="page"/>
              </v:shape>
            </w:pict>
          </mc:Fallback>
        </mc:AlternateContent>
      </w:r>
      <w:r>
        <mc:AlternateContent>
          <mc:Choice Requires="wps">
            <w:drawing>
              <wp:anchor distT="165100" distB="0" distL="0" distR="0" simplePos="0" relativeHeight="125829409" behindDoc="0" locked="0" layoutInCell="1" allowOverlap="1">
                <wp:simplePos x="0" y="0"/>
                <wp:positionH relativeFrom="page">
                  <wp:posOffset>4936490</wp:posOffset>
                </wp:positionH>
                <wp:positionV relativeFrom="paragraph">
                  <wp:posOffset>165100</wp:posOffset>
                </wp:positionV>
                <wp:extent cx="822960" cy="149225"/>
                <wp:wrapTopAndBottom/>
                <wp:docPr id="126" name="Shape 126"/>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39"/>
                              <w:keepNext w:val="0"/>
                              <w:keepLines w:val="0"/>
                              <w:widowControl w:val="0"/>
                              <w:pBdr>
                                <w:top w:val="single" w:sz="0" w:space="0" w:color="D7E3BD"/>
                                <w:left w:val="single" w:sz="0" w:space="17" w:color="D7E3BD"/>
                                <w:bottom w:val="single" w:sz="0" w:space="0" w:color="D7E3BD"/>
                                <w:right w:val="single" w:sz="0" w:space="17" w:color="D7E3BD"/>
                              </w:pBdr>
                              <w:shd w:val="clear" w:color="auto" w:fill="D7E3BD"/>
                              <w:bidi w:val="0"/>
                              <w:spacing w:before="0" w:after="0" w:line="240" w:lineRule="auto"/>
                              <w:ind w:left="0" w:right="0" w:firstLine="0"/>
                              <w:jc w:val="left"/>
                            </w:pPr>
                            <w:r>
                              <w:rPr>
                                <w:color w:val="000000"/>
                                <w:spacing w:val="0"/>
                                <w:w w:val="100"/>
                                <w:position w:val="0"/>
                              </w:rPr>
                              <w:t>陆美华（自然人）</w:t>
                            </w:r>
                          </w:p>
                        </w:txbxContent>
                      </wps:txbx>
                      <wps:bodyPr wrap="none" lIns="0" tIns="0" rIns="0" bIns="0">
                        <a:noAutoFit/>
                      </wps:bodyPr>
                    </wps:wsp>
                  </a:graphicData>
                </a:graphic>
              </wp:anchor>
            </w:drawing>
          </mc:Choice>
          <mc:Fallback>
            <w:pict>
              <v:shape id="_x0000_s1152" type="#_x0000_t202" style="position:absolute;margin-left:388.69999999999999pt;margin-top:13.pt;width:64.799999999999997pt;height:11.75pt;z-index:-125829344;mso-wrap-distance-left:0;mso-wrap-distance-top:13.pt;mso-wrap-distance-right:0;mso-position-horizontal-relative:page" filled="f" stroked="f">
                <v:textbox inset="0,0,0,0">
                  <w:txbxContent>
                    <w:p>
                      <w:pPr>
                        <w:pStyle w:val="Style39"/>
                        <w:keepNext w:val="0"/>
                        <w:keepLines w:val="0"/>
                        <w:widowControl w:val="0"/>
                        <w:pBdr>
                          <w:top w:val="single" w:sz="0" w:space="0" w:color="D7E3BD"/>
                          <w:left w:val="single" w:sz="0" w:space="17" w:color="D7E3BD"/>
                          <w:bottom w:val="single" w:sz="0" w:space="0" w:color="D7E3BD"/>
                          <w:right w:val="single" w:sz="0" w:space="17" w:color="D7E3BD"/>
                        </w:pBdr>
                        <w:shd w:val="clear" w:color="auto" w:fill="D7E3BD"/>
                        <w:bidi w:val="0"/>
                        <w:spacing w:before="0" w:after="0" w:line="240" w:lineRule="auto"/>
                        <w:ind w:left="0" w:right="0" w:firstLine="0"/>
                        <w:jc w:val="left"/>
                      </w:pPr>
                      <w:r>
                        <w:rPr>
                          <w:color w:val="000000"/>
                          <w:spacing w:val="0"/>
                          <w:w w:val="100"/>
                          <w:position w:val="0"/>
                        </w:rPr>
                        <w:t>陆美华（自然人）</w:t>
                      </w:r>
                    </w:p>
                  </w:txbxContent>
                </v:textbox>
                <w10:wrap type="topAndBottom" anchorx="page"/>
              </v:shape>
            </w:pict>
          </mc:Fallback>
        </mc:AlternateContent>
      </w:r>
    </w:p>
    <w:p>
      <w:pPr>
        <w:pStyle w:val="Style16"/>
        <w:keepNext w:val="0"/>
        <w:keepLines w:val="0"/>
        <w:widowControl w:val="0"/>
        <w:shd w:val="clear" w:color="auto" w:fill="auto"/>
        <w:bidi w:val="0"/>
        <w:spacing w:before="0" w:after="28" w:line="240" w:lineRule="auto"/>
        <w:ind w:left="0" w:right="0" w:firstLine="0"/>
        <w:jc w:val="center"/>
      </w:pPr>
      <w:r>
        <w:rPr>
          <w:color w:val="000000"/>
          <w:spacing w:val="0"/>
          <w:w w:val="100"/>
          <w:position w:val="0"/>
        </w:rPr>
        <w:t>100%</w:t>
      </w:r>
    </w:p>
    <w:p>
      <w:pPr>
        <w:pStyle w:val="Style39"/>
        <w:keepNext w:val="0"/>
        <w:keepLines w:val="0"/>
        <w:widowControl w:val="0"/>
        <w:pBdr>
          <w:top w:val="single" w:sz="4" w:space="4" w:color="D7E3BD"/>
          <w:left w:val="single" w:sz="4" w:space="0" w:color="D7E3BD"/>
          <w:bottom w:val="single" w:sz="4" w:space="5" w:color="D7E3BD"/>
          <w:right w:val="single" w:sz="4" w:space="0" w:color="D7E3BD"/>
        </w:pBdr>
        <w:shd w:val="clear" w:color="auto" w:fill="D7E3BD"/>
        <w:bidi w:val="0"/>
        <w:spacing w:before="0" w:after="0" w:line="240" w:lineRule="auto"/>
        <w:ind w:left="0" w:right="0" w:firstLine="0"/>
        <w:jc w:val="center"/>
      </w:pPr>
      <w:r>
        <w:rPr>
          <w:color w:val="000000"/>
          <w:spacing w:val="0"/>
          <w:w w:val="100"/>
          <w:position w:val="0"/>
        </w:rPr>
        <w:t>MOY</w:t>
      </w:r>
      <w:r>
        <w:rPr>
          <w:color w:val="000000"/>
          <w:spacing w:val="0"/>
          <w:w w:val="100"/>
          <w:position w:val="0"/>
        </w:rPr>
        <w:t>国际控股有限公司</w:t>
      </w:r>
    </w:p>
    <w:p>
      <w:pPr>
        <w:widowControl w:val="0"/>
        <w:spacing w:line="1" w:lineRule="exact"/>
        <w:sectPr>
          <w:footnotePr>
            <w:pos w:val="pageBottom"/>
            <w:numFmt w:val="decimal"/>
            <w:numRestart w:val="continuous"/>
          </w:footnotePr>
          <w:type w:val="continuous"/>
          <w:pgSz w:w="11900" w:h="16840"/>
          <w:pgMar w:top="1220" w:right="1289" w:bottom="1945" w:left="1251" w:header="0" w:footer="3" w:gutter="0"/>
          <w:cols w:space="720"/>
          <w:noEndnote/>
          <w:rtlGutter w:val="0"/>
          <w:docGrid w:linePitch="360"/>
        </w:sectPr>
      </w:pPr>
      <w:r>
        <mc:AlternateContent>
          <mc:Choice Requires="wps">
            <w:drawing>
              <wp:anchor distT="3175" distB="606425" distL="0" distR="0" simplePos="0" relativeHeight="125829411" behindDoc="0" locked="0" layoutInCell="1" allowOverlap="1">
                <wp:simplePos x="0" y="0"/>
                <wp:positionH relativeFrom="page">
                  <wp:posOffset>931545</wp:posOffset>
                </wp:positionH>
                <wp:positionV relativeFrom="paragraph">
                  <wp:posOffset>3175</wp:posOffset>
                </wp:positionV>
                <wp:extent cx="353695" cy="158750"/>
                <wp:wrapTopAndBottom/>
                <wp:docPr id="128" name="Shape 128"/>
                <a:graphic xmlns:a="http://schemas.openxmlformats.org/drawingml/2006/main">
                  <a:graphicData uri="http://schemas.microsoft.com/office/word/2010/wordprocessingShape">
                    <wps:wsp>
                      <wps:cNvSpPr txBox="1"/>
                      <wps:spPr>
                        <a:xfrm>
                          <a:ext cx="353695"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wps:txbx>
                      <wps:bodyPr wrap="none" lIns="0" tIns="0" rIns="0" bIns="0">
                        <a:noAutoFit/>
                      </wps:bodyPr>
                    </wps:wsp>
                  </a:graphicData>
                </a:graphic>
              </wp:anchor>
            </w:drawing>
          </mc:Choice>
          <mc:Fallback>
            <w:pict>
              <v:shape id="_x0000_s1154" type="#_x0000_t202" style="position:absolute;margin-left:73.350000000000009pt;margin-top:0.25pt;width:27.850000000000001pt;height:12.5pt;z-index:-125829342;mso-wrap-distance-left:0;mso-wrap-distance-top:0.25pt;mso-wrap-distance-right:0;mso-wrap-distance-bottom:47.7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v:textbox>
                <w10:wrap type="topAndBottom" anchorx="page"/>
              </v:shape>
            </w:pict>
          </mc:Fallback>
        </mc:AlternateContent>
      </w:r>
      <w:r>
        <mc:AlternateContent>
          <mc:Choice Requires="wps">
            <w:drawing>
              <wp:anchor distT="0" distB="408940" distL="0" distR="0" simplePos="0" relativeHeight="125829413" behindDoc="0" locked="0" layoutInCell="1" allowOverlap="1">
                <wp:simplePos x="0" y="0"/>
                <wp:positionH relativeFrom="page">
                  <wp:posOffset>3007360</wp:posOffset>
                </wp:positionH>
                <wp:positionV relativeFrom="paragraph">
                  <wp:posOffset>0</wp:posOffset>
                </wp:positionV>
                <wp:extent cx="1167130" cy="359410"/>
                <wp:wrapTopAndBottom/>
                <wp:docPr id="130" name="Shape 130"/>
                <a:graphic xmlns:a="http://schemas.openxmlformats.org/drawingml/2006/main">
                  <a:graphicData uri="http://schemas.microsoft.com/office/word/2010/wordprocessingShape">
                    <wps:wsp>
                      <wps:cNvSpPr txBox="1"/>
                      <wps:spPr>
                        <a:xfrm>
                          <a:ext cx="1167130" cy="359410"/>
                        </a:xfrm>
                        <a:prstGeom prst="rect"/>
                        <a:noFill/>
                      </wps:spPr>
                      <wps:txbx>
                        <w:txbxContent>
                          <w:p>
                            <w:pPr>
                              <w:pStyle w:val="Style16"/>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100%</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茂业百货投资有限公司</w:t>
                            </w:r>
                          </w:p>
                        </w:txbxContent>
                      </wps:txbx>
                      <wps:bodyPr lIns="0" tIns="0" rIns="0" bIns="0">
                        <a:noAutoFit/>
                      </wps:bodyPr>
                    </wps:wsp>
                  </a:graphicData>
                </a:graphic>
              </wp:anchor>
            </w:drawing>
          </mc:Choice>
          <mc:Fallback>
            <w:pict>
              <v:shape id="_x0000_s1156" type="#_x0000_t202" style="position:absolute;margin-left:236.80000000000001pt;margin-top:0;width:91.900000000000006pt;height:28.300000000000001pt;z-index:-125829340;mso-wrap-distance-left:0;mso-wrap-distance-right:0;mso-wrap-distance-bottom:32.200000000000003pt;mso-position-horizontal-relative:page" filled="f" stroked="f">
                <v:textbox inset="0,0,0,0">
                  <w:txbxContent>
                    <w:p>
                      <w:pPr>
                        <w:pStyle w:val="Style16"/>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100%</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茂业百货投资有限公司</w:t>
                      </w:r>
                    </w:p>
                  </w:txbxContent>
                </v:textbox>
                <w10:wrap type="topAndBottom" anchorx="page"/>
              </v:shape>
            </w:pict>
          </mc:Fallback>
        </mc:AlternateContent>
      </w:r>
      <w:r>
        <mc:AlternateContent>
          <mc:Choice Requires="wps">
            <w:drawing>
              <wp:anchor distT="3175" distB="606425" distL="0" distR="0" simplePos="0" relativeHeight="125829415" behindDoc="0" locked="0" layoutInCell="1" allowOverlap="1">
                <wp:simplePos x="0" y="0"/>
                <wp:positionH relativeFrom="page">
                  <wp:posOffset>4656455</wp:posOffset>
                </wp:positionH>
                <wp:positionV relativeFrom="paragraph">
                  <wp:posOffset>3175</wp:posOffset>
                </wp:positionV>
                <wp:extent cx="362585" cy="158750"/>
                <wp:wrapTopAndBottom/>
                <wp:docPr id="132" name="Shape 132"/>
                <a:graphic xmlns:a="http://schemas.openxmlformats.org/drawingml/2006/main">
                  <a:graphicData uri="http://schemas.microsoft.com/office/word/2010/wordprocessingShape">
                    <wps:wsp>
                      <wps:cNvSpPr txBox="1"/>
                      <wps:spPr>
                        <a:xfrm>
                          <a:ext cx="362585"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0.96%</w:t>
                            </w:r>
                          </w:p>
                        </w:txbxContent>
                      </wps:txbx>
                      <wps:bodyPr wrap="none" lIns="0" tIns="0" rIns="0" bIns="0">
                        <a:noAutoFit/>
                      </wps:bodyPr>
                    </wps:wsp>
                  </a:graphicData>
                </a:graphic>
              </wp:anchor>
            </w:drawing>
          </mc:Choice>
          <mc:Fallback>
            <w:pict>
              <v:shape id="_x0000_s1158" type="#_x0000_t202" style="position:absolute;margin-left:366.65000000000003pt;margin-top:0.25pt;width:28.550000000000001pt;height:12.5pt;z-index:-125829338;mso-wrap-distance-left:0;mso-wrap-distance-top:0.25pt;mso-wrap-distance-right:0;mso-wrap-distance-bottom:47.7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0.96%</w:t>
                      </w:r>
                    </w:p>
                  </w:txbxContent>
                </v:textbox>
                <w10:wrap type="topAndBottom" anchorx="page"/>
              </v:shape>
            </w:pict>
          </mc:Fallback>
        </mc:AlternateContent>
      </w:r>
      <w:r>
        <mc:AlternateContent>
          <mc:Choice Requires="wps">
            <w:drawing>
              <wp:anchor distT="411480" distB="198120" distL="0" distR="0" simplePos="0" relativeHeight="125829417" behindDoc="0" locked="0" layoutInCell="1" allowOverlap="1">
                <wp:simplePos x="0" y="0"/>
                <wp:positionH relativeFrom="page">
                  <wp:posOffset>1991995</wp:posOffset>
                </wp:positionH>
                <wp:positionV relativeFrom="paragraph">
                  <wp:posOffset>411480</wp:posOffset>
                </wp:positionV>
                <wp:extent cx="426720" cy="158750"/>
                <wp:wrapTopAndBottom/>
                <wp:docPr id="134" name="Shape 134"/>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54.00%</w:t>
                            </w:r>
                          </w:p>
                        </w:txbxContent>
                      </wps:txbx>
                      <wps:bodyPr wrap="none" lIns="0" tIns="0" rIns="0" bIns="0">
                        <a:noAutoFit/>
                      </wps:bodyPr>
                    </wps:wsp>
                  </a:graphicData>
                </a:graphic>
              </wp:anchor>
            </w:drawing>
          </mc:Choice>
          <mc:Fallback>
            <w:pict>
              <v:shape id="_x0000_s1160" type="#_x0000_t202" style="position:absolute;margin-left:156.84999999999999pt;margin-top:32.399999999999999pt;width:33.600000000000001pt;height:12.5pt;z-index:-125829336;mso-wrap-distance-left:0;mso-wrap-distance-top:32.399999999999999pt;mso-wrap-distance-right:0;mso-wrap-distance-bottom:15.6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54.00%</w:t>
                      </w:r>
                    </w:p>
                  </w:txbxContent>
                </v:textbox>
                <w10:wrap type="topAndBottom" anchorx="page"/>
              </v:shape>
            </w:pict>
          </mc:Fallback>
        </mc:AlternateContent>
      </w:r>
      <w:r>
        <mc:AlternateContent>
          <mc:Choice Requires="wps">
            <w:drawing>
              <wp:anchor distT="408305" distB="635" distL="0" distR="0" simplePos="0" relativeHeight="125829419" behindDoc="0" locked="0" layoutInCell="1" allowOverlap="1">
                <wp:simplePos x="0" y="0"/>
                <wp:positionH relativeFrom="page">
                  <wp:posOffset>3007360</wp:posOffset>
                </wp:positionH>
                <wp:positionV relativeFrom="paragraph">
                  <wp:posOffset>408305</wp:posOffset>
                </wp:positionV>
                <wp:extent cx="1167130" cy="359410"/>
                <wp:wrapTopAndBottom/>
                <wp:docPr id="136" name="Shape 136"/>
                <a:graphic xmlns:a="http://schemas.openxmlformats.org/drawingml/2006/main">
                  <a:graphicData uri="http://schemas.microsoft.com/office/word/2010/wordprocessingShape">
                    <wps:wsp>
                      <wps:cNvSpPr txBox="1"/>
                      <wps:spPr>
                        <a:xfrm>
                          <a:ext cx="1167130" cy="359410"/>
                        </a:xfrm>
                        <a:prstGeom prst="rect"/>
                        <a:noFill/>
                      </wps:spPr>
                      <wps:txbx>
                        <w:txbxContent>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u w:val="single"/>
                              </w:rPr>
                              <w:t>]</w:t>
                            </w:r>
                            <w:r>
                              <w:rPr>
                                <w:color w:val="000000"/>
                                <w:spacing w:val="0"/>
                                <w:w w:val="100"/>
                                <w:position w:val="0"/>
                                <w:u w:val="single"/>
                              </w:rPr>
                              <w:t>81.69%</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茂业国际控股有限公司</w:t>
                            </w:r>
                          </w:p>
                        </w:txbxContent>
                      </wps:txbx>
                      <wps:bodyPr lIns="0" tIns="0" rIns="0" bIns="0">
                        <a:noAutoFit/>
                      </wps:bodyPr>
                    </wps:wsp>
                  </a:graphicData>
                </a:graphic>
              </wp:anchor>
            </w:drawing>
          </mc:Choice>
          <mc:Fallback>
            <w:pict>
              <v:shape id="_x0000_s1162" type="#_x0000_t202" style="position:absolute;margin-left:236.80000000000001pt;margin-top:32.149999999999999pt;width:91.900000000000006pt;height:28.300000000000001pt;z-index:-125829334;mso-wrap-distance-left:0;mso-wrap-distance-top:32.149999999999999pt;mso-wrap-distance-right:0;mso-wrap-distance-bottom:5.0000000000000003e-002pt;mso-position-horizontal-relative:page" filled="f" stroked="f">
                <v:textbox inset="0,0,0,0">
                  <w:txbxContent>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u w:val="single"/>
                        </w:rPr>
                        <w:t>]</w:t>
                      </w:r>
                      <w:r>
                        <w:rPr>
                          <w:color w:val="000000"/>
                          <w:spacing w:val="0"/>
                          <w:w w:val="100"/>
                          <w:position w:val="0"/>
                          <w:u w:val="single"/>
                        </w:rPr>
                        <w:t>81.69%</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茂业国际控股有限公司</w:t>
                      </w:r>
                    </w:p>
                  </w:txbxContent>
                </v:textbox>
                <w10:wrap type="topAndBottom" anchorx="page"/>
              </v:shape>
            </w:pict>
          </mc:Fallback>
        </mc:AlternateContent>
      </w:r>
      <w:r>
        <mc:AlternateContent>
          <mc:Choice Requires="wps">
            <w:drawing>
              <wp:anchor distT="411480" distB="198120" distL="0" distR="0" simplePos="0" relativeHeight="125829421" behindDoc="0" locked="0" layoutInCell="1" allowOverlap="1">
                <wp:simplePos x="0" y="0"/>
                <wp:positionH relativeFrom="page">
                  <wp:posOffset>5390515</wp:posOffset>
                </wp:positionH>
                <wp:positionV relativeFrom="paragraph">
                  <wp:posOffset>411480</wp:posOffset>
                </wp:positionV>
                <wp:extent cx="426720" cy="158750"/>
                <wp:wrapTopAndBottom/>
                <wp:docPr id="138" name="Shape 138"/>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xbxContent>
                      </wps:txbx>
                      <wps:bodyPr wrap="none" lIns="0" tIns="0" rIns="0" bIns="0">
                        <a:noAutoFit/>
                      </wps:bodyPr>
                    </wps:wsp>
                  </a:graphicData>
                </a:graphic>
              </wp:anchor>
            </w:drawing>
          </mc:Choice>
          <mc:Fallback>
            <w:pict>
              <v:shape id="_x0000_s1164" type="#_x0000_t202" style="position:absolute;margin-left:424.44999999999999pt;margin-top:32.399999999999999pt;width:33.600000000000001pt;height:12.5pt;z-index:-125829332;mso-wrap-distance-left:0;mso-wrap-distance-top:32.399999999999999pt;mso-wrap-distance-right:0;mso-wrap-distance-bottom:15.6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xbxContent>
                </v:textbox>
                <w10:wrap type="topAndBottom" anchorx="page"/>
              </v:shape>
            </w:pict>
          </mc:Fallback>
        </mc:AlternateContent>
      </w:r>
    </w:p>
    <w:p>
      <w:pPr>
        <w:pStyle w:val="Style16"/>
        <w:keepNext w:val="0"/>
        <w:keepLines w:val="0"/>
        <w:widowControl w:val="0"/>
        <w:shd w:val="clear" w:color="auto" w:fill="auto"/>
        <w:bidi w:val="0"/>
        <w:spacing w:before="0" w:after="3" w:line="240" w:lineRule="auto"/>
        <w:ind w:left="0" w:right="0" w:firstLine="0"/>
        <w:jc w:val="center"/>
      </w:pPr>
      <w:r>
        <w:rPr>
          <w:color w:val="000000"/>
          <w:spacing w:val="0"/>
          <w:w w:val="100"/>
          <w:position w:val="0"/>
          <w:u w:val="single"/>
        </w:rPr>
        <w:t>]</w:t>
      </w:r>
      <w:r>
        <w:rPr>
          <w:color w:val="000000"/>
          <w:spacing w:val="0"/>
          <w:w w:val="100"/>
          <w:position w:val="0"/>
          <w:u w:val="single"/>
        </w:rPr>
        <w:t>100%</w:t>
      </w:r>
    </w:p>
    <w:p>
      <w:pPr>
        <w:pStyle w:val="Style39"/>
        <w:keepNext w:val="0"/>
        <w:keepLines w:val="0"/>
        <w:widowControl w:val="0"/>
        <w:pBdr>
          <w:top w:val="single" w:sz="4" w:space="4" w:color="D7E3BD"/>
          <w:left w:val="single" w:sz="4" w:space="0" w:color="D7E3BD"/>
          <w:bottom w:val="single" w:sz="4" w:space="5" w:color="D7E3BD"/>
          <w:right w:val="single" w:sz="4" w:space="0" w:color="D7E3BD"/>
        </w:pBdr>
        <w:shd w:val="clear" w:color="auto" w:fill="D7E3BD"/>
        <w:bidi w:val="0"/>
        <w:spacing w:before="0" w:after="0" w:line="240" w:lineRule="auto"/>
        <w:ind w:left="0" w:right="0" w:firstLine="0"/>
        <w:jc w:val="center"/>
      </w:pPr>
      <w:r>
        <w:rPr>
          <w:color w:val="000000"/>
          <w:spacing w:val="0"/>
          <w:w w:val="100"/>
          <w:position w:val="0"/>
        </w:rPr>
        <w:t>茂业百货控股有限公司</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p>
      <w:pPr>
        <w:widowControl w:val="0"/>
        <w:spacing w:line="1" w:lineRule="exact"/>
        <w:sectPr>
          <w:footnotePr>
            <w:pos w:val="pageBottom"/>
            <w:numFmt w:val="decimal"/>
            <w:numRestart w:val="continuous"/>
          </w:footnotePr>
          <w:type w:val="continuous"/>
          <w:pgSz w:w="11900" w:h="16840"/>
          <w:pgMar w:top="1220" w:right="1289" w:bottom="1945" w:left="1251" w:header="0" w:footer="3" w:gutter="0"/>
          <w:cols w:space="720"/>
          <w:noEndnote/>
          <w:rtlGutter w:val="0"/>
          <w:docGrid w:linePitch="360"/>
        </w:sectPr>
      </w:pPr>
      <w:r>
        <mc:AlternateContent>
          <mc:Choice Requires="wps">
            <w:drawing>
              <wp:anchor distT="0" distB="1225550" distL="0" distR="0" simplePos="0" relativeHeight="125829423" behindDoc="0" locked="0" layoutInCell="1" allowOverlap="1">
                <wp:simplePos x="0" y="0"/>
                <wp:positionH relativeFrom="page">
                  <wp:posOffset>1010920</wp:posOffset>
                </wp:positionH>
                <wp:positionV relativeFrom="paragraph">
                  <wp:posOffset>0</wp:posOffset>
                </wp:positionV>
                <wp:extent cx="1737360" cy="149225"/>
                <wp:wrapTopAndBottom/>
                <wp:docPr id="140" name="Shape 140"/>
                <a:graphic xmlns:a="http://schemas.openxmlformats.org/drawingml/2006/main">
                  <a:graphicData uri="http://schemas.microsoft.com/office/word/2010/wordprocessingShape">
                    <wps:wsp>
                      <wps:cNvSpPr txBox="1"/>
                      <wps:spPr>
                        <a:xfrm>
                          <a:ext cx="1737360" cy="149225"/>
                        </a:xfrm>
                        <a:prstGeom prst="rect"/>
                        <a:noFill/>
                      </wps:spPr>
                      <wps:txbx>
                        <w:txbxContent>
                          <w:p>
                            <w:pPr>
                              <w:pStyle w:val="Style39"/>
                              <w:keepNext w:val="0"/>
                              <w:keepLines w:val="0"/>
                              <w:widowControl w:val="0"/>
                              <w:pBdr>
                                <w:top w:val="single" w:sz="4" w:space="0" w:color="D7E3BD"/>
                                <w:left w:val="single" w:sz="4" w:space="7" w:color="D7E3BD"/>
                                <w:bottom w:val="single" w:sz="4" w:space="0" w:color="D7E3BD"/>
                                <w:right w:val="single" w:sz="4" w:space="7" w:color="D7E3BD"/>
                              </w:pBdr>
                              <w:shd w:val="clear" w:color="auto" w:fill="D7E3BD"/>
                              <w:bidi w:val="0"/>
                              <w:spacing w:before="0" w:after="0" w:line="240" w:lineRule="auto"/>
                              <w:ind w:left="0" w:right="0" w:firstLine="0"/>
                              <w:jc w:val="left"/>
                            </w:pPr>
                            <w:r>
                              <w:rPr>
                                <w:color w:val="000000"/>
                                <w:spacing w:val="0"/>
                                <w:w w:val="100"/>
                                <w:position w:val="0"/>
                              </w:rPr>
                              <w:t>孝昌泽熙投资管理中心（有限合伙）</w:t>
                            </w:r>
                          </w:p>
                        </w:txbxContent>
                      </wps:txbx>
                      <wps:bodyPr wrap="none" lIns="0" tIns="0" rIns="0" bIns="0">
                        <a:noAutoFit/>
                      </wps:bodyPr>
                    </wps:wsp>
                  </a:graphicData>
                </a:graphic>
              </wp:anchor>
            </w:drawing>
          </mc:Choice>
          <mc:Fallback>
            <w:pict>
              <v:shape id="_x0000_s1166" type="#_x0000_t202" style="position:absolute;margin-left:79.600000000000009pt;margin-top:0;width:136.80000000000001pt;height:11.75pt;z-index:-125829330;mso-wrap-distance-left:0;mso-wrap-distance-right:0;mso-wrap-distance-bottom:96.5pt;mso-position-horizontal-relative:page" filled="f" stroked="f">
                <v:textbox inset="0,0,0,0">
                  <w:txbxContent>
                    <w:p>
                      <w:pPr>
                        <w:pStyle w:val="Style39"/>
                        <w:keepNext w:val="0"/>
                        <w:keepLines w:val="0"/>
                        <w:widowControl w:val="0"/>
                        <w:pBdr>
                          <w:top w:val="single" w:sz="4" w:space="0" w:color="D7E3BD"/>
                          <w:left w:val="single" w:sz="4" w:space="7" w:color="D7E3BD"/>
                          <w:bottom w:val="single" w:sz="4" w:space="0" w:color="D7E3BD"/>
                          <w:right w:val="single" w:sz="4" w:space="7" w:color="D7E3BD"/>
                        </w:pBdr>
                        <w:shd w:val="clear" w:color="auto" w:fill="D7E3BD"/>
                        <w:bidi w:val="0"/>
                        <w:spacing w:before="0" w:after="0" w:line="240" w:lineRule="auto"/>
                        <w:ind w:left="0" w:right="0" w:firstLine="0"/>
                        <w:jc w:val="left"/>
                      </w:pPr>
                      <w:r>
                        <w:rPr>
                          <w:color w:val="000000"/>
                          <w:spacing w:val="0"/>
                          <w:w w:val="100"/>
                          <w:position w:val="0"/>
                        </w:rPr>
                        <w:t>孝昌泽熙投资管理中心（有限合伙）</w:t>
                      </w:r>
                    </w:p>
                  </w:txbxContent>
                </v:textbox>
                <w10:wrap type="topAndBottom" anchorx="page"/>
              </v:shape>
            </w:pict>
          </mc:Fallback>
        </mc:AlternateContent>
      </w:r>
      <w:r>
        <mc:AlternateContent>
          <mc:Choice Requires="wps">
            <w:drawing>
              <wp:anchor distT="0" distB="1228725" distL="0" distR="0" simplePos="0" relativeHeight="125829425" behindDoc="0" locked="0" layoutInCell="1" allowOverlap="1">
                <wp:simplePos x="0" y="0"/>
                <wp:positionH relativeFrom="page">
                  <wp:posOffset>2949575</wp:posOffset>
                </wp:positionH>
                <wp:positionV relativeFrom="paragraph">
                  <wp:posOffset>0</wp:posOffset>
                </wp:positionV>
                <wp:extent cx="1283335" cy="146050"/>
                <wp:wrapTopAndBottom/>
                <wp:docPr id="142" name="Shape 142"/>
                <a:graphic xmlns:a="http://schemas.openxmlformats.org/drawingml/2006/main">
                  <a:graphicData uri="http://schemas.microsoft.com/office/word/2010/wordprocessingShape">
                    <wps:wsp>
                      <wps:cNvSpPr txBox="1"/>
                      <wps:spPr>
                        <a:xfrm>
                          <a:ext cx="1283335" cy="146050"/>
                        </a:xfrm>
                        <a:prstGeom prst="rect"/>
                        <a:noFill/>
                      </wps:spPr>
                      <wps:txbx>
                        <w:txbxContent>
                          <w:p>
                            <w:pPr>
                              <w:pStyle w:val="Style39"/>
                              <w:keepNext w:val="0"/>
                              <w:keepLines w:val="0"/>
                              <w:widowControl w:val="0"/>
                              <w:pBdr>
                                <w:top w:val="single" w:sz="0" w:space="0" w:color="D7E3BD"/>
                                <w:left w:val="single" w:sz="0" w:space="7" w:color="D7E3BD"/>
                                <w:bottom w:val="single" w:sz="0" w:space="0" w:color="D7E3BD"/>
                                <w:right w:val="single" w:sz="0" w:space="7" w:color="D7E3BD"/>
                              </w:pBdr>
                              <w:shd w:val="clear" w:color="auto" w:fill="D7E3BD"/>
                              <w:bidi w:val="0"/>
                              <w:spacing w:before="0" w:after="0" w:line="240" w:lineRule="auto"/>
                              <w:ind w:left="0" w:right="0" w:firstLine="0"/>
                              <w:jc w:val="left"/>
                            </w:pPr>
                            <w:r>
                              <w:rPr>
                                <w:color w:val="000000"/>
                                <w:spacing w:val="0"/>
                                <w:w w:val="100"/>
                                <w:position w:val="0"/>
                              </w:rPr>
                              <w:t>茂业百货（中国）有限公司</w:t>
                            </w:r>
                          </w:p>
                        </w:txbxContent>
                      </wps:txbx>
                      <wps:bodyPr wrap="none" lIns="0" tIns="0" rIns="0" bIns="0">
                        <a:noAutoFit/>
                      </wps:bodyPr>
                    </wps:wsp>
                  </a:graphicData>
                </a:graphic>
              </wp:anchor>
            </w:drawing>
          </mc:Choice>
          <mc:Fallback>
            <w:pict>
              <v:shape id="_x0000_s1168" type="#_x0000_t202" style="position:absolute;margin-left:232.25pt;margin-top:0;width:101.05pt;height:11.5pt;z-index:-125829328;mso-wrap-distance-left:0;mso-wrap-distance-right:0;mso-wrap-distance-bottom:96.75pt;mso-position-horizontal-relative:page" filled="f" stroked="f">
                <v:textbox inset="0,0,0,0">
                  <w:txbxContent>
                    <w:p>
                      <w:pPr>
                        <w:pStyle w:val="Style39"/>
                        <w:keepNext w:val="0"/>
                        <w:keepLines w:val="0"/>
                        <w:widowControl w:val="0"/>
                        <w:pBdr>
                          <w:top w:val="single" w:sz="0" w:space="0" w:color="D7E3BD"/>
                          <w:left w:val="single" w:sz="0" w:space="7" w:color="D7E3BD"/>
                          <w:bottom w:val="single" w:sz="0" w:space="0" w:color="D7E3BD"/>
                          <w:right w:val="single" w:sz="0" w:space="7" w:color="D7E3BD"/>
                        </w:pBdr>
                        <w:shd w:val="clear" w:color="auto" w:fill="D7E3BD"/>
                        <w:bidi w:val="0"/>
                        <w:spacing w:before="0" w:after="0" w:line="240" w:lineRule="auto"/>
                        <w:ind w:left="0" w:right="0" w:firstLine="0"/>
                        <w:jc w:val="left"/>
                      </w:pPr>
                      <w:r>
                        <w:rPr>
                          <w:color w:val="000000"/>
                          <w:spacing w:val="0"/>
                          <w:w w:val="100"/>
                          <w:position w:val="0"/>
                        </w:rPr>
                        <w:t>茂业百货（中国）有限公司</w:t>
                      </w:r>
                    </w:p>
                  </w:txbxContent>
                </v:textbox>
                <w10:wrap type="topAndBottom" anchorx="page"/>
              </v:shape>
            </w:pict>
          </mc:Fallback>
        </mc:AlternateContent>
      </w:r>
      <w:r>
        <mc:AlternateContent>
          <mc:Choice Requires="wps">
            <w:drawing>
              <wp:anchor distT="198120" distB="1015365" distL="0" distR="0" simplePos="0" relativeHeight="125829427" behindDoc="0" locked="0" layoutInCell="1" allowOverlap="1">
                <wp:simplePos x="0" y="0"/>
                <wp:positionH relativeFrom="page">
                  <wp:posOffset>1991995</wp:posOffset>
                </wp:positionH>
                <wp:positionV relativeFrom="paragraph">
                  <wp:posOffset>198120</wp:posOffset>
                </wp:positionV>
                <wp:extent cx="426720" cy="161290"/>
                <wp:wrapTopAndBottom/>
                <wp:docPr id="144" name="Shape 144"/>
                <a:graphic xmlns:a="http://schemas.openxmlformats.org/drawingml/2006/main">
                  <a:graphicData uri="http://schemas.microsoft.com/office/word/2010/wordprocessingShape">
                    <wps:wsp>
                      <wps:cNvSpPr txBox="1"/>
                      <wps:spPr>
                        <a:xfrm>
                          <a:ext cx="426720" cy="1612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52.59%</w:t>
                            </w:r>
                          </w:p>
                        </w:txbxContent>
                      </wps:txbx>
                      <wps:bodyPr wrap="none" lIns="0" tIns="0" rIns="0" bIns="0">
                        <a:noAutoFit/>
                      </wps:bodyPr>
                    </wps:wsp>
                  </a:graphicData>
                </a:graphic>
              </wp:anchor>
            </w:drawing>
          </mc:Choice>
          <mc:Fallback>
            <w:pict>
              <v:shape id="_x0000_s1170" type="#_x0000_t202" style="position:absolute;margin-left:156.84999999999999pt;margin-top:15.6pt;width:33.600000000000001pt;height:12.700000000000001pt;z-index:-125829326;mso-wrap-distance-left:0;mso-wrap-distance-top:15.6pt;mso-wrap-distance-right:0;mso-wrap-distance-bottom:79.950000000000003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52.59%</w:t>
                      </w:r>
                    </w:p>
                  </w:txbxContent>
                </v:textbox>
                <w10:wrap type="topAndBottom" anchorx="page"/>
              </v:shape>
            </w:pict>
          </mc:Fallback>
        </mc:AlternateContent>
      </w:r>
      <w:r>
        <mc:AlternateContent>
          <mc:Choice Requires="wps">
            <w:drawing>
              <wp:anchor distT="411480" distB="814070" distL="0" distR="0" simplePos="0" relativeHeight="125829429" behindDoc="0" locked="0" layoutInCell="1" allowOverlap="1">
                <wp:simplePos x="0" y="0"/>
                <wp:positionH relativeFrom="page">
                  <wp:posOffset>794385</wp:posOffset>
                </wp:positionH>
                <wp:positionV relativeFrom="paragraph">
                  <wp:posOffset>411480</wp:posOffset>
                </wp:positionV>
                <wp:extent cx="1953895" cy="149225"/>
                <wp:wrapTopAndBottom/>
                <wp:docPr id="146" name="Shape 146"/>
                <a:graphic xmlns:a="http://schemas.openxmlformats.org/drawingml/2006/main">
                  <a:graphicData uri="http://schemas.microsoft.com/office/word/2010/wordprocessingShape">
                    <wps:wsp>
                      <wps:cNvSpPr txBox="1"/>
                      <wps:spPr>
                        <a:xfrm>
                          <a:ext cx="1953895" cy="149225"/>
                        </a:xfrm>
                        <a:prstGeom prst="rect"/>
                        <a:noFill/>
                      </wps:spPr>
                      <wps:txbx>
                        <w:txbxContent>
                          <w:p>
                            <w:pPr>
                              <w:pStyle w:val="Style39"/>
                              <w:keepNext w:val="0"/>
                              <w:keepLines w:val="0"/>
                              <w:widowControl w:val="0"/>
                              <w:pBdr>
                                <w:top w:val="single" w:sz="0" w:space="0" w:color="D7E3BD"/>
                                <w:left w:val="single" w:sz="0" w:space="0" w:color="D7E3BD"/>
                                <w:bottom w:val="single" w:sz="0" w:space="0" w:color="D7E3BD"/>
                                <w:right w:val="single" w:sz="0" w:space="0" w:color="D7E3BD"/>
                              </w:pBdr>
                              <w:shd w:val="clear" w:color="auto" w:fill="D7E3BD"/>
                              <w:bidi w:val="0"/>
                              <w:spacing w:before="0" w:after="0" w:line="240" w:lineRule="auto"/>
                              <w:ind w:left="0" w:right="0" w:firstLine="0"/>
                              <w:jc w:val="left"/>
                            </w:pPr>
                            <w:r>
                              <w:rPr>
                                <w:color w:val="000000"/>
                                <w:spacing w:val="0"/>
                                <w:w w:val="100"/>
                                <w:position w:val="0"/>
                              </w:rPr>
                              <w:t>*</w:t>
                            </w:r>
                            <w:r>
                              <w:rPr>
                                <w:color w:val="000000"/>
                                <w:spacing w:val="0"/>
                                <w:w w:val="100"/>
                                <w:position w:val="0"/>
                              </w:rPr>
                              <w:t>北京中泽启天投资中心（有限合伙）</w:t>
                            </w:r>
                          </w:p>
                        </w:txbxContent>
                      </wps:txbx>
                      <wps:bodyPr wrap="none" lIns="0" tIns="0" rIns="0" bIns="0">
                        <a:noAutoFit/>
                      </wps:bodyPr>
                    </wps:wsp>
                  </a:graphicData>
                </a:graphic>
              </wp:anchor>
            </w:drawing>
          </mc:Choice>
          <mc:Fallback>
            <w:pict>
              <v:shape id="_x0000_s1172" type="#_x0000_t202" style="position:absolute;margin-left:62.550000000000004pt;margin-top:32.399999999999999pt;width:153.84999999999999pt;height:11.75pt;z-index:-125829324;mso-wrap-distance-left:0;mso-wrap-distance-top:32.399999999999999pt;mso-wrap-distance-right:0;mso-wrap-distance-bottom:64.099999999999994pt;mso-position-horizontal-relative:page" filled="f" stroked="f">
                <v:textbox inset="0,0,0,0">
                  <w:txbxContent>
                    <w:p>
                      <w:pPr>
                        <w:pStyle w:val="Style39"/>
                        <w:keepNext w:val="0"/>
                        <w:keepLines w:val="0"/>
                        <w:widowControl w:val="0"/>
                        <w:pBdr>
                          <w:top w:val="single" w:sz="0" w:space="0" w:color="D7E3BD"/>
                          <w:left w:val="single" w:sz="0" w:space="0" w:color="D7E3BD"/>
                          <w:bottom w:val="single" w:sz="0" w:space="0" w:color="D7E3BD"/>
                          <w:right w:val="single" w:sz="0" w:space="0" w:color="D7E3BD"/>
                        </w:pBdr>
                        <w:shd w:val="clear" w:color="auto" w:fill="D7E3BD"/>
                        <w:bidi w:val="0"/>
                        <w:spacing w:before="0" w:after="0" w:line="240" w:lineRule="auto"/>
                        <w:ind w:left="0" w:right="0" w:firstLine="0"/>
                        <w:jc w:val="left"/>
                      </w:pPr>
                      <w:r>
                        <w:rPr>
                          <w:color w:val="000000"/>
                          <w:spacing w:val="0"/>
                          <w:w w:val="100"/>
                          <w:position w:val="0"/>
                        </w:rPr>
                        <w:t>*</w:t>
                      </w:r>
                      <w:r>
                        <w:rPr>
                          <w:color w:val="000000"/>
                          <w:spacing w:val="0"/>
                          <w:w w:val="100"/>
                          <w:position w:val="0"/>
                        </w:rPr>
                        <w:t>北京中泽启天投资中心（有限合伙）</w:t>
                      </w:r>
                    </w:p>
                  </w:txbxContent>
                </v:textbox>
                <w10:wrap type="topAndBottom" anchorx="page"/>
              </v:shape>
            </w:pict>
          </mc:Fallback>
        </mc:AlternateContent>
      </w:r>
      <w:r>
        <mc:AlternateContent>
          <mc:Choice Requires="wps">
            <w:drawing>
              <wp:anchor distT="194945" distB="814070" distL="0" distR="0" simplePos="0" relativeHeight="125829431" behindDoc="0" locked="0" layoutInCell="1" allowOverlap="1">
                <wp:simplePos x="0" y="0"/>
                <wp:positionH relativeFrom="page">
                  <wp:posOffset>3007360</wp:posOffset>
                </wp:positionH>
                <wp:positionV relativeFrom="paragraph">
                  <wp:posOffset>194945</wp:posOffset>
                </wp:positionV>
                <wp:extent cx="1167130" cy="365760"/>
                <wp:wrapTopAndBottom/>
                <wp:docPr id="148" name="Shape 148"/>
                <a:graphic xmlns:a="http://schemas.openxmlformats.org/drawingml/2006/main">
                  <a:graphicData uri="http://schemas.microsoft.com/office/word/2010/wordprocessingShape">
                    <wps:wsp>
                      <wps:cNvSpPr txBox="1"/>
                      <wps:spPr>
                        <a:xfrm>
                          <a:ext cx="1167130" cy="365760"/>
                        </a:xfrm>
                        <a:prstGeom prst="rect"/>
                        <a:noFill/>
                      </wps:spPr>
                      <wps:txbx>
                        <w:txbxContent>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98. </w:t>
                            </w:r>
                            <w:r>
                              <w:rPr>
                                <w:color w:val="000000"/>
                                <w:spacing w:val="0"/>
                                <w:w w:val="100"/>
                                <w:position w:val="0"/>
                              </w:rPr>
                              <w:t>69%</w:t>
                            </w:r>
                          </w:p>
                          <w:p>
                            <w:pPr>
                              <w:pStyle w:val="Style39"/>
                              <w:keepNext w:val="0"/>
                              <w:keepLines w:val="0"/>
                              <w:widowControl w:val="0"/>
                              <w:pBdr>
                                <w:top w:val="single" w:sz="4" w:space="0" w:color="D7E3BD"/>
                                <w:left w:val="single" w:sz="4" w:space="0" w:color="D7E3BD"/>
                                <w:bottom w:val="single" w:sz="4" w:space="0" w:color="D7E3BD"/>
                                <w:right w:val="single" w:sz="4" w:space="0" w:color="D7E3BD"/>
                              </w:pBdr>
                              <w:shd w:val="clear" w:color="auto" w:fill="D7E3BD"/>
                              <w:bidi w:val="0"/>
                              <w:spacing w:before="0" w:after="0" w:line="240" w:lineRule="auto"/>
                              <w:ind w:left="0" w:right="0" w:firstLine="0"/>
                              <w:jc w:val="left"/>
                            </w:pPr>
                            <w:r>
                              <w:rPr>
                                <w:color w:val="000000"/>
                                <w:spacing w:val="0"/>
                                <w:w w:val="100"/>
                                <w:position w:val="0"/>
                              </w:rPr>
                              <w:t>深圳茂业商厦有限公司</w:t>
                            </w:r>
                          </w:p>
                        </w:txbxContent>
                      </wps:txbx>
                      <wps:bodyPr lIns="0" tIns="0" rIns="0" bIns="0">
                        <a:noAutoFit/>
                      </wps:bodyPr>
                    </wps:wsp>
                  </a:graphicData>
                </a:graphic>
              </wp:anchor>
            </w:drawing>
          </mc:Choice>
          <mc:Fallback>
            <w:pict>
              <v:shape id="_x0000_s1174" type="#_x0000_t202" style="position:absolute;margin-left:236.80000000000001pt;margin-top:15.35pt;width:91.900000000000006pt;height:28.800000000000001pt;z-index:-125829322;mso-wrap-distance-left:0;mso-wrap-distance-top:15.35pt;mso-wrap-distance-right:0;mso-wrap-distance-bottom:64.099999999999994pt;mso-position-horizontal-relative:page" filled="f" stroked="f">
                <v:textbox inset="0,0,0,0">
                  <w:txbxContent>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98. </w:t>
                      </w:r>
                      <w:r>
                        <w:rPr>
                          <w:color w:val="000000"/>
                          <w:spacing w:val="0"/>
                          <w:w w:val="100"/>
                          <w:position w:val="0"/>
                        </w:rPr>
                        <w:t>69%</w:t>
                      </w:r>
                    </w:p>
                    <w:p>
                      <w:pPr>
                        <w:pStyle w:val="Style39"/>
                        <w:keepNext w:val="0"/>
                        <w:keepLines w:val="0"/>
                        <w:widowControl w:val="0"/>
                        <w:pBdr>
                          <w:top w:val="single" w:sz="4" w:space="0" w:color="D7E3BD"/>
                          <w:left w:val="single" w:sz="4" w:space="0" w:color="D7E3BD"/>
                          <w:bottom w:val="single" w:sz="4" w:space="0" w:color="D7E3BD"/>
                          <w:right w:val="single" w:sz="4" w:space="0" w:color="D7E3BD"/>
                        </w:pBdr>
                        <w:shd w:val="clear" w:color="auto" w:fill="D7E3BD"/>
                        <w:bidi w:val="0"/>
                        <w:spacing w:before="0" w:after="0" w:line="240" w:lineRule="auto"/>
                        <w:ind w:left="0" w:right="0" w:firstLine="0"/>
                        <w:jc w:val="left"/>
                      </w:pPr>
                      <w:r>
                        <w:rPr>
                          <w:color w:val="000000"/>
                          <w:spacing w:val="0"/>
                          <w:w w:val="100"/>
                          <w:position w:val="0"/>
                        </w:rPr>
                        <w:t>深圳茂业商厦有限公司</w:t>
                      </w:r>
                    </w:p>
                  </w:txbxContent>
                </v:textbox>
                <w10:wrap type="topAndBottom" anchorx="page"/>
              </v:shape>
            </w:pict>
          </mc:Fallback>
        </mc:AlternateContent>
      </w:r>
      <w:r>
        <mc:AlternateContent>
          <mc:Choice Requires="wps">
            <w:drawing>
              <wp:anchor distT="411480" distB="814070" distL="0" distR="0" simplePos="0" relativeHeight="125829433" behindDoc="0" locked="0" layoutInCell="1" allowOverlap="1">
                <wp:simplePos x="0" y="0"/>
                <wp:positionH relativeFrom="page">
                  <wp:posOffset>4430395</wp:posOffset>
                </wp:positionH>
                <wp:positionV relativeFrom="paragraph">
                  <wp:posOffset>411480</wp:posOffset>
                </wp:positionV>
                <wp:extent cx="1740535" cy="149225"/>
                <wp:wrapTopAndBottom/>
                <wp:docPr id="150" name="Shape 150"/>
                <a:graphic xmlns:a="http://schemas.openxmlformats.org/drawingml/2006/main">
                  <a:graphicData uri="http://schemas.microsoft.com/office/word/2010/wordprocessingShape">
                    <wps:wsp>
                      <wps:cNvSpPr txBox="1"/>
                      <wps:spPr>
                        <a:xfrm>
                          <a:ext cx="1740535" cy="149225"/>
                        </a:xfrm>
                        <a:prstGeom prst="rect"/>
                        <a:noFill/>
                      </wps:spPr>
                      <wps:txbx>
                        <w:txbxContent>
                          <w:p>
                            <w:pPr>
                              <w:pStyle w:val="Style39"/>
                              <w:keepNext w:val="0"/>
                              <w:keepLines w:val="0"/>
                              <w:widowControl w:val="0"/>
                              <w:pBdr>
                                <w:top w:val="single" w:sz="0" w:space="0" w:color="D7E3BD"/>
                                <w:left w:val="single" w:sz="0" w:space="0" w:color="D7E3BD"/>
                                <w:bottom w:val="single" w:sz="0" w:space="0" w:color="D7E3BD"/>
                                <w:right w:val="single" w:sz="0" w:space="0" w:color="D7E3BD"/>
                              </w:pBdr>
                              <w:shd w:val="clear" w:color="auto" w:fill="D7E3BD"/>
                              <w:bidi w:val="0"/>
                              <w:spacing w:before="0" w:after="0" w:line="240" w:lineRule="auto"/>
                              <w:ind w:left="0" w:right="0" w:firstLine="0"/>
                              <w:jc w:val="center"/>
                            </w:pPr>
                            <w:r>
                              <w:rPr>
                                <w:color w:val="000000"/>
                                <w:spacing w:val="0"/>
                                <w:w w:val="100"/>
                                <w:position w:val="0"/>
                              </w:rPr>
                              <w:t>上海怀录投资发展中心（有限合伙）</w:t>
                            </w:r>
                          </w:p>
                        </w:txbxContent>
                      </wps:txbx>
                      <wps:bodyPr wrap="none" lIns="0" tIns="0" rIns="0" bIns="0">
                        <a:noAutoFit/>
                      </wps:bodyPr>
                    </wps:wsp>
                  </a:graphicData>
                </a:graphic>
              </wp:anchor>
            </w:drawing>
          </mc:Choice>
          <mc:Fallback>
            <w:pict>
              <v:shape id="_x0000_s1176" type="#_x0000_t202" style="position:absolute;margin-left:348.85000000000002pt;margin-top:32.399999999999999pt;width:137.05000000000001pt;height:11.75pt;z-index:-125829320;mso-wrap-distance-left:0;mso-wrap-distance-top:32.399999999999999pt;mso-wrap-distance-right:0;mso-wrap-distance-bottom:64.099999999999994pt;mso-position-horizontal-relative:page" filled="f" stroked="f">
                <v:textbox inset="0,0,0,0">
                  <w:txbxContent>
                    <w:p>
                      <w:pPr>
                        <w:pStyle w:val="Style39"/>
                        <w:keepNext w:val="0"/>
                        <w:keepLines w:val="0"/>
                        <w:widowControl w:val="0"/>
                        <w:pBdr>
                          <w:top w:val="single" w:sz="0" w:space="0" w:color="D7E3BD"/>
                          <w:left w:val="single" w:sz="0" w:space="0" w:color="D7E3BD"/>
                          <w:bottom w:val="single" w:sz="0" w:space="0" w:color="D7E3BD"/>
                          <w:right w:val="single" w:sz="0" w:space="0" w:color="D7E3BD"/>
                        </w:pBdr>
                        <w:shd w:val="clear" w:color="auto" w:fill="D7E3BD"/>
                        <w:bidi w:val="0"/>
                        <w:spacing w:before="0" w:after="0" w:line="240" w:lineRule="auto"/>
                        <w:ind w:left="0" w:right="0" w:firstLine="0"/>
                        <w:jc w:val="center"/>
                      </w:pPr>
                      <w:r>
                        <w:rPr>
                          <w:color w:val="000000"/>
                          <w:spacing w:val="0"/>
                          <w:w w:val="100"/>
                          <w:position w:val="0"/>
                        </w:rPr>
                        <w:t>上海怀录投资发展中心（有限合伙）</w:t>
                      </w:r>
                    </w:p>
                  </w:txbxContent>
                </v:textbox>
                <w10:wrap type="topAndBottom" anchorx="page"/>
              </v:shape>
            </w:pict>
          </mc:Fallback>
        </mc:AlternateContent>
      </w:r>
      <w:r>
        <mc:AlternateContent>
          <mc:Choice Requires="wps">
            <w:drawing>
              <wp:anchor distT="609600" distB="606425" distL="0" distR="0" simplePos="0" relativeHeight="125829435" behindDoc="0" locked="0" layoutInCell="1" allowOverlap="1">
                <wp:simplePos x="0" y="0"/>
                <wp:positionH relativeFrom="page">
                  <wp:posOffset>1989455</wp:posOffset>
                </wp:positionH>
                <wp:positionV relativeFrom="paragraph">
                  <wp:posOffset>609600</wp:posOffset>
                </wp:positionV>
                <wp:extent cx="429895" cy="158750"/>
                <wp:wrapTopAndBottom/>
                <wp:docPr id="152" name="Shape 152"/>
                <a:graphic xmlns:a="http://schemas.openxmlformats.org/drawingml/2006/main">
                  <a:graphicData uri="http://schemas.microsoft.com/office/word/2010/wordprocessingShape">
                    <wps:wsp>
                      <wps:cNvSpPr txBox="1"/>
                      <wps:spPr>
                        <a:xfrm>
                          <a:ext cx="429895"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26.83%</w:t>
                            </w:r>
                          </w:p>
                        </w:txbxContent>
                      </wps:txbx>
                      <wps:bodyPr wrap="none" lIns="0" tIns="0" rIns="0" bIns="0">
                        <a:noAutoFit/>
                      </wps:bodyPr>
                    </wps:wsp>
                  </a:graphicData>
                </a:graphic>
              </wp:anchor>
            </w:drawing>
          </mc:Choice>
          <mc:Fallback>
            <w:pict>
              <v:shape id="_x0000_s1178" type="#_x0000_t202" style="position:absolute;margin-left:156.65000000000001pt;margin-top:48.pt;width:33.850000000000001pt;height:12.5pt;z-index:-125829318;mso-wrap-distance-left:0;mso-wrap-distance-top:48.pt;mso-wrap-distance-right:0;mso-wrap-distance-bottom:47.7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26.83%</w:t>
                      </w:r>
                    </w:p>
                  </w:txbxContent>
                </v:textbox>
                <w10:wrap type="topAndBottom" anchorx="page"/>
              </v:shape>
            </w:pict>
          </mc:Fallback>
        </mc:AlternateContent>
      </w:r>
      <w:r>
        <mc:AlternateContent>
          <mc:Choice Requires="wps">
            <w:drawing>
              <wp:anchor distT="816610" distB="408940" distL="0" distR="0" simplePos="0" relativeHeight="125829437" behindDoc="0" locked="0" layoutInCell="1" allowOverlap="1">
                <wp:simplePos x="0" y="0"/>
                <wp:positionH relativeFrom="page">
                  <wp:posOffset>1065530</wp:posOffset>
                </wp:positionH>
                <wp:positionV relativeFrom="paragraph">
                  <wp:posOffset>816610</wp:posOffset>
                </wp:positionV>
                <wp:extent cx="1624330" cy="149225"/>
                <wp:wrapTopAndBottom/>
                <wp:docPr id="154" name="Shape 154"/>
                <a:graphic xmlns:a="http://schemas.openxmlformats.org/drawingml/2006/main">
                  <a:graphicData uri="http://schemas.microsoft.com/office/word/2010/wordprocessingShape">
                    <wps:wsp>
                      <wps:cNvSpPr txBox="1"/>
                      <wps:spPr>
                        <a:xfrm>
                          <a:ext cx="1624330" cy="149225"/>
                        </a:xfrm>
                        <a:prstGeom prst="rect"/>
                        <a:noFill/>
                      </wps:spPr>
                      <wps:txbx>
                        <w:txbxContent>
                          <w:p>
                            <w:pPr>
                              <w:pStyle w:val="Style39"/>
                              <w:keepNext w:val="0"/>
                              <w:keepLines w:val="0"/>
                              <w:widowControl w:val="0"/>
                              <w:pBdr>
                                <w:top w:val="single" w:sz="0" w:space="0" w:color="D7E3BD"/>
                                <w:left w:val="single" w:sz="0" w:space="11" w:color="D7E3BD"/>
                                <w:bottom w:val="single" w:sz="0" w:space="0" w:color="D7E3BD"/>
                                <w:right w:val="single" w:sz="0" w:space="11" w:color="D7E3BD"/>
                              </w:pBdr>
                              <w:shd w:val="clear" w:color="auto" w:fill="D7E3BD"/>
                              <w:bidi w:val="0"/>
                              <w:spacing w:before="0" w:after="0" w:line="240" w:lineRule="auto"/>
                              <w:ind w:left="0" w:right="0" w:firstLine="0"/>
                              <w:jc w:val="left"/>
                            </w:pPr>
                            <w:r>
                              <w:rPr>
                                <w:color w:val="000000"/>
                                <w:spacing w:val="0"/>
                                <w:w w:val="100"/>
                                <w:position w:val="0"/>
                              </w:rPr>
                              <w:t>孝昌鹰溪谷投资中心（有限合伙）</w:t>
                            </w:r>
                          </w:p>
                        </w:txbxContent>
                      </wps:txbx>
                      <wps:bodyPr wrap="none" lIns="0" tIns="0" rIns="0" bIns="0">
                        <a:noAutoFit/>
                      </wps:bodyPr>
                    </wps:wsp>
                  </a:graphicData>
                </a:graphic>
              </wp:anchor>
            </w:drawing>
          </mc:Choice>
          <mc:Fallback>
            <w:pict>
              <v:shape id="_x0000_s1180" type="#_x0000_t202" style="position:absolute;margin-left:83.900000000000006pt;margin-top:64.299999999999997pt;width:127.90000000000001pt;height:11.75pt;z-index:-125829316;mso-wrap-distance-left:0;mso-wrap-distance-top:64.299999999999997pt;mso-wrap-distance-right:0;mso-wrap-distance-bottom:32.200000000000003pt;mso-position-horizontal-relative:page" filled="f" stroked="f">
                <v:textbox inset="0,0,0,0">
                  <w:txbxContent>
                    <w:p>
                      <w:pPr>
                        <w:pStyle w:val="Style39"/>
                        <w:keepNext w:val="0"/>
                        <w:keepLines w:val="0"/>
                        <w:widowControl w:val="0"/>
                        <w:pBdr>
                          <w:top w:val="single" w:sz="0" w:space="0" w:color="D7E3BD"/>
                          <w:left w:val="single" w:sz="0" w:space="11" w:color="D7E3BD"/>
                          <w:bottom w:val="single" w:sz="0" w:space="0" w:color="D7E3BD"/>
                          <w:right w:val="single" w:sz="0" w:space="11" w:color="D7E3BD"/>
                        </w:pBdr>
                        <w:shd w:val="clear" w:color="auto" w:fill="D7E3BD"/>
                        <w:bidi w:val="0"/>
                        <w:spacing w:before="0" w:after="0" w:line="240" w:lineRule="auto"/>
                        <w:ind w:left="0" w:right="0" w:firstLine="0"/>
                        <w:jc w:val="left"/>
                      </w:pPr>
                      <w:r>
                        <w:rPr>
                          <w:color w:val="000000"/>
                          <w:spacing w:val="0"/>
                          <w:w w:val="100"/>
                          <w:position w:val="0"/>
                        </w:rPr>
                        <w:t>孝昌鹰溪谷投资中心（有限合伙）</w:t>
                      </w:r>
                    </w:p>
                  </w:txbxContent>
                </v:textbox>
                <w10:wrap type="topAndBottom" anchorx="page"/>
              </v:shape>
            </w:pict>
          </mc:Fallback>
        </mc:AlternateContent>
      </w:r>
      <w:r>
        <mc:AlternateContent>
          <mc:Choice Requires="wps">
            <w:drawing>
              <wp:anchor distT="606425" distB="408940" distL="0" distR="0" simplePos="0" relativeHeight="125829439" behindDoc="0" locked="0" layoutInCell="1" allowOverlap="1">
                <wp:simplePos x="0" y="0"/>
                <wp:positionH relativeFrom="page">
                  <wp:posOffset>3016250</wp:posOffset>
                </wp:positionH>
                <wp:positionV relativeFrom="paragraph">
                  <wp:posOffset>606425</wp:posOffset>
                </wp:positionV>
                <wp:extent cx="1158240" cy="359410"/>
                <wp:wrapTopAndBottom/>
                <wp:docPr id="156" name="Shape 156"/>
                <a:graphic xmlns:a="http://schemas.openxmlformats.org/drawingml/2006/main">
                  <a:graphicData uri="http://schemas.microsoft.com/office/word/2010/wordprocessingShape">
                    <wps:wsp>
                      <wps:cNvSpPr txBox="1"/>
                      <wps:spPr>
                        <a:xfrm>
                          <a:ext cx="1158240" cy="359410"/>
                        </a:xfrm>
                        <a:prstGeom prst="rect"/>
                        <a:noFill/>
                      </wps:spPr>
                      <wps:txbx>
                        <w:txbxContent>
                          <w:p>
                            <w:pPr>
                              <w:pStyle w:val="Style16"/>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100%</w:t>
                            </w:r>
                          </w:p>
                          <w:p>
                            <w:pPr>
                              <w:pStyle w:val="Style39"/>
                              <w:keepNext w:val="0"/>
                              <w:keepLines w:val="0"/>
                              <w:widowControl w:val="0"/>
                              <w:pBdr>
                                <w:top w:val="single" w:sz="4" w:space="0" w:color="D7E3BD"/>
                                <w:left w:val="single" w:sz="4" w:space="11" w:color="D7E3BD"/>
                                <w:bottom w:val="single" w:sz="4" w:space="0" w:color="D7E3BD"/>
                                <w:right w:val="single" w:sz="4" w:space="11" w:color="D7E3BD"/>
                              </w:pBdr>
                              <w:shd w:val="clear" w:color="auto" w:fill="D7E3BD"/>
                              <w:bidi w:val="0"/>
                              <w:spacing w:before="0" w:after="0" w:line="240" w:lineRule="auto"/>
                              <w:ind w:left="0" w:right="0" w:firstLine="0"/>
                              <w:jc w:val="left"/>
                            </w:pPr>
                            <w:r>
                              <w:rPr>
                                <w:color w:val="000000"/>
                                <w:spacing w:val="0"/>
                                <w:w w:val="100"/>
                                <w:position w:val="0"/>
                              </w:rPr>
                              <w:t>中兆投资管理有限公司</w:t>
                            </w:r>
                          </w:p>
                        </w:txbxContent>
                      </wps:txbx>
                      <wps:bodyPr lIns="0" tIns="0" rIns="0" bIns="0">
                        <a:noAutoFit/>
                      </wps:bodyPr>
                    </wps:wsp>
                  </a:graphicData>
                </a:graphic>
              </wp:anchor>
            </w:drawing>
          </mc:Choice>
          <mc:Fallback>
            <w:pict>
              <v:shape id="_x0000_s1182" type="#_x0000_t202" style="position:absolute;margin-left:237.5pt;margin-top:47.75pt;width:91.200000000000003pt;height:28.300000000000001pt;z-index:-125829314;mso-wrap-distance-left:0;mso-wrap-distance-top:47.75pt;mso-wrap-distance-right:0;mso-wrap-distance-bottom:32.200000000000003pt;mso-position-horizontal-relative:page" filled="f" stroked="f">
                <v:textbox inset="0,0,0,0">
                  <w:txbxContent>
                    <w:p>
                      <w:pPr>
                        <w:pStyle w:val="Style16"/>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100%</w:t>
                      </w:r>
                    </w:p>
                    <w:p>
                      <w:pPr>
                        <w:pStyle w:val="Style39"/>
                        <w:keepNext w:val="0"/>
                        <w:keepLines w:val="0"/>
                        <w:widowControl w:val="0"/>
                        <w:pBdr>
                          <w:top w:val="single" w:sz="4" w:space="0" w:color="D7E3BD"/>
                          <w:left w:val="single" w:sz="4" w:space="11" w:color="D7E3BD"/>
                          <w:bottom w:val="single" w:sz="4" w:space="0" w:color="D7E3BD"/>
                          <w:right w:val="single" w:sz="4" w:space="11" w:color="D7E3BD"/>
                        </w:pBdr>
                        <w:shd w:val="clear" w:color="auto" w:fill="D7E3BD"/>
                        <w:bidi w:val="0"/>
                        <w:spacing w:before="0" w:after="0" w:line="240" w:lineRule="auto"/>
                        <w:ind w:left="0" w:right="0" w:firstLine="0"/>
                        <w:jc w:val="left"/>
                      </w:pPr>
                      <w:r>
                        <w:rPr>
                          <w:color w:val="000000"/>
                          <w:spacing w:val="0"/>
                          <w:w w:val="100"/>
                          <w:position w:val="0"/>
                        </w:rPr>
                        <w:t>中兆投资管理有限公司</w:t>
                      </w:r>
                    </w:p>
                  </w:txbxContent>
                </v:textbox>
                <w10:wrap type="topAndBottom" anchorx="page"/>
              </v:shape>
            </w:pict>
          </mc:Fallback>
        </mc:AlternateContent>
      </w:r>
      <w:r>
        <mc:AlternateContent>
          <mc:Choice Requires="wps">
            <w:drawing>
              <wp:anchor distT="609600" distB="606425" distL="0" distR="0" simplePos="0" relativeHeight="125829441" behindDoc="0" locked="0" layoutInCell="1" allowOverlap="1">
                <wp:simplePos x="0" y="0"/>
                <wp:positionH relativeFrom="page">
                  <wp:posOffset>5390515</wp:posOffset>
                </wp:positionH>
                <wp:positionV relativeFrom="paragraph">
                  <wp:posOffset>609600</wp:posOffset>
                </wp:positionV>
                <wp:extent cx="359410" cy="158750"/>
                <wp:wrapTopAndBottom/>
                <wp:docPr id="158" name="Shape 158"/>
                <a:graphic xmlns:a="http://schemas.openxmlformats.org/drawingml/2006/main">
                  <a:graphicData uri="http://schemas.microsoft.com/office/word/2010/wordprocessingShape">
                    <wps:wsp>
                      <wps:cNvSpPr txBox="1"/>
                      <wps:spPr>
                        <a:xfrm>
                          <a:ext cx="359410"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0.07%</w:t>
                            </w:r>
                          </w:p>
                        </w:txbxContent>
                      </wps:txbx>
                      <wps:bodyPr wrap="none" lIns="0" tIns="0" rIns="0" bIns="0">
                        <a:noAutoFit/>
                      </wps:bodyPr>
                    </wps:wsp>
                  </a:graphicData>
                </a:graphic>
              </wp:anchor>
            </w:drawing>
          </mc:Choice>
          <mc:Fallback>
            <w:pict>
              <v:shape id="_x0000_s1184" type="#_x0000_t202" style="position:absolute;margin-left:424.44999999999999pt;margin-top:48.pt;width:28.300000000000001pt;height:12.5pt;z-index:-125829312;mso-wrap-distance-left:0;mso-wrap-distance-top:48.pt;mso-wrap-distance-right:0;mso-wrap-distance-bottom:47.7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0.07%</w:t>
                      </w:r>
                    </w:p>
                  </w:txbxContent>
                </v:textbox>
                <w10:wrap type="topAndBottom" anchorx="page"/>
              </v:shape>
            </w:pict>
          </mc:Fallback>
        </mc:AlternateContent>
      </w:r>
      <w:r>
        <mc:AlternateContent>
          <mc:Choice Requires="wps">
            <w:drawing>
              <wp:anchor distT="816610" distB="412115" distL="0" distR="0" simplePos="0" relativeHeight="125829443" behindDoc="0" locked="0" layoutInCell="1" allowOverlap="1">
                <wp:simplePos x="0" y="0"/>
                <wp:positionH relativeFrom="page">
                  <wp:posOffset>4488815</wp:posOffset>
                </wp:positionH>
                <wp:positionV relativeFrom="paragraph">
                  <wp:posOffset>816610</wp:posOffset>
                </wp:positionV>
                <wp:extent cx="1624330" cy="146050"/>
                <wp:wrapTopAndBottom/>
                <wp:docPr id="160" name="Shape 160"/>
                <a:graphic xmlns:a="http://schemas.openxmlformats.org/drawingml/2006/main">
                  <a:graphicData uri="http://schemas.microsoft.com/office/word/2010/wordprocessingShape">
                    <wps:wsp>
                      <wps:cNvSpPr txBox="1"/>
                      <wps:spPr>
                        <a:xfrm>
                          <a:ext cx="1624330" cy="146050"/>
                        </a:xfrm>
                        <a:prstGeom prst="rect"/>
                        <a:noFill/>
                      </wps:spPr>
                      <wps:txbx>
                        <w:txbxContent>
                          <w:p>
                            <w:pPr>
                              <w:pStyle w:val="Style39"/>
                              <w:keepNext w:val="0"/>
                              <w:keepLines w:val="0"/>
                              <w:widowControl w:val="0"/>
                              <w:pBdr>
                                <w:top w:val="single" w:sz="0" w:space="0" w:color="D7E3BD"/>
                                <w:left w:val="single" w:sz="0" w:space="11" w:color="D7E3BD"/>
                                <w:bottom w:val="single" w:sz="0" w:space="0" w:color="D7E3BD"/>
                                <w:right w:val="single" w:sz="0" w:space="11" w:color="D7E3BD"/>
                              </w:pBdr>
                              <w:shd w:val="clear" w:color="auto" w:fill="D7E3BD"/>
                              <w:bidi w:val="0"/>
                              <w:spacing w:before="0" w:after="0" w:line="240" w:lineRule="auto"/>
                              <w:ind w:left="0" w:right="0" w:firstLine="0"/>
                              <w:jc w:val="left"/>
                            </w:pPr>
                            <w:r>
                              <w:rPr>
                                <w:color w:val="000000"/>
                                <w:spacing w:val="0"/>
                                <w:w w:val="100"/>
                                <w:position w:val="0"/>
                              </w:rPr>
                              <w:t>深圳通泰达投资中心（有限合伙）</w:t>
                            </w:r>
                          </w:p>
                        </w:txbxContent>
                      </wps:txbx>
                      <wps:bodyPr wrap="none" lIns="0" tIns="0" rIns="0" bIns="0">
                        <a:noAutoFit/>
                      </wps:bodyPr>
                    </wps:wsp>
                  </a:graphicData>
                </a:graphic>
              </wp:anchor>
            </w:drawing>
          </mc:Choice>
          <mc:Fallback>
            <w:pict>
              <v:shape id="_x0000_s1186" type="#_x0000_t202" style="position:absolute;margin-left:353.44999999999999pt;margin-top:64.299999999999997pt;width:127.90000000000001pt;height:11.5pt;z-index:-125829310;mso-wrap-distance-left:0;mso-wrap-distance-top:64.299999999999997pt;mso-wrap-distance-right:0;mso-wrap-distance-bottom:32.450000000000003pt;mso-position-horizontal-relative:page" filled="f" stroked="f">
                <v:textbox inset="0,0,0,0">
                  <w:txbxContent>
                    <w:p>
                      <w:pPr>
                        <w:pStyle w:val="Style39"/>
                        <w:keepNext w:val="0"/>
                        <w:keepLines w:val="0"/>
                        <w:widowControl w:val="0"/>
                        <w:pBdr>
                          <w:top w:val="single" w:sz="0" w:space="0" w:color="D7E3BD"/>
                          <w:left w:val="single" w:sz="0" w:space="11" w:color="D7E3BD"/>
                          <w:bottom w:val="single" w:sz="0" w:space="0" w:color="D7E3BD"/>
                          <w:right w:val="single" w:sz="0" w:space="11" w:color="D7E3BD"/>
                        </w:pBdr>
                        <w:shd w:val="clear" w:color="auto" w:fill="D7E3BD"/>
                        <w:bidi w:val="0"/>
                        <w:spacing w:before="0" w:after="0" w:line="240" w:lineRule="auto"/>
                        <w:ind w:left="0" w:right="0" w:firstLine="0"/>
                        <w:jc w:val="left"/>
                      </w:pPr>
                      <w:r>
                        <w:rPr>
                          <w:color w:val="000000"/>
                          <w:spacing w:val="0"/>
                          <w:w w:val="100"/>
                          <w:position w:val="0"/>
                        </w:rPr>
                        <w:t>深圳通泰达投资中心（有限合伙）</w:t>
                      </w:r>
                    </w:p>
                  </w:txbxContent>
                </v:textbox>
                <w10:wrap type="topAndBottom" anchorx="page"/>
              </v:shape>
            </w:pict>
          </mc:Fallback>
        </mc:AlternateContent>
      </w:r>
      <w:r>
        <mc:AlternateContent>
          <mc:Choice Requires="wps">
            <w:drawing>
              <wp:anchor distT="1014730" distB="198755" distL="0" distR="0" simplePos="0" relativeHeight="125829445" behindDoc="0" locked="0" layoutInCell="1" allowOverlap="1">
                <wp:simplePos x="0" y="0"/>
                <wp:positionH relativeFrom="page">
                  <wp:posOffset>1989455</wp:posOffset>
                </wp:positionH>
                <wp:positionV relativeFrom="paragraph">
                  <wp:posOffset>1014730</wp:posOffset>
                </wp:positionV>
                <wp:extent cx="429895" cy="161290"/>
                <wp:wrapTopAndBottom/>
                <wp:docPr id="162" name="Shape 162"/>
                <a:graphic xmlns:a="http://schemas.openxmlformats.org/drawingml/2006/main">
                  <a:graphicData uri="http://schemas.microsoft.com/office/word/2010/wordprocessingShape">
                    <wps:wsp>
                      <wps:cNvSpPr txBox="1"/>
                      <wps:spPr>
                        <a:xfrm>
                          <a:ext cx="429895" cy="1612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23.86%</w:t>
                            </w:r>
                          </w:p>
                        </w:txbxContent>
                      </wps:txbx>
                      <wps:bodyPr wrap="none" lIns="0" tIns="0" rIns="0" bIns="0">
                        <a:noAutoFit/>
                      </wps:bodyPr>
                    </wps:wsp>
                  </a:graphicData>
                </a:graphic>
              </wp:anchor>
            </w:drawing>
          </mc:Choice>
          <mc:Fallback>
            <w:pict>
              <v:shape id="_x0000_s1188" type="#_x0000_t202" style="position:absolute;margin-left:156.65000000000001pt;margin-top:79.900000000000006pt;width:33.850000000000001pt;height:12.700000000000001pt;z-index:-125829308;mso-wrap-distance-left:0;mso-wrap-distance-top:79.900000000000006pt;mso-wrap-distance-right:0;mso-wrap-distance-bottom:15.6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23.86%</w:t>
                      </w:r>
                    </w:p>
                  </w:txbxContent>
                </v:textbox>
                <w10:wrap type="topAndBottom" anchorx="page"/>
              </v:shape>
            </w:pict>
          </mc:Fallback>
        </mc:AlternateContent>
      </w:r>
      <w:r>
        <mc:AlternateContent>
          <mc:Choice Requires="wps">
            <w:drawing>
              <wp:anchor distT="1012190" distB="0" distL="0" distR="0" simplePos="0" relativeHeight="125829447" behindDoc="0" locked="0" layoutInCell="1" allowOverlap="1">
                <wp:simplePos x="0" y="0"/>
                <wp:positionH relativeFrom="page">
                  <wp:posOffset>2891155</wp:posOffset>
                </wp:positionH>
                <wp:positionV relativeFrom="paragraph">
                  <wp:posOffset>1012190</wp:posOffset>
                </wp:positionV>
                <wp:extent cx="1395730" cy="362585"/>
                <wp:wrapTopAndBottom/>
                <wp:docPr id="164" name="Shape 164"/>
                <a:graphic xmlns:a="http://schemas.openxmlformats.org/drawingml/2006/main">
                  <a:graphicData uri="http://schemas.microsoft.com/office/word/2010/wordprocessingShape">
                    <wps:wsp>
                      <wps:cNvSpPr txBox="1"/>
                      <wps:spPr>
                        <a:xfrm>
                          <a:ext cx="1395730" cy="362585"/>
                        </a:xfrm>
                        <a:prstGeom prst="rect"/>
                        <a:noFill/>
                      </wps:spPr>
                      <wps:txbx>
                        <w:txbxContent>
                          <w:p>
                            <w:pPr>
                              <w:pStyle w:val="Style16"/>
                              <w:keepNext w:val="0"/>
                              <w:keepLines w:val="0"/>
                              <w:widowControl w:val="0"/>
                              <w:shd w:val="clear" w:color="auto" w:fill="auto"/>
                              <w:bidi w:val="0"/>
                              <w:spacing w:before="0" w:after="100" w:line="240" w:lineRule="auto"/>
                              <w:ind w:left="1320" w:right="0" w:firstLine="0"/>
                              <w:jc w:val="left"/>
                            </w:pPr>
                            <w:r>
                              <w:rPr>
                                <w:color w:val="000000"/>
                                <w:spacing w:val="0"/>
                                <w:w w:val="100"/>
                                <w:position w:val="0"/>
                              </w:rPr>
                              <w:t xml:space="preserve">22. </w:t>
                            </w:r>
                            <w:r>
                              <w:rPr>
                                <w:color w:val="000000"/>
                                <w:spacing w:val="0"/>
                                <w:w w:val="100"/>
                                <w:position w:val="0"/>
                              </w:rPr>
                              <w:t>20%</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茂业通信网络股份有限公司</w:t>
                            </w:r>
                          </w:p>
                        </w:txbxContent>
                      </wps:txbx>
                      <wps:bodyPr lIns="0" tIns="0" rIns="0" bIns="0">
                        <a:noAutoFit/>
                      </wps:bodyPr>
                    </wps:wsp>
                  </a:graphicData>
                </a:graphic>
              </wp:anchor>
            </w:drawing>
          </mc:Choice>
          <mc:Fallback>
            <w:pict>
              <v:shape id="_x0000_s1190" type="#_x0000_t202" style="position:absolute;margin-left:227.65000000000001pt;margin-top:79.700000000000003pt;width:109.90000000000001pt;height:28.550000000000001pt;z-index:-125829306;mso-wrap-distance-left:0;mso-wrap-distance-top:79.700000000000003pt;mso-wrap-distance-right:0;mso-position-horizontal-relative:page" filled="f" stroked="f">
                <v:textbox inset="0,0,0,0">
                  <w:txbxContent>
                    <w:p>
                      <w:pPr>
                        <w:pStyle w:val="Style16"/>
                        <w:keepNext w:val="0"/>
                        <w:keepLines w:val="0"/>
                        <w:widowControl w:val="0"/>
                        <w:shd w:val="clear" w:color="auto" w:fill="auto"/>
                        <w:bidi w:val="0"/>
                        <w:spacing w:before="0" w:after="100" w:line="240" w:lineRule="auto"/>
                        <w:ind w:left="1320" w:right="0" w:firstLine="0"/>
                        <w:jc w:val="left"/>
                      </w:pPr>
                      <w:r>
                        <w:rPr>
                          <w:color w:val="000000"/>
                          <w:spacing w:val="0"/>
                          <w:w w:val="100"/>
                          <w:position w:val="0"/>
                        </w:rPr>
                        <w:t xml:space="preserve">22. </w:t>
                      </w:r>
                      <w:r>
                        <w:rPr>
                          <w:color w:val="000000"/>
                          <w:spacing w:val="0"/>
                          <w:w w:val="100"/>
                          <w:position w:val="0"/>
                        </w:rPr>
                        <w:t>20%</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茂业通信网络股份有限公司</w:t>
                      </w:r>
                    </w:p>
                  </w:txbxContent>
                </v:textbox>
                <w10:wrap type="topAndBottom" anchorx="page"/>
              </v:shape>
            </w:pict>
          </mc:Fallback>
        </mc:AlternateContent>
      </w:r>
      <w:r>
        <mc:AlternateContent>
          <mc:Choice Requires="wps">
            <w:drawing>
              <wp:anchor distT="1014730" distB="198755" distL="0" distR="0" simplePos="0" relativeHeight="125829449" behindDoc="0" locked="0" layoutInCell="1" allowOverlap="1">
                <wp:simplePos x="0" y="0"/>
                <wp:positionH relativeFrom="page">
                  <wp:posOffset>5400040</wp:posOffset>
                </wp:positionH>
                <wp:positionV relativeFrom="paragraph">
                  <wp:posOffset>1014730</wp:posOffset>
                </wp:positionV>
                <wp:extent cx="417830" cy="161290"/>
                <wp:wrapTopAndBottom/>
                <wp:docPr id="166" name="Shape 166"/>
                <a:graphic xmlns:a="http://schemas.openxmlformats.org/drawingml/2006/main">
                  <a:graphicData uri="http://schemas.microsoft.com/office/word/2010/wordprocessingShape">
                    <wps:wsp>
                      <wps:cNvSpPr txBox="1"/>
                      <wps:spPr>
                        <a:xfrm>
                          <a:ext cx="417830" cy="1612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11.26%</w:t>
                            </w:r>
                          </w:p>
                        </w:txbxContent>
                      </wps:txbx>
                      <wps:bodyPr wrap="none" lIns="0" tIns="0" rIns="0" bIns="0">
                        <a:noAutoFit/>
                      </wps:bodyPr>
                    </wps:wsp>
                  </a:graphicData>
                </a:graphic>
              </wp:anchor>
            </w:drawing>
          </mc:Choice>
          <mc:Fallback>
            <w:pict>
              <v:shape id="_x0000_s1192" type="#_x0000_t202" style="position:absolute;margin-left:425.19999999999999pt;margin-top:79.900000000000006pt;width:32.899999999999999pt;height:12.700000000000001pt;z-index:-125829304;mso-wrap-distance-left:0;mso-wrap-distance-top:79.900000000000006pt;mso-wrap-distance-right:0;mso-wrap-distance-bottom:15.6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11.26%</w:t>
                      </w:r>
                    </w:p>
                  </w:txbxContent>
                </v:textbox>
                <w10:wrap type="topAndBottom" anchorx="page"/>
              </v:shape>
            </w:pict>
          </mc:Fallback>
        </mc:AlternateContent>
      </w: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20" w:right="0" w:bottom="1412" w:left="0" w:header="0" w:footer="3" w:gutter="0"/>
          <w:cols w:space="720"/>
          <w:noEndnote/>
          <w:rtlGutter w:val="0"/>
          <w:docGrid w:linePitch="360"/>
        </w:sectPr>
      </w:pPr>
    </w:p>
    <w:p>
      <w:pPr>
        <w:pStyle w:val="Style16"/>
        <w:keepNext w:val="0"/>
        <w:keepLines w:val="0"/>
        <w:widowControl w:val="0"/>
        <w:shd w:val="clear" w:color="auto" w:fill="auto"/>
        <w:bidi w:val="0"/>
        <w:spacing w:before="0" w:after="0" w:line="312" w:lineRule="exact"/>
        <w:ind w:left="640" w:right="0" w:firstLine="0"/>
        <w:jc w:val="left"/>
        <w:sectPr>
          <w:footnotePr>
            <w:pos w:val="pageBottom"/>
            <w:numFmt w:val="decimal"/>
            <w:numRestart w:val="continuous"/>
          </w:footnotePr>
          <w:type w:val="continuous"/>
          <w:pgSz w:w="11900" w:h="16840"/>
          <w:pgMar w:top="1220" w:right="1289" w:bottom="1412" w:left="1251" w:header="0" w:footer="3" w:gutter="0"/>
          <w:cols w:space="720"/>
          <w:noEndnote/>
          <w:rtlGutter w:val="0"/>
          <w:docGrid w:linePitch="360"/>
        </w:sectPr>
      </w:pPr>
      <w:bookmarkStart w:id="186" w:name="bookmark186"/>
      <w:r>
        <w:rPr>
          <w:color w:val="000000"/>
          <w:spacing w:val="0"/>
          <w:w w:val="100"/>
          <w:position w:val="0"/>
        </w:rPr>
        <w:t>九</w:t>
      </w:r>
      <w:bookmarkEnd w:id="186"/>
      <w:r>
        <w:rPr>
          <w:color w:val="000000"/>
          <w:spacing w:val="0"/>
          <w:w w:val="100"/>
          <w:position w:val="0"/>
        </w:rPr>
        <w:t>、优先股相关情况 报告期公司不存在优先股。</w:t>
      </w:r>
    </w:p>
    <w:p>
      <w:pPr>
        <w:pStyle w:val="Style5"/>
        <w:keepNext w:val="0"/>
        <w:keepLines w:val="0"/>
        <w:widowControl w:val="0"/>
        <w:shd w:val="clear" w:color="auto" w:fill="auto"/>
        <w:bidi w:val="0"/>
        <w:spacing w:before="400" w:after="480" w:line="240" w:lineRule="auto"/>
        <w:ind w:left="0" w:right="0" w:firstLine="0"/>
        <w:jc w:val="center"/>
      </w:pPr>
      <w:r>
        <w:rPr>
          <w:color w:val="000000"/>
          <w:spacing w:val="0"/>
          <w:w w:val="100"/>
          <w:position w:val="0"/>
        </w:rPr>
        <w:t>第七章董事、监事、高级管理人员和员工情况</w:t>
      </w:r>
    </w:p>
    <w:p>
      <w:pPr>
        <w:pStyle w:val="Style16"/>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rPr>
        <w:t>第一节高层人员情况</w:t>
      </w:r>
    </w:p>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、报告期公司董事、监事和高级管理人员持股变动情况</w:t>
      </w:r>
    </w:p>
    <w:tbl>
      <w:tblPr>
        <w:tblOverlap w:val="never"/>
        <w:jc w:val="center"/>
        <w:tblLayout w:type="fixed"/>
      </w:tblPr>
      <w:tblGrid>
        <w:gridCol w:w="778"/>
        <w:gridCol w:w="1214"/>
        <w:gridCol w:w="595"/>
        <w:gridCol w:w="403"/>
        <w:gridCol w:w="643"/>
        <w:gridCol w:w="2467"/>
        <w:gridCol w:w="1075"/>
        <w:gridCol w:w="720"/>
        <w:gridCol w:w="725"/>
        <w:gridCol w:w="1032"/>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任职 状态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期初持股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本期 增减 数（股）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其他 增减 数（股）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期末持股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1997年5月至2019年6月</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2014年4月至2019年6月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2015年7月至2019年6月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廖南钢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2016年7月至2019年6月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徐小伍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2016年7月至2019年6月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费自力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陈国平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2015年7月至2019年6月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卢小娟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2016年7月至2019年6月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2016年7月至2019年6月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2016年7月至2019年6月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2013年7月至2019年6月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陈哲元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2013年7月至2019年6月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毛琳娜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2016年9月至2019年6月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谢海燕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2016年7月至2019年6月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7, 764,098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7, 764,098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张海英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2016年7月至2019年6月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12,942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2015年11月至2019年6月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2, 180,000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2, 180,000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汪强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2016年6月至2019年6月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焦海青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2001年12月至2019年6月</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2000年8月至2019年6月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柳木华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2010年7月至2016年6月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姜大鸣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2013年9月至2016年6月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2010年12月至2016年6月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姜德起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2013年7月至2016年6月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9,716</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卢小娟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2010年7月至2016年6月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史鸿雁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2005年10月至2016年6月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2015年11月至2016年6月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2013年3月至2016年6月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9, 966, 756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9, 966, 756</w:t>
            </w:r>
          </w:p>
        </w:tc>
      </w:tr>
    </w:tbl>
    <w:p>
      <w:pPr>
        <w:widowControl w:val="0"/>
        <w:spacing w:after="99" w:line="1" w:lineRule="exact"/>
      </w:pPr>
    </w:p>
    <w:p>
      <w:pPr>
        <w:pStyle w:val="Style16"/>
        <w:keepNext w:val="0"/>
        <w:keepLines w:val="0"/>
        <w:widowControl w:val="0"/>
        <w:shd w:val="clear" w:color="auto" w:fill="auto"/>
        <w:bidi w:val="0"/>
        <w:spacing w:before="0" w:after="380" w:line="315" w:lineRule="exact"/>
        <w:ind w:left="280" w:right="0" w:firstLine="420"/>
        <w:jc w:val="left"/>
      </w:pPr>
      <w:r>
        <w:rPr>
          <w:color w:val="000000"/>
          <w:spacing w:val="0"/>
          <w:w w:val="100"/>
          <w:position w:val="0"/>
        </w:rPr>
        <w:t>上表所列人员中谢海燕通过上海峰幽投资管理中心（普通合伙）、孝昌凯岩投资中心（有限合 伙）间接持有公司股份；林明通过北京恒丰新星投资中心（普通合伙）、北京汇众达观投资中心（有 限合伙）、鹰溪谷、博升优势间接持有公司股份；公司其他董事、监事和高级管理人员未持有公司 股份。</w:t>
      </w:r>
    </w:p>
    <w:p>
      <w:pPr>
        <w:pStyle w:val="Style16"/>
        <w:keepNext w:val="0"/>
        <w:keepLines w:val="0"/>
        <w:widowControl w:val="0"/>
        <w:shd w:val="clear" w:color="auto" w:fill="auto"/>
        <w:bidi w:val="0"/>
        <w:spacing w:before="0" w:after="380" w:line="240" w:lineRule="auto"/>
        <w:ind w:left="0" w:right="0" w:firstLine="700"/>
        <w:jc w:val="left"/>
      </w:pPr>
      <w:bookmarkStart w:id="187" w:name="bookmark187"/>
      <w:r>
        <w:rPr>
          <w:color w:val="000000"/>
          <w:spacing w:val="0"/>
          <w:w w:val="100"/>
          <w:position w:val="0"/>
        </w:rPr>
        <w:t>二</w:t>
      </w:r>
      <w:bookmarkEnd w:id="187"/>
      <w:r>
        <w:rPr>
          <w:color w:val="000000"/>
          <w:spacing w:val="0"/>
          <w:w w:val="100"/>
          <w:position w:val="0"/>
        </w:rPr>
        <w:t>、报告期公司董事、监事、高级管理人员变动情况</w:t>
      </w:r>
    </w:p>
    <w:tbl>
      <w:tblPr>
        <w:tblOverlap w:val="never"/>
        <w:jc w:val="center"/>
        <w:tblLayout w:type="fixed"/>
      </w:tblPr>
      <w:tblGrid>
        <w:gridCol w:w="1282"/>
        <w:gridCol w:w="1704"/>
        <w:gridCol w:w="1838"/>
        <w:gridCol w:w="1843"/>
        <w:gridCol w:w="2986"/>
      </w:tblGrid>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原因</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柳木华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2016年6月29日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姜大鸣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2016年6月29日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任期届满未再当选。</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2016年6月29日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任期届满未再当选。</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姜德起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2016年6月29日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卢小娟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2016年6月29日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史鸿雁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2016年6月29日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2016年4月30日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个人原因主动辞职。</w:t>
            </w:r>
          </w:p>
        </w:tc>
      </w:tr>
      <w:tr>
        <w:trPr>
          <w:trHeight w:val="32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解聘</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2016年6月22日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个人原因主动辞职。</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公司对上述离任的董事、监事、高级管理人员在任职期间的勤勉尽责表示感谢。</w:t>
      </w:r>
    </w:p>
    <w:p>
      <w:pPr>
        <w:widowControl w:val="0"/>
        <w:spacing w:after="299" w:line="1" w:lineRule="exact"/>
      </w:pPr>
    </w:p>
    <w:p>
      <w:pPr>
        <w:pStyle w:val="Style16"/>
        <w:keepNext w:val="0"/>
        <w:keepLines w:val="0"/>
        <w:widowControl w:val="0"/>
        <w:shd w:val="clear" w:color="auto" w:fill="auto"/>
        <w:bidi w:val="0"/>
        <w:spacing w:before="0" w:after="0" w:line="312" w:lineRule="exact"/>
        <w:ind w:left="0" w:right="0" w:firstLine="700"/>
        <w:jc w:val="both"/>
      </w:pPr>
      <w:bookmarkStart w:id="188" w:name="bookmark188"/>
      <w:r>
        <w:rPr>
          <w:color w:val="000000"/>
          <w:spacing w:val="0"/>
          <w:w w:val="100"/>
          <w:position w:val="0"/>
        </w:rPr>
        <w:t>三</w:t>
      </w:r>
      <w:bookmarkEnd w:id="188"/>
      <w:r>
        <w:rPr>
          <w:color w:val="000000"/>
          <w:spacing w:val="0"/>
          <w:w w:val="100"/>
          <w:position w:val="0"/>
        </w:rPr>
        <w:t>、公司董事、监事、高级管理人员任职情况</w:t>
      </w:r>
    </w:p>
    <w:p>
      <w:pPr>
        <w:pStyle w:val="Style16"/>
        <w:keepNext w:val="0"/>
        <w:keepLines w:val="0"/>
        <w:widowControl w:val="0"/>
        <w:numPr>
          <w:ilvl w:val="0"/>
          <w:numId w:val="15"/>
        </w:numPr>
        <w:shd w:val="clear" w:color="auto" w:fill="auto"/>
        <w:bidi w:val="0"/>
        <w:spacing w:before="0" w:after="0" w:line="312" w:lineRule="exact"/>
        <w:ind w:left="0" w:right="0" w:firstLine="700"/>
        <w:jc w:val="both"/>
      </w:pPr>
      <w:bookmarkStart w:id="189" w:name="bookmark189"/>
      <w:bookmarkEnd w:id="189"/>
      <w:r>
        <w:rPr>
          <w:color w:val="000000"/>
          <w:spacing w:val="0"/>
          <w:w w:val="100"/>
          <w:position w:val="0"/>
        </w:rPr>
        <w:t>公司现任高层人员的专业背景、主要工作经历及目前在公司的主要职责</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刘宏，大学本科，高级经济师，会计师，中共党员，曾任公司第一、二、三、四、五、六届董 事会董事，公司总裁，秦皇岛市第十一届、第十二届人大代表；现任本公司第七届董事会董事长、 党委书记，兼任茂业控股的董事长、法人代表，主要职责包括推动公司内部各项制度的制订和完善， 加强董事会建设，确保董事会工作依法正常开展，依法召集、主持董事会会议督促董事亲自出席董 事会会议。</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刘宁，国际经济法硕士，民盟盟员，所在单位北京公元博景泓律师事务所，曾经任职天津东方 律师事务所律师、主任，北京市公元律师事务所高级合伙人、律师，华润双鹤(600062)独立董事， 本公司第六届董事会独立董事；现任职北京公元博景泓律师事务所主任，兼任本公司第七届董事会 独立董事，香港上市公司北京京城机电股份有限公司</w:t>
      </w:r>
      <w:r>
        <w:rPr>
          <w:color w:val="000000"/>
          <w:spacing w:val="0"/>
          <w:w w:val="100"/>
          <w:position w:val="0"/>
        </w:rPr>
        <w:t>(00187.HK</w:t>
      </w:r>
      <w:r>
        <w:rPr>
          <w:color w:val="000000"/>
          <w:spacing w:val="0"/>
          <w:w w:val="100"/>
          <w:position w:val="0"/>
        </w:rPr>
        <w:t>)独立董事。</w:t>
      </w:r>
    </w:p>
    <w:p>
      <w:pPr>
        <w:pStyle w:val="Style16"/>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廖南钢，国际经济法学士，律师，工作单位广东冠景律师事务所，曾经任职深圳市南山区人民 法院助理审判员、审判员，广东中安律师事务所律师，广东浩辉律师事务所合伙人；现任广东冠景 律师事务所合伙人，兼任本公司第七届董事会独立董事，深圳南山热电股份有限公司(000037)独立 董事。</w:t>
      </w:r>
    </w:p>
    <w:p>
      <w:pPr>
        <w:pStyle w:val="Style16"/>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徐小伍，工商管理硕士，高级会计师，资深中国注册会计师、税务师，工作单位北京中证天通 会计师事务所深圳分所，曾在安徽省潜山县财政局工作，曾任深圳一飞会计师事务所审计经理，深 圳华鹏会计师事务所高级经理，深圳鹏城会计师事务所高级经理，深圳国浩会计师事务所执行合伙 人，中审亚太会计师事务所深圳分所副所长，深圳国浩会计师事务所高级顾问，广东省和深圳市注 册会计师协会第五届理事会理事；现任北京中证天通会计师事务所深圳分所副所长，兼任本公司第 七届董事会独立董事。</w:t>
      </w:r>
    </w:p>
    <w:p>
      <w:pPr>
        <w:pStyle w:val="Style16"/>
        <w:keepNext w:val="0"/>
        <w:keepLines w:val="0"/>
        <w:widowControl w:val="0"/>
        <w:shd w:val="clear" w:color="auto" w:fill="auto"/>
        <w:bidi w:val="0"/>
        <w:spacing w:before="0" w:after="0" w:line="315" w:lineRule="exact"/>
        <w:ind w:left="280" w:right="0" w:firstLine="420"/>
        <w:jc w:val="both"/>
      </w:pPr>
      <w:r>
        <w:rPr>
          <w:color w:val="000000"/>
          <w:spacing w:val="0"/>
          <w:w w:val="100"/>
          <w:position w:val="0"/>
        </w:rPr>
        <w:t>费自力，本科，中共党员，会计师，高级职业经理人，曾任</w:t>
      </w:r>
      <w:r>
        <w:rPr>
          <w:color w:val="222222"/>
          <w:spacing w:val="0"/>
          <w:w w:val="100"/>
          <w:position w:val="0"/>
        </w:rPr>
        <w:t xml:space="preserve">秦皇岛华联康保公司会计科科长, 秦皇岛天华大酒店财务部经理、副总经理、总经理，本公司百货门店华联商场总经理、党支部书记， </w:t>
      </w:r>
      <w:r>
        <w:rPr>
          <w:color w:val="000000"/>
          <w:spacing w:val="0"/>
          <w:w w:val="100"/>
          <w:position w:val="0"/>
        </w:rPr>
        <w:t>公司第四、五、六届董事会董事，公司副总裁、总裁；现任茂业控股总经理，兼任公司第七届董事 会董事。</w:t>
      </w:r>
    </w:p>
    <w:p>
      <w:pPr>
        <w:pStyle w:val="Style16"/>
        <w:keepNext w:val="0"/>
        <w:keepLines w:val="0"/>
        <w:widowControl w:val="0"/>
        <w:shd w:val="clear" w:color="auto" w:fill="auto"/>
        <w:bidi w:val="0"/>
        <w:spacing w:before="0" w:after="0" w:line="315" w:lineRule="exact"/>
        <w:ind w:left="280" w:right="0" w:firstLine="420"/>
        <w:jc w:val="both"/>
      </w:pPr>
      <w:r>
        <w:rPr>
          <w:color w:val="000000"/>
          <w:spacing w:val="0"/>
          <w:w w:val="100"/>
          <w:position w:val="0"/>
        </w:rPr>
        <w:t>陈国平，大学本科。曾任北京华讯通信集团销售经理，沈阳中北通信有限责任公司董事、总经 理，美国</w:t>
      </w:r>
      <w:r>
        <w:rPr>
          <w:color w:val="000000"/>
          <w:spacing w:val="0"/>
          <w:w w:val="100"/>
          <w:position w:val="0"/>
        </w:rPr>
        <w:t>GTE</w:t>
      </w:r>
      <w:r>
        <w:rPr>
          <w:color w:val="000000"/>
          <w:spacing w:val="0"/>
          <w:w w:val="100"/>
          <w:position w:val="0"/>
        </w:rPr>
        <w:t>中国华北区总经理，北京中北通信集团副总裁，北京融易通信息技术有限公司副总经 理、董事会秘书，博升优势董事会办公室主任，公司第六届董事会董事；现任博升优势人事行政总 监、副总裁，兼任公司第七届董事会董事。</w:t>
      </w:r>
    </w:p>
    <w:p>
      <w:pPr>
        <w:pStyle w:val="Style16"/>
        <w:keepNext w:val="0"/>
        <w:keepLines w:val="0"/>
        <w:widowControl w:val="0"/>
        <w:shd w:val="clear" w:color="auto" w:fill="auto"/>
        <w:bidi w:val="0"/>
        <w:spacing w:before="0" w:after="0" w:line="315" w:lineRule="exact"/>
        <w:ind w:left="280" w:right="0" w:firstLine="420"/>
        <w:jc w:val="both"/>
      </w:pPr>
      <w:r>
        <w:rPr>
          <w:color w:val="000000"/>
          <w:spacing w:val="0"/>
          <w:w w:val="100"/>
          <w:position w:val="0"/>
        </w:rPr>
        <w:t>卢小娟，工商管理硕士，曾任茂业国际</w:t>
      </w:r>
      <w:r>
        <w:rPr>
          <w:color w:val="000000"/>
          <w:spacing w:val="0"/>
          <w:w w:val="100"/>
          <w:position w:val="0"/>
        </w:rPr>
        <w:t>(00848.HK</w:t>
      </w:r>
      <w:r>
        <w:rPr>
          <w:color w:val="000000"/>
          <w:spacing w:val="0"/>
          <w:w w:val="100"/>
          <w:position w:val="0"/>
        </w:rPr>
        <w:t>)审计监察部总经理、合同管理中心总经理兼 办公室主任、财务管理中心副总经理，公司第五、六届监事会监事；现任茂业国际</w:t>
      </w:r>
      <w:r>
        <w:rPr>
          <w:color w:val="000000"/>
          <w:spacing w:val="0"/>
          <w:w w:val="100"/>
          <w:position w:val="0"/>
        </w:rPr>
        <w:t>(00848.HK</w:t>
      </w:r>
      <w:r>
        <w:rPr>
          <w:color w:val="000000"/>
          <w:spacing w:val="0"/>
          <w:w w:val="100"/>
          <w:position w:val="0"/>
        </w:rPr>
        <w:t>)总裁 助理，兼任本公司第七届董事会董事，茂业商业(600828)董事，</w:t>
      </w:r>
      <w:r>
        <w:rPr>
          <w:color w:val="000000"/>
          <w:spacing w:val="0"/>
          <w:w w:val="100"/>
          <w:position w:val="0"/>
        </w:rPr>
        <w:t>*st</w:t>
      </w:r>
      <w:r>
        <w:rPr>
          <w:color w:val="000000"/>
          <w:spacing w:val="0"/>
          <w:w w:val="100"/>
          <w:position w:val="0"/>
        </w:rPr>
        <w:t>商城(600306)监事。</w:t>
      </w:r>
    </w:p>
    <w:p>
      <w:pPr>
        <w:pStyle w:val="Style16"/>
        <w:keepNext w:val="0"/>
        <w:keepLines w:val="0"/>
        <w:widowControl w:val="0"/>
        <w:shd w:val="clear" w:color="auto" w:fill="auto"/>
        <w:bidi w:val="0"/>
        <w:spacing w:before="0" w:after="0" w:line="315" w:lineRule="exact"/>
        <w:ind w:left="280" w:right="0" w:firstLine="420"/>
        <w:jc w:val="both"/>
      </w:pPr>
      <w:r>
        <w:rPr>
          <w:color w:val="000000"/>
          <w:spacing w:val="0"/>
          <w:w w:val="100"/>
          <w:position w:val="0"/>
        </w:rPr>
        <w:t>柳攀，通信博士，曾任美国博通公司系统架构科学家，现为中泽嘉盟投资基金合伙人，兼任本 公司第七届董事会董事。</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郭瀚，通信工程专业本科毕业，工程师，曾在武汉</w:t>
      </w:r>
      <w:r>
        <w:rPr>
          <w:color w:val="000000"/>
          <w:spacing w:val="0"/>
          <w:w w:val="100"/>
          <w:position w:val="0"/>
        </w:rPr>
        <w:t>NEC</w:t>
      </w:r>
      <w:r>
        <w:rPr>
          <w:color w:val="000000"/>
          <w:spacing w:val="0"/>
          <w:w w:val="100"/>
          <w:position w:val="0"/>
        </w:rPr>
        <w:t>传输系统有限公司技术部、西门子南 方传输系统有限公司市场部工作，曾任</w:t>
      </w:r>
      <w:r>
        <w:rPr>
          <w:color w:val="000000"/>
          <w:spacing w:val="0"/>
          <w:w w:val="100"/>
          <w:position w:val="0"/>
        </w:rPr>
        <w:t>UT</w:t>
      </w:r>
      <w:r>
        <w:rPr>
          <w:color w:val="000000"/>
          <w:spacing w:val="0"/>
          <w:w w:val="100"/>
          <w:position w:val="0"/>
        </w:rPr>
        <w:t>斯达康杭州通信有限公司部门经理、副总经理、博升优 势产品总监；现任创世漫道副总经理、本公司第七届董事会董事。</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王志远，大专，中共党员，高级会计师，注册会计师，曾任公司副总裁、总会计师，公司第六 届监事会职工监事、监事会主席，茂业控股财务总监；现任公司第七届监事会职工监事、监事会主 席及公司党委副书记、纪委书记、工会主席。</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陈哲元，大学本科，中共党员，经济师、高级经营师，曾任中国化学工程第四建设公司总经理 办公室主任、党委宣传部长，人人乐商业集团总裁办主任、行政总监，万港物流集团行政人事总监， 公司第六届监事会监事；现任茂业国际</w:t>
      </w:r>
      <w:r>
        <w:rPr>
          <w:color w:val="000000"/>
          <w:spacing w:val="0"/>
          <w:w w:val="100"/>
          <w:position w:val="0"/>
        </w:rPr>
        <w:t>(00848.HK)</w:t>
      </w:r>
      <w:r>
        <w:rPr>
          <w:color w:val="000000"/>
          <w:spacing w:val="0"/>
          <w:w w:val="100"/>
          <w:position w:val="0"/>
        </w:rPr>
        <w:t>副总经理，兼任公司第七届监事会监事，茂业商 业(600828)监事，</w:t>
      </w:r>
      <w:r>
        <w:rPr>
          <w:color w:val="000000"/>
          <w:spacing w:val="0"/>
          <w:w w:val="100"/>
          <w:position w:val="0"/>
        </w:rPr>
        <w:t>*st</w:t>
      </w:r>
      <w:r>
        <w:rPr>
          <w:color w:val="000000"/>
          <w:spacing w:val="0"/>
          <w:w w:val="100"/>
          <w:position w:val="0"/>
        </w:rPr>
        <w:t>商城(600306)董事，深圳市罗湖区第六届人民代表大会代表。</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毛琳娜，大学本科，中共党员，经济师，历任秦皇岛市轧钢厂技术员、助理工程师、团总支书 记、全面质量管理办公室主任、企业管理办公室主任、厂办公室主任、公关部经理、党总支副书记、 经营副厂长，秦皇岛市异型轧钢厂厂长、党总支书记，秦皇岛市机电重工工业公司办公室主任，秦 皇岛市工业公司工业促进办主任，公司第六届监事会监事等职务。现任秦皇岛市国有资产经营控股 有限公司副总经理，兼任公司第七届监事会监事。</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谢海燕，本科学历，经济学学士，国际注册内审师，高级会计师，曾在北京惠华电子工程公司、 北京中彩印制有限公司、北京惠典电子资讯有限公司工作，曾任北京中核华辉科技发展有限公司财 务经理，宽广视界科技(北京)有限公司财务负责人；现任博升优势财务经理，兼任公司第七届监 事会监事。</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张海英，本科学历，中共党员，曾在秦皇岛商城股份有限公司筹备委员会、秦皇岛商城办公室、 华联商城股份有限公司合并上市筹委会工作，曾任公司证券事务主管，现任公司证券事务代表、证 券部经理，公司第七届监事会职工监事。</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林明，大学本科，管理信息系统学士，工程师，曾在广东省惠州市邮电局工作，曾任广东</w:t>
      </w:r>
      <w:r>
        <w:rPr>
          <w:color w:val="000000"/>
          <w:spacing w:val="0"/>
          <w:w w:val="100"/>
          <w:position w:val="0"/>
        </w:rPr>
        <w:t xml:space="preserve">UT </w:t>
      </w:r>
      <w:r>
        <w:rPr>
          <w:color w:val="000000"/>
          <w:spacing w:val="0"/>
          <w:w w:val="100"/>
          <w:position w:val="0"/>
        </w:rPr>
        <w:t>斯达康通讯有限公司销售部经理、广东阿哈媒体服务有限公司副总裁、宽广视界科技(北京)有限公 司副总裁、博升优势行政人事总监。现任本公司副总裁，全资子公司创世漫道总经理，主要职责包 括协助总裁工作，拟订创世漫道业务规划、工作计划，负责创世漫道日常经营、管理和内部控制。</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汪强，会计学硕士，会计师，曾在华为技术有限公司从事会计工作，曾任中兴通讯股份有限公 司(000063)营销财务经理、子公司财务总监、欧洲及北美事业部总经理助理，高新兴科技集团股份 有限公司(300098)财务高级经理，协同通信技术有限公司</w:t>
      </w:r>
      <w:r>
        <w:rPr>
          <w:color w:val="000000"/>
          <w:spacing w:val="0"/>
          <w:w w:val="100"/>
          <w:position w:val="0"/>
        </w:rPr>
        <w:t>(01613HK)</w:t>
      </w:r>
      <w:r>
        <w:rPr>
          <w:color w:val="000000"/>
          <w:spacing w:val="0"/>
          <w:w w:val="100"/>
          <w:position w:val="0"/>
        </w:rPr>
        <w:t>财务常务副总经理，现任公司 财务总监，主要职责包括财务计划、资产安全、会计核算在内的管理控制。</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焦海青，大学本科，工程学士，讲师，10多年来任公司董事会秘书、副总裁，主要职责包括公 司股东大会和董事会会议的筹备、文件保管以及公司股东资料的管理，办理公司信息披露事务等。</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上述董事的主要职责包括对董事会所议事项表示明确的个人意见，对所议事项有疑问的，主动 调查，依法合规行事，遵守自己的声明及承诺，履行对上市公司的忠实、勤勉义务。</w:t>
      </w:r>
    </w:p>
    <w:p>
      <w:pPr>
        <w:pStyle w:val="Style1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上述独立董事的主要职责包括董事职责，在不受上市公司主要股东、实际控制人或者其他与公 司存在利害关系的单位和个人的影响下，独立公正地行使特别职权，对公司重大事项发表独立意见, 主动到现场了解、检查经营、管理、内控情况，向证监会及其派出机构、深交所报告公司违法违规 事项，遵守自己的声明及承诺，切实维护上市公司和全体股东的利益，保护中小股东的合法权益。</w:t>
      </w:r>
    </w:p>
    <w:p>
      <w:pPr>
        <w:pStyle w:val="Style16"/>
        <w:keepNext w:val="0"/>
        <w:keepLines w:val="0"/>
        <w:widowControl w:val="0"/>
        <w:shd w:val="clear" w:color="auto" w:fill="auto"/>
        <w:bidi w:val="0"/>
        <w:spacing w:before="0" w:after="220" w:line="312" w:lineRule="exact"/>
        <w:ind w:left="280" w:right="0" w:firstLine="420"/>
        <w:jc w:val="both"/>
      </w:pPr>
      <w:r>
        <w:rPr>
          <w:color w:val="000000"/>
          <w:spacing w:val="0"/>
          <w:w w:val="100"/>
          <w:position w:val="0"/>
        </w:rPr>
        <w:t>上述监事的主要职责包括对公司董事、高级管理人员遵守有关法律、行政法规、部门规章、规 范性文件和公司章程以及执行公司职务的行为进行监督，对董事会所议事项进行监督。</w:t>
      </w:r>
    </w:p>
    <w:p>
      <w:pPr>
        <w:pStyle w:val="Style26"/>
        <w:keepNext w:val="0"/>
        <w:keepLines w:val="0"/>
        <w:widowControl w:val="0"/>
        <w:shd w:val="clear" w:color="auto" w:fill="auto"/>
        <w:bidi w:val="0"/>
        <w:spacing w:before="0" w:after="0" w:line="240" w:lineRule="auto"/>
        <w:ind w:left="715" w:right="0" w:firstLine="0"/>
        <w:jc w:val="left"/>
      </w:pPr>
      <w:r>
        <w:rPr>
          <w:color w:val="000000"/>
          <w:spacing w:val="0"/>
          <w:w w:val="100"/>
          <w:position w:val="0"/>
        </w:rPr>
        <w:t>(二)公司现任董事、监事在股东单位任职情况</w:t>
      </w:r>
    </w:p>
    <w:tbl>
      <w:tblPr>
        <w:tblOverlap w:val="never"/>
        <w:jc w:val="center"/>
        <w:tblLayout w:type="fixed"/>
      </w:tblPr>
      <w:tblGrid>
        <w:gridCol w:w="854"/>
        <w:gridCol w:w="2837"/>
        <w:gridCol w:w="2770"/>
        <w:gridCol w:w="1627"/>
        <w:gridCol w:w="1565"/>
      </w:tblGrid>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任职人 员姓名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在股东单位担任的职务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在股东单位是否 领取报酬津贴</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卢小娟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茂业国际控股有限公司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财务管理中心副总经理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2011年8月起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陈哲元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茂业国际控股有限公司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2011年6月起</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widowControl w:val="0"/>
        <w:spacing w:line="1" w:lineRule="exact"/>
      </w:pPr>
      <w:r>
        <w:br w:type="page"/>
      </w:r>
    </w:p>
    <w:tbl>
      <w:tblPr>
        <w:tblOverlap w:val="never"/>
        <w:jc w:val="center"/>
        <w:tblLayout w:type="fixed"/>
      </w:tblPr>
      <w:tblGrid>
        <w:gridCol w:w="854"/>
        <w:gridCol w:w="2827"/>
        <w:gridCol w:w="2779"/>
        <w:gridCol w:w="1627"/>
        <w:gridCol w:w="1565"/>
      </w:tblGrid>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毛琳娜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秦皇岛市国有资产经营控股有限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2011年6月起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陈国平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北京博升优势科技发展有限公司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2016年6月起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谢海燕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北京博升优势科技发展有限公司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2011年11月起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秦皇岛茂业控股有限公司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法人代表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2012年10月起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费自力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秦皇岛茂业控股有限公司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2015年11月起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85" w:hRule="exact"/>
        </w:trPr>
        <w:tc>
          <w:tcPr>
            <w:gridSpan w:val="5"/>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2861" w:val="left"/>
              </w:tabs>
              <w:bidi w:val="0"/>
              <w:spacing w:before="0" w:after="0" w:line="240" w:lineRule="auto"/>
              <w:ind w:left="0" w:right="0" w:firstLine="0"/>
              <w:jc w:val="left"/>
              <w:rPr>
                <w:sz w:val="18"/>
                <w:szCs w:val="18"/>
              </w:rPr>
            </w:pPr>
            <w:r>
              <w:rPr>
                <w:color w:val="000000"/>
                <w:spacing w:val="0"/>
                <w:w w:val="100"/>
                <w:position w:val="0"/>
                <w:sz w:val="18"/>
                <w:szCs w:val="18"/>
              </w:rPr>
              <w:t>左眨左苗</w:t>
            </w:r>
            <w:r>
              <w:rPr>
                <w:color w:val="000000"/>
                <w:spacing w:val="0"/>
                <w:w w:val="100"/>
                <w:position w:val="0"/>
                <w:sz w:val="18"/>
                <w:szCs w:val="18"/>
              </w:rPr>
              <w:t>F</w:t>
            </w:r>
            <w:r>
              <w:rPr>
                <w:color w:val="000000"/>
                <w:spacing w:val="0"/>
                <w:w w:val="100"/>
                <w:position w:val="0"/>
                <w:sz w:val="18"/>
                <w:szCs w:val="18"/>
              </w:rPr>
              <w:t>/工日口样帅站出阳</w:t>
              <w:tab/>
              <w:t>股东单位中茂业国际是公司间接控股股东，茂业控股是公司控股股东中兆投资所属</w:t>
            </w:r>
          </w:p>
          <w:p>
            <w:pPr>
              <w:pStyle w:val="Style20"/>
              <w:keepNext w:val="0"/>
              <w:keepLines w:val="0"/>
              <w:widowControl w:val="0"/>
              <w:shd w:val="clear" w:color="auto" w:fill="auto"/>
              <w:tabs>
                <w:tab w:pos="2602" w:val="left"/>
              </w:tabs>
              <w:bidi w:val="0"/>
              <w:spacing w:before="0" w:after="0" w:line="240" w:lineRule="auto"/>
              <w:ind w:left="0" w:right="0" w:firstLine="0"/>
              <w:jc w:val="left"/>
              <w:rPr>
                <w:sz w:val="18"/>
                <w:szCs w:val="18"/>
              </w:rPr>
            </w:pPr>
            <w:r>
              <w:rPr>
                <w:color w:val="000000"/>
                <w:spacing w:val="0"/>
                <w:w w:val="100"/>
                <w:position w:val="0"/>
                <w:sz w:val="18"/>
                <w:szCs w:val="18"/>
              </w:rPr>
              <w:t>在股东单位任职情况的说明</w:t>
              <w:tab/>
            </w:r>
            <w:r>
              <w:rPr>
                <w:color w:val="000000"/>
                <w:spacing w:val="0"/>
                <w:w w:val="100"/>
                <w:position w:val="0"/>
                <w:sz w:val="18"/>
                <w:szCs w:val="18"/>
              </w:rPr>
              <w:t xml:space="preserve">A ■■ </w:t>
            </w:r>
            <w:r>
              <w:rPr>
                <w:color w:val="000000"/>
                <w:spacing w:val="0"/>
                <w:w w:val="100"/>
                <w:position w:val="0"/>
                <w:sz w:val="18"/>
                <w:szCs w:val="18"/>
              </w:rPr>
              <w:t>/工甘日迥士/工百口效</w:t>
            </w:r>
            <w:r>
              <w:rPr>
                <w:color w:val="000000"/>
                <w:spacing w:val="0"/>
                <w:w w:val="100"/>
                <w:position w:val="0"/>
                <w:sz w:val="18"/>
                <w:szCs w:val="18"/>
              </w:rPr>
              <w:t xml:space="preserve">L </w:t>
            </w:r>
            <w:r>
              <w:rPr>
                <w:color w:val="000000"/>
                <w:spacing w:val="0"/>
                <w:w w:val="100"/>
                <w:position w:val="0"/>
                <w:sz w:val="18"/>
                <w:szCs w:val="18"/>
              </w:rPr>
              <w:t>口甘日</w:t>
            </w:r>
          </w:p>
          <w:p>
            <w:pPr>
              <w:pStyle w:val="Style20"/>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企业。任期没有任职终止日期。</w:t>
            </w:r>
          </w:p>
        </w:tc>
      </w:tr>
    </w:tbl>
    <w:p>
      <w:pPr>
        <w:widowControl w:val="0"/>
        <w:spacing w:after="339" w:line="1" w:lineRule="exact"/>
      </w:pPr>
    </w:p>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（三）公司现任董事、监事在其他单位任职情况</w:t>
      </w:r>
    </w:p>
    <w:tbl>
      <w:tblPr>
        <w:tblOverlap w:val="never"/>
        <w:jc w:val="center"/>
        <w:tblLayout w:type="fixed"/>
      </w:tblPr>
      <w:tblGrid>
        <w:gridCol w:w="854"/>
        <w:gridCol w:w="2837"/>
        <w:gridCol w:w="1277"/>
        <w:gridCol w:w="3542"/>
        <w:gridCol w:w="1142"/>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任职人 员姓名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在其他单位 担任的职务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在其他单位 是否领取报 酬津贴</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卢小娟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茂业商业股份有限公司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2016年7月14日至2019年7月13日</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沈阳商业城股份有限公司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2015年5月21日至2018年5月20日</w:t>
            </w: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陈哲元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茂业商业股份有限公司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2016年7月14日至2019年7月13日</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沈阳商业城股份有限公司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2015年12月21日 至2018年5月20日</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中泽嘉盟投资基金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2010年10月20日起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26"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在其他单位任职情况的说明</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widowControl w:val="0"/>
        <w:spacing w:after="259" w:line="1" w:lineRule="exact"/>
      </w:pPr>
    </w:p>
    <w:p>
      <w:pPr>
        <w:pStyle w:val="Style16"/>
        <w:keepNext w:val="0"/>
        <w:keepLines w:val="0"/>
        <w:widowControl w:val="0"/>
        <w:shd w:val="clear" w:color="auto" w:fill="auto"/>
        <w:bidi w:val="0"/>
        <w:spacing w:before="0" w:after="140" w:line="317" w:lineRule="exact"/>
        <w:ind w:left="280" w:right="0" w:firstLine="420"/>
        <w:jc w:val="left"/>
      </w:pPr>
      <w:bookmarkStart w:id="190" w:name="bookmark190"/>
      <w:r>
        <w:rPr>
          <w:color w:val="000000"/>
          <w:spacing w:val="0"/>
          <w:w w:val="100"/>
          <w:position w:val="0"/>
        </w:rPr>
        <w:t>（</w:t>
      </w:r>
      <w:bookmarkEnd w:id="190"/>
      <w:r>
        <w:rPr>
          <w:color w:val="000000"/>
          <w:spacing w:val="0"/>
          <w:w w:val="100"/>
          <w:position w:val="0"/>
        </w:rPr>
        <w:t>四）公司现任及报告期内离任董事、监事和高级管理人员近三年没有受到证券监管机构处罚 的情况</w:t>
      </w:r>
    </w:p>
    <w:p>
      <w:pPr>
        <w:pStyle w:val="Style16"/>
        <w:keepNext w:val="0"/>
        <w:keepLines w:val="0"/>
        <w:widowControl w:val="0"/>
        <w:shd w:val="clear" w:color="auto" w:fill="auto"/>
        <w:bidi w:val="0"/>
        <w:spacing w:before="0" w:after="80" w:line="317" w:lineRule="exact"/>
        <w:ind w:left="0" w:right="0" w:firstLine="700"/>
        <w:jc w:val="left"/>
      </w:pPr>
      <w:bookmarkStart w:id="191" w:name="bookmark191"/>
      <w:r>
        <w:rPr>
          <w:color w:val="000000"/>
          <w:spacing w:val="0"/>
          <w:w w:val="100"/>
          <w:position w:val="0"/>
        </w:rPr>
        <w:t>四</w:t>
      </w:r>
      <w:bookmarkEnd w:id="191"/>
      <w:r>
        <w:rPr>
          <w:color w:val="000000"/>
          <w:spacing w:val="0"/>
          <w:w w:val="100"/>
          <w:position w:val="0"/>
        </w:rPr>
        <w:t>、董事、监事、高级管理人员报酬情况</w:t>
      </w:r>
    </w:p>
    <w:p>
      <w:pPr>
        <w:pStyle w:val="Style16"/>
        <w:keepNext w:val="0"/>
        <w:keepLines w:val="0"/>
        <w:widowControl w:val="0"/>
        <w:shd w:val="clear" w:color="auto" w:fill="auto"/>
        <w:tabs>
          <w:tab w:pos="1236" w:val="left"/>
        </w:tabs>
        <w:bidi w:val="0"/>
        <w:spacing w:before="0" w:after="0" w:line="317" w:lineRule="exact"/>
        <w:ind w:left="0" w:right="0" w:firstLine="700"/>
        <w:jc w:val="left"/>
      </w:pPr>
      <w:bookmarkStart w:id="192" w:name="bookmark192"/>
      <w:r>
        <w:rPr>
          <w:color w:val="000000"/>
          <w:spacing w:val="0"/>
          <w:w w:val="100"/>
          <w:position w:val="0"/>
        </w:rPr>
        <w:t>（</w:t>
      </w:r>
      <w:bookmarkEnd w:id="192"/>
      <w:r>
        <w:rPr>
          <w:color w:val="000000"/>
          <w:spacing w:val="0"/>
          <w:w w:val="100"/>
          <w:position w:val="0"/>
        </w:rPr>
        <w:t>一）</w:t>
        <w:tab/>
        <w:t>报酬的决策程序、确定依据</w:t>
      </w:r>
    </w:p>
    <w:p>
      <w:pPr>
        <w:pStyle w:val="Style16"/>
        <w:keepNext w:val="0"/>
        <w:keepLines w:val="0"/>
        <w:widowControl w:val="0"/>
        <w:shd w:val="clear" w:color="auto" w:fill="auto"/>
        <w:bidi w:val="0"/>
        <w:spacing w:before="0" w:after="0" w:line="302" w:lineRule="exact"/>
        <w:ind w:left="280" w:right="0" w:firstLine="420"/>
        <w:jc w:val="left"/>
      </w:pPr>
      <w:r>
        <w:rPr>
          <w:color w:val="000000"/>
          <w:spacing w:val="0"/>
          <w:w w:val="100"/>
          <w:position w:val="0"/>
        </w:rPr>
        <w:t>依据公司实际，给予公司董事、独立董事、监事适当的津贴。报告期内，公司按照津贴方案发 放了 2016年度津贴。董（监）事津贴方案已经由董事会、监事会分别提请公司股东大会批准。</w:t>
      </w:r>
    </w:p>
    <w:p>
      <w:pPr>
        <w:pStyle w:val="Style16"/>
        <w:keepNext w:val="0"/>
        <w:keepLines w:val="0"/>
        <w:widowControl w:val="0"/>
        <w:shd w:val="clear" w:color="auto" w:fill="auto"/>
        <w:bidi w:val="0"/>
        <w:spacing w:before="0" w:after="0" w:line="312" w:lineRule="exact"/>
        <w:ind w:left="280" w:right="0" w:firstLine="420"/>
        <w:jc w:val="left"/>
      </w:pPr>
      <w:r>
        <w:rPr>
          <w:color w:val="000000"/>
          <w:spacing w:val="0"/>
          <w:w w:val="100"/>
          <w:position w:val="0"/>
        </w:rPr>
        <w:t>高级管理人员的薪酬由董事会依据经营情况确定，由基本薪酬和绩效薪酬组成，基本薪酬按月 支付，绩效薪酬与年度完成经营业绩目标挂钩支付。</w:t>
      </w:r>
    </w:p>
    <w:p>
      <w:pPr>
        <w:pStyle w:val="Style16"/>
        <w:keepNext w:val="0"/>
        <w:keepLines w:val="0"/>
        <w:widowControl w:val="0"/>
        <w:shd w:val="clear" w:color="auto" w:fill="auto"/>
        <w:tabs>
          <w:tab w:pos="1236" w:val="left"/>
        </w:tabs>
        <w:bidi w:val="0"/>
        <w:spacing w:before="0" w:after="0" w:line="322" w:lineRule="exact"/>
        <w:ind w:left="0" w:right="0" w:firstLine="700"/>
        <w:jc w:val="left"/>
      </w:pPr>
      <w:bookmarkStart w:id="193" w:name="bookmark193"/>
      <w:r>
        <w:rPr>
          <w:color w:val="000000"/>
          <w:spacing w:val="0"/>
          <w:w w:val="100"/>
          <w:position w:val="0"/>
        </w:rPr>
        <w:t>（</w:t>
      </w:r>
      <w:bookmarkEnd w:id="193"/>
      <w:r>
        <w:rPr>
          <w:color w:val="000000"/>
          <w:spacing w:val="0"/>
          <w:w w:val="100"/>
          <w:position w:val="0"/>
        </w:rPr>
        <w:t>二）</w:t>
        <w:tab/>
        <w:t>应付报酬情况</w:t>
      </w:r>
    </w:p>
    <w:p>
      <w:pPr>
        <w:pStyle w:val="Style16"/>
        <w:keepNext w:val="0"/>
        <w:keepLines w:val="0"/>
        <w:widowControl w:val="0"/>
        <w:shd w:val="clear" w:color="auto" w:fill="auto"/>
        <w:bidi w:val="0"/>
        <w:spacing w:before="0" w:after="80" w:line="322" w:lineRule="exact"/>
        <w:ind w:left="700" w:right="0" w:firstLine="0"/>
        <w:jc w:val="left"/>
      </w:pPr>
      <w:r>
        <w:rPr>
          <w:color w:val="000000"/>
          <w:spacing w:val="0"/>
          <w:w w:val="100"/>
          <w:position w:val="0"/>
        </w:rPr>
        <w:t>报告期末公司董事、监事和高级管理人员从公司获得的税前报酬总额合计为</w:t>
      </w:r>
      <w:r>
        <w:rPr>
          <w:color w:val="000000"/>
          <w:spacing w:val="0"/>
          <w:w w:val="100"/>
          <w:position w:val="0"/>
        </w:rPr>
        <w:t xml:space="preserve">247. </w:t>
      </w:r>
      <w:r>
        <w:rPr>
          <w:color w:val="000000"/>
          <w:spacing w:val="0"/>
          <w:w w:val="100"/>
          <w:position w:val="0"/>
        </w:rPr>
        <w:t>83万元。 报告期末每位现任及报告期内离任董事、监事和高级管理人员在报告期内从公司获得的税前报</w:t>
      </w:r>
    </w:p>
    <w:p>
      <w:pPr>
        <w:pStyle w:val="Style16"/>
        <w:keepNext w:val="0"/>
        <w:keepLines w:val="0"/>
        <w:widowControl w:val="0"/>
        <w:shd w:val="clear" w:color="auto" w:fill="auto"/>
        <w:bidi w:val="0"/>
        <w:spacing w:before="0" w:after="80" w:line="240" w:lineRule="auto"/>
        <w:ind w:left="0" w:right="0" w:firstLine="280"/>
        <w:jc w:val="left"/>
      </w:pPr>
      <w:r>
        <w:rPr>
          <w:color w:val="000000"/>
          <w:spacing w:val="0"/>
          <w:w w:val="100"/>
          <w:position w:val="0"/>
        </w:rPr>
        <w:t>酬总额及是否在公司关联方获取报酬说明见下表:</w:t>
      </w:r>
    </w:p>
    <w:tbl>
      <w:tblPr>
        <w:tblOverlap w:val="never"/>
        <w:jc w:val="center"/>
        <w:tblLayout w:type="fixed"/>
      </w:tblPr>
      <w:tblGrid>
        <w:gridCol w:w="792"/>
        <w:gridCol w:w="1138"/>
        <w:gridCol w:w="629"/>
        <w:gridCol w:w="994"/>
        <w:gridCol w:w="989"/>
        <w:gridCol w:w="427"/>
        <w:gridCol w:w="854"/>
        <w:gridCol w:w="1325"/>
        <w:gridCol w:w="682"/>
        <w:gridCol w:w="965"/>
        <w:gridCol w:w="859"/>
      </w:tblGrid>
      <w:tr>
        <w:trPr>
          <w:trHeight w:val="9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任职 状态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从公司获 得的税前 报酬总额 （万元）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是否在公 司关联方 获取报酬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140"/>
              <w:jc w:val="left"/>
              <w:rPr>
                <w:sz w:val="18"/>
                <w:szCs w:val="18"/>
              </w:rPr>
            </w:pPr>
            <w:r>
              <w:rPr>
                <w:color w:val="000000"/>
                <w:spacing w:val="0"/>
                <w:w w:val="100"/>
                <w:position w:val="0"/>
                <w:sz w:val="18"/>
                <w:szCs w:val="18"/>
              </w:rPr>
              <w:t>任职 状态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从公司获 得的税前 报酬总额 （万元）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是否在 公司关 联方获 取报酬</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谢海燕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0.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张海英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8.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廖南钢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20.26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徐小伍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汪强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费自力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焦海青</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董秘、副总裁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33.84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陈国平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left w:val="single" w:sz="4"/>
            </w:tcBorders>
            <w:shd w:val="clear" w:color="auto" w:fill="FFFFFF"/>
            <w:vAlign w:val="top"/>
          </w:tcPr>
          <w:p>
            <w:pPr>
              <w:widowControl w:val="0"/>
              <w:rPr>
                <w:sz w:val="10"/>
                <w:szCs w:val="10"/>
              </w:rPr>
            </w:pP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姜大鸣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2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卢小娟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0. </w:t>
            </w:r>
            <w:r>
              <w:rPr>
                <w:color w:val="000000"/>
                <w:spacing w:val="0"/>
                <w:w w:val="100"/>
                <w:position w:val="0"/>
                <w:sz w:val="18"/>
                <w:szCs w:val="18"/>
              </w:rPr>
              <w:t>50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柳木华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20.26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姜德起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widowControl w:val="0"/>
        <w:spacing w:line="1" w:lineRule="exact"/>
      </w:pPr>
      <w:r>
        <w:br w:type="page"/>
      </w:r>
    </w:p>
    <w:tbl>
      <w:tblPr>
        <w:tblOverlap w:val="never"/>
        <w:jc w:val="center"/>
        <w:tblLayout w:type="fixed"/>
      </w:tblPr>
      <w:tblGrid>
        <w:gridCol w:w="792"/>
        <w:gridCol w:w="1138"/>
        <w:gridCol w:w="629"/>
        <w:gridCol w:w="994"/>
        <w:gridCol w:w="989"/>
        <w:gridCol w:w="427"/>
        <w:gridCol w:w="854"/>
        <w:gridCol w:w="1325"/>
        <w:gridCol w:w="682"/>
        <w:gridCol w:w="965"/>
        <w:gridCol w:w="859"/>
      </w:tblGrid>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16.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否</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史鸿雁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毛琳娜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否</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柳钢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陈哲元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是</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否</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247.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700"/>
        <w:jc w:val="left"/>
      </w:pPr>
      <w:bookmarkStart w:id="194" w:name="bookmark194"/>
      <w:r>
        <w:rPr>
          <w:color w:val="000000"/>
          <w:spacing w:val="0"/>
          <w:w w:val="100"/>
          <w:position w:val="0"/>
        </w:rPr>
        <w:t>（</w:t>
      </w:r>
      <w:bookmarkEnd w:id="194"/>
      <w:r>
        <w:rPr>
          <w:color w:val="000000"/>
          <w:spacing w:val="0"/>
          <w:w w:val="100"/>
          <w:position w:val="0"/>
        </w:rPr>
        <w:t>三）公司董事、监事和高级管理人员未涉及股权激励事项。</w:t>
      </w:r>
    </w:p>
    <w:p>
      <w:pPr>
        <w:pStyle w:val="Style16"/>
        <w:keepNext w:val="0"/>
        <w:keepLines w:val="0"/>
        <w:widowControl w:val="0"/>
        <w:shd w:val="clear" w:color="auto" w:fill="auto"/>
        <w:bidi w:val="0"/>
        <w:spacing w:before="0" w:after="400" w:line="240" w:lineRule="auto"/>
        <w:ind w:left="0" w:right="0" w:firstLine="0"/>
        <w:jc w:val="center"/>
      </w:pPr>
      <w:r>
        <w:rPr>
          <w:b/>
          <w:bCs/>
          <w:color w:val="000000"/>
          <w:spacing w:val="0"/>
          <w:w w:val="100"/>
          <w:position w:val="0"/>
        </w:rPr>
        <w:t>第二节公司员工情况</w:t>
      </w:r>
    </w:p>
    <w:p>
      <w:pPr>
        <w:pStyle w:val="Style16"/>
        <w:keepNext w:val="0"/>
        <w:keepLines w:val="0"/>
        <w:widowControl w:val="0"/>
        <w:shd w:val="clear" w:color="auto" w:fill="auto"/>
        <w:bidi w:val="0"/>
        <w:spacing w:before="0" w:after="80" w:line="240" w:lineRule="auto"/>
        <w:ind w:left="0" w:right="0" w:firstLine="700"/>
        <w:jc w:val="left"/>
      </w:pPr>
      <w:bookmarkStart w:id="195" w:name="bookmark195"/>
      <w:r>
        <w:rPr>
          <w:color w:val="000000"/>
          <w:spacing w:val="0"/>
          <w:w w:val="100"/>
          <w:position w:val="0"/>
        </w:rPr>
        <w:t>一</w:t>
      </w:r>
      <w:bookmarkEnd w:id="195"/>
      <w:r>
        <w:rPr>
          <w:color w:val="000000"/>
          <w:spacing w:val="0"/>
          <w:w w:val="100"/>
          <w:position w:val="0"/>
        </w:rPr>
        <w:t>、员工的数量、专业构成及教育程度</w:t>
      </w:r>
    </w:p>
    <w:p>
      <w:pPr>
        <w:pStyle w:val="Style16"/>
        <w:keepNext w:val="0"/>
        <w:keepLines w:val="0"/>
        <w:widowControl w:val="0"/>
        <w:shd w:val="clear" w:color="auto" w:fill="auto"/>
        <w:bidi w:val="0"/>
        <w:spacing w:before="0" w:after="80" w:line="240" w:lineRule="auto"/>
        <w:ind w:left="0" w:right="0" w:firstLine="700"/>
        <w:jc w:val="left"/>
      </w:pPr>
      <w:bookmarkStart w:id="196" w:name="bookmark196"/>
      <w:r>
        <w:rPr>
          <w:color w:val="000000"/>
          <w:spacing w:val="0"/>
          <w:w w:val="100"/>
          <w:position w:val="0"/>
        </w:rPr>
        <w:t>1</w:t>
      </w:r>
      <w:bookmarkEnd w:id="196"/>
      <w:r>
        <w:rPr>
          <w:color w:val="000000"/>
          <w:spacing w:val="0"/>
          <w:w w:val="100"/>
          <w:position w:val="0"/>
        </w:rPr>
        <w:t>、员工数量表</w:t>
      </w:r>
    </w:p>
    <w:tbl>
      <w:tblPr>
        <w:tblOverlap w:val="never"/>
        <w:jc w:val="center"/>
        <w:tblLayout w:type="fixed"/>
      </w:tblPr>
      <w:tblGrid>
        <w:gridCol w:w="2842"/>
        <w:gridCol w:w="2549"/>
        <w:gridCol w:w="4262"/>
      </w:tblGrid>
      <w:tr>
        <w:trPr>
          <w:trHeight w:val="326"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北京创世漫道科技有限公司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607</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广东长实通信科技有限公司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5, 375</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5,994</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7, 338</w:t>
            </w:r>
          </w:p>
        </w:tc>
      </w:tr>
      <w:tr>
        <w:trPr>
          <w:trHeight w:val="250"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bl>
    <w:p>
      <w:pPr>
        <w:widowControl w:val="0"/>
        <w:spacing w:after="359" w:line="1" w:lineRule="exact"/>
      </w:pPr>
    </w:p>
    <w:p>
      <w:pPr>
        <w:pStyle w:val="Style16"/>
        <w:keepNext w:val="0"/>
        <w:keepLines w:val="0"/>
        <w:widowControl w:val="0"/>
        <w:shd w:val="clear" w:color="auto" w:fill="auto"/>
        <w:bidi w:val="0"/>
        <w:spacing w:before="0" w:after="0" w:line="240" w:lineRule="auto"/>
        <w:ind w:left="0" w:right="0" w:firstLine="700"/>
        <w:jc w:val="left"/>
      </w:pPr>
      <w:bookmarkStart w:id="197" w:name="bookmark197"/>
      <w:r>
        <w:rPr>
          <w:color w:val="000000"/>
          <w:spacing w:val="0"/>
          <w:w w:val="100"/>
          <w:position w:val="0"/>
        </w:rPr>
        <w:t>2</w:t>
      </w:r>
      <w:bookmarkEnd w:id="197"/>
      <w:r>
        <w:rPr>
          <w:color w:val="000000"/>
          <w:spacing w:val="0"/>
          <w:w w:val="100"/>
          <w:position w:val="0"/>
        </w:rPr>
        <w:t>、专业构成饼状图（图上数字为各专业人数）</w:t>
      </w:r>
    </w:p>
    <w:p>
      <w:pPr>
        <w:widowControl w:val="0"/>
        <w:spacing w:line="1" w:lineRule="exact"/>
        <w:sectPr>
          <w:footnotePr>
            <w:pos w:val="pageBottom"/>
            <w:numFmt w:val="decimal"/>
            <w:numRestart w:val="continuous"/>
          </w:footnotePr>
          <w:pgSz w:w="11900" w:h="16840"/>
          <w:pgMar w:top="1176" w:right="1069" w:bottom="1514" w:left="1179" w:header="0" w:footer="3" w:gutter="0"/>
          <w:cols w:space="720"/>
          <w:noEndnote/>
          <w:rtlGutter w:val="0"/>
          <w:docGrid w:linePitch="360"/>
        </w:sectPr>
      </w:pPr>
      <w:r>
        <mc:AlternateContent>
          <mc:Choice Requires="wps">
            <w:drawing>
              <wp:anchor distT="118110" distB="1022985" distL="0" distR="0" simplePos="0" relativeHeight="125829451" behindDoc="0" locked="0" layoutInCell="1" allowOverlap="1">
                <wp:simplePos x="0" y="0"/>
                <wp:positionH relativeFrom="page">
                  <wp:posOffset>1123315</wp:posOffset>
                </wp:positionH>
                <wp:positionV relativeFrom="paragraph">
                  <wp:posOffset>118110</wp:posOffset>
                </wp:positionV>
                <wp:extent cx="844550" cy="144780"/>
                <wp:wrapTopAndBottom/>
                <wp:docPr id="168" name="Shape 168"/>
                <a:graphic xmlns:a="http://schemas.openxmlformats.org/drawingml/2006/main">
                  <a:graphicData uri="http://schemas.microsoft.com/office/word/2010/wordprocessingShape">
                    <wps:wsp>
                      <wps:cNvSpPr txBox="1"/>
                      <wps:spPr>
                        <a:xfrm>
                          <a:ext cx="844550" cy="14478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母公司合计12人</w:t>
                            </w:r>
                          </w:p>
                        </w:txbxContent>
                      </wps:txbx>
                      <wps:bodyPr wrap="none" lIns="0" tIns="0" rIns="0" bIns="0">
                        <a:noAutoFit/>
                      </wps:bodyPr>
                    </wps:wsp>
                  </a:graphicData>
                </a:graphic>
              </wp:anchor>
            </w:drawing>
          </mc:Choice>
          <mc:Fallback>
            <w:pict>
              <v:shape id="_x0000_s1194" type="#_x0000_t202" style="position:absolute;margin-left:88.450000000000003pt;margin-top:9.3000000000000007pt;width:66.5pt;height:11.4pt;z-index:-125829302;mso-wrap-distance-left:0;mso-wrap-distance-top:9.3000000000000007pt;mso-wrap-distance-right:0;mso-wrap-distance-bottom:80.549999999999997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母公司合计12人</w:t>
                      </w:r>
                    </w:p>
                  </w:txbxContent>
                </v:textbox>
                <w10:wrap type="topAndBottom" anchorx="page"/>
              </v:shape>
            </w:pict>
          </mc:Fallback>
        </mc:AlternateContent>
      </w:r>
      <w:r>
        <mc:AlternateContent>
          <mc:Choice Requires="wps">
            <w:drawing>
              <wp:anchor distT="101600" distB="1035050" distL="0" distR="0" simplePos="0" relativeHeight="125829453" behindDoc="0" locked="0" layoutInCell="1" allowOverlap="1">
                <wp:simplePos x="0" y="0"/>
                <wp:positionH relativeFrom="page">
                  <wp:posOffset>3763010</wp:posOffset>
                </wp:positionH>
                <wp:positionV relativeFrom="paragraph">
                  <wp:posOffset>101600</wp:posOffset>
                </wp:positionV>
                <wp:extent cx="1932305" cy="149225"/>
                <wp:wrapTopAndBottom/>
                <wp:docPr id="170" name="Shape 170"/>
                <a:graphic xmlns:a="http://schemas.openxmlformats.org/drawingml/2006/main">
                  <a:graphicData uri="http://schemas.microsoft.com/office/word/2010/wordprocessingShape">
                    <wps:wsp>
                      <wps:cNvSpPr txBox="1"/>
                      <wps:spPr>
                        <a:xfrm>
                          <a:ext cx="193230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北京创世漫道科技有限公司合计607人</w:t>
                            </w:r>
                          </w:p>
                        </w:txbxContent>
                      </wps:txbx>
                      <wps:bodyPr wrap="none" lIns="0" tIns="0" rIns="0" bIns="0">
                        <a:noAutoFit/>
                      </wps:bodyPr>
                    </wps:wsp>
                  </a:graphicData>
                </a:graphic>
              </wp:anchor>
            </w:drawing>
          </mc:Choice>
          <mc:Fallback>
            <w:pict>
              <v:shape id="_x0000_s1196" type="#_x0000_t202" style="position:absolute;margin-left:296.30000000000001pt;margin-top:8.pt;width:152.15000000000001pt;height:11.75pt;z-index:-125829300;mso-wrap-distance-left:0;mso-wrap-distance-top:8.pt;mso-wrap-distance-right:0;mso-wrap-distance-bottom:81.5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北京创世漫道科技有限公司合计607人</w:t>
                      </w:r>
                    </w:p>
                  </w:txbxContent>
                </v:textbox>
                <w10:wrap type="topAndBottom" anchorx="page"/>
              </v:shape>
            </w:pict>
          </mc:Fallback>
        </mc:AlternateContent>
      </w:r>
      <w:r>
        <w:drawing>
          <wp:anchor distT="430530" distB="59690" distL="0" distR="0" simplePos="0" relativeHeight="125829455" behindDoc="0" locked="0" layoutInCell="1" allowOverlap="1">
            <wp:simplePos x="0" y="0"/>
            <wp:positionH relativeFrom="page">
              <wp:posOffset>1513205</wp:posOffset>
            </wp:positionH>
            <wp:positionV relativeFrom="paragraph">
              <wp:posOffset>430530</wp:posOffset>
            </wp:positionV>
            <wp:extent cx="798830" cy="798830"/>
            <wp:wrapTopAndBottom/>
            <wp:docPr id="172" name="Shape 172"/>
            <a:graphic xmlns:a="http://schemas.openxmlformats.org/drawingml/2006/main">
              <a:graphicData uri="http://schemas.openxmlformats.org/drawingml/2006/picture">
                <pic:pic xmlns:pic="http://schemas.openxmlformats.org/drawingml/2006/picture">
                  <pic:nvPicPr>
                    <pic:cNvPr id="173" name="Picture box 173"/>
                    <pic:cNvPicPr/>
                  </pic:nvPicPr>
                  <pic:blipFill>
                    <a:blip r:embed="rId69"/>
                    <a:stretch/>
                  </pic:blipFill>
                  <pic:spPr>
                    <a:xfrm>
                      <a:ext cx="798830" cy="798830"/>
                    </a:xfrm>
                    <a:prstGeom prst="rect"/>
                  </pic:spPr>
                </pic:pic>
              </a:graphicData>
            </a:graphic>
          </wp:anchor>
        </w:drawing>
      </w:r>
      <w:r>
        <mc:AlternateContent>
          <mc:Choice Requires="wps">
            <w:drawing>
              <wp:anchor distT="372745" distB="774700" distL="0" distR="0" simplePos="0" relativeHeight="125829456" behindDoc="0" locked="0" layoutInCell="1" allowOverlap="1">
                <wp:simplePos x="0" y="0"/>
                <wp:positionH relativeFrom="page">
                  <wp:posOffset>2656205</wp:posOffset>
                </wp:positionH>
                <wp:positionV relativeFrom="paragraph">
                  <wp:posOffset>372745</wp:posOffset>
                </wp:positionV>
                <wp:extent cx="514985" cy="138430"/>
                <wp:wrapTopAndBottom/>
                <wp:docPr id="174" name="Shape 174"/>
                <a:graphic xmlns:a="http://schemas.openxmlformats.org/drawingml/2006/main">
                  <a:graphicData uri="http://schemas.microsoft.com/office/word/2010/wordprocessingShape">
                    <wps:wsp>
                      <wps:cNvSpPr txBox="1"/>
                      <wps:spPr>
                        <a:xfrm>
                          <a:ext cx="514985" cy="13843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436EA1"/>
                                <w:spacing w:val="0"/>
                                <w:w w:val="100"/>
                                <w:position w:val="0"/>
                              </w:rPr>
                              <w:t>■财</w:t>
                            </w:r>
                            <w:r>
                              <w:rPr>
                                <w:color w:val="000000"/>
                                <w:spacing w:val="0"/>
                                <w:w w:val="100"/>
                                <w:position w:val="0"/>
                              </w:rPr>
                              <w:t>务人员</w:t>
                            </w:r>
                          </w:p>
                        </w:txbxContent>
                      </wps:txbx>
                      <wps:bodyPr wrap="none" lIns="0" tIns="0" rIns="0" bIns="0">
                        <a:noAutoFit/>
                      </wps:bodyPr>
                    </wps:wsp>
                  </a:graphicData>
                </a:graphic>
              </wp:anchor>
            </w:drawing>
          </mc:Choice>
          <mc:Fallback>
            <w:pict>
              <v:shape id="_x0000_s1200" type="#_x0000_t202" style="position:absolute;margin-left:209.15000000000001pt;margin-top:29.350000000000001pt;width:40.550000000000004pt;height:10.9pt;z-index:-125829297;mso-wrap-distance-left:0;mso-wrap-distance-top:29.350000000000001pt;mso-wrap-distance-right:0;mso-wrap-distance-bottom:61.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436EA1"/>
                          <w:spacing w:val="0"/>
                          <w:w w:val="100"/>
                          <w:position w:val="0"/>
                        </w:rPr>
                        <w:t>■财</w:t>
                      </w:r>
                      <w:r>
                        <w:rPr>
                          <w:color w:val="000000"/>
                          <w:spacing w:val="0"/>
                          <w:w w:val="100"/>
                          <w:position w:val="0"/>
                        </w:rPr>
                        <w:t>务人员</w:t>
                      </w:r>
                    </w:p>
                  </w:txbxContent>
                </v:textbox>
                <w10:wrap type="topAndBottom" anchorx="page"/>
              </v:shape>
            </w:pict>
          </mc:Fallback>
        </mc:AlternateContent>
      </w:r>
      <w:r>
        <mc:AlternateContent>
          <mc:Choice Requires="wps">
            <w:drawing>
              <wp:anchor distT="567690" distB="585470" distL="0" distR="0" simplePos="0" relativeHeight="125829458" behindDoc="0" locked="0" layoutInCell="1" allowOverlap="1">
                <wp:simplePos x="0" y="0"/>
                <wp:positionH relativeFrom="page">
                  <wp:posOffset>2656205</wp:posOffset>
                </wp:positionH>
                <wp:positionV relativeFrom="paragraph">
                  <wp:posOffset>567690</wp:posOffset>
                </wp:positionV>
                <wp:extent cx="514985" cy="132715"/>
                <wp:wrapTopAndBottom/>
                <wp:docPr id="176" name="Shape 176"/>
                <a:graphic xmlns:a="http://schemas.openxmlformats.org/drawingml/2006/main">
                  <a:graphicData uri="http://schemas.microsoft.com/office/word/2010/wordprocessingShape">
                    <wps:wsp>
                      <wps:cNvSpPr txBox="1"/>
                      <wps:spPr>
                        <a:xfrm>
                          <a:ext cx="514985" cy="13271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A14341"/>
                                <w:spacing w:val="0"/>
                                <w:w w:val="100"/>
                                <w:position w:val="0"/>
                              </w:rPr>
                              <w:t>■证</w:t>
                            </w:r>
                            <w:r>
                              <w:rPr>
                                <w:color w:val="000000"/>
                                <w:spacing w:val="0"/>
                                <w:w w:val="100"/>
                                <w:position w:val="0"/>
                              </w:rPr>
                              <w:t>券人员</w:t>
                            </w:r>
                          </w:p>
                        </w:txbxContent>
                      </wps:txbx>
                      <wps:bodyPr wrap="none" lIns="0" tIns="0" rIns="0" bIns="0">
                        <a:noAutoFit/>
                      </wps:bodyPr>
                    </wps:wsp>
                  </a:graphicData>
                </a:graphic>
              </wp:anchor>
            </w:drawing>
          </mc:Choice>
          <mc:Fallback>
            <w:pict>
              <v:shape id="_x0000_s1202" type="#_x0000_t202" style="position:absolute;margin-left:209.15000000000001pt;margin-top:44.700000000000003pt;width:40.550000000000004pt;height:10.450000000000001pt;z-index:-125829295;mso-wrap-distance-left:0;mso-wrap-distance-top:44.700000000000003pt;mso-wrap-distance-right:0;mso-wrap-distance-bottom:46.100000000000001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A14341"/>
                          <w:spacing w:val="0"/>
                          <w:w w:val="100"/>
                          <w:position w:val="0"/>
                        </w:rPr>
                        <w:t>■证</w:t>
                      </w:r>
                      <w:r>
                        <w:rPr>
                          <w:color w:val="000000"/>
                          <w:spacing w:val="0"/>
                          <w:w w:val="100"/>
                          <w:position w:val="0"/>
                        </w:rPr>
                        <w:t>券人员</w:t>
                      </w:r>
                    </w:p>
                  </w:txbxContent>
                </v:textbox>
                <w10:wrap type="topAndBottom" anchorx="page"/>
              </v:shape>
            </w:pict>
          </mc:Fallback>
        </mc:AlternateContent>
      </w:r>
      <w:r>
        <mc:AlternateContent>
          <mc:Choice Requires="wps">
            <w:drawing>
              <wp:anchor distT="763270" distB="386715" distL="0" distR="0" simplePos="0" relativeHeight="125829460" behindDoc="0" locked="0" layoutInCell="1" allowOverlap="1">
                <wp:simplePos x="0" y="0"/>
                <wp:positionH relativeFrom="page">
                  <wp:posOffset>2656205</wp:posOffset>
                </wp:positionH>
                <wp:positionV relativeFrom="paragraph">
                  <wp:posOffset>763270</wp:posOffset>
                </wp:positionV>
                <wp:extent cx="514985" cy="135890"/>
                <wp:wrapTopAndBottom/>
                <wp:docPr id="178" name="Shape 178"/>
                <a:graphic xmlns:a="http://schemas.openxmlformats.org/drawingml/2006/main">
                  <a:graphicData uri="http://schemas.microsoft.com/office/word/2010/wordprocessingShape">
                    <wps:wsp>
                      <wps:cNvSpPr txBox="1"/>
                      <wps:spPr>
                        <a:xfrm>
                          <a:ext cx="514985" cy="1358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99B854"/>
                                <w:spacing w:val="0"/>
                                <w:w w:val="100"/>
                                <w:position w:val="0"/>
                              </w:rPr>
                              <w:t>■</w:t>
                            </w:r>
                            <w:r>
                              <w:rPr>
                                <w:color w:val="000000"/>
                                <w:spacing w:val="0"/>
                                <w:w w:val="100"/>
                                <w:position w:val="0"/>
                              </w:rPr>
                              <w:t>审计人员</w:t>
                            </w:r>
                          </w:p>
                        </w:txbxContent>
                      </wps:txbx>
                      <wps:bodyPr wrap="none" lIns="0" tIns="0" rIns="0" bIns="0">
                        <a:noAutoFit/>
                      </wps:bodyPr>
                    </wps:wsp>
                  </a:graphicData>
                </a:graphic>
              </wp:anchor>
            </w:drawing>
          </mc:Choice>
          <mc:Fallback>
            <w:pict>
              <v:shape id="_x0000_s1204" type="#_x0000_t202" style="position:absolute;margin-left:209.15000000000001pt;margin-top:60.100000000000001pt;width:40.550000000000004pt;height:10.700000000000001pt;z-index:-125829293;mso-wrap-distance-left:0;mso-wrap-distance-top:60.100000000000001pt;mso-wrap-distance-right:0;mso-wrap-distance-bottom:30.44999999999999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99B854"/>
                          <w:spacing w:val="0"/>
                          <w:w w:val="100"/>
                          <w:position w:val="0"/>
                        </w:rPr>
                        <w:t>■</w:t>
                      </w:r>
                      <w:r>
                        <w:rPr>
                          <w:color w:val="000000"/>
                          <w:spacing w:val="0"/>
                          <w:w w:val="100"/>
                          <w:position w:val="0"/>
                        </w:rPr>
                        <w:t>审计人员</w:t>
                      </w:r>
                    </w:p>
                  </w:txbxContent>
                </v:textbox>
                <w10:wrap type="topAndBottom" anchorx="page"/>
              </v:shape>
            </w:pict>
          </mc:Fallback>
        </mc:AlternateContent>
      </w:r>
      <w:r>
        <mc:AlternateContent>
          <mc:Choice Requires="wps">
            <w:drawing>
              <wp:anchor distT="958215" distB="193675" distL="0" distR="0" simplePos="0" relativeHeight="125829462" behindDoc="0" locked="0" layoutInCell="1" allowOverlap="1">
                <wp:simplePos x="0" y="0"/>
                <wp:positionH relativeFrom="page">
                  <wp:posOffset>2656205</wp:posOffset>
                </wp:positionH>
                <wp:positionV relativeFrom="paragraph">
                  <wp:posOffset>958215</wp:posOffset>
                </wp:positionV>
                <wp:extent cx="514985" cy="133985"/>
                <wp:wrapTopAndBottom/>
                <wp:docPr id="180" name="Shape 180"/>
                <a:graphic xmlns:a="http://schemas.openxmlformats.org/drawingml/2006/main">
                  <a:graphicData uri="http://schemas.microsoft.com/office/word/2010/wordprocessingShape">
                    <wps:wsp>
                      <wps:cNvSpPr txBox="1"/>
                      <wps:spPr>
                        <a:xfrm>
                          <a:ext cx="514985" cy="1339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6A5386"/>
                                <w:spacing w:val="0"/>
                                <w:w w:val="100"/>
                                <w:position w:val="0"/>
                              </w:rPr>
                              <w:t>■管</w:t>
                            </w:r>
                            <w:r>
                              <w:rPr>
                                <w:color w:val="000000"/>
                                <w:spacing w:val="0"/>
                                <w:w w:val="100"/>
                                <w:position w:val="0"/>
                              </w:rPr>
                              <w:t>理人员</w:t>
                            </w:r>
                          </w:p>
                        </w:txbxContent>
                      </wps:txbx>
                      <wps:bodyPr wrap="none" lIns="0" tIns="0" rIns="0" bIns="0">
                        <a:noAutoFit/>
                      </wps:bodyPr>
                    </wps:wsp>
                  </a:graphicData>
                </a:graphic>
              </wp:anchor>
            </w:drawing>
          </mc:Choice>
          <mc:Fallback>
            <w:pict>
              <v:shape id="_x0000_s1206" type="#_x0000_t202" style="position:absolute;margin-left:209.15000000000001pt;margin-top:75.450000000000003pt;width:40.550000000000004pt;height:10.550000000000001pt;z-index:-125829291;mso-wrap-distance-left:0;mso-wrap-distance-top:75.450000000000003pt;mso-wrap-distance-right:0;mso-wrap-distance-bottom:15.25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6A5386"/>
                          <w:spacing w:val="0"/>
                          <w:w w:val="100"/>
                          <w:position w:val="0"/>
                        </w:rPr>
                        <w:t>■管</w:t>
                      </w:r>
                      <w:r>
                        <w:rPr>
                          <w:color w:val="000000"/>
                          <w:spacing w:val="0"/>
                          <w:w w:val="100"/>
                          <w:position w:val="0"/>
                        </w:rPr>
                        <w:t>理人员</w:t>
                      </w:r>
                    </w:p>
                  </w:txbxContent>
                </v:textbox>
                <w10:wrap type="topAndBottom" anchorx="page"/>
              </v:shape>
            </w:pict>
          </mc:Fallback>
        </mc:AlternateContent>
      </w:r>
      <w:r>
        <mc:AlternateContent>
          <mc:Choice Requires="wps">
            <w:drawing>
              <wp:anchor distT="1149985" distB="0" distL="0" distR="0" simplePos="0" relativeHeight="125829464" behindDoc="0" locked="0" layoutInCell="1" allowOverlap="1">
                <wp:simplePos x="0" y="0"/>
                <wp:positionH relativeFrom="page">
                  <wp:posOffset>2656205</wp:posOffset>
                </wp:positionH>
                <wp:positionV relativeFrom="paragraph">
                  <wp:posOffset>1149985</wp:posOffset>
                </wp:positionV>
                <wp:extent cx="514985" cy="135890"/>
                <wp:wrapTopAndBottom/>
                <wp:docPr id="182" name="Shape 182"/>
                <a:graphic xmlns:a="http://schemas.openxmlformats.org/drawingml/2006/main">
                  <a:graphicData uri="http://schemas.microsoft.com/office/word/2010/wordprocessingShape">
                    <wps:wsp>
                      <wps:cNvSpPr txBox="1"/>
                      <wps:spPr>
                        <a:xfrm>
                          <a:ext cx="514985" cy="1358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4298AE"/>
                                <w:spacing w:val="0"/>
                                <w:w w:val="100"/>
                                <w:position w:val="0"/>
                              </w:rPr>
                              <w:t>■行</w:t>
                            </w:r>
                            <w:r>
                              <w:rPr>
                                <w:color w:val="000000"/>
                                <w:spacing w:val="0"/>
                                <w:w w:val="100"/>
                                <w:position w:val="0"/>
                              </w:rPr>
                              <w:t>政人员</w:t>
                            </w:r>
                          </w:p>
                        </w:txbxContent>
                      </wps:txbx>
                      <wps:bodyPr wrap="none" lIns="0" tIns="0" rIns="0" bIns="0">
                        <a:noAutoFit/>
                      </wps:bodyPr>
                    </wps:wsp>
                  </a:graphicData>
                </a:graphic>
              </wp:anchor>
            </w:drawing>
          </mc:Choice>
          <mc:Fallback>
            <w:pict>
              <v:shape id="_x0000_s1208" type="#_x0000_t202" style="position:absolute;margin-left:209.15000000000001pt;margin-top:90.549999999999997pt;width:40.550000000000004pt;height:10.700000000000001pt;z-index:-125829289;mso-wrap-distance-left:0;mso-wrap-distance-top:90.549999999999997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4298AE"/>
                          <w:spacing w:val="0"/>
                          <w:w w:val="100"/>
                          <w:position w:val="0"/>
                        </w:rPr>
                        <w:t>■行</w:t>
                      </w:r>
                      <w:r>
                        <w:rPr>
                          <w:color w:val="000000"/>
                          <w:spacing w:val="0"/>
                          <w:w w:val="100"/>
                          <w:position w:val="0"/>
                        </w:rPr>
                        <w:t>政人员</w:t>
                      </w:r>
                    </w:p>
                  </w:txbxContent>
                </v:textbox>
                <w10:wrap type="topAndBottom" anchorx="page"/>
              </v:shape>
            </w:pict>
          </mc:Fallback>
        </mc:AlternateContent>
      </w:r>
      <w:r>
        <w:drawing>
          <wp:anchor distT="351790" distB="59055" distL="0" distR="0" simplePos="0" relativeHeight="125829466" behindDoc="0" locked="0" layoutInCell="1" allowOverlap="1">
            <wp:simplePos x="0" y="0"/>
            <wp:positionH relativeFrom="page">
              <wp:posOffset>4332605</wp:posOffset>
            </wp:positionH>
            <wp:positionV relativeFrom="paragraph">
              <wp:posOffset>351790</wp:posOffset>
            </wp:positionV>
            <wp:extent cx="908050" cy="877570"/>
            <wp:wrapTopAndBottom/>
            <wp:docPr id="184" name="Shape 184"/>
            <a:graphic xmlns:a="http://schemas.openxmlformats.org/drawingml/2006/main">
              <a:graphicData uri="http://schemas.openxmlformats.org/drawingml/2006/picture">
                <pic:pic xmlns:pic="http://schemas.openxmlformats.org/drawingml/2006/picture">
                  <pic:nvPicPr>
                    <pic:cNvPr id="185" name="Picture box 185"/>
                    <pic:cNvPicPr/>
                  </pic:nvPicPr>
                  <pic:blipFill>
                    <a:blip r:embed="rId71"/>
                    <a:stretch/>
                  </pic:blipFill>
                  <pic:spPr>
                    <a:xfrm>
                      <a:ext cx="908050" cy="877570"/>
                    </a:xfrm>
                    <a:prstGeom prst="rect"/>
                  </pic:spPr>
                </pic:pic>
              </a:graphicData>
            </a:graphic>
          </wp:anchor>
        </w:drawing>
      </w:r>
      <w:r>
        <mc:AlternateContent>
          <mc:Choice Requires="wps">
            <w:drawing>
              <wp:anchor distT="342265" distB="30480" distL="0" distR="0" simplePos="0" relativeHeight="125829467" behindDoc="0" locked="0" layoutInCell="1" allowOverlap="1">
                <wp:simplePos x="0" y="0"/>
                <wp:positionH relativeFrom="page">
                  <wp:posOffset>5610225</wp:posOffset>
                </wp:positionH>
                <wp:positionV relativeFrom="paragraph">
                  <wp:posOffset>342265</wp:posOffset>
                </wp:positionV>
                <wp:extent cx="511810" cy="913130"/>
                <wp:wrapTopAndBottom/>
                <wp:docPr id="186" name="Shape 186"/>
                <a:graphic xmlns:a="http://schemas.openxmlformats.org/drawingml/2006/main">
                  <a:graphicData uri="http://schemas.microsoft.com/office/word/2010/wordprocessingShape">
                    <wps:wsp>
                      <wps:cNvSpPr txBox="1"/>
                      <wps:spPr>
                        <a:xfrm>
                          <a:ext cx="511810" cy="913130"/>
                        </a:xfrm>
                        <a:prstGeom prst="rect"/>
                        <a:noFill/>
                      </wps:spPr>
                      <wps:txbx>
                        <w:txbxContent>
                          <w:p>
                            <w:pPr>
                              <w:pStyle w:val="Style67"/>
                              <w:keepNext w:val="0"/>
                              <w:keepLines w:val="0"/>
                              <w:widowControl w:val="0"/>
                              <w:shd w:val="clear" w:color="auto" w:fill="auto"/>
                              <w:bidi w:val="0"/>
                              <w:spacing w:before="0" w:after="0" w:line="284" w:lineRule="exact"/>
                              <w:ind w:left="0" w:right="0" w:firstLine="0"/>
                              <w:jc w:val="both"/>
                            </w:pPr>
                            <w:r>
                              <w:rPr>
                                <w:color w:val="4A7EBA"/>
                                <w:spacing w:val="0"/>
                                <w:w w:val="100"/>
                                <w:position w:val="0"/>
                              </w:rPr>
                              <w:t>■运</w:t>
                            </w:r>
                            <w:r>
                              <w:rPr>
                                <w:color w:val="000000"/>
                                <w:spacing w:val="0"/>
                                <w:w w:val="100"/>
                                <w:position w:val="0"/>
                              </w:rPr>
                              <w:t xml:space="preserve">营人员 </w:t>
                            </w:r>
                            <w:r>
                              <w:rPr>
                                <w:color w:val="A14341"/>
                                <w:spacing w:val="0"/>
                                <w:w w:val="100"/>
                                <w:position w:val="0"/>
                              </w:rPr>
                              <w:t>■营</w:t>
                            </w:r>
                            <w:r>
                              <w:rPr>
                                <w:color w:val="000000"/>
                                <w:spacing w:val="0"/>
                                <w:w w:val="100"/>
                                <w:position w:val="0"/>
                              </w:rPr>
                              <w:t xml:space="preserve">销人员 </w:t>
                            </w:r>
                            <w:r>
                              <w:rPr>
                                <w:color w:val="7C9647"/>
                                <w:spacing w:val="0"/>
                                <w:w w:val="100"/>
                                <w:position w:val="0"/>
                              </w:rPr>
                              <w:t>■技</w:t>
                            </w:r>
                            <w:r>
                              <w:rPr>
                                <w:color w:val="000000"/>
                                <w:spacing w:val="0"/>
                                <w:w w:val="100"/>
                                <w:position w:val="0"/>
                              </w:rPr>
                              <w:t xml:space="preserve">术人员 </w:t>
                            </w:r>
                            <w:r>
                              <w:rPr>
                                <w:color w:val="6A5386"/>
                                <w:spacing w:val="0"/>
                                <w:w w:val="100"/>
                                <w:position w:val="0"/>
                              </w:rPr>
                              <w:t>■财</w:t>
                            </w:r>
                            <w:r>
                              <w:rPr>
                                <w:color w:val="000000"/>
                                <w:spacing w:val="0"/>
                                <w:w w:val="100"/>
                                <w:position w:val="0"/>
                              </w:rPr>
                              <w:t xml:space="preserve">务人员 </w:t>
                            </w:r>
                            <w:r>
                              <w:rPr>
                                <w:color w:val="4A7EBA"/>
                                <w:spacing w:val="0"/>
                                <w:w w:val="100"/>
                                <w:position w:val="0"/>
                              </w:rPr>
                              <w:t>■行</w:t>
                            </w:r>
                            <w:r>
                              <w:rPr>
                                <w:color w:val="000000"/>
                                <w:spacing w:val="0"/>
                                <w:w w:val="100"/>
                                <w:position w:val="0"/>
                              </w:rPr>
                              <w:t>政人员</w:t>
                            </w:r>
                          </w:p>
                        </w:txbxContent>
                      </wps:txbx>
                      <wps:bodyPr lIns="0" tIns="0" rIns="0" bIns="0">
                        <a:noAutoFit/>
                      </wps:bodyPr>
                    </wps:wsp>
                  </a:graphicData>
                </a:graphic>
              </wp:anchor>
            </w:drawing>
          </mc:Choice>
          <mc:Fallback>
            <w:pict>
              <v:shape id="_x0000_s1212" type="#_x0000_t202" style="position:absolute;margin-left:441.75pt;margin-top:26.949999999999999pt;width:40.300000000000004pt;height:71.900000000000006pt;z-index:-125829286;mso-wrap-distance-left:0;mso-wrap-distance-top:26.949999999999999pt;mso-wrap-distance-right:0;mso-wrap-distance-bottom:2.3999999999999999pt;mso-position-horizontal-relative:page" filled="f" stroked="f">
                <v:textbox inset="0,0,0,0">
                  <w:txbxContent>
                    <w:p>
                      <w:pPr>
                        <w:pStyle w:val="Style67"/>
                        <w:keepNext w:val="0"/>
                        <w:keepLines w:val="0"/>
                        <w:widowControl w:val="0"/>
                        <w:shd w:val="clear" w:color="auto" w:fill="auto"/>
                        <w:bidi w:val="0"/>
                        <w:spacing w:before="0" w:after="0" w:line="284" w:lineRule="exact"/>
                        <w:ind w:left="0" w:right="0" w:firstLine="0"/>
                        <w:jc w:val="both"/>
                      </w:pPr>
                      <w:r>
                        <w:rPr>
                          <w:color w:val="4A7EBA"/>
                          <w:spacing w:val="0"/>
                          <w:w w:val="100"/>
                          <w:position w:val="0"/>
                        </w:rPr>
                        <w:t>■运</w:t>
                      </w:r>
                      <w:r>
                        <w:rPr>
                          <w:color w:val="000000"/>
                          <w:spacing w:val="0"/>
                          <w:w w:val="100"/>
                          <w:position w:val="0"/>
                        </w:rPr>
                        <w:t xml:space="preserve">营人员 </w:t>
                      </w:r>
                      <w:r>
                        <w:rPr>
                          <w:color w:val="A14341"/>
                          <w:spacing w:val="0"/>
                          <w:w w:val="100"/>
                          <w:position w:val="0"/>
                        </w:rPr>
                        <w:t>■营</w:t>
                      </w:r>
                      <w:r>
                        <w:rPr>
                          <w:color w:val="000000"/>
                          <w:spacing w:val="0"/>
                          <w:w w:val="100"/>
                          <w:position w:val="0"/>
                        </w:rPr>
                        <w:t xml:space="preserve">销人员 </w:t>
                      </w:r>
                      <w:r>
                        <w:rPr>
                          <w:color w:val="7C9647"/>
                          <w:spacing w:val="0"/>
                          <w:w w:val="100"/>
                          <w:position w:val="0"/>
                        </w:rPr>
                        <w:t>■技</w:t>
                      </w:r>
                      <w:r>
                        <w:rPr>
                          <w:color w:val="000000"/>
                          <w:spacing w:val="0"/>
                          <w:w w:val="100"/>
                          <w:position w:val="0"/>
                        </w:rPr>
                        <w:t xml:space="preserve">术人员 </w:t>
                      </w:r>
                      <w:r>
                        <w:rPr>
                          <w:color w:val="6A5386"/>
                          <w:spacing w:val="0"/>
                          <w:w w:val="100"/>
                          <w:position w:val="0"/>
                        </w:rPr>
                        <w:t>■财</w:t>
                      </w:r>
                      <w:r>
                        <w:rPr>
                          <w:color w:val="000000"/>
                          <w:spacing w:val="0"/>
                          <w:w w:val="100"/>
                          <w:position w:val="0"/>
                        </w:rPr>
                        <w:t xml:space="preserve">务人员 </w:t>
                      </w:r>
                      <w:r>
                        <w:rPr>
                          <w:color w:val="4A7EBA"/>
                          <w:spacing w:val="0"/>
                          <w:w w:val="100"/>
                          <w:position w:val="0"/>
                        </w:rPr>
                        <w:t>■行</w:t>
                      </w:r>
                      <w:r>
                        <w:rPr>
                          <w:color w:val="000000"/>
                          <w:spacing w:val="0"/>
                          <w:w w:val="100"/>
                          <w:position w:val="0"/>
                        </w:rPr>
                        <w:t>政人员</w:t>
                      </w:r>
                    </w:p>
                  </w:txbxContent>
                </v:textbox>
                <w10:wrap type="topAndBottom" anchorx="page"/>
              </v:shape>
            </w:pict>
          </mc:Fallback>
        </mc:AlternateConten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3" w:right="0" w:bottom="3109" w:left="0" w:header="0" w:footer="3" w:gutter="0"/>
          <w:cols w:space="720"/>
          <w:noEndnote/>
          <w:rtlGutter w:val="0"/>
          <w:docGrid w:linePitch="360"/>
        </w:sectPr>
      </w:pPr>
    </w:p>
    <w:p>
      <w:pPr>
        <w:pStyle w:val="Style3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广东长实通信科技有限公司合计5, 375人</w:t>
      </w:r>
    </w:p>
    <w:p>
      <w:pPr>
        <w:widowControl w:val="0"/>
        <w:spacing w:line="1" w:lineRule="exact"/>
        <w:sectPr>
          <w:footnotePr>
            <w:pos w:val="pageBottom"/>
            <w:numFmt w:val="decimal"/>
            <w:numRestart w:val="continuous"/>
          </w:footnotePr>
          <w:type w:val="continuous"/>
          <w:pgSz w:w="11900" w:h="16840"/>
          <w:pgMar w:top="1143" w:right="1069" w:bottom="3109" w:left="1177" w:header="0" w:footer="3" w:gutter="0"/>
          <w:cols w:space="720"/>
          <w:noEndnote/>
          <w:rtlGutter w:val="0"/>
          <w:docGrid w:linePitch="360"/>
        </w:sectPr>
      </w:pPr>
      <w:r>
        <w:drawing>
          <wp:anchor distT="12700" distB="0" distL="0" distR="0" simplePos="0" relativeHeight="125829469" behindDoc="0" locked="0" layoutInCell="1" allowOverlap="1">
            <wp:simplePos x="0" y="0"/>
            <wp:positionH relativeFrom="page">
              <wp:posOffset>2620010</wp:posOffset>
            </wp:positionH>
            <wp:positionV relativeFrom="paragraph">
              <wp:posOffset>12700</wp:posOffset>
            </wp:positionV>
            <wp:extent cx="1042670" cy="1078865"/>
            <wp:wrapTopAndBottom/>
            <wp:docPr id="188" name="Shape 188"/>
            <a:graphic xmlns:a="http://schemas.openxmlformats.org/drawingml/2006/main">
              <a:graphicData uri="http://schemas.openxmlformats.org/drawingml/2006/picture">
                <pic:pic xmlns:pic="http://schemas.openxmlformats.org/drawingml/2006/picture">
                  <pic:nvPicPr>
                    <pic:cNvPr id="189" name="Picture box 189"/>
                    <pic:cNvPicPr/>
                  </pic:nvPicPr>
                  <pic:blipFill>
                    <a:blip r:embed="rId73"/>
                    <a:stretch/>
                  </pic:blipFill>
                  <pic:spPr>
                    <a:xfrm>
                      <a:ext cx="1042670" cy="1078865"/>
                    </a:xfrm>
                    <a:prstGeom prst="rect"/>
                  </pic:spPr>
                </pic:pic>
              </a:graphicData>
            </a:graphic>
          </wp:anchor>
        </w:drawing>
      </w:r>
      <w:r>
        <mc:AlternateContent>
          <mc:Choice Requires="wps">
            <w:drawing>
              <wp:anchor distT="250190" distB="708660" distL="0" distR="0" simplePos="0" relativeHeight="125829470" behindDoc="0" locked="0" layoutInCell="1" allowOverlap="1">
                <wp:simplePos x="0" y="0"/>
                <wp:positionH relativeFrom="page">
                  <wp:posOffset>4662170</wp:posOffset>
                </wp:positionH>
                <wp:positionV relativeFrom="paragraph">
                  <wp:posOffset>250190</wp:posOffset>
                </wp:positionV>
                <wp:extent cx="513715" cy="132715"/>
                <wp:wrapTopAndBottom/>
                <wp:docPr id="190" name="Shape 190"/>
                <a:graphic xmlns:a="http://schemas.openxmlformats.org/drawingml/2006/main">
                  <a:graphicData uri="http://schemas.microsoft.com/office/word/2010/wordprocessingShape">
                    <wps:wsp>
                      <wps:cNvSpPr txBox="1"/>
                      <wps:spPr>
                        <a:xfrm>
                          <a:ext cx="513715" cy="13271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both"/>
                            </w:pPr>
                            <w:r>
                              <w:rPr>
                                <w:color w:val="436EA1"/>
                                <w:spacing w:val="0"/>
                                <w:w w:val="100"/>
                                <w:position w:val="0"/>
                              </w:rPr>
                              <w:t>■管</w:t>
                            </w:r>
                            <w:r>
                              <w:rPr>
                                <w:color w:val="000000"/>
                                <w:spacing w:val="0"/>
                                <w:w w:val="100"/>
                                <w:position w:val="0"/>
                              </w:rPr>
                              <w:t>理人员</w:t>
                            </w:r>
                          </w:p>
                        </w:txbxContent>
                      </wps:txbx>
                      <wps:bodyPr wrap="none" lIns="0" tIns="0" rIns="0" bIns="0">
                        <a:noAutoFit/>
                      </wps:bodyPr>
                    </wps:wsp>
                  </a:graphicData>
                </a:graphic>
              </wp:anchor>
            </w:drawing>
          </mc:Choice>
          <mc:Fallback>
            <w:pict>
              <v:shape id="_x0000_s1216" type="#_x0000_t202" style="position:absolute;margin-left:367.10000000000002pt;margin-top:19.699999999999999pt;width:40.450000000000003pt;height:10.450000000000001pt;z-index:-125829283;mso-wrap-distance-left:0;mso-wrap-distance-top:19.699999999999999pt;mso-wrap-distance-right:0;mso-wrap-distance-bottom:55.800000000000004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both"/>
                      </w:pPr>
                      <w:r>
                        <w:rPr>
                          <w:color w:val="436EA1"/>
                          <w:spacing w:val="0"/>
                          <w:w w:val="100"/>
                          <w:position w:val="0"/>
                        </w:rPr>
                        <w:t>■管</w:t>
                      </w:r>
                      <w:r>
                        <w:rPr>
                          <w:color w:val="000000"/>
                          <w:spacing w:val="0"/>
                          <w:w w:val="100"/>
                          <w:position w:val="0"/>
                        </w:rPr>
                        <w:t>理人员</w:t>
                      </w:r>
                    </w:p>
                  </w:txbxContent>
                </v:textbox>
                <w10:wrap type="topAndBottom" anchorx="page"/>
              </v:shape>
            </w:pict>
          </mc:Fallback>
        </mc:AlternateContent>
      </w:r>
      <w:r>
        <mc:AlternateContent>
          <mc:Choice Requires="wps">
            <w:drawing>
              <wp:anchor distT="588645" distB="367030" distL="0" distR="0" simplePos="0" relativeHeight="125829472" behindDoc="0" locked="0" layoutInCell="1" allowOverlap="1">
                <wp:simplePos x="0" y="0"/>
                <wp:positionH relativeFrom="page">
                  <wp:posOffset>4662170</wp:posOffset>
                </wp:positionH>
                <wp:positionV relativeFrom="paragraph">
                  <wp:posOffset>588645</wp:posOffset>
                </wp:positionV>
                <wp:extent cx="513715" cy="135890"/>
                <wp:wrapTopAndBottom/>
                <wp:docPr id="192" name="Shape 192"/>
                <a:graphic xmlns:a="http://schemas.openxmlformats.org/drawingml/2006/main">
                  <a:graphicData uri="http://schemas.microsoft.com/office/word/2010/wordprocessingShape">
                    <wps:wsp>
                      <wps:cNvSpPr txBox="1"/>
                      <wps:spPr>
                        <a:xfrm>
                          <a:ext cx="513715" cy="1358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both"/>
                            </w:pPr>
                            <w:r>
                              <w:rPr>
                                <w:color w:val="7C9647"/>
                                <w:spacing w:val="0"/>
                                <w:w w:val="100"/>
                                <w:position w:val="0"/>
                              </w:rPr>
                              <w:t>■市</w:t>
                            </w:r>
                            <w:r>
                              <w:rPr>
                                <w:color w:val="000000"/>
                                <w:spacing w:val="0"/>
                                <w:w w:val="100"/>
                                <w:position w:val="0"/>
                              </w:rPr>
                              <w:t>场人员</w:t>
                            </w:r>
                          </w:p>
                        </w:txbxContent>
                      </wps:txbx>
                      <wps:bodyPr wrap="none" lIns="0" tIns="0" rIns="0" bIns="0">
                        <a:noAutoFit/>
                      </wps:bodyPr>
                    </wps:wsp>
                  </a:graphicData>
                </a:graphic>
              </wp:anchor>
            </w:drawing>
          </mc:Choice>
          <mc:Fallback>
            <w:pict>
              <v:shape id="_x0000_s1218" type="#_x0000_t202" style="position:absolute;margin-left:367.10000000000002pt;margin-top:46.350000000000001pt;width:40.450000000000003pt;height:10.700000000000001pt;z-index:-125829281;mso-wrap-distance-left:0;mso-wrap-distance-top:46.350000000000001pt;mso-wrap-distance-right:0;mso-wrap-distance-bottom:28.900000000000002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both"/>
                      </w:pPr>
                      <w:r>
                        <w:rPr>
                          <w:color w:val="7C9647"/>
                          <w:spacing w:val="0"/>
                          <w:w w:val="100"/>
                          <w:position w:val="0"/>
                        </w:rPr>
                        <w:t>■市</w:t>
                      </w:r>
                      <w:r>
                        <w:rPr>
                          <w:color w:val="000000"/>
                          <w:spacing w:val="0"/>
                          <w:w w:val="100"/>
                          <w:position w:val="0"/>
                        </w:rPr>
                        <w:t>场人员</w:t>
                      </w:r>
                    </w:p>
                  </w:txbxContent>
                </v:textbox>
                <w10:wrap type="topAndBottom" anchorx="page"/>
              </v:shape>
            </w:pict>
          </mc:Fallback>
        </mc:AlternateContent>
      </w:r>
      <w:r>
        <mc:AlternateContent>
          <mc:Choice Requires="wps">
            <w:drawing>
              <wp:anchor distT="930275" distB="25400" distL="0" distR="0" simplePos="0" relativeHeight="125829474" behindDoc="0" locked="0" layoutInCell="1" allowOverlap="1">
                <wp:simplePos x="0" y="0"/>
                <wp:positionH relativeFrom="page">
                  <wp:posOffset>4662170</wp:posOffset>
                </wp:positionH>
                <wp:positionV relativeFrom="paragraph">
                  <wp:posOffset>930275</wp:posOffset>
                </wp:positionV>
                <wp:extent cx="717550" cy="135890"/>
                <wp:wrapTopAndBottom/>
                <wp:docPr id="194" name="Shape 194"/>
                <a:graphic xmlns:a="http://schemas.openxmlformats.org/drawingml/2006/main">
                  <a:graphicData uri="http://schemas.microsoft.com/office/word/2010/wordprocessingShape">
                    <wps:wsp>
                      <wps:cNvSpPr txBox="1"/>
                      <wps:spPr>
                        <a:xfrm>
                          <a:ext cx="717550" cy="1358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436EA1"/>
                                <w:spacing w:val="0"/>
                                <w:w w:val="100"/>
                                <w:position w:val="0"/>
                              </w:rPr>
                              <w:t>■技</w:t>
                            </w:r>
                            <w:r>
                              <w:rPr>
                                <w:color w:val="000000"/>
                                <w:spacing w:val="0"/>
                                <w:w w:val="100"/>
                                <w:position w:val="0"/>
                              </w:rPr>
                              <w:t>术支撑人员</w:t>
                            </w:r>
                          </w:p>
                        </w:txbxContent>
                      </wps:txbx>
                      <wps:bodyPr wrap="none" lIns="0" tIns="0" rIns="0" bIns="0">
                        <a:noAutoFit/>
                      </wps:bodyPr>
                    </wps:wsp>
                  </a:graphicData>
                </a:graphic>
              </wp:anchor>
            </w:drawing>
          </mc:Choice>
          <mc:Fallback>
            <w:pict>
              <v:shape id="_x0000_s1220" type="#_x0000_t202" style="position:absolute;margin-left:367.10000000000002pt;margin-top:73.25pt;width:56.5pt;height:10.700000000000001pt;z-index:-125829279;mso-wrap-distance-left:0;mso-wrap-distance-top:73.25pt;mso-wrap-distance-right:0;mso-wrap-distance-bottom:2.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436EA1"/>
                          <w:spacing w:val="0"/>
                          <w:w w:val="100"/>
                          <w:position w:val="0"/>
                        </w:rPr>
                        <w:t>■技</w:t>
                      </w:r>
                      <w:r>
                        <w:rPr>
                          <w:color w:val="000000"/>
                          <w:spacing w:val="0"/>
                          <w:w w:val="100"/>
                          <w:position w:val="0"/>
                        </w:rPr>
                        <w:t>术支撑人员</w:t>
                      </w:r>
                    </w:p>
                  </w:txbxContent>
                </v:textbox>
                <w10:wrap type="topAndBottom" anchorx="page"/>
              </v:shape>
            </w:pict>
          </mc:Fallback>
        </mc:AlternateContent>
      </w:r>
      <w:r>
        <mc:AlternateContent>
          <mc:Choice Requires="wps">
            <w:drawing>
              <wp:anchor distT="250190" distB="704215" distL="0" distR="0" simplePos="0" relativeHeight="125829476" behindDoc="0" locked="0" layoutInCell="1" allowOverlap="1">
                <wp:simplePos x="0" y="0"/>
                <wp:positionH relativeFrom="page">
                  <wp:posOffset>5500370</wp:posOffset>
                </wp:positionH>
                <wp:positionV relativeFrom="paragraph">
                  <wp:posOffset>250190</wp:posOffset>
                </wp:positionV>
                <wp:extent cx="513715" cy="137160"/>
                <wp:wrapTopAndBottom/>
                <wp:docPr id="196" name="Shape 196"/>
                <a:graphic xmlns:a="http://schemas.openxmlformats.org/drawingml/2006/main">
                  <a:graphicData uri="http://schemas.microsoft.com/office/word/2010/wordprocessingShape">
                    <wps:wsp>
                      <wps:cNvSpPr txBox="1"/>
                      <wps:spPr>
                        <a:xfrm>
                          <a:ext cx="513715" cy="13716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A14341"/>
                                <w:spacing w:val="0"/>
                                <w:w w:val="100"/>
                                <w:position w:val="0"/>
                              </w:rPr>
                              <w:t>■财</w:t>
                            </w:r>
                            <w:r>
                              <w:rPr>
                                <w:color w:val="000000"/>
                                <w:spacing w:val="0"/>
                                <w:w w:val="100"/>
                                <w:position w:val="0"/>
                              </w:rPr>
                              <w:t>务人员</w:t>
                            </w:r>
                          </w:p>
                        </w:txbxContent>
                      </wps:txbx>
                      <wps:bodyPr wrap="none" lIns="0" tIns="0" rIns="0" bIns="0">
                        <a:noAutoFit/>
                      </wps:bodyPr>
                    </wps:wsp>
                  </a:graphicData>
                </a:graphic>
              </wp:anchor>
            </w:drawing>
          </mc:Choice>
          <mc:Fallback>
            <w:pict>
              <v:shape id="_x0000_s1222" type="#_x0000_t202" style="position:absolute;margin-left:433.10000000000002pt;margin-top:19.699999999999999pt;width:40.450000000000003pt;height:10.800000000000001pt;z-index:-125829277;mso-wrap-distance-left:0;mso-wrap-distance-top:19.699999999999999pt;mso-wrap-distance-right:0;mso-wrap-distance-bottom:55.450000000000003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A14341"/>
                          <w:spacing w:val="0"/>
                          <w:w w:val="100"/>
                          <w:position w:val="0"/>
                        </w:rPr>
                        <w:t>■财</w:t>
                      </w:r>
                      <w:r>
                        <w:rPr>
                          <w:color w:val="000000"/>
                          <w:spacing w:val="0"/>
                          <w:w w:val="100"/>
                          <w:position w:val="0"/>
                        </w:rPr>
                        <w:t>务人员</w:t>
                      </w:r>
                    </w:p>
                  </w:txbxContent>
                </v:textbox>
                <w10:wrap type="topAndBottom" anchorx="page"/>
              </v:shape>
            </w:pict>
          </mc:Fallback>
        </mc:AlternateContent>
      </w:r>
      <w:r>
        <mc:AlternateContent>
          <mc:Choice Requires="wps">
            <w:drawing>
              <wp:anchor distT="588645" distB="370205" distL="0" distR="0" simplePos="0" relativeHeight="125829478" behindDoc="0" locked="0" layoutInCell="1" allowOverlap="1">
                <wp:simplePos x="0" y="0"/>
                <wp:positionH relativeFrom="page">
                  <wp:posOffset>5500370</wp:posOffset>
                </wp:positionH>
                <wp:positionV relativeFrom="paragraph">
                  <wp:posOffset>588645</wp:posOffset>
                </wp:positionV>
                <wp:extent cx="717550" cy="132715"/>
                <wp:wrapTopAndBottom/>
                <wp:docPr id="198" name="Shape 198"/>
                <a:graphic xmlns:a="http://schemas.openxmlformats.org/drawingml/2006/main">
                  <a:graphicData uri="http://schemas.microsoft.com/office/word/2010/wordprocessingShape">
                    <wps:wsp>
                      <wps:cNvSpPr txBox="1"/>
                      <wps:spPr>
                        <a:xfrm>
                          <a:ext cx="717550" cy="13271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6A5386"/>
                                <w:spacing w:val="0"/>
                                <w:w w:val="100"/>
                                <w:position w:val="0"/>
                              </w:rPr>
                              <w:t>■后</w:t>
                            </w:r>
                            <w:r>
                              <w:rPr>
                                <w:color w:val="000000"/>
                                <w:spacing w:val="0"/>
                                <w:w w:val="100"/>
                                <w:position w:val="0"/>
                              </w:rPr>
                              <w:t>台支撑人员</w:t>
                            </w:r>
                          </w:p>
                        </w:txbxContent>
                      </wps:txbx>
                      <wps:bodyPr wrap="none" lIns="0" tIns="0" rIns="0" bIns="0">
                        <a:noAutoFit/>
                      </wps:bodyPr>
                    </wps:wsp>
                  </a:graphicData>
                </a:graphic>
              </wp:anchor>
            </w:drawing>
          </mc:Choice>
          <mc:Fallback>
            <w:pict>
              <v:shape id="_x0000_s1224" type="#_x0000_t202" style="position:absolute;margin-left:433.10000000000002pt;margin-top:46.350000000000001pt;width:56.5pt;height:10.450000000000001pt;z-index:-125829275;mso-wrap-distance-left:0;mso-wrap-distance-top:46.350000000000001pt;mso-wrap-distance-right:0;mso-wrap-distance-bottom:29.150000000000002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6A5386"/>
                          <w:spacing w:val="0"/>
                          <w:w w:val="100"/>
                          <w:position w:val="0"/>
                        </w:rPr>
                        <w:t>■后</w:t>
                      </w:r>
                      <w:r>
                        <w:rPr>
                          <w:color w:val="000000"/>
                          <w:spacing w:val="0"/>
                          <w:w w:val="100"/>
                          <w:position w:val="0"/>
                        </w:rPr>
                        <w:t>台支撑人员</w:t>
                      </w:r>
                    </w:p>
                  </w:txbxContent>
                </v:textbox>
                <w10:wrap type="topAndBottom" anchorx="page"/>
              </v:shape>
            </w:pict>
          </mc:Fallback>
        </mc:AlternateContent>
      </w:r>
      <w:r>
        <mc:AlternateContent>
          <mc:Choice Requires="wps">
            <w:drawing>
              <wp:anchor distT="927100" distB="30480" distL="0" distR="0" simplePos="0" relativeHeight="125829480" behindDoc="0" locked="0" layoutInCell="1" allowOverlap="1">
                <wp:simplePos x="0" y="0"/>
                <wp:positionH relativeFrom="page">
                  <wp:posOffset>5500370</wp:posOffset>
                </wp:positionH>
                <wp:positionV relativeFrom="paragraph">
                  <wp:posOffset>927100</wp:posOffset>
                </wp:positionV>
                <wp:extent cx="513715" cy="133985"/>
                <wp:wrapTopAndBottom/>
                <wp:docPr id="200" name="Shape 200"/>
                <a:graphic xmlns:a="http://schemas.openxmlformats.org/drawingml/2006/main">
                  <a:graphicData uri="http://schemas.microsoft.com/office/word/2010/wordprocessingShape">
                    <wps:wsp>
                      <wps:cNvSpPr txBox="1"/>
                      <wps:spPr>
                        <a:xfrm>
                          <a:ext cx="513715" cy="1339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both"/>
                            </w:pPr>
                            <w:r>
                              <w:rPr>
                                <w:color w:val="DB833C"/>
                                <w:spacing w:val="0"/>
                                <w:w w:val="100"/>
                                <w:position w:val="0"/>
                              </w:rPr>
                              <w:t>■</w:t>
                            </w:r>
                            <w:r>
                              <w:rPr>
                                <w:color w:val="000000"/>
                                <w:spacing w:val="0"/>
                                <w:w w:val="100"/>
                                <w:position w:val="0"/>
                              </w:rPr>
                              <w:t>生产人员</w:t>
                            </w:r>
                          </w:p>
                        </w:txbxContent>
                      </wps:txbx>
                      <wps:bodyPr wrap="none" lIns="0" tIns="0" rIns="0" bIns="0">
                        <a:noAutoFit/>
                      </wps:bodyPr>
                    </wps:wsp>
                  </a:graphicData>
                </a:graphic>
              </wp:anchor>
            </w:drawing>
          </mc:Choice>
          <mc:Fallback>
            <w:pict>
              <v:shape id="_x0000_s1226" type="#_x0000_t202" style="position:absolute;margin-left:433.10000000000002pt;margin-top:73.pt;width:40.450000000000003pt;height:10.550000000000001pt;z-index:-125829273;mso-wrap-distance-left:0;mso-wrap-distance-top:73.pt;mso-wrap-distance-right:0;mso-wrap-distance-bottom:2.399999999999999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both"/>
                      </w:pPr>
                      <w:r>
                        <w:rPr>
                          <w:color w:val="DB833C"/>
                          <w:spacing w:val="0"/>
                          <w:w w:val="100"/>
                          <w:position w:val="0"/>
                        </w:rPr>
                        <w:t>■</w:t>
                      </w:r>
                      <w:r>
                        <w:rPr>
                          <w:color w:val="000000"/>
                          <w:spacing w:val="0"/>
                          <w:w w:val="100"/>
                          <w:position w:val="0"/>
                        </w:rPr>
                        <w:t>生产人员</w:t>
                      </w:r>
                    </w:p>
                  </w:txbxContent>
                </v:textbox>
                <w10:wrap type="topAndBottom" anchorx="page"/>
              </v:shape>
            </w:pict>
          </mc:Fallback>
        </mc:AlternateContent>
      </w: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39" w:right="0" w:bottom="1459" w:left="0" w:header="0" w:footer="3" w:gutter="0"/>
          <w:cols w:space="720"/>
          <w:noEndnote/>
          <w:rtlGutter w:val="0"/>
          <w:docGrid w:linePitch="360"/>
        </w:sectPr>
      </w:pPr>
    </w:p>
    <w:p>
      <w:pPr>
        <w:pStyle w:val="Style16"/>
        <w:keepNext w:val="0"/>
        <w:keepLines w:val="0"/>
        <w:widowControl w:val="0"/>
        <w:shd w:val="clear" w:color="auto" w:fill="auto"/>
        <w:bidi w:val="0"/>
        <w:spacing w:before="0" w:after="0" w:line="331" w:lineRule="exact"/>
        <w:ind w:left="0" w:right="0" w:firstLine="700"/>
        <w:jc w:val="left"/>
      </w:pPr>
      <w:bookmarkStart w:id="198" w:name="bookmark198"/>
      <w:r>
        <w:rPr>
          <w:color w:val="000000"/>
          <w:spacing w:val="0"/>
          <w:w w:val="100"/>
          <w:position w:val="0"/>
        </w:rPr>
        <w:t>3</w:t>
      </w:r>
      <w:bookmarkEnd w:id="198"/>
      <w:r>
        <w:rPr>
          <w:color w:val="000000"/>
          <w:spacing w:val="0"/>
          <w:w w:val="100"/>
          <w:position w:val="0"/>
        </w:rPr>
        <w:t>、教育程度</w:t>
      </w:r>
    </w:p>
    <w:p>
      <w:pPr>
        <w:pStyle w:val="Style16"/>
        <w:keepNext w:val="0"/>
        <w:keepLines w:val="0"/>
        <w:widowControl w:val="0"/>
        <w:shd w:val="clear" w:color="auto" w:fill="auto"/>
        <w:bidi w:val="0"/>
        <w:spacing w:before="0" w:after="0" w:line="331" w:lineRule="exact"/>
        <w:ind w:left="280" w:right="0" w:firstLine="420"/>
        <w:jc w:val="left"/>
      </w:pPr>
      <w:r>
        <w:rPr>
          <w:color w:val="000000"/>
          <w:spacing w:val="0"/>
          <w:w w:val="100"/>
          <w:position w:val="0"/>
        </w:rPr>
        <w:t>母公司12人中本科及以上学历5人，大专学历7人；子公司教育程度柱状图如下（图上数字为 各教育程度对应人数）</w:t>
      </w:r>
      <w:r>
        <w:br w:type="page"/>
      </w:r>
    </w:p>
    <w:p>
      <w:pPr>
        <w:widowControl w:val="0"/>
        <w:spacing w:line="1" w:lineRule="exact"/>
      </w:pPr>
      <w:r>
        <mc:AlternateContent>
          <mc:Choice Requires="wps">
            <w:drawing>
              <wp:anchor distT="0" distB="1855470" distL="0" distR="0" simplePos="0" relativeHeight="125829482" behindDoc="0" locked="0" layoutInCell="1" allowOverlap="1">
                <wp:simplePos x="0" y="0"/>
                <wp:positionH relativeFrom="page">
                  <wp:posOffset>1129030</wp:posOffset>
                </wp:positionH>
                <wp:positionV relativeFrom="paragraph">
                  <wp:posOffset>0</wp:posOffset>
                </wp:positionV>
                <wp:extent cx="283210" cy="156845"/>
                <wp:wrapTopAndBottom/>
                <wp:docPr id="202" name="Shape 202"/>
                <a:graphic xmlns:a="http://schemas.openxmlformats.org/drawingml/2006/main">
                  <a:graphicData uri="http://schemas.microsoft.com/office/word/2010/wordprocessingShape">
                    <wps:wsp>
                      <wps:cNvSpPr txBox="1"/>
                      <wps:spPr>
                        <a:xfrm>
                          <a:ext cx="283210" cy="156845"/>
                        </a:xfrm>
                        <a:prstGeom prst="rect"/>
                        <a:noFill/>
                      </wps:spPr>
                      <wps:txbx>
                        <w:txbxContent>
                          <w:p>
                            <w:pPr>
                              <w:pStyle w:val="Style16"/>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2000</w:t>
                            </w:r>
                          </w:p>
                        </w:txbxContent>
                      </wps:txbx>
                      <wps:bodyPr wrap="none" lIns="0" tIns="0" rIns="0" bIns="0">
                        <a:noAutoFit/>
                      </wps:bodyPr>
                    </wps:wsp>
                  </a:graphicData>
                </a:graphic>
              </wp:anchor>
            </w:drawing>
          </mc:Choice>
          <mc:Fallback>
            <w:pict>
              <v:shape id="_x0000_s1228" type="#_x0000_t202" style="position:absolute;margin-left:88.900000000000006pt;margin-top:0;width:22.300000000000001pt;height:12.35pt;z-index:-125829271;mso-wrap-distance-left:0;mso-wrap-distance-right:0;mso-wrap-distance-bottom:146.09999999999999pt;mso-position-horizontal-relative:page" filled="f" stroked="f">
                <v:textbox inset="0,0,0,0">
                  <w:txbxContent>
                    <w:p>
                      <w:pPr>
                        <w:pStyle w:val="Style16"/>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2000</w:t>
                      </w:r>
                    </w:p>
                  </w:txbxContent>
                </v:textbox>
                <w10:wrap type="topAndBottom" anchorx="page"/>
              </v:shape>
            </w:pict>
          </mc:Fallback>
        </mc:AlternateContent>
      </w:r>
      <w:r>
        <mc:AlternateContent>
          <mc:Choice Requires="wps">
            <w:drawing>
              <wp:anchor distT="141605" distB="1721485" distL="0" distR="0" simplePos="0" relativeHeight="125829484" behindDoc="0" locked="0" layoutInCell="1" allowOverlap="1">
                <wp:simplePos x="0" y="0"/>
                <wp:positionH relativeFrom="page">
                  <wp:posOffset>5533390</wp:posOffset>
                </wp:positionH>
                <wp:positionV relativeFrom="paragraph">
                  <wp:posOffset>141605</wp:posOffset>
                </wp:positionV>
                <wp:extent cx="694690" cy="149225"/>
                <wp:wrapTopAndBottom/>
                <wp:docPr id="204" name="Shape 204"/>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385B85"/>
                                <w:spacing w:val="0"/>
                                <w:w w:val="100"/>
                                <w:position w:val="0"/>
                              </w:rPr>
                              <w:t>■本科</w:t>
                            </w:r>
                            <w:r>
                              <w:rPr>
                                <w:color w:val="000000"/>
                                <w:spacing w:val="0"/>
                                <w:w w:val="100"/>
                                <w:position w:val="0"/>
                              </w:rPr>
                              <w:t>及以上</w:t>
                            </w:r>
                          </w:p>
                        </w:txbxContent>
                      </wps:txbx>
                      <wps:bodyPr wrap="none" lIns="0" tIns="0" rIns="0" bIns="0">
                        <a:noAutoFit/>
                      </wps:bodyPr>
                    </wps:wsp>
                  </a:graphicData>
                </a:graphic>
              </wp:anchor>
            </w:drawing>
          </mc:Choice>
          <mc:Fallback>
            <w:pict>
              <v:shape id="_x0000_s1230" type="#_x0000_t202" style="position:absolute;margin-left:435.69999999999999pt;margin-top:11.15pt;width:54.700000000000003pt;height:11.75pt;z-index:-125829269;mso-wrap-distance-left:0;mso-wrap-distance-top:11.15pt;mso-wrap-distance-right:0;mso-wrap-distance-bottom:135.55000000000001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385B85"/>
                          <w:spacing w:val="0"/>
                          <w:w w:val="100"/>
                          <w:position w:val="0"/>
                        </w:rPr>
                        <w:t>■本科</w:t>
                      </w:r>
                      <w:r>
                        <w:rPr>
                          <w:color w:val="000000"/>
                          <w:spacing w:val="0"/>
                          <w:w w:val="100"/>
                          <w:position w:val="0"/>
                        </w:rPr>
                        <w:t>及以上</w:t>
                      </w:r>
                    </w:p>
                  </w:txbxContent>
                </v:textbox>
                <w10:wrap type="topAndBottom" anchorx="page"/>
              </v:shape>
            </w:pict>
          </mc:Fallback>
        </mc:AlternateContent>
      </w:r>
      <w:r>
        <mc:AlternateContent>
          <mc:Choice Requires="wps">
            <w:drawing>
              <wp:anchor distT="292735" distB="1562735" distL="0" distR="0" simplePos="0" relativeHeight="125829486" behindDoc="0" locked="0" layoutInCell="1" allowOverlap="1">
                <wp:simplePos x="0" y="0"/>
                <wp:positionH relativeFrom="page">
                  <wp:posOffset>1132205</wp:posOffset>
                </wp:positionH>
                <wp:positionV relativeFrom="paragraph">
                  <wp:posOffset>292735</wp:posOffset>
                </wp:positionV>
                <wp:extent cx="280670" cy="156845"/>
                <wp:wrapTopAndBottom/>
                <wp:docPr id="206" name="Shape 206"/>
                <a:graphic xmlns:a="http://schemas.openxmlformats.org/drawingml/2006/main">
                  <a:graphicData uri="http://schemas.microsoft.com/office/word/2010/wordprocessingShape">
                    <wps:wsp>
                      <wps:cNvSpPr txBox="1"/>
                      <wps:spPr>
                        <a:xfrm>
                          <a:ext cx="280670" cy="1568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xbxContent>
                      </wps:txbx>
                      <wps:bodyPr wrap="none" lIns="0" tIns="0" rIns="0" bIns="0">
                        <a:noAutoFit/>
                      </wps:bodyPr>
                    </wps:wsp>
                  </a:graphicData>
                </a:graphic>
              </wp:anchor>
            </w:drawing>
          </mc:Choice>
          <mc:Fallback>
            <w:pict>
              <v:shape id="_x0000_s1232" type="#_x0000_t202" style="position:absolute;margin-left:89.150000000000006pt;margin-top:23.050000000000001pt;width:22.100000000000001pt;height:12.35pt;z-index:-125829267;mso-wrap-distance-left:0;mso-wrap-distance-top:23.050000000000001pt;mso-wrap-distance-right:0;mso-wrap-distance-bottom:123.0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xbxContent>
                </v:textbox>
                <w10:wrap type="topAndBottom" anchorx="page"/>
              </v:shape>
            </w:pict>
          </mc:Fallback>
        </mc:AlternateContent>
      </w:r>
      <w:r>
        <mc:AlternateContent>
          <mc:Choice Requires="wps">
            <w:drawing>
              <wp:anchor distT="585470" distB="1270000" distL="0" distR="0" simplePos="0" relativeHeight="125829488" behindDoc="0" locked="0" layoutInCell="1" allowOverlap="1">
                <wp:simplePos x="0" y="0"/>
                <wp:positionH relativeFrom="page">
                  <wp:posOffset>1132205</wp:posOffset>
                </wp:positionH>
                <wp:positionV relativeFrom="paragraph">
                  <wp:posOffset>585470</wp:posOffset>
                </wp:positionV>
                <wp:extent cx="311150" cy="156845"/>
                <wp:wrapTopAndBottom/>
                <wp:docPr id="208" name="Shape 208"/>
                <a:graphic xmlns:a="http://schemas.openxmlformats.org/drawingml/2006/main">
                  <a:graphicData uri="http://schemas.microsoft.com/office/word/2010/wordprocessingShape">
                    <wps:wsp>
                      <wps:cNvSpPr txBox="1"/>
                      <wps:spPr>
                        <a:xfrm>
                          <a:ext cx="311150" cy="1568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xbxContent>
                      </wps:txbx>
                      <wps:bodyPr wrap="none" lIns="0" tIns="0" rIns="0" bIns="0">
                        <a:noAutoFit/>
                      </wps:bodyPr>
                    </wps:wsp>
                  </a:graphicData>
                </a:graphic>
              </wp:anchor>
            </w:drawing>
          </mc:Choice>
          <mc:Fallback>
            <w:pict>
              <v:shape id="_x0000_s1234" type="#_x0000_t202" style="position:absolute;margin-left:89.150000000000006pt;margin-top:46.100000000000001pt;width:24.5pt;height:12.35pt;z-index:-125829265;mso-wrap-distance-left:0;mso-wrap-distance-top:46.100000000000001pt;mso-wrap-distance-right:0;mso-wrap-distance-bottom:100.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xbxContent>
                </v:textbox>
                <w10:wrap type="topAndBottom" anchorx="page"/>
              </v:shape>
            </w:pict>
          </mc:Fallback>
        </mc:AlternateContent>
      </w:r>
      <w:r>
        <mc:AlternateContent>
          <mc:Choice Requires="wps">
            <w:drawing>
              <wp:anchor distT="903605" distB="951865" distL="0" distR="0" simplePos="0" relativeHeight="125829490" behindDoc="0" locked="0" layoutInCell="1" allowOverlap="1">
                <wp:simplePos x="0" y="0"/>
                <wp:positionH relativeFrom="page">
                  <wp:posOffset>1193165</wp:posOffset>
                </wp:positionH>
                <wp:positionV relativeFrom="paragraph">
                  <wp:posOffset>903605</wp:posOffset>
                </wp:positionV>
                <wp:extent cx="250190" cy="156845"/>
                <wp:wrapTopAndBottom/>
                <wp:docPr id="210" name="Shape 210"/>
                <a:graphic xmlns:a="http://schemas.openxmlformats.org/drawingml/2006/main">
                  <a:graphicData uri="http://schemas.microsoft.com/office/word/2010/wordprocessingShape">
                    <wps:wsp>
                      <wps:cNvSpPr txBox="1"/>
                      <wps:spPr>
                        <a:xfrm>
                          <a:ext cx="250190" cy="1568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xbxContent>
                      </wps:txbx>
                      <wps:bodyPr wrap="none" lIns="0" tIns="0" rIns="0" bIns="0">
                        <a:noAutoFit/>
                      </wps:bodyPr>
                    </wps:wsp>
                  </a:graphicData>
                </a:graphic>
              </wp:anchor>
            </w:drawing>
          </mc:Choice>
          <mc:Fallback>
            <w:pict>
              <v:shape id="_x0000_s1236" type="#_x0000_t202" style="position:absolute;margin-left:93.950000000000003pt;margin-top:71.150000000000006pt;width:19.699999999999999pt;height:12.35pt;z-index:-125829263;mso-wrap-distance-left:0;mso-wrap-distance-top:71.150000000000006pt;mso-wrap-distance-right:0;mso-wrap-distance-bottom:74.950000000000003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xbxContent>
                </v:textbox>
                <w10:wrap type="topAndBottom" anchorx="page"/>
              </v:shape>
            </w:pict>
          </mc:Fallback>
        </mc:AlternateContent>
      </w:r>
      <w:r>
        <w:drawing>
          <wp:anchor distT="400685" distB="749300" distL="1039495" distR="0" simplePos="0" relativeHeight="125829492" behindDoc="0" locked="0" layoutInCell="1" allowOverlap="1">
            <wp:simplePos x="0" y="0"/>
            <wp:positionH relativeFrom="page">
              <wp:posOffset>3430270</wp:posOffset>
            </wp:positionH>
            <wp:positionV relativeFrom="paragraph">
              <wp:posOffset>400685</wp:posOffset>
            </wp:positionV>
            <wp:extent cx="707390" cy="865505"/>
            <wp:wrapTopAndBottom/>
            <wp:docPr id="212" name="Shape 212"/>
            <a:graphic xmlns:a="http://schemas.openxmlformats.org/drawingml/2006/main">
              <a:graphicData uri="http://schemas.openxmlformats.org/drawingml/2006/picture">
                <pic:pic xmlns:pic="http://schemas.openxmlformats.org/drawingml/2006/picture">
                  <pic:nvPicPr>
                    <pic:cNvPr id="213" name="Picture box 213"/>
                    <pic:cNvPicPr/>
                  </pic:nvPicPr>
                  <pic:blipFill>
                    <a:blip r:embed="rId75"/>
                    <a:stretch/>
                  </pic:blipFill>
                  <pic:spPr>
                    <a:xfrm>
                      <a:ext cx="707390" cy="86550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3421380</wp:posOffset>
                </wp:positionH>
                <wp:positionV relativeFrom="paragraph">
                  <wp:posOffset>252730</wp:posOffset>
                </wp:positionV>
                <wp:extent cx="312420" cy="163195"/>
                <wp:wrapNone/>
                <wp:docPr id="214" name="Shape 214"/>
                <a:graphic xmlns:a="http://schemas.openxmlformats.org/drawingml/2006/main">
                  <a:graphicData uri="http://schemas.microsoft.com/office/word/2010/wordprocessingShape">
                    <wps:wsp>
                      <wps:cNvSpPr txBox="1"/>
                      <wps:spPr>
                        <a:xfrm>
                          <a:ext cx="312420" cy="1631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1,469</w:t>
                            </w:r>
                          </w:p>
                        </w:txbxContent>
                      </wps:txbx>
                      <wps:bodyPr lIns="0" tIns="0" rIns="0" bIns="0">
                        <a:noAutoFit/>
                      </wps:bodyPr>
                    </wps:wsp>
                  </a:graphicData>
                </a:graphic>
              </wp:anchor>
            </w:drawing>
          </mc:Choice>
          <mc:Fallback>
            <w:pict>
              <v:shape id="_x0000_s1240" type="#_x0000_t202" style="position:absolute;margin-left:269.39999999999998pt;margin-top:19.900000000000002pt;width:24.600000000000001pt;height:12.85pt;z-index:25165775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1,469</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2390775</wp:posOffset>
                </wp:positionH>
                <wp:positionV relativeFrom="paragraph">
                  <wp:posOffset>891540</wp:posOffset>
                </wp:positionV>
                <wp:extent cx="1089660" cy="377825"/>
                <wp:wrapNone/>
                <wp:docPr id="216" name="Shape 216"/>
                <a:graphic xmlns:a="http://schemas.openxmlformats.org/drawingml/2006/main">
                  <a:graphicData uri="http://schemas.microsoft.com/office/word/2010/wordprocessingShape">
                    <wps:wsp>
                      <wps:cNvSpPr txBox="1"/>
                      <wps:spPr>
                        <a:xfrm>
                          <a:ext cx="1089660" cy="377825"/>
                        </a:xfrm>
                        <a:prstGeom prst="rect"/>
                        <a:noFill/>
                      </wps:spPr>
                      <wps:txbx>
                        <w:txbxContent>
                          <w:p>
                            <w:pPr>
                              <w:pStyle w:val="Style33"/>
                              <w:keepNext w:val="0"/>
                              <w:keepLines w:val="0"/>
                              <w:widowControl w:val="0"/>
                              <w:shd w:val="clear" w:color="auto" w:fill="auto"/>
                              <w:tabs>
                                <w:tab w:pos="1471"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36^91</w:t>
                              <w:tab/>
                              <w:t>3,</w:t>
                            </w:r>
                          </w:p>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■^19 </w:t>
                            </w:r>
                            <w:r>
                              <w:rPr>
                                <w:rFonts w:ascii="SimSun" w:eastAsia="SimSun" w:hAnsi="SimSun" w:cs="SimSun"/>
                                <w:color w:val="000000"/>
                                <w:spacing w:val="0"/>
                                <w:w w:val="100"/>
                                <w:position w:val="0"/>
                                <w:sz w:val="26"/>
                                <w:szCs w:val="26"/>
                              </w:rPr>
                              <w:t xml:space="preserve">把 </w:t>
                            </w:r>
                            <w:r>
                              <w:rPr>
                                <w:rFonts w:ascii="SimSun" w:eastAsia="SimSun" w:hAnsi="SimSun" w:cs="SimSun"/>
                                <w:color w:val="000000"/>
                                <w:spacing w:val="0"/>
                                <w:w w:val="100"/>
                                <w:position w:val="0"/>
                                <w:sz w:val="20"/>
                                <w:szCs w:val="20"/>
                              </w:rPr>
                              <w:t>2</w:t>
                            </w:r>
                          </w:p>
                        </w:txbxContent>
                      </wps:txbx>
                      <wps:bodyPr lIns="0" tIns="0" rIns="0" bIns="0">
                        <a:noAutoFit/>
                      </wps:bodyPr>
                    </wps:wsp>
                  </a:graphicData>
                </a:graphic>
              </wp:anchor>
            </w:drawing>
          </mc:Choice>
          <mc:Fallback>
            <w:pict>
              <v:shape id="_x0000_s1242" type="#_x0000_t202" style="position:absolute;margin-left:188.25pt;margin-top:70.200000000000003pt;width:85.799999999999997pt;height:29.75pt;z-index:251657753;mso-wrap-distance-left:0;mso-wrap-distance-right:0;mso-position-horizontal-relative:page" filled="f" stroked="f">
                <v:textbox inset="0,0,0,0">
                  <w:txbxContent>
                    <w:p>
                      <w:pPr>
                        <w:pStyle w:val="Style33"/>
                        <w:keepNext w:val="0"/>
                        <w:keepLines w:val="0"/>
                        <w:widowControl w:val="0"/>
                        <w:shd w:val="clear" w:color="auto" w:fill="auto"/>
                        <w:tabs>
                          <w:tab w:pos="1471"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36^91</w:t>
                        <w:tab/>
                        <w:t>3,</w:t>
                      </w:r>
                    </w:p>
                    <w:p>
                      <w:pPr>
                        <w:pStyle w:val="Style33"/>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■^19 </w:t>
                      </w:r>
                      <w:r>
                        <w:rPr>
                          <w:rFonts w:ascii="SimSun" w:eastAsia="SimSun" w:hAnsi="SimSun" w:cs="SimSun"/>
                          <w:color w:val="000000"/>
                          <w:spacing w:val="0"/>
                          <w:w w:val="100"/>
                          <w:position w:val="0"/>
                          <w:sz w:val="26"/>
                          <w:szCs w:val="26"/>
                        </w:rPr>
                        <w:t xml:space="preserve">把 </w:t>
                      </w:r>
                      <w:r>
                        <w:rPr>
                          <w:rFonts w:ascii="SimSun" w:eastAsia="SimSun" w:hAnsi="SimSun" w:cs="SimSun"/>
                          <w:color w:val="000000"/>
                          <w:spacing w:val="0"/>
                          <w:w w:val="100"/>
                          <w:position w:val="0"/>
                          <w:sz w:val="20"/>
                          <w:szCs w:val="20"/>
                        </w:rPr>
                        <w:t>2</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3518535</wp:posOffset>
                </wp:positionH>
                <wp:positionV relativeFrom="paragraph">
                  <wp:posOffset>1382395</wp:posOffset>
                </wp:positionV>
                <wp:extent cx="530225" cy="160020"/>
                <wp:wrapNone/>
                <wp:docPr id="218" name="Shape 218"/>
                <a:graphic xmlns:a="http://schemas.openxmlformats.org/drawingml/2006/main">
                  <a:graphicData uri="http://schemas.microsoft.com/office/word/2010/wordprocessingShape">
                    <wps:wsp>
                      <wps:cNvSpPr txBox="1"/>
                      <wps:spPr>
                        <a:xfrm>
                          <a:ext cx="530225" cy="1600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长实通信</w:t>
                            </w:r>
                          </w:p>
                        </w:txbxContent>
                      </wps:txbx>
                      <wps:bodyPr lIns="0" tIns="0" rIns="0" bIns="0">
                        <a:noAutoFit/>
                      </wps:bodyPr>
                    </wps:wsp>
                  </a:graphicData>
                </a:graphic>
              </wp:anchor>
            </w:drawing>
          </mc:Choice>
          <mc:Fallback>
            <w:pict>
              <v:shape id="_x0000_s1244" type="#_x0000_t202" style="position:absolute;margin-left:277.05000000000001pt;margin-top:108.85000000000001pt;width:41.75pt;height:12.6pt;z-index:25165775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长实通信</w:t>
                      </w:r>
                    </w:p>
                  </w:txbxContent>
                </v:textbox>
                <w10:wrap anchorx="page"/>
              </v:shape>
            </w:pict>
          </mc:Fallback>
        </mc:AlternateContent>
      </w:r>
      <w:r>
        <mc:AlternateContent>
          <mc:Choice Requires="wps">
            <w:drawing>
              <wp:anchor distT="350520" distB="1498600" distL="0" distR="0" simplePos="0" relativeHeight="125829493" behindDoc="0" locked="0" layoutInCell="1" allowOverlap="1">
                <wp:simplePos x="0" y="0"/>
                <wp:positionH relativeFrom="page">
                  <wp:posOffset>4168140</wp:posOffset>
                </wp:positionH>
                <wp:positionV relativeFrom="paragraph">
                  <wp:posOffset>350520</wp:posOffset>
                </wp:positionV>
                <wp:extent cx="312420" cy="163195"/>
                <wp:wrapTopAndBottom/>
                <wp:docPr id="220" name="Shape 220"/>
                <a:graphic xmlns:a="http://schemas.openxmlformats.org/drawingml/2006/main">
                  <a:graphicData uri="http://schemas.microsoft.com/office/word/2010/wordprocessingShape">
                    <wps:wsp>
                      <wps:cNvSpPr txBox="1"/>
                      <wps:spPr>
                        <a:xfrm>
                          <a:ext cx="312420" cy="16319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w:t>
                            </w:r>
                          </w:p>
                        </w:txbxContent>
                      </wps:txbx>
                      <wps:bodyPr wrap="none" lIns="0" tIns="0" rIns="0" bIns="0">
                        <a:noAutoFit/>
                      </wps:bodyPr>
                    </wps:wsp>
                  </a:graphicData>
                </a:graphic>
              </wp:anchor>
            </w:drawing>
          </mc:Choice>
          <mc:Fallback>
            <w:pict>
              <v:shape id="_x0000_s1246" type="#_x0000_t202" style="position:absolute;margin-left:328.19999999999999pt;margin-top:27.600000000000001pt;width:24.600000000000001pt;height:12.85pt;z-index:-125829260;mso-wrap-distance-left:0;mso-wrap-distance-top:27.600000000000001pt;mso-wrap-distance-right:0;mso-wrap-distance-bottom:118.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w:t>
                      </w:r>
                    </w:p>
                  </w:txbxContent>
                </v:textbox>
                <w10:wrap type="topAndBottom" anchorx="page"/>
              </v:shape>
            </w:pict>
          </mc:Fallback>
        </mc:AlternateContent>
      </w:r>
      <w:r>
        <mc:AlternateContent>
          <mc:Choice Requires="wps">
            <w:drawing>
              <wp:anchor distT="346075" distB="1109980" distL="0" distR="0" simplePos="0" relativeHeight="125829495" behindDoc="0" locked="0" layoutInCell="1" allowOverlap="1">
                <wp:simplePos x="0" y="0"/>
                <wp:positionH relativeFrom="page">
                  <wp:posOffset>5533390</wp:posOffset>
                </wp:positionH>
                <wp:positionV relativeFrom="paragraph">
                  <wp:posOffset>346075</wp:posOffset>
                </wp:positionV>
                <wp:extent cx="350520" cy="556260"/>
                <wp:wrapTopAndBottom/>
                <wp:docPr id="222" name="Shape 222"/>
                <a:graphic xmlns:a="http://schemas.openxmlformats.org/drawingml/2006/main">
                  <a:graphicData uri="http://schemas.microsoft.com/office/word/2010/wordprocessingShape">
                    <wps:wsp>
                      <wps:cNvSpPr txBox="1"/>
                      <wps:spPr>
                        <a:xfrm>
                          <a:ext cx="350520" cy="556260"/>
                        </a:xfrm>
                        <a:prstGeom prst="rect"/>
                        <a:noFill/>
                      </wps:spPr>
                      <wps:txbx>
                        <w:txbxContent>
                          <w:p>
                            <w:pPr>
                              <w:pStyle w:val="Style39"/>
                              <w:keepNext w:val="0"/>
                              <w:keepLines w:val="0"/>
                              <w:widowControl w:val="0"/>
                              <w:shd w:val="clear" w:color="auto" w:fill="auto"/>
                              <w:bidi w:val="0"/>
                              <w:spacing w:before="0" w:after="100" w:line="240" w:lineRule="auto"/>
                              <w:ind w:left="0" w:right="0" w:firstLine="0"/>
                              <w:jc w:val="left"/>
                            </w:pPr>
                            <w:r>
                              <w:rPr>
                                <w:color w:val="A14341"/>
                                <w:spacing w:val="0"/>
                                <w:w w:val="100"/>
                                <w:position w:val="0"/>
                              </w:rPr>
                              <w:t>■大专</w:t>
                            </w:r>
                          </w:p>
                          <w:p>
                            <w:pPr>
                              <w:pStyle w:val="Style39"/>
                              <w:keepNext w:val="0"/>
                              <w:keepLines w:val="0"/>
                              <w:widowControl w:val="0"/>
                              <w:shd w:val="clear" w:color="auto" w:fill="auto"/>
                              <w:bidi w:val="0"/>
                              <w:spacing w:before="0" w:after="100" w:line="240" w:lineRule="auto"/>
                              <w:ind w:left="0" w:right="0" w:firstLine="0"/>
                              <w:jc w:val="left"/>
                            </w:pPr>
                            <w:r>
                              <w:rPr>
                                <w:color w:val="7C9647"/>
                                <w:spacing w:val="0"/>
                                <w:w w:val="100"/>
                                <w:position w:val="0"/>
                              </w:rPr>
                              <w:t>■中专</w:t>
                            </w:r>
                          </w:p>
                          <w:p>
                            <w:pPr>
                              <w:pStyle w:val="Style39"/>
                              <w:keepNext w:val="0"/>
                              <w:keepLines w:val="0"/>
                              <w:widowControl w:val="0"/>
                              <w:shd w:val="clear" w:color="auto" w:fill="auto"/>
                              <w:bidi w:val="0"/>
                              <w:spacing w:before="0" w:after="100" w:line="240" w:lineRule="auto"/>
                              <w:ind w:left="0" w:right="0" w:firstLine="0"/>
                              <w:jc w:val="left"/>
                            </w:pPr>
                            <w:r>
                              <w:rPr>
                                <w:color w:val="6A5386"/>
                                <w:spacing w:val="0"/>
                                <w:w w:val="100"/>
                                <w:position w:val="0"/>
                              </w:rPr>
                              <w:t>■高中</w:t>
                            </w:r>
                          </w:p>
                        </w:txbxContent>
                      </wps:txbx>
                      <wps:bodyPr lIns="0" tIns="0" rIns="0" bIns="0">
                        <a:noAutoFit/>
                      </wps:bodyPr>
                    </wps:wsp>
                  </a:graphicData>
                </a:graphic>
              </wp:anchor>
            </w:drawing>
          </mc:Choice>
          <mc:Fallback>
            <w:pict>
              <v:shape id="_x0000_s1248" type="#_x0000_t202" style="position:absolute;margin-left:435.69999999999999pt;margin-top:27.25pt;width:27.600000000000001pt;height:43.800000000000004pt;z-index:-125829258;mso-wrap-distance-left:0;mso-wrap-distance-top:27.25pt;mso-wrap-distance-right:0;mso-wrap-distance-bottom:87.400000000000006pt;mso-position-horizontal-relative:page" filled="f" stroked="f">
                <v:textbox inset="0,0,0,0">
                  <w:txbxContent>
                    <w:p>
                      <w:pPr>
                        <w:pStyle w:val="Style39"/>
                        <w:keepNext w:val="0"/>
                        <w:keepLines w:val="0"/>
                        <w:widowControl w:val="0"/>
                        <w:shd w:val="clear" w:color="auto" w:fill="auto"/>
                        <w:bidi w:val="0"/>
                        <w:spacing w:before="0" w:after="100" w:line="240" w:lineRule="auto"/>
                        <w:ind w:left="0" w:right="0" w:firstLine="0"/>
                        <w:jc w:val="left"/>
                      </w:pPr>
                      <w:r>
                        <w:rPr>
                          <w:color w:val="A14341"/>
                          <w:spacing w:val="0"/>
                          <w:w w:val="100"/>
                          <w:position w:val="0"/>
                        </w:rPr>
                        <w:t>■大专</w:t>
                      </w:r>
                    </w:p>
                    <w:p>
                      <w:pPr>
                        <w:pStyle w:val="Style39"/>
                        <w:keepNext w:val="0"/>
                        <w:keepLines w:val="0"/>
                        <w:widowControl w:val="0"/>
                        <w:shd w:val="clear" w:color="auto" w:fill="auto"/>
                        <w:bidi w:val="0"/>
                        <w:spacing w:before="0" w:after="100" w:line="240" w:lineRule="auto"/>
                        <w:ind w:left="0" w:right="0" w:firstLine="0"/>
                        <w:jc w:val="left"/>
                      </w:pPr>
                      <w:r>
                        <w:rPr>
                          <w:color w:val="7C9647"/>
                          <w:spacing w:val="0"/>
                          <w:w w:val="100"/>
                          <w:position w:val="0"/>
                        </w:rPr>
                        <w:t>■中专</w:t>
                      </w:r>
                    </w:p>
                    <w:p>
                      <w:pPr>
                        <w:pStyle w:val="Style39"/>
                        <w:keepNext w:val="0"/>
                        <w:keepLines w:val="0"/>
                        <w:widowControl w:val="0"/>
                        <w:shd w:val="clear" w:color="auto" w:fill="auto"/>
                        <w:bidi w:val="0"/>
                        <w:spacing w:before="0" w:after="100" w:line="240" w:lineRule="auto"/>
                        <w:ind w:left="0" w:right="0" w:firstLine="0"/>
                        <w:jc w:val="left"/>
                      </w:pPr>
                      <w:r>
                        <w:rPr>
                          <w:color w:val="6A5386"/>
                          <w:spacing w:val="0"/>
                          <w:w w:val="100"/>
                          <w:position w:val="0"/>
                        </w:rPr>
                        <w:t>■高中</w:t>
                      </w:r>
                    </w:p>
                  </w:txbxContent>
                </v:textbox>
                <w10:wrap type="topAndBottom" anchorx="page"/>
              </v:shape>
            </w:pict>
          </mc:Fallback>
        </mc:AlternateContent>
      </w:r>
      <w:r>
        <mc:AlternateContent>
          <mc:Choice Requires="wps">
            <w:drawing>
              <wp:anchor distT="964565" distB="896620" distL="0" distR="0" simplePos="0" relativeHeight="125829497" behindDoc="0" locked="0" layoutInCell="1" allowOverlap="1">
                <wp:simplePos x="0" y="0"/>
                <wp:positionH relativeFrom="page">
                  <wp:posOffset>5533390</wp:posOffset>
                </wp:positionH>
                <wp:positionV relativeFrom="paragraph">
                  <wp:posOffset>964565</wp:posOffset>
                </wp:positionV>
                <wp:extent cx="577850" cy="151130"/>
                <wp:wrapTopAndBottom/>
                <wp:docPr id="224" name="Shape 224"/>
                <a:graphic xmlns:a="http://schemas.openxmlformats.org/drawingml/2006/main">
                  <a:graphicData uri="http://schemas.microsoft.com/office/word/2010/wordprocessingShape">
                    <wps:wsp>
                      <wps:cNvSpPr txBox="1"/>
                      <wps:spPr>
                        <a:xfrm>
                          <a:ext cx="577850" cy="1511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4298AE"/>
                                <w:spacing w:val="0"/>
                                <w:w w:val="100"/>
                                <w:position w:val="0"/>
                              </w:rPr>
                              <w:t>■高</w:t>
                            </w:r>
                            <w:r>
                              <w:rPr>
                                <w:color w:val="000000"/>
                                <w:spacing w:val="0"/>
                                <w:w w:val="100"/>
                                <w:position w:val="0"/>
                              </w:rPr>
                              <w:t>中以下</w:t>
                            </w:r>
                          </w:p>
                        </w:txbxContent>
                      </wps:txbx>
                      <wps:bodyPr wrap="none" lIns="0" tIns="0" rIns="0" bIns="0">
                        <a:noAutoFit/>
                      </wps:bodyPr>
                    </wps:wsp>
                  </a:graphicData>
                </a:graphic>
              </wp:anchor>
            </w:drawing>
          </mc:Choice>
          <mc:Fallback>
            <w:pict>
              <v:shape id="_x0000_s1250" type="#_x0000_t202" style="position:absolute;margin-left:435.69999999999999pt;margin-top:75.950000000000003pt;width:45.5pt;height:11.9pt;z-index:-125829256;mso-wrap-distance-left:0;mso-wrap-distance-top:75.950000000000003pt;mso-wrap-distance-right:0;mso-wrap-distance-bottom:70.60000000000000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4298AE"/>
                          <w:spacing w:val="0"/>
                          <w:w w:val="100"/>
                          <w:position w:val="0"/>
                        </w:rPr>
                        <w:t>■高</w:t>
                      </w:r>
                      <w:r>
                        <w:rPr>
                          <w:color w:val="000000"/>
                          <w:spacing w:val="0"/>
                          <w:w w:val="100"/>
                          <w:position w:val="0"/>
                        </w:rPr>
                        <w:t>中以下</w:t>
                      </w:r>
                    </w:p>
                  </w:txbxContent>
                </v:textbox>
                <w10:wrap type="topAndBottom" anchorx="page"/>
              </v:shape>
            </w:pict>
          </mc:Fallback>
        </mc:AlternateContent>
      </w:r>
      <w:r>
        <mc:AlternateContent>
          <mc:Choice Requires="wps">
            <w:drawing>
              <wp:anchor distT="1382395" distB="474345" distL="0" distR="0" simplePos="0" relativeHeight="125829499" behindDoc="0" locked="0" layoutInCell="1" allowOverlap="1">
                <wp:simplePos x="0" y="0"/>
                <wp:positionH relativeFrom="page">
                  <wp:posOffset>2610485</wp:posOffset>
                </wp:positionH>
                <wp:positionV relativeFrom="paragraph">
                  <wp:posOffset>1382395</wp:posOffset>
                </wp:positionV>
                <wp:extent cx="534670" cy="155575"/>
                <wp:wrapTopAndBottom/>
                <wp:docPr id="226" name="Shape 226"/>
                <a:graphic xmlns:a="http://schemas.openxmlformats.org/drawingml/2006/main">
                  <a:graphicData uri="http://schemas.microsoft.com/office/word/2010/wordprocessingShape">
                    <wps:wsp>
                      <wps:cNvSpPr txBox="1"/>
                      <wps:spPr>
                        <a:xfrm>
                          <a:ext cx="534670" cy="15557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创世漫道</w:t>
                            </w:r>
                          </w:p>
                        </w:txbxContent>
                      </wps:txbx>
                      <wps:bodyPr wrap="none" lIns="0" tIns="0" rIns="0" bIns="0">
                        <a:noAutoFit/>
                      </wps:bodyPr>
                    </wps:wsp>
                  </a:graphicData>
                </a:graphic>
              </wp:anchor>
            </w:drawing>
          </mc:Choice>
          <mc:Fallback>
            <w:pict>
              <v:shape id="_x0000_s1252" type="#_x0000_t202" style="position:absolute;margin-left:205.55000000000001pt;margin-top:108.85000000000001pt;width:42.100000000000001pt;height:12.25pt;z-index:-125829254;mso-wrap-distance-left:0;mso-wrap-distance-top:108.85000000000001pt;mso-wrap-distance-right:0;mso-wrap-distance-bottom:37.350000000000001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创世漫道</w:t>
                      </w:r>
                    </w:p>
                  </w:txbxContent>
                </v:textbox>
                <w10:wrap type="topAndBottom" anchorx="page"/>
              </v:shape>
            </w:pict>
          </mc:Fallback>
        </mc:AlternateContent>
      </w:r>
    </w:p>
    <w:p>
      <w:pPr>
        <w:pStyle w:val="Style16"/>
        <w:keepNext w:val="0"/>
        <w:keepLines w:val="0"/>
        <w:widowControl w:val="0"/>
        <w:shd w:val="clear" w:color="auto" w:fill="auto"/>
        <w:tabs>
          <w:tab w:pos="1132" w:val="left"/>
        </w:tabs>
        <w:bidi w:val="0"/>
        <w:spacing w:before="0" w:after="300" w:line="311" w:lineRule="exact"/>
        <w:ind w:left="280" w:right="0" w:firstLine="420"/>
        <w:jc w:val="both"/>
      </w:pPr>
      <w:bookmarkStart w:id="199" w:name="bookmark199"/>
      <w:r>
        <w:rPr>
          <w:color w:val="000000"/>
          <w:spacing w:val="0"/>
          <w:w w:val="100"/>
          <w:position w:val="0"/>
        </w:rPr>
        <w:t>二</w:t>
      </w:r>
      <w:bookmarkEnd w:id="199"/>
      <w:r>
        <w:rPr>
          <w:color w:val="000000"/>
          <w:spacing w:val="0"/>
          <w:w w:val="100"/>
          <w:position w:val="0"/>
        </w:rPr>
        <w:t>、</w:t>
        <w:tab/>
        <w:t>员工薪酬政策：遵守《劳动法》、《劳动合同法》、《社会保险法》等适用法律法规规章规定， 维护员工薪酬、社会保险统筹、带薪休假等合法权益，建立健全相关薪酬制度，以公司增利为前提， 以现有员工薪酬总额为基础，以兼顾公司与员工利益为导向，随着公司收入和盈利的提升，逐步提 高员工薪酬总水平，让员工能够分享公司发展成长的经营成果。</w:t>
      </w:r>
    </w:p>
    <w:p>
      <w:pPr>
        <w:pStyle w:val="Style16"/>
        <w:keepNext w:val="0"/>
        <w:keepLines w:val="0"/>
        <w:widowControl w:val="0"/>
        <w:shd w:val="clear" w:color="auto" w:fill="auto"/>
        <w:tabs>
          <w:tab w:pos="1132" w:val="left"/>
        </w:tabs>
        <w:bidi w:val="0"/>
        <w:spacing w:before="0" w:after="300" w:line="312" w:lineRule="exact"/>
        <w:ind w:left="280" w:right="0" w:firstLine="420"/>
        <w:jc w:val="both"/>
      </w:pPr>
      <w:bookmarkStart w:id="200" w:name="bookmark200"/>
      <w:r>
        <w:rPr>
          <w:color w:val="000000"/>
          <w:spacing w:val="0"/>
          <w:w w:val="100"/>
          <w:position w:val="0"/>
        </w:rPr>
        <w:t>三</w:t>
      </w:r>
      <w:bookmarkEnd w:id="200"/>
      <w:r>
        <w:rPr>
          <w:color w:val="000000"/>
          <w:spacing w:val="0"/>
          <w:w w:val="100"/>
          <w:position w:val="0"/>
        </w:rPr>
        <w:t>、</w:t>
        <w:tab/>
        <w:t>员工培训计划：围绕公司发展战略、经营目标、依法合规运作、塑造职业观念、提高执行 与操作能力、团结互助等科目，组织员工培训，以法律法规、公司制度、工作规程、岗位职责、文 明道德、经营与管理情况、安全保障、技能技巧、先进实践、案例经典等为培训教材和内容，采取 组织与自学、课堂与现场、理论与实际等结合方式，以公司、分（子）公司、部室班组为单位，利用 讲座、考试、各类活动、公司报刊、网络、广播、字幕等形式，面向不同岗位、不同专业、不同责 任的员工，在年度内得到一次以上的培训。</w:t>
      </w:r>
    </w:p>
    <w:p>
      <w:pPr>
        <w:pStyle w:val="Style16"/>
        <w:keepNext w:val="0"/>
        <w:keepLines w:val="0"/>
        <w:widowControl w:val="0"/>
        <w:shd w:val="clear" w:color="auto" w:fill="auto"/>
        <w:tabs>
          <w:tab w:pos="1152" w:val="left"/>
        </w:tabs>
        <w:bidi w:val="0"/>
        <w:spacing w:before="0" w:after="780" w:line="311" w:lineRule="exact"/>
        <w:ind w:left="280" w:right="0" w:firstLine="420"/>
        <w:jc w:val="both"/>
      </w:pPr>
      <w:bookmarkStart w:id="201" w:name="bookmark201"/>
      <w:r>
        <w:rPr>
          <w:color w:val="000000"/>
          <w:spacing w:val="0"/>
          <w:w w:val="100"/>
          <w:position w:val="0"/>
        </w:rPr>
        <w:t>四</w:t>
      </w:r>
      <w:bookmarkEnd w:id="201"/>
      <w:r>
        <w:rPr>
          <w:color w:val="000000"/>
          <w:spacing w:val="0"/>
          <w:w w:val="100"/>
          <w:position w:val="0"/>
        </w:rPr>
        <w:t>、</w:t>
        <w:tab/>
        <w:t xml:space="preserve">公司全资子公司长实通信涉及劳务外包，报告期劳务外包支付的报酬总额为 </w:t>
      </w:r>
      <w:r>
        <w:rPr>
          <w:color w:val="000000"/>
          <w:spacing w:val="0"/>
          <w:w w:val="100"/>
          <w:position w:val="0"/>
        </w:rPr>
        <w:t>526,829,517.63</w:t>
      </w:r>
      <w:r>
        <w:rPr>
          <w:color w:val="000000"/>
          <w:spacing w:val="0"/>
          <w:w w:val="100"/>
          <w:position w:val="0"/>
        </w:rPr>
        <w:t>元。因长实通信按约定的外包项目收入比例支付报酬，涉及不同省区，不掌握工时 情况，因此不能估算劳务外包的工时总数。</w:t>
      </w:r>
    </w:p>
    <w:p>
      <w:pPr>
        <w:pStyle w:val="Style5"/>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第八章公司治理</w:t>
      </w:r>
    </w:p>
    <w:p>
      <w:pPr>
        <w:pStyle w:val="Style16"/>
        <w:keepNext w:val="0"/>
        <w:keepLines w:val="0"/>
        <w:widowControl w:val="0"/>
        <w:shd w:val="clear" w:color="auto" w:fill="auto"/>
        <w:tabs>
          <w:tab w:pos="1132" w:val="left"/>
        </w:tabs>
        <w:bidi w:val="0"/>
        <w:spacing w:before="0" w:after="0" w:line="311" w:lineRule="exact"/>
        <w:ind w:left="0" w:right="0" w:firstLine="700"/>
        <w:jc w:val="both"/>
      </w:pPr>
      <w:bookmarkStart w:id="202" w:name="bookmark202"/>
      <w:r>
        <w:rPr>
          <w:color w:val="000000"/>
          <w:spacing w:val="0"/>
          <w:w w:val="100"/>
          <w:position w:val="0"/>
        </w:rPr>
        <w:t>一</w:t>
      </w:r>
      <w:bookmarkEnd w:id="202"/>
      <w:r>
        <w:rPr>
          <w:color w:val="000000"/>
          <w:spacing w:val="0"/>
          <w:w w:val="100"/>
          <w:position w:val="0"/>
        </w:rPr>
        <w:t>、</w:t>
        <w:tab/>
        <w:t>公司治理的基本状况</w:t>
      </w:r>
    </w:p>
    <w:p>
      <w:pPr>
        <w:pStyle w:val="Style16"/>
        <w:keepNext w:val="0"/>
        <w:keepLines w:val="0"/>
        <w:widowControl w:val="0"/>
        <w:shd w:val="clear" w:color="auto" w:fill="auto"/>
        <w:bidi w:val="0"/>
        <w:spacing w:before="0" w:after="0" w:line="311" w:lineRule="exact"/>
        <w:ind w:left="280" w:right="0" w:firstLine="420"/>
        <w:jc w:val="both"/>
      </w:pPr>
      <w:r>
        <w:rPr>
          <w:color w:val="000000"/>
          <w:spacing w:val="0"/>
          <w:w w:val="100"/>
          <w:position w:val="0"/>
        </w:rPr>
        <w:t>依据有关法律、行政法规、部门规章和规范性文件的要求，公司建立起治理结构并持续完善且 规范运作。公司的“三会一层”各司其职，协调运转，有效制衡；公司董事、监事、高级管理人员 及各位员工的行为和各控股公司、分公司、职能部门的业务规程，受到以公司章程为根本的制度体 系的约束。本公司治理的有效性在于：规范控股股东、实际控制人及其关联方的行为，确保所有股 东，特别是中小股东享有平等地位，充分行使权利；明确“三会一层”的职责并得到切实执行；合 理保证公司经营管理合法合规、资产安全、财务报告及相关信息真实完整，提高经营效率和效果, 促进公司实现发展战略，促进财务管理、重大投资、关联交易、子公司管控和其他内部治理工作的 深入，促进健全内部约束机制和责任追究机制，促进完善信息披露与增加透明度，促进持续尊重债 权人、职工、消费者、供应商、社区等利益相关者的合法权利，促进持续关注环境保护、节能降耗、 公益事业等社会责任。</w:t>
      </w:r>
    </w:p>
    <w:p>
      <w:pPr>
        <w:pStyle w:val="Style16"/>
        <w:keepNext w:val="0"/>
        <w:keepLines w:val="0"/>
        <w:widowControl w:val="0"/>
        <w:shd w:val="clear" w:color="auto" w:fill="auto"/>
        <w:bidi w:val="0"/>
        <w:spacing w:before="0" w:after="300" w:line="311" w:lineRule="exact"/>
        <w:ind w:left="0" w:right="0" w:firstLine="700"/>
        <w:jc w:val="both"/>
      </w:pPr>
      <w:r>
        <w:rPr>
          <w:color w:val="000000"/>
          <w:spacing w:val="0"/>
          <w:w w:val="100"/>
          <w:position w:val="0"/>
        </w:rPr>
        <w:t>公司治理的实际状况与中国证监会发布的有关上市公司治理的规范性文件不存在重大差异。</w:t>
      </w:r>
    </w:p>
    <w:p>
      <w:pPr>
        <w:pStyle w:val="Style16"/>
        <w:keepNext w:val="0"/>
        <w:keepLines w:val="0"/>
        <w:widowControl w:val="0"/>
        <w:shd w:val="clear" w:color="auto" w:fill="auto"/>
        <w:tabs>
          <w:tab w:pos="1132" w:val="left"/>
        </w:tabs>
        <w:bidi w:val="0"/>
        <w:spacing w:before="0" w:after="300" w:line="311" w:lineRule="exact"/>
        <w:ind w:left="0" w:right="0" w:firstLine="700"/>
        <w:jc w:val="both"/>
      </w:pPr>
      <w:bookmarkStart w:id="203" w:name="bookmark203"/>
      <w:r>
        <w:rPr>
          <w:color w:val="000000"/>
          <w:spacing w:val="0"/>
          <w:w w:val="100"/>
          <w:position w:val="0"/>
        </w:rPr>
        <w:t>二</w:t>
      </w:r>
      <w:bookmarkEnd w:id="203"/>
      <w:r>
        <w:rPr>
          <w:color w:val="000000"/>
          <w:spacing w:val="0"/>
          <w:w w:val="100"/>
          <w:position w:val="0"/>
        </w:rPr>
        <w:t>、</w:t>
        <w:tab/>
        <w:t>公司与控股股东在业务、人员、资产、机构、财务等方面完全分开，具有独立完整的业务</w:t>
      </w:r>
      <w:r>
        <w:br w:type="page"/>
      </w:r>
    </w:p>
    <w:p>
      <w:pPr>
        <w:pStyle w:val="Style16"/>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及自主经营能力。</w:t>
      </w:r>
    </w:p>
    <w:p>
      <w:pPr>
        <w:pStyle w:val="Style16"/>
        <w:keepNext w:val="0"/>
        <w:keepLines w:val="0"/>
        <w:widowControl w:val="0"/>
        <w:shd w:val="clear" w:color="auto" w:fill="auto"/>
        <w:tabs>
          <w:tab w:pos="1174" w:val="left"/>
          <w:tab w:pos="2769" w:val="left"/>
        </w:tabs>
        <w:bidi w:val="0"/>
        <w:spacing w:before="0" w:after="360" w:line="240" w:lineRule="auto"/>
        <w:ind w:left="0" w:right="0" w:firstLine="700"/>
        <w:jc w:val="left"/>
      </w:pPr>
      <w:bookmarkStart w:id="204" w:name="bookmark204"/>
      <w:r>
        <w:rPr>
          <w:color w:val="000000"/>
          <w:spacing w:val="0"/>
          <w:w w:val="100"/>
          <w:position w:val="0"/>
        </w:rPr>
        <w:t>三</w:t>
      </w:r>
      <w:bookmarkEnd w:id="204"/>
      <w:r>
        <w:rPr>
          <w:color w:val="000000"/>
          <w:spacing w:val="0"/>
          <w:w w:val="100"/>
          <w:position w:val="0"/>
        </w:rPr>
        <w:t>、</w:t>
        <w:tab/>
        <w:t>同业竞争情况</w:t>
        <w:tab/>
        <w:t>口适用 V不适用</w:t>
      </w:r>
    </w:p>
    <w:p>
      <w:pPr>
        <w:pStyle w:val="Style16"/>
        <w:keepNext w:val="0"/>
        <w:keepLines w:val="0"/>
        <w:widowControl w:val="0"/>
        <w:shd w:val="clear" w:color="auto" w:fill="auto"/>
        <w:tabs>
          <w:tab w:pos="1174" w:val="left"/>
        </w:tabs>
        <w:bidi w:val="0"/>
        <w:spacing w:before="0" w:after="60" w:line="240" w:lineRule="auto"/>
        <w:ind w:left="0" w:right="0" w:firstLine="700"/>
        <w:jc w:val="left"/>
      </w:pPr>
      <w:bookmarkStart w:id="205" w:name="bookmark205"/>
      <w:r>
        <w:rPr>
          <w:color w:val="000000"/>
          <w:spacing w:val="0"/>
          <w:w w:val="100"/>
          <w:position w:val="0"/>
        </w:rPr>
        <w:t>四</w:t>
      </w:r>
      <w:bookmarkEnd w:id="205"/>
      <w:r>
        <w:rPr>
          <w:color w:val="000000"/>
          <w:spacing w:val="0"/>
          <w:w w:val="100"/>
          <w:position w:val="0"/>
        </w:rPr>
        <w:t>、</w:t>
        <w:tab/>
        <w:t>报告期内召开的年度股东大会、临时股东大会的有关情况</w:t>
      </w:r>
    </w:p>
    <w:p>
      <w:pPr>
        <w:pStyle w:val="Style16"/>
        <w:keepNext w:val="0"/>
        <w:keepLines w:val="0"/>
        <w:widowControl w:val="0"/>
        <w:shd w:val="clear" w:color="auto" w:fill="auto"/>
        <w:bidi w:val="0"/>
        <w:spacing w:before="0" w:after="60" w:line="240" w:lineRule="auto"/>
        <w:ind w:left="0" w:right="0" w:firstLine="700"/>
        <w:jc w:val="left"/>
      </w:pPr>
      <w:bookmarkStart w:id="206" w:name="bookmark206"/>
      <w:r>
        <w:rPr>
          <w:color w:val="000000"/>
          <w:spacing w:val="0"/>
          <w:w w:val="100"/>
          <w:position w:val="0"/>
        </w:rPr>
        <w:t>1</w:t>
      </w:r>
      <w:bookmarkEnd w:id="206"/>
      <w:r>
        <w:rPr>
          <w:color w:val="000000"/>
          <w:spacing w:val="0"/>
          <w:w w:val="100"/>
          <w:position w:val="0"/>
        </w:rPr>
        <w:t>、本报告期股东大会情况：</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报告期内，公司召开了 1次年度股东大会，3次临时股东大会，有关情况见下表:</w:t>
      </w:r>
    </w:p>
    <w:tbl>
      <w:tblPr>
        <w:tblOverlap w:val="never"/>
        <w:jc w:val="center"/>
        <w:tblLayout w:type="fixed"/>
      </w:tblPr>
      <w:tblGrid>
        <w:gridCol w:w="1426"/>
        <w:gridCol w:w="1560"/>
        <w:gridCol w:w="1555"/>
        <w:gridCol w:w="2693"/>
        <w:gridCol w:w="710"/>
        <w:gridCol w:w="1709"/>
      </w:tblGrid>
      <w:tr>
        <w:trPr>
          <w:trHeight w:val="326"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会议届次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会议类型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投资者参与比例</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召开日期</w:t>
            </w:r>
          </w:p>
        </w:tc>
      </w:tr>
      <w:tr>
        <w:trPr>
          <w:trHeight w:val="32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公司2016年第一次临时股东大会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64.15%</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2016年2月2日</w:t>
            </w:r>
          </w:p>
        </w:tc>
      </w:tr>
      <w:tr>
        <w:trPr>
          <w:trHeight w:val="32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公司2016年第二次临时股东大会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30.30%</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2016年4月26日</w:t>
            </w:r>
          </w:p>
        </w:tc>
      </w:tr>
      <w:tr>
        <w:trPr>
          <w:trHeight w:val="32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公司2015年度股东大会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69.65%</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2016年6月30日</w:t>
            </w:r>
          </w:p>
        </w:tc>
      </w:tr>
      <w:tr>
        <w:trPr>
          <w:trHeight w:val="32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公司2016年第三次临时股东大会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65.76%</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2016年9月30日</w:t>
            </w:r>
          </w:p>
        </w:tc>
      </w:tr>
      <w:tr>
        <w:trPr>
          <w:trHeight w:val="326" w:hRule="exact"/>
        </w:trPr>
        <w:tc>
          <w:tcPr>
            <w:gridSpan w:val="6"/>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查询索引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披露网站</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r>
      <w:tr>
        <w:trPr>
          <w:trHeight w:val="322" w:hRule="exact"/>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会议决议公告名称（编号）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查询索引</w:t>
            </w:r>
          </w:p>
        </w:tc>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公司2016年第一次临时股东大会决议公告（公告编号：</w:t>
            </w:r>
            <w:r>
              <w:rPr>
                <w:color w:val="000000"/>
                <w:spacing w:val="0"/>
                <w:w w:val="100"/>
                <w:position w:val="0"/>
                <w:sz w:val="18"/>
                <w:szCs w:val="18"/>
              </w:rPr>
              <w:t>2016—14）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2016-02-03</w:t>
            </w:r>
          </w:p>
        </w:tc>
      </w:tr>
      <w:tr>
        <w:trPr>
          <w:trHeight w:val="322" w:hRule="exact"/>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公司2016年第二次临时股东大会决议公告（公告编号：</w:t>
            </w:r>
            <w:r>
              <w:rPr>
                <w:color w:val="000000"/>
                <w:spacing w:val="0"/>
                <w:w w:val="100"/>
                <w:position w:val="0"/>
                <w:sz w:val="18"/>
                <w:szCs w:val="18"/>
              </w:rPr>
              <w:t>2016—34）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2016-04-27</w:t>
            </w:r>
          </w:p>
        </w:tc>
      </w:tr>
      <w:tr>
        <w:trPr>
          <w:trHeight w:val="322" w:hRule="exact"/>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公司2015年度股东大会决议公告（公告编号：</w:t>
            </w:r>
            <w:r>
              <w:rPr>
                <w:color w:val="000000"/>
                <w:spacing w:val="0"/>
                <w:w w:val="100"/>
                <w:position w:val="0"/>
                <w:sz w:val="18"/>
                <w:szCs w:val="18"/>
              </w:rPr>
              <w:t>2016—48）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2016-07-01</w:t>
            </w:r>
          </w:p>
        </w:tc>
      </w:tr>
      <w:tr>
        <w:trPr>
          <w:trHeight w:val="331" w:hRule="exact"/>
        </w:trPr>
        <w:tc>
          <w:tcPr>
            <w:vMerge/>
            <w:tcBorders>
              <w:left w:val="single" w:sz="4"/>
              <w:bottom w:val="single" w:sz="4"/>
            </w:tcBorders>
            <w:shd w:val="clear" w:color="auto" w:fill="FFFFFF"/>
            <w:vAlign w:val="center"/>
          </w:tcPr>
          <w:p>
            <w:pPr/>
          </w:p>
        </w:tc>
        <w:tc>
          <w:tcPr>
            <w:gridSpan w:val="4"/>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公司2016年第三次临时股东大会决议公告（公告编号：</w:t>
            </w:r>
            <w:r>
              <w:rPr>
                <w:color w:val="000000"/>
                <w:spacing w:val="0"/>
                <w:w w:val="100"/>
                <w:position w:val="0"/>
                <w:sz w:val="18"/>
                <w:szCs w:val="18"/>
              </w:rPr>
              <w:t>2016—63）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2016-10-10</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700"/>
        <w:jc w:val="left"/>
      </w:pPr>
      <w:bookmarkStart w:id="207" w:name="bookmark207"/>
      <w:r>
        <w:rPr>
          <w:color w:val="000000"/>
          <w:spacing w:val="0"/>
          <w:w w:val="100"/>
          <w:position w:val="0"/>
        </w:rPr>
        <w:t>2</w:t>
      </w:r>
      <w:bookmarkEnd w:id="207"/>
      <w:r>
        <w:rPr>
          <w:color w:val="000000"/>
          <w:spacing w:val="0"/>
          <w:w w:val="100"/>
          <w:position w:val="0"/>
        </w:rPr>
        <w:t>、表决权恢复的优先股股东请求召开临时股东大会：口适用 V不适用</w:t>
      </w:r>
    </w:p>
    <w:p>
      <w:pPr>
        <w:pStyle w:val="Style16"/>
        <w:keepNext w:val="0"/>
        <w:keepLines w:val="0"/>
        <w:widowControl w:val="0"/>
        <w:shd w:val="clear" w:color="auto" w:fill="auto"/>
        <w:bidi w:val="0"/>
        <w:spacing w:before="0" w:after="60" w:line="240" w:lineRule="auto"/>
        <w:ind w:left="0" w:right="0" w:firstLine="700"/>
        <w:jc w:val="left"/>
      </w:pPr>
      <w:bookmarkStart w:id="208" w:name="bookmark208"/>
      <w:r>
        <w:rPr>
          <w:color w:val="000000"/>
          <w:spacing w:val="0"/>
          <w:w w:val="100"/>
          <w:position w:val="0"/>
        </w:rPr>
        <w:t>五</w:t>
      </w:r>
      <w:bookmarkEnd w:id="208"/>
      <w:r>
        <w:rPr>
          <w:color w:val="000000"/>
          <w:spacing w:val="0"/>
          <w:w w:val="100"/>
          <w:position w:val="0"/>
        </w:rPr>
        <w:t>、报告期内独立董事履行职责的情况</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1、报告期公司召开了 13次董事会、4次股东大会，独立董事出席董事会及股东大会的情况见</w:t>
      </w:r>
    </w:p>
    <w:p>
      <w:pPr>
        <w:pStyle w:val="Style16"/>
        <w:keepNext w:val="0"/>
        <w:keepLines w:val="0"/>
        <w:widowControl w:val="0"/>
        <w:shd w:val="clear" w:color="auto" w:fill="auto"/>
        <w:bidi w:val="0"/>
        <w:spacing w:before="0" w:after="60" w:line="240" w:lineRule="auto"/>
        <w:ind w:left="0" w:right="0" w:firstLine="280"/>
        <w:jc w:val="left"/>
      </w:pPr>
      <w:r>
        <w:rPr>
          <w:color w:val="000000"/>
          <w:spacing w:val="0"/>
          <w:w w:val="100"/>
          <w:position w:val="0"/>
        </w:rPr>
        <w:t>下表</w:t>
      </w:r>
    </w:p>
    <w:tbl>
      <w:tblPr>
        <w:tblOverlap w:val="never"/>
        <w:jc w:val="center"/>
        <w:tblLayout w:type="fixed"/>
      </w:tblPr>
      <w:tblGrid>
        <w:gridCol w:w="1426"/>
        <w:gridCol w:w="1075"/>
        <w:gridCol w:w="1051"/>
        <w:gridCol w:w="1118"/>
        <w:gridCol w:w="1152"/>
        <w:gridCol w:w="1128"/>
        <w:gridCol w:w="1421"/>
        <w:gridCol w:w="1282"/>
      </w:tblGrid>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独立董事姓名</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独立董事出席董事会次数、方式</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出席股东大 会的次数</w:t>
            </w:r>
          </w:p>
        </w:tc>
      </w:tr>
      <w:tr>
        <w:trPr>
          <w:trHeight w:val="6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报告期应 参会次数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现场方式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参会次数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通讯方式参 会次数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委托方式参</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缺席次数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是否连续两次 未亲自参会</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柳木华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姜大鸣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廖南钢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徐小伍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59" w:line="1" w:lineRule="exact"/>
      </w:pP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2、独立董事对公司有关事项提出异议的情况</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报告期内独立董事对公司有关事项提出过异议，有关内容见下表:</w:t>
      </w:r>
    </w:p>
    <w:tbl>
      <w:tblPr>
        <w:tblOverlap w:val="never"/>
        <w:jc w:val="center"/>
        <w:tblLayout w:type="fixed"/>
      </w:tblPr>
      <w:tblGrid>
        <w:gridCol w:w="1426"/>
        <w:gridCol w:w="1296"/>
        <w:gridCol w:w="6931"/>
      </w:tblGrid>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独立董事姓名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独立董事提出 异议的事项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异议的内容</w:t>
            </w:r>
          </w:p>
        </w:tc>
      </w:tr>
      <w:tr>
        <w:trPr>
          <w:trHeight w:val="14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对已出售子公 司安徽国润计 提投资性房地 产减值准备</w:t>
            </w:r>
          </w:p>
          <w:p>
            <w:pPr>
              <w:pStyle w:val="Style20"/>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364,408.50 </w:t>
            </w:r>
            <w:r>
              <w:rPr>
                <w:color w:val="000000"/>
                <w:spacing w:val="0"/>
                <w:w w:val="100"/>
                <w:position w:val="0"/>
                <w:sz w:val="18"/>
                <w:szCs w:val="18"/>
              </w:rPr>
              <w:t>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2015年重大资产出售的交易双方约定，标的资产茂业控股的风险和费用自交割日起全 部由中兆投资承担，本公司不再承担；同时约定茂业控股自评估基准日至交割日的期 间损益由本公司享有或承担。在确定期间损益时产生异议：是依据企业会计准则计提 资产减值准备，还是不计提由中兆投资承担。有关详细内容可查阅2016年4月19日， 公司在《中国证券报》、《证券时报》及巨潮资讯网上刊载的《公司第六届董事会2016 年第四次会议决议公告》（公告编号：2016—26）。</w:t>
            </w:r>
          </w:p>
        </w:tc>
      </w:tr>
      <w:tr>
        <w:trPr>
          <w:trHeight w:val="71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独立董事对公 司有关事项提 出异议的说明</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（1）利益相关方之间对于“损益”内含发生分歧；（2）交易对象是否已含瑕疵性资产；（3）《资产出售协 议》2.4条产生不同理解，故影响独立判断，为中小股东权益计，故投反对票。</w:t>
            </w:r>
          </w:p>
        </w:tc>
      </w:tr>
    </w:tbl>
    <w:p>
      <w:pPr>
        <w:pStyle w:val="Style16"/>
        <w:keepNext w:val="0"/>
        <w:keepLines w:val="0"/>
        <w:widowControl w:val="0"/>
        <w:shd w:val="clear" w:color="auto" w:fill="auto"/>
        <w:bidi w:val="0"/>
        <w:spacing w:before="0" w:after="0" w:line="317" w:lineRule="exact"/>
        <w:ind w:left="0" w:right="0" w:firstLine="700"/>
        <w:jc w:val="both"/>
      </w:pPr>
      <w:bookmarkStart w:id="209" w:name="bookmark209"/>
      <w:r>
        <w:rPr>
          <w:color w:val="000000"/>
          <w:spacing w:val="0"/>
          <w:w w:val="100"/>
          <w:position w:val="0"/>
        </w:rPr>
        <w:t>3</w:t>
      </w:r>
      <w:bookmarkEnd w:id="209"/>
      <w:r>
        <w:rPr>
          <w:color w:val="000000"/>
          <w:spacing w:val="0"/>
          <w:w w:val="100"/>
          <w:position w:val="0"/>
        </w:rPr>
        <w:t>、独立董事对公司有关建议是否被采纳：V是 口否。</w:t>
      </w:r>
    </w:p>
    <w:p>
      <w:pPr>
        <w:pStyle w:val="Style16"/>
        <w:keepNext w:val="0"/>
        <w:keepLines w:val="0"/>
        <w:widowControl w:val="0"/>
        <w:shd w:val="clear" w:color="auto" w:fill="auto"/>
        <w:bidi w:val="0"/>
        <w:spacing w:before="0" w:after="300" w:line="317" w:lineRule="exact"/>
        <w:ind w:left="0" w:right="0" w:firstLine="700"/>
        <w:jc w:val="both"/>
      </w:pPr>
      <w:r>
        <w:rPr>
          <w:color w:val="000000"/>
          <w:spacing w:val="0"/>
          <w:w w:val="100"/>
          <w:position w:val="0"/>
        </w:rPr>
        <w:t>公司采纳了独立董事“2015年度公司适度现金分红”的建议。</w:t>
      </w:r>
    </w:p>
    <w:p>
      <w:pPr>
        <w:pStyle w:val="Style16"/>
        <w:keepNext w:val="0"/>
        <w:keepLines w:val="0"/>
        <w:widowControl w:val="0"/>
        <w:shd w:val="clear" w:color="auto" w:fill="auto"/>
        <w:tabs>
          <w:tab w:pos="1174" w:val="left"/>
        </w:tabs>
        <w:bidi w:val="0"/>
        <w:spacing w:before="0" w:after="0" w:line="317" w:lineRule="exact"/>
        <w:ind w:left="0" w:right="0" w:firstLine="700"/>
        <w:jc w:val="both"/>
      </w:pPr>
      <w:bookmarkStart w:id="210" w:name="bookmark210"/>
      <w:r>
        <w:rPr>
          <w:color w:val="000000"/>
          <w:spacing w:val="0"/>
          <w:w w:val="100"/>
          <w:position w:val="0"/>
        </w:rPr>
        <w:t>六</w:t>
      </w:r>
      <w:bookmarkEnd w:id="210"/>
      <w:r>
        <w:rPr>
          <w:color w:val="000000"/>
          <w:spacing w:val="0"/>
          <w:w w:val="100"/>
          <w:position w:val="0"/>
        </w:rPr>
        <w:t>、</w:t>
        <w:tab/>
        <w:t>董事会下设专门委员会在报告期内履行职责情况</w:t>
      </w:r>
    </w:p>
    <w:p>
      <w:pPr>
        <w:pStyle w:val="Style16"/>
        <w:keepNext w:val="0"/>
        <w:keepLines w:val="0"/>
        <w:widowControl w:val="0"/>
        <w:shd w:val="clear" w:color="auto" w:fill="auto"/>
        <w:bidi w:val="0"/>
        <w:spacing w:before="0" w:after="0" w:line="317" w:lineRule="exact"/>
        <w:ind w:left="280" w:right="0" w:firstLine="420"/>
        <w:jc w:val="both"/>
      </w:pPr>
      <w:r>
        <w:rPr>
          <w:color w:val="000000"/>
          <w:spacing w:val="0"/>
          <w:w w:val="100"/>
          <w:position w:val="0"/>
        </w:rPr>
        <w:t>公司战略与投资委员会对公司2015年先后完成长实通信100%股权收购和茂业控股100%股权出 售后的公司经营格局进行了分析，建议公司2016年调整发展战略由百货零售同现代移动信息服务 业并存、协同发展转变，进一步调整为以信息智能传输服务、通信网络维护服务为主。对此公司董 事会不存异议。</w:t>
      </w:r>
    </w:p>
    <w:p>
      <w:pPr>
        <w:pStyle w:val="Style16"/>
        <w:keepNext w:val="0"/>
        <w:keepLines w:val="0"/>
        <w:widowControl w:val="0"/>
        <w:shd w:val="clear" w:color="auto" w:fill="auto"/>
        <w:bidi w:val="0"/>
        <w:spacing w:before="0" w:after="300" w:line="317" w:lineRule="exact"/>
        <w:ind w:left="280" w:right="0" w:firstLine="420"/>
        <w:jc w:val="both"/>
      </w:pPr>
      <w:r>
        <w:rPr>
          <w:color w:val="000000"/>
          <w:spacing w:val="0"/>
          <w:w w:val="100"/>
          <w:position w:val="0"/>
        </w:rPr>
        <w:t>公司审计委员会对会计师事务所就公司2015年度的财务报告出具标准无保留意见的审计报告 没有异议；提议续聘中兴华为公司2016年度审计机构。</w:t>
      </w:r>
    </w:p>
    <w:p>
      <w:pPr>
        <w:pStyle w:val="Style16"/>
        <w:keepNext w:val="0"/>
        <w:keepLines w:val="0"/>
        <w:widowControl w:val="0"/>
        <w:shd w:val="clear" w:color="auto" w:fill="auto"/>
        <w:tabs>
          <w:tab w:pos="1174" w:val="left"/>
        </w:tabs>
        <w:bidi w:val="0"/>
        <w:spacing w:before="0" w:after="0" w:line="317" w:lineRule="exact"/>
        <w:ind w:left="0" w:right="0" w:firstLine="700"/>
        <w:jc w:val="both"/>
      </w:pPr>
      <w:bookmarkStart w:id="211" w:name="bookmark211"/>
      <w:r>
        <w:rPr>
          <w:color w:val="000000"/>
          <w:spacing w:val="0"/>
          <w:w w:val="100"/>
          <w:position w:val="0"/>
        </w:rPr>
        <w:t>七</w:t>
      </w:r>
      <w:bookmarkEnd w:id="211"/>
      <w:r>
        <w:rPr>
          <w:color w:val="000000"/>
          <w:spacing w:val="0"/>
          <w:w w:val="100"/>
          <w:position w:val="0"/>
        </w:rPr>
        <w:t>、</w:t>
        <w:tab/>
        <w:t>公司监事会工作情况</w:t>
      </w:r>
    </w:p>
    <w:p>
      <w:pPr>
        <w:pStyle w:val="Style16"/>
        <w:keepNext w:val="0"/>
        <w:keepLines w:val="0"/>
        <w:widowControl w:val="0"/>
        <w:shd w:val="clear" w:color="auto" w:fill="auto"/>
        <w:bidi w:val="0"/>
        <w:spacing w:before="0" w:after="300" w:line="317" w:lineRule="exact"/>
        <w:ind w:left="0" w:right="0" w:firstLine="700"/>
        <w:jc w:val="both"/>
      </w:pPr>
      <w:r>
        <w:rPr>
          <w:color w:val="000000"/>
          <w:spacing w:val="0"/>
          <w:w w:val="100"/>
          <w:position w:val="0"/>
        </w:rPr>
        <w:t>公司监事会对报告期内的监督事项无异议。</w:t>
      </w:r>
    </w:p>
    <w:p>
      <w:pPr>
        <w:pStyle w:val="Style16"/>
        <w:keepNext w:val="0"/>
        <w:keepLines w:val="0"/>
        <w:widowControl w:val="0"/>
        <w:shd w:val="clear" w:color="auto" w:fill="auto"/>
        <w:tabs>
          <w:tab w:pos="1174" w:val="left"/>
        </w:tabs>
        <w:bidi w:val="0"/>
        <w:spacing w:before="0" w:after="0" w:line="310" w:lineRule="exact"/>
        <w:ind w:left="0" w:right="0" w:firstLine="700"/>
        <w:jc w:val="both"/>
      </w:pPr>
      <w:bookmarkStart w:id="212" w:name="bookmark212"/>
      <w:r>
        <w:rPr>
          <w:color w:val="000000"/>
          <w:spacing w:val="0"/>
          <w:w w:val="100"/>
          <w:position w:val="0"/>
        </w:rPr>
        <w:t>八</w:t>
      </w:r>
      <w:bookmarkEnd w:id="212"/>
      <w:r>
        <w:rPr>
          <w:color w:val="000000"/>
          <w:spacing w:val="0"/>
          <w:w w:val="100"/>
          <w:position w:val="0"/>
        </w:rPr>
        <w:t>、</w:t>
        <w:tab/>
        <w:t>公司高级管理人员的考评及激励情况</w:t>
      </w:r>
    </w:p>
    <w:p>
      <w:pPr>
        <w:pStyle w:val="Style16"/>
        <w:keepNext w:val="0"/>
        <w:keepLines w:val="0"/>
        <w:widowControl w:val="0"/>
        <w:shd w:val="clear" w:color="auto" w:fill="auto"/>
        <w:bidi w:val="0"/>
        <w:spacing w:before="0" w:after="240" w:line="310" w:lineRule="exact"/>
        <w:ind w:left="280" w:right="0" w:firstLine="420"/>
        <w:jc w:val="both"/>
      </w:pPr>
      <w:r>
        <w:rPr>
          <w:color w:val="000000"/>
          <w:spacing w:val="0"/>
          <w:w w:val="100"/>
          <w:position w:val="0"/>
        </w:rPr>
        <w:t>董事会根据公司经营工作开展及经营目标实现情况考评经理层，公司总裁代表经理层向董事会 报告工作情况，公司董事会对经理层2016年度的工作予以肯定。公司董事会建立起基本薪酬加绩 效薪酬、绩效薪酬与年度经营业绩挂钩的激励制度，并按制度实施。公司将借鉴其他上市公司的成 功经验，结合公司实际情况，继续完善激励机制。</w:t>
      </w:r>
    </w:p>
    <w:p>
      <w:pPr>
        <w:pStyle w:val="Style16"/>
        <w:keepNext w:val="0"/>
        <w:keepLines w:val="0"/>
        <w:widowControl w:val="0"/>
        <w:shd w:val="clear" w:color="auto" w:fill="auto"/>
        <w:bidi w:val="0"/>
        <w:spacing w:before="0" w:after="60" w:line="240" w:lineRule="auto"/>
        <w:ind w:left="0" w:right="0" w:firstLine="700"/>
        <w:jc w:val="both"/>
      </w:pPr>
      <w:bookmarkStart w:id="213" w:name="bookmark213"/>
      <w:r>
        <w:rPr>
          <w:color w:val="000000"/>
          <w:spacing w:val="0"/>
          <w:w w:val="100"/>
          <w:position w:val="0"/>
        </w:rPr>
        <w:t>九</w:t>
      </w:r>
      <w:bookmarkEnd w:id="213"/>
      <w:r>
        <w:rPr>
          <w:color w:val="000000"/>
          <w:spacing w:val="0"/>
          <w:w w:val="100"/>
          <w:position w:val="0"/>
        </w:rPr>
        <w:t>、公司内部控制情况</w:t>
      </w:r>
    </w:p>
    <w:p>
      <w:pPr>
        <w:pStyle w:val="Style16"/>
        <w:keepNext w:val="0"/>
        <w:keepLines w:val="0"/>
        <w:widowControl w:val="0"/>
        <w:shd w:val="clear" w:color="auto" w:fill="auto"/>
        <w:tabs>
          <w:tab w:pos="1083" w:val="left"/>
        </w:tabs>
        <w:bidi w:val="0"/>
        <w:spacing w:before="0" w:after="60" w:line="240" w:lineRule="auto"/>
        <w:ind w:left="0" w:right="0" w:firstLine="700"/>
        <w:jc w:val="both"/>
      </w:pPr>
      <w:bookmarkStart w:id="214" w:name="bookmark214"/>
      <w:r>
        <w:rPr>
          <w:color w:val="000000"/>
          <w:spacing w:val="0"/>
          <w:w w:val="100"/>
          <w:position w:val="0"/>
        </w:rPr>
        <w:t>1</w:t>
      </w:r>
      <w:bookmarkEnd w:id="214"/>
      <w:r>
        <w:rPr>
          <w:color w:val="000000"/>
          <w:spacing w:val="0"/>
          <w:w w:val="100"/>
          <w:position w:val="0"/>
        </w:rPr>
        <w:t>、</w:t>
        <w:tab/>
        <w:t>报告期内未发现公司内部控制重大缺陷。</w:t>
      </w:r>
    </w:p>
    <w:p>
      <w:pPr>
        <w:pStyle w:val="Style16"/>
        <w:keepNext w:val="0"/>
        <w:keepLines w:val="0"/>
        <w:widowControl w:val="0"/>
        <w:shd w:val="clear" w:color="auto" w:fill="auto"/>
        <w:tabs>
          <w:tab w:pos="1083" w:val="left"/>
        </w:tabs>
        <w:bidi w:val="0"/>
        <w:spacing w:before="0" w:after="60" w:line="240" w:lineRule="auto"/>
        <w:ind w:left="0" w:right="0" w:firstLine="700"/>
        <w:jc w:val="both"/>
      </w:pPr>
      <w:bookmarkStart w:id="215" w:name="bookmark215"/>
      <w:r>
        <w:rPr>
          <w:color w:val="000000"/>
          <w:spacing w:val="0"/>
          <w:w w:val="100"/>
          <w:position w:val="0"/>
        </w:rPr>
        <w:t>2</w:t>
      </w:r>
      <w:bookmarkEnd w:id="215"/>
      <w:r>
        <w:rPr>
          <w:color w:val="000000"/>
          <w:spacing w:val="0"/>
          <w:w w:val="100"/>
          <w:position w:val="0"/>
        </w:rPr>
        <w:t>、</w:t>
        <w:tab/>
        <w:t>内控自我评价报告</w:t>
      </w:r>
    </w:p>
    <w:tbl>
      <w:tblPr>
        <w:tblOverlap w:val="never"/>
        <w:jc w:val="center"/>
        <w:tblLayout w:type="fixed"/>
      </w:tblPr>
      <w:tblGrid>
        <w:gridCol w:w="998"/>
        <w:gridCol w:w="1843"/>
        <w:gridCol w:w="3970"/>
        <w:gridCol w:w="2842"/>
      </w:tblGrid>
      <w:tr>
        <w:trPr>
          <w:trHeight w:val="326"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2017年4月11日</w:t>
            </w:r>
          </w:p>
        </w:tc>
      </w:tr>
      <w:tr>
        <w:trPr>
          <w:trHeight w:val="32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指定网站：巨潮资讯网，标题：公司2016年度内部控制评价报告</w:t>
            </w:r>
          </w:p>
        </w:tc>
      </w:tr>
      <w:tr>
        <w:trPr>
          <w:trHeight w:val="475"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475"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22"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类别</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w:t>
            </w:r>
          </w:p>
        </w:tc>
      </w:tr>
      <w:tr>
        <w:trPr>
          <w:trHeight w:val="35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tabs>
                <w:tab w:pos="259" w:val="left"/>
              </w:tabs>
              <w:bidi w:val="0"/>
              <w:spacing w:before="0" w:after="0" w:line="235" w:lineRule="exact"/>
              <w:ind w:left="0" w:right="0" w:firstLine="0"/>
              <w:jc w:val="left"/>
              <w:rPr>
                <w:sz w:val="18"/>
                <w:szCs w:val="18"/>
              </w:rPr>
            </w:pPr>
            <w:r>
              <w:rPr>
                <w:color w:val="000000"/>
                <w:spacing w:val="0"/>
                <w:w w:val="100"/>
                <w:position w:val="0"/>
                <w:sz w:val="18"/>
                <w:szCs w:val="18"/>
              </w:rPr>
              <w:t>1、</w:t>
              <w:tab/>
              <w:t>重大缺陷</w:t>
            </w:r>
          </w:p>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出现下列特征，认定为重大缺陷：</w:t>
            </w:r>
          </w:p>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（1）董事、监事和高级管理人员舞弊；（2）对公司已经公告的财务报告出 现重大差错进行错报更正；（3）当期财务报告存在重大错报，而内部控制 在运行过程中未能发现该错报；（4）审计委员会以及内部审计部门对财务 报告内部控制的监督无效。</w:t>
            </w:r>
          </w:p>
          <w:p>
            <w:pPr>
              <w:pStyle w:val="Style20"/>
              <w:keepNext w:val="0"/>
              <w:keepLines w:val="0"/>
              <w:widowControl w:val="0"/>
              <w:shd w:val="clear" w:color="auto" w:fill="auto"/>
              <w:tabs>
                <w:tab w:pos="269" w:val="left"/>
              </w:tabs>
              <w:bidi w:val="0"/>
              <w:spacing w:before="0" w:after="0" w:line="235" w:lineRule="exact"/>
              <w:ind w:left="0" w:right="0" w:firstLine="0"/>
              <w:jc w:val="both"/>
              <w:rPr>
                <w:sz w:val="18"/>
                <w:szCs w:val="18"/>
              </w:rPr>
            </w:pPr>
            <w:r>
              <w:rPr>
                <w:color w:val="000000"/>
                <w:spacing w:val="0"/>
                <w:w w:val="100"/>
                <w:position w:val="0"/>
                <w:sz w:val="18"/>
                <w:szCs w:val="18"/>
              </w:rPr>
              <w:t>2、</w:t>
              <w:tab/>
              <w:t>重要缺陷</w:t>
            </w:r>
          </w:p>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出现下列特征，认定为重要缺陷：</w:t>
            </w:r>
          </w:p>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（1）未按照公认会计准则选择和应用会计政策；（2）未建立反舞弊程序和 控制措施；（3）对于非常规或特殊交易的账务处理，没有建立相应的控制 机制或没有实施且没有相应的补偿性控制；（4）对于期末财务报告过程的 控制存在一项或多项缺陷，且不能合理保证编制的财务报表达到真实、 准确的目标。</w:t>
            </w:r>
          </w:p>
          <w:p>
            <w:pPr>
              <w:pStyle w:val="Style20"/>
              <w:keepNext w:val="0"/>
              <w:keepLines w:val="0"/>
              <w:widowControl w:val="0"/>
              <w:shd w:val="clear" w:color="auto" w:fill="auto"/>
              <w:tabs>
                <w:tab w:pos="269" w:val="left"/>
              </w:tabs>
              <w:bidi w:val="0"/>
              <w:spacing w:before="0" w:after="0" w:line="235" w:lineRule="exact"/>
              <w:ind w:left="0" w:right="0" w:firstLine="0"/>
              <w:jc w:val="both"/>
              <w:rPr>
                <w:sz w:val="18"/>
                <w:szCs w:val="18"/>
              </w:rPr>
            </w:pPr>
            <w:r>
              <w:rPr>
                <w:color w:val="000000"/>
                <w:spacing w:val="0"/>
                <w:w w:val="100"/>
                <w:position w:val="0"/>
                <w:sz w:val="18"/>
                <w:szCs w:val="18"/>
              </w:rPr>
              <w:t>3、</w:t>
              <w:tab/>
              <w:t>一般缺陷</w:t>
            </w:r>
          </w:p>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不构成重大缺陷和重要缺陷的财务报告内部控制缺陷，认定为一般缺陷。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出现下列特征，认定为重大缺陷： （1）公司缺乏民主决策程序；（2） 公司决策程序不科学导致重大失 误；（3）违反国家法律、法规；（4） 核心管理人员或核心技术人员纷 纷流失；（5）媒体负面新闻频现， 涉及面广且负面影响一直未能消 除；（6）内部控制评价的结果特别 是重大或重要缺陷未得到整改； （7）公司重要业务缺乏制度控制或 制度系统性失效，重要的经济业务 虽有内控制度，但没有有效的运 行；（8）公司遭受证监会处罚或证 券交易所警告。</w:t>
            </w:r>
          </w:p>
        </w:tc>
      </w:tr>
      <w:tr>
        <w:trPr>
          <w:trHeight w:val="9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公司确定的财务报告内部控制缺陷评价的定量标准如下：</w:t>
            </w:r>
          </w:p>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1、重大缺陷：利润错报金额</w:t>
            </w:r>
            <w:r>
              <w:rPr>
                <w:color w:val="000000"/>
                <w:spacing w:val="0"/>
                <w:w w:val="100"/>
                <w:position w:val="0"/>
                <w:sz w:val="18"/>
                <w:szCs w:val="18"/>
              </w:rPr>
              <w:t>N</w:t>
            </w:r>
            <w:r>
              <w:rPr>
                <w:color w:val="000000"/>
                <w:spacing w:val="0"/>
                <w:w w:val="100"/>
                <w:position w:val="0"/>
                <w:sz w:val="18"/>
                <w:szCs w:val="18"/>
              </w:rPr>
              <w:t>利润总额的10%;资产错报金额</w:t>
            </w:r>
            <w:r>
              <w:rPr>
                <w:color w:val="000000"/>
                <w:spacing w:val="0"/>
                <w:w w:val="100"/>
                <w:position w:val="0"/>
                <w:sz w:val="18"/>
                <w:szCs w:val="18"/>
              </w:rPr>
              <w:t>N</w:t>
            </w:r>
            <w:r>
              <w:rPr>
                <w:color w:val="000000"/>
                <w:spacing w:val="0"/>
                <w:w w:val="100"/>
                <w:position w:val="0"/>
                <w:sz w:val="18"/>
                <w:szCs w:val="18"/>
              </w:rPr>
              <w:t>资产总 额的3%；经营收入错报金额</w:t>
            </w:r>
            <w:r>
              <w:rPr>
                <w:color w:val="000000"/>
                <w:spacing w:val="0"/>
                <w:w w:val="100"/>
                <w:position w:val="0"/>
                <w:sz w:val="18"/>
                <w:szCs w:val="18"/>
              </w:rPr>
              <w:t>N</w:t>
            </w:r>
            <w:r>
              <w:rPr>
                <w:color w:val="000000"/>
                <w:spacing w:val="0"/>
                <w:w w:val="100"/>
                <w:position w:val="0"/>
                <w:sz w:val="18"/>
                <w:szCs w:val="18"/>
              </w:rPr>
              <w:t>经营收入总额5%；所有者权益错报金额</w:t>
            </w:r>
            <w:r>
              <w:rPr>
                <w:color w:val="000000"/>
                <w:spacing w:val="0"/>
                <w:w w:val="100"/>
                <w:position w:val="0"/>
                <w:sz w:val="18"/>
                <w:szCs w:val="18"/>
              </w:rPr>
              <w:t xml:space="preserve">N </w:t>
            </w:r>
            <w:r>
              <w:rPr>
                <w:color w:val="000000"/>
                <w:spacing w:val="0"/>
                <w:w w:val="100"/>
                <w:position w:val="0"/>
                <w:sz w:val="18"/>
                <w:szCs w:val="18"/>
              </w:rPr>
              <w:t>所有者权益总额的5%。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公司确定的非财务报告内部控制 缺陷评价的定量标准如下：</w:t>
            </w:r>
          </w:p>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1、重大缺陷：直接财产损失金额 </w:t>
            </w:r>
            <w:r>
              <w:rPr>
                <w:color w:val="000000"/>
                <w:spacing w:val="0"/>
                <w:w w:val="100"/>
                <w:position w:val="0"/>
                <w:sz w:val="18"/>
                <w:szCs w:val="18"/>
              </w:rPr>
              <w:t>N</w:t>
            </w:r>
            <w:r>
              <w:rPr>
                <w:color w:val="000000"/>
                <w:spacing w:val="0"/>
                <w:w w:val="100"/>
                <w:position w:val="0"/>
                <w:sz w:val="18"/>
                <w:szCs w:val="18"/>
              </w:rPr>
              <w:t>利润总额的10%。</w:t>
            </w:r>
          </w:p>
        </w:tc>
      </w:tr>
    </w:tbl>
    <w:p>
      <w:pPr>
        <w:widowControl w:val="0"/>
        <w:spacing w:line="1" w:lineRule="exact"/>
      </w:pPr>
    </w:p>
    <w:tbl>
      <w:tblPr>
        <w:tblOverlap w:val="never"/>
        <w:jc w:val="center"/>
        <w:tblLayout w:type="fixed"/>
      </w:tblPr>
      <w:tblGrid>
        <w:gridCol w:w="998"/>
        <w:gridCol w:w="1699"/>
        <w:gridCol w:w="4114"/>
        <w:gridCol w:w="2842"/>
      </w:tblGrid>
      <w:tr>
        <w:trPr>
          <w:trHeight w:val="1666"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tabs>
                <w:tab w:pos="254" w:val="left"/>
              </w:tabs>
              <w:bidi w:val="0"/>
              <w:spacing w:before="0" w:after="0" w:line="233" w:lineRule="exact"/>
              <w:ind w:left="0" w:right="0" w:firstLine="0"/>
              <w:jc w:val="both"/>
              <w:rPr>
                <w:sz w:val="18"/>
                <w:szCs w:val="18"/>
              </w:rPr>
            </w:pPr>
            <w:r>
              <w:rPr>
                <w:color w:val="000000"/>
                <w:spacing w:val="0"/>
                <w:w w:val="100"/>
                <w:position w:val="0"/>
                <w:sz w:val="18"/>
                <w:szCs w:val="18"/>
              </w:rPr>
              <w:t>2、</w:t>
              <w:tab/>
              <w:t>重要缺陷：利润错报金额</w:t>
            </w:r>
            <w:r>
              <w:rPr>
                <w:color w:val="000000"/>
                <w:spacing w:val="0"/>
                <w:w w:val="100"/>
                <w:position w:val="0"/>
                <w:sz w:val="18"/>
                <w:szCs w:val="18"/>
              </w:rPr>
              <w:t>N</w:t>
            </w:r>
            <w:r>
              <w:rPr>
                <w:color w:val="000000"/>
                <w:spacing w:val="0"/>
                <w:w w:val="100"/>
                <w:position w:val="0"/>
                <w:sz w:val="18"/>
                <w:szCs w:val="18"/>
              </w:rPr>
              <w:t>利润总额的5%,〈利润总额的10%；资产 错报金额</w:t>
            </w:r>
            <w:r>
              <w:rPr>
                <w:color w:val="000000"/>
                <w:spacing w:val="0"/>
                <w:w w:val="100"/>
                <w:position w:val="0"/>
                <w:sz w:val="18"/>
                <w:szCs w:val="18"/>
              </w:rPr>
              <w:t>N</w:t>
            </w:r>
            <w:r>
              <w:rPr>
                <w:color w:val="000000"/>
                <w:spacing w:val="0"/>
                <w:w w:val="100"/>
                <w:position w:val="0"/>
                <w:sz w:val="18"/>
                <w:szCs w:val="18"/>
              </w:rPr>
              <w:t>资产总额的0.6%,〈资产总额的3%；经营收入错报金额</w:t>
            </w:r>
            <w:r>
              <w:rPr>
                <w:color w:val="000000"/>
                <w:spacing w:val="0"/>
                <w:w w:val="100"/>
                <w:position w:val="0"/>
                <w:sz w:val="18"/>
                <w:szCs w:val="18"/>
              </w:rPr>
              <w:t>N</w:t>
            </w:r>
            <w:r>
              <w:rPr>
                <w:color w:val="000000"/>
                <w:spacing w:val="0"/>
                <w:w w:val="100"/>
                <w:position w:val="0"/>
                <w:sz w:val="18"/>
                <w:szCs w:val="18"/>
              </w:rPr>
              <w:t>经 营收入总额的2%,〈经营收入总额的5%；所有者权益错报金额</w:t>
            </w:r>
            <w:r>
              <w:rPr>
                <w:color w:val="000000"/>
                <w:spacing w:val="0"/>
                <w:w w:val="100"/>
                <w:position w:val="0"/>
                <w:sz w:val="18"/>
                <w:szCs w:val="18"/>
              </w:rPr>
              <w:t>N</w:t>
            </w:r>
            <w:r>
              <w:rPr>
                <w:color w:val="000000"/>
                <w:spacing w:val="0"/>
                <w:w w:val="100"/>
                <w:position w:val="0"/>
                <w:sz w:val="18"/>
                <w:szCs w:val="18"/>
              </w:rPr>
              <w:t>所有者 权益总额的2%,〈所有者权益总额的5%。</w:t>
            </w:r>
          </w:p>
          <w:p>
            <w:pPr>
              <w:pStyle w:val="Style20"/>
              <w:keepNext w:val="0"/>
              <w:keepLines w:val="0"/>
              <w:widowControl w:val="0"/>
              <w:shd w:val="clear" w:color="auto" w:fill="auto"/>
              <w:tabs>
                <w:tab w:pos="269" w:val="left"/>
              </w:tabs>
              <w:bidi w:val="0"/>
              <w:spacing w:before="0" w:after="0" w:line="233" w:lineRule="exact"/>
              <w:ind w:left="0" w:right="0" w:firstLine="0"/>
              <w:jc w:val="both"/>
              <w:rPr>
                <w:sz w:val="18"/>
                <w:szCs w:val="18"/>
              </w:rPr>
            </w:pPr>
            <w:r>
              <w:rPr>
                <w:color w:val="000000"/>
                <w:spacing w:val="0"/>
                <w:w w:val="100"/>
                <w:position w:val="0"/>
                <w:sz w:val="18"/>
                <w:szCs w:val="18"/>
              </w:rPr>
              <w:t>3、</w:t>
              <w:tab/>
              <w:t>一般缺陷：利润错报金额〈利润总额的5%；资产错报金额〈资产总 额的0.6%；经营收入错报金额〈经营收入总额的2%；所有者权益错报金 额〈所有者权益总额的2%。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2、重要缺陷：直接财产损失金额 。利润总额的5%, V利润总额的 10%。</w:t>
            </w:r>
          </w:p>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3： 一般缺陷：直接财产损失金额 V利润总额的5%。</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6"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bl>
    <w:p>
      <w:pPr>
        <w:widowControl w:val="0"/>
        <w:spacing w:after="339" w:line="1" w:lineRule="exact"/>
      </w:pPr>
    </w:p>
    <w:p>
      <w:pPr>
        <w:pStyle w:val="Style16"/>
        <w:keepNext w:val="0"/>
        <w:keepLines w:val="0"/>
        <w:widowControl w:val="0"/>
        <w:shd w:val="clear" w:color="auto" w:fill="auto"/>
        <w:bidi w:val="0"/>
        <w:spacing w:before="0" w:after="60" w:line="240" w:lineRule="auto"/>
        <w:ind w:left="0" w:right="0" w:firstLine="700"/>
        <w:jc w:val="both"/>
      </w:pPr>
      <w:r>
        <w:rPr>
          <w:color w:val="000000"/>
          <w:spacing w:val="0"/>
          <w:w w:val="100"/>
          <w:position w:val="0"/>
        </w:rPr>
        <w:t>十、内部控制审计报告</w:t>
      </w:r>
    </w:p>
    <w:p>
      <w:pPr>
        <w:pStyle w:val="Style16"/>
        <w:keepNext w:val="0"/>
        <w:keepLines w:val="0"/>
        <w:widowControl w:val="0"/>
        <w:shd w:val="clear" w:color="auto" w:fill="auto"/>
        <w:bidi w:val="0"/>
        <w:spacing w:before="0" w:after="60" w:line="240" w:lineRule="auto"/>
        <w:ind w:left="0" w:right="0" w:firstLine="700"/>
        <w:jc w:val="left"/>
      </w:pPr>
      <w:r>
        <w:rPr>
          <w:color w:val="000000"/>
          <w:spacing w:val="0"/>
          <w:w w:val="100"/>
          <w:position w:val="0"/>
        </w:rPr>
        <w:t>报告期内公司聘请会计师事务所对内部控制进行审计，中兴华出具了内部控制审计报告</w:t>
      </w:r>
    </w:p>
    <w:tbl>
      <w:tblPr>
        <w:tblOverlap w:val="never"/>
        <w:jc w:val="center"/>
        <w:tblLayout w:type="fixed"/>
      </w:tblPr>
      <w:tblGrid>
        <w:gridCol w:w="2698"/>
        <w:gridCol w:w="6955"/>
      </w:tblGrid>
      <w:tr>
        <w:trPr>
          <w:trHeight w:val="326"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内部控制审计报告中的审议意见段</w:t>
            </w:r>
          </w:p>
        </w:tc>
      </w:tr>
      <w:tr>
        <w:trPr>
          <w:trHeight w:val="518"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我们认为，茂业通信网络股份有限公司于2016年12月31日按照《企业内部控制基本规范》和相关规定在所有重大方面保 持了有效的财务报告内部控制。</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内控审计报告披露情况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与本年报同日全文披露</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内部控制审计报告全文披露日期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2017年4月11日</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内部控制审计报告全文披露索引</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指定网站名称：巨潮资讯网，标题：茂业通信网络股份有限公司内部控制审计报告</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内控审计报告意见类型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标准无保留</w:t>
            </w:r>
          </w:p>
        </w:tc>
      </w:tr>
      <w:tr>
        <w:trPr>
          <w:trHeight w:val="32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否</w:t>
            </w:r>
          </w:p>
        </w:tc>
      </w:tr>
    </w:tbl>
    <w:p>
      <w:pPr>
        <w:widowControl w:val="0"/>
        <w:spacing w:after="239" w:line="1" w:lineRule="exact"/>
      </w:pPr>
    </w:p>
    <w:p>
      <w:pPr>
        <w:pStyle w:val="Style16"/>
        <w:keepNext w:val="0"/>
        <w:keepLines w:val="0"/>
        <w:widowControl w:val="0"/>
        <w:shd w:val="clear" w:color="auto" w:fill="auto"/>
        <w:tabs>
          <w:tab w:pos="1054" w:val="left"/>
        </w:tabs>
        <w:bidi w:val="0"/>
        <w:spacing w:before="0" w:after="0" w:line="326" w:lineRule="exact"/>
        <w:ind w:left="0" w:right="0" w:firstLine="700"/>
        <w:jc w:val="left"/>
      </w:pPr>
      <w:bookmarkStart w:id="216" w:name="bookmark216"/>
      <w:r>
        <w:rPr>
          <w:color w:val="000000"/>
          <w:spacing w:val="0"/>
          <w:w w:val="100"/>
          <w:position w:val="0"/>
        </w:rPr>
        <w:t>1</w:t>
      </w:r>
      <w:bookmarkEnd w:id="216"/>
      <w:r>
        <w:rPr>
          <w:color w:val="000000"/>
          <w:spacing w:val="0"/>
          <w:w w:val="100"/>
          <w:position w:val="0"/>
        </w:rPr>
        <w:t>、</w:t>
        <w:tab/>
        <w:t>会计师事务所是否出具非标准意见的内部控制审计报告：口是 V否。</w:t>
      </w:r>
    </w:p>
    <w:p>
      <w:pPr>
        <w:pStyle w:val="Style16"/>
        <w:keepNext w:val="0"/>
        <w:keepLines w:val="0"/>
        <w:widowControl w:val="0"/>
        <w:shd w:val="clear" w:color="auto" w:fill="auto"/>
        <w:tabs>
          <w:tab w:pos="1066" w:val="left"/>
        </w:tabs>
        <w:bidi w:val="0"/>
        <w:spacing w:before="0" w:after="340" w:line="326" w:lineRule="exact"/>
        <w:ind w:left="280" w:right="0" w:firstLine="420"/>
        <w:jc w:val="both"/>
      </w:pPr>
      <w:bookmarkStart w:id="217" w:name="bookmark217"/>
      <w:r>
        <w:rPr>
          <w:color w:val="000000"/>
          <w:spacing w:val="0"/>
          <w:w w:val="100"/>
          <w:position w:val="0"/>
        </w:rPr>
        <w:t>2</w:t>
      </w:r>
      <w:bookmarkEnd w:id="217"/>
      <w:r>
        <w:rPr>
          <w:color w:val="000000"/>
          <w:spacing w:val="0"/>
          <w:w w:val="100"/>
          <w:position w:val="0"/>
        </w:rPr>
        <w:t>、</w:t>
        <w:tab/>
        <w:t>会计师事务所出具的内部控制审计报告与董事会的自我评价报告意见是否一致：V是口 否。</w:t>
      </w:r>
    </w:p>
    <w:p>
      <w:pPr>
        <w:pStyle w:val="Style16"/>
        <w:keepNext w:val="0"/>
        <w:keepLines w:val="0"/>
        <w:widowControl w:val="0"/>
        <w:shd w:val="clear" w:color="auto" w:fill="auto"/>
        <w:tabs>
          <w:tab w:pos="3354" w:val="left"/>
        </w:tabs>
        <w:bidi w:val="0"/>
        <w:spacing w:before="0" w:after="1100" w:line="240" w:lineRule="auto"/>
        <w:ind w:left="0" w:right="0" w:firstLine="700"/>
        <w:jc w:val="left"/>
      </w:pPr>
      <w:r>
        <w:rPr>
          <w:color w:val="000000"/>
          <w:spacing w:val="0"/>
          <w:w w:val="100"/>
          <w:position w:val="0"/>
        </w:rPr>
        <w:t>十一、公司债券相关情况</w:t>
        <w:tab/>
        <w:t>口适用 V不适用</w:t>
      </w: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第九章财务报告</w:t>
      </w:r>
    </w:p>
    <w:p>
      <w:pPr>
        <w:pStyle w:val="Style16"/>
        <w:keepNext w:val="0"/>
        <w:keepLines w:val="0"/>
        <w:widowControl w:val="0"/>
        <w:shd w:val="clear" w:color="auto" w:fill="auto"/>
        <w:bidi w:val="0"/>
        <w:spacing w:before="0" w:after="340" w:line="310" w:lineRule="exact"/>
        <w:ind w:left="0" w:right="0" w:firstLine="700"/>
        <w:jc w:val="both"/>
      </w:pPr>
      <w:r>
        <w:rPr>
          <w:b/>
          <w:bCs/>
          <w:color w:val="000000"/>
          <w:spacing w:val="0"/>
          <w:w w:val="100"/>
          <w:position w:val="0"/>
        </w:rPr>
        <w:t>审计报告正文</w:t>
      </w:r>
    </w:p>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审 计 报 告</w:t>
      </w:r>
    </w:p>
    <w:p>
      <w:pPr>
        <w:pStyle w:val="Style16"/>
        <w:keepNext w:val="0"/>
        <w:keepLines w:val="0"/>
        <w:widowControl w:val="0"/>
        <w:shd w:val="clear" w:color="auto" w:fill="auto"/>
        <w:bidi w:val="0"/>
        <w:spacing w:before="0" w:after="240" w:line="310" w:lineRule="exact"/>
        <w:ind w:left="0" w:right="340" w:firstLine="0"/>
        <w:jc w:val="right"/>
      </w:pPr>
      <w:r>
        <w:rPr>
          <w:color w:val="000000"/>
          <w:spacing w:val="0"/>
          <w:w w:val="100"/>
          <w:position w:val="0"/>
        </w:rPr>
        <w:t>中兴华审字（2017）第010635号</w:t>
      </w:r>
    </w:p>
    <w:p>
      <w:pPr>
        <w:pStyle w:val="Style16"/>
        <w:keepNext w:val="0"/>
        <w:keepLines w:val="0"/>
        <w:widowControl w:val="0"/>
        <w:shd w:val="clear" w:color="auto" w:fill="auto"/>
        <w:bidi w:val="0"/>
        <w:spacing w:before="0" w:after="160" w:line="310" w:lineRule="exact"/>
        <w:ind w:left="0" w:right="0" w:firstLine="280"/>
        <w:jc w:val="left"/>
      </w:pPr>
      <w:r>
        <w:rPr>
          <w:color w:val="000000"/>
          <w:spacing w:val="0"/>
          <w:w w:val="100"/>
          <w:position w:val="0"/>
        </w:rPr>
        <w:t>茂业通信网络股份有限公司全体股东：</w:t>
      </w:r>
    </w:p>
    <w:p>
      <w:pPr>
        <w:pStyle w:val="Style16"/>
        <w:keepNext w:val="0"/>
        <w:keepLines w:val="0"/>
        <w:widowControl w:val="0"/>
        <w:shd w:val="clear" w:color="auto" w:fill="auto"/>
        <w:bidi w:val="0"/>
        <w:spacing w:before="0" w:after="160" w:line="310" w:lineRule="exact"/>
        <w:ind w:left="280" w:right="0" w:firstLine="420"/>
        <w:jc w:val="both"/>
      </w:pPr>
      <w:r>
        <w:rPr>
          <w:color w:val="000000"/>
          <w:spacing w:val="0"/>
          <w:w w:val="100"/>
          <w:position w:val="0"/>
        </w:rPr>
        <w:t>我们审计了后附的茂业通信网络股份有限公司（以下简称“茂业通信”）财务报表，包括2016 年12月31日的合并及母公司资产负债表、2016年度的合并及母公司利润表、合并及母公司现金流 量表和合并及母公司所有者权益变动表，以及财务报表附注。</w:t>
      </w:r>
    </w:p>
    <w:p>
      <w:pPr>
        <w:pStyle w:val="Style16"/>
        <w:keepNext w:val="0"/>
        <w:keepLines w:val="0"/>
        <w:widowControl w:val="0"/>
        <w:shd w:val="clear" w:color="auto" w:fill="auto"/>
        <w:bidi w:val="0"/>
        <w:spacing w:before="0" w:after="160" w:line="310" w:lineRule="exact"/>
        <w:ind w:left="0" w:right="0" w:firstLine="700"/>
        <w:jc w:val="both"/>
      </w:pPr>
      <w:bookmarkStart w:id="218" w:name="bookmark218"/>
      <w:r>
        <w:rPr>
          <w:b/>
          <w:bCs/>
          <w:color w:val="000000"/>
          <w:spacing w:val="0"/>
          <w:w w:val="100"/>
          <w:position w:val="0"/>
        </w:rPr>
        <w:t>一</w:t>
      </w:r>
      <w:bookmarkEnd w:id="218"/>
      <w:r>
        <w:rPr>
          <w:b/>
          <w:bCs/>
          <w:color w:val="000000"/>
          <w:spacing w:val="0"/>
          <w:w w:val="100"/>
          <w:position w:val="0"/>
        </w:rPr>
        <w:t>、管理层对财务报表的责任</w:t>
      </w:r>
    </w:p>
    <w:p>
      <w:pPr>
        <w:pStyle w:val="Style16"/>
        <w:keepNext w:val="0"/>
        <w:keepLines w:val="0"/>
        <w:widowControl w:val="0"/>
        <w:shd w:val="clear" w:color="auto" w:fill="auto"/>
        <w:bidi w:val="0"/>
        <w:spacing w:before="0" w:after="200" w:line="302" w:lineRule="exact"/>
        <w:ind w:left="280" w:right="0" w:firstLine="420"/>
        <w:jc w:val="both"/>
        <w:sectPr>
          <w:footnotePr>
            <w:pos w:val="pageBottom"/>
            <w:numFmt w:val="decimal"/>
            <w:numRestart w:val="continuous"/>
          </w:footnotePr>
          <w:type w:val="continuous"/>
          <w:pgSz w:w="11900" w:h="16840"/>
          <w:pgMar w:top="1139" w:right="1068" w:bottom="1459" w:left="1178" w:header="0" w:footer="3" w:gutter="0"/>
          <w:cols w:space="720"/>
          <w:noEndnote/>
          <w:rtlGutter w:val="0"/>
          <w:docGrid w:linePitch="360"/>
        </w:sectPr>
      </w:pPr>
      <w:r>
        <w:rPr>
          <w:color w:val="000000"/>
          <w:spacing w:val="0"/>
          <w:w w:val="100"/>
          <w:position w:val="0"/>
        </w:rPr>
        <w:t>编制和公允列报财务报表是茂业通信管理层的责任，这种责任包括：（1）按照企业会计准则的 规定编制财务报表，并使其实现公允反映；（2）设计、执行和维护必要的内部控制，以使财务报表</w:t>
      </w:r>
    </w:p>
    <w:p>
      <w:pPr>
        <w:pStyle w:val="Style16"/>
        <w:keepNext w:val="0"/>
        <w:keepLines w:val="0"/>
        <w:widowControl w:val="0"/>
        <w:shd w:val="clear" w:color="auto" w:fill="auto"/>
        <w:bidi w:val="0"/>
        <w:spacing w:before="0" w:after="140" w:line="331" w:lineRule="exact"/>
        <w:ind w:left="140" w:right="0" w:firstLine="0"/>
        <w:jc w:val="left"/>
      </w:pPr>
      <w:r>
        <w:rPr>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color w:val="FF0000"/>
          <w:spacing w:val="0"/>
          <w:w w:val="100"/>
          <w:position w:val="0"/>
        </w:rPr>
        <w:t xml:space="preserve">年年度报告全文 </w:t>
      </w:r>
      <w:r>
        <w:rPr>
          <w:color w:val="000000"/>
          <w:spacing w:val="0"/>
          <w:w w:val="100"/>
          <w:position w:val="0"/>
        </w:rPr>
        <w:t>不存在由于舞弊或错误而导致的重大错报。</w:t>
      </w:r>
    </w:p>
    <w:p>
      <w:pPr>
        <w:pStyle w:val="Style16"/>
        <w:keepNext w:val="0"/>
        <w:keepLines w:val="0"/>
        <w:widowControl w:val="0"/>
        <w:shd w:val="clear" w:color="auto" w:fill="auto"/>
        <w:bidi w:val="0"/>
        <w:spacing w:before="0" w:after="140" w:line="312" w:lineRule="exact"/>
        <w:ind w:left="0" w:right="0" w:firstLine="560"/>
        <w:jc w:val="left"/>
      </w:pPr>
      <w:bookmarkStart w:id="219" w:name="bookmark219"/>
      <w:r>
        <w:rPr>
          <w:b/>
          <w:bCs/>
          <w:color w:val="000000"/>
          <w:spacing w:val="0"/>
          <w:w w:val="100"/>
          <w:position w:val="0"/>
        </w:rPr>
        <w:t>二</w:t>
      </w:r>
      <w:bookmarkEnd w:id="219"/>
      <w:r>
        <w:rPr>
          <w:b/>
          <w:bCs/>
          <w:color w:val="000000"/>
          <w:spacing w:val="0"/>
          <w:w w:val="100"/>
          <w:position w:val="0"/>
        </w:rPr>
        <w:t>、注册会计师的责任</w:t>
      </w:r>
    </w:p>
    <w:p>
      <w:pPr>
        <w:pStyle w:val="Style16"/>
        <w:keepNext w:val="0"/>
        <w:keepLines w:val="0"/>
        <w:widowControl w:val="0"/>
        <w:shd w:val="clear" w:color="auto" w:fill="auto"/>
        <w:bidi w:val="0"/>
        <w:spacing w:before="0" w:after="140" w:line="312" w:lineRule="exact"/>
        <w:ind w:left="140" w:right="0" w:firstLine="420"/>
        <w:jc w:val="both"/>
      </w:pPr>
      <w:r>
        <w:rPr>
          <w:color w:val="000000"/>
          <w:spacing w:val="0"/>
          <w:w w:val="100"/>
          <w:position w:val="0"/>
        </w:rPr>
        <w:t>我们的责任是在执行审计工作的基础上对财务报表发表审计意见。我们按照中国注册会计师审 计准则的规定执行了审计工作。中国注册会计师审计准则要求我们遵守中国注册会计师职业道德守 则，计划和执行审计工作以对财务报表是否不存在重大错报获取合理保证。</w:t>
      </w:r>
    </w:p>
    <w:p>
      <w:pPr>
        <w:pStyle w:val="Style16"/>
        <w:keepNext w:val="0"/>
        <w:keepLines w:val="0"/>
        <w:widowControl w:val="0"/>
        <w:shd w:val="clear" w:color="auto" w:fill="auto"/>
        <w:bidi w:val="0"/>
        <w:spacing w:before="0" w:after="140" w:line="312" w:lineRule="exact"/>
        <w:ind w:left="140" w:right="0" w:firstLine="42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决于注册会计师的判断，包括对由于舞弊或错误导致的财务报表重大错报风险的评估。在进行风险 评估时，注册会计师考虑与财务报表编制和公允列报相关的内部控制，以设计恰当的审计程序，但 目的并非对内部控制的有效性发表意见。审计工作还包括评价管理层选用会计政策的适当性和作出 会计估计的合理性，以及评价财务报表的总体列报。</w:t>
      </w:r>
    </w:p>
    <w:p>
      <w:pPr>
        <w:pStyle w:val="Style16"/>
        <w:keepNext w:val="0"/>
        <w:keepLines w:val="0"/>
        <w:widowControl w:val="0"/>
        <w:shd w:val="clear" w:color="auto" w:fill="auto"/>
        <w:bidi w:val="0"/>
        <w:spacing w:before="0" w:after="460" w:line="312" w:lineRule="exact"/>
        <w:ind w:left="0" w:right="0" w:firstLine="640"/>
        <w:jc w:val="left"/>
      </w:pPr>
      <w:r>
        <w:rPr>
          <w:color w:val="000000"/>
          <w:spacing w:val="0"/>
          <w:w w:val="100"/>
          <w:position w:val="0"/>
        </w:rPr>
        <w:t>我们相信，我们获取的审计证据是充分、适当的，为发表审计意见提供了基础。</w:t>
      </w:r>
    </w:p>
    <w:p>
      <w:pPr>
        <w:pStyle w:val="Style16"/>
        <w:keepNext w:val="0"/>
        <w:keepLines w:val="0"/>
        <w:widowControl w:val="0"/>
        <w:shd w:val="clear" w:color="auto" w:fill="auto"/>
        <w:bidi w:val="0"/>
        <w:spacing w:before="0" w:after="140" w:line="312" w:lineRule="exact"/>
        <w:ind w:left="0" w:right="0" w:firstLine="560"/>
        <w:jc w:val="left"/>
      </w:pPr>
      <w:bookmarkStart w:id="220" w:name="bookmark220"/>
      <w:r>
        <w:rPr>
          <w:b/>
          <w:bCs/>
          <w:color w:val="000000"/>
          <w:spacing w:val="0"/>
          <w:w w:val="100"/>
          <w:position w:val="0"/>
        </w:rPr>
        <w:t>三</w:t>
      </w:r>
      <w:bookmarkEnd w:id="220"/>
      <w:r>
        <w:rPr>
          <w:b/>
          <w:bCs/>
          <w:color w:val="000000"/>
          <w:spacing w:val="0"/>
          <w:w w:val="100"/>
          <w:position w:val="0"/>
        </w:rPr>
        <w:t>、审计意见</w:t>
      </w:r>
    </w:p>
    <w:p>
      <w:pPr>
        <w:pStyle w:val="Style16"/>
        <w:keepNext w:val="0"/>
        <w:keepLines w:val="0"/>
        <w:widowControl w:val="0"/>
        <w:shd w:val="clear" w:color="auto" w:fill="auto"/>
        <w:bidi w:val="0"/>
        <w:spacing w:before="0" w:after="300" w:line="312" w:lineRule="exact"/>
        <w:ind w:left="140" w:right="0" w:firstLine="420"/>
        <w:jc w:val="both"/>
      </w:pPr>
      <w:r>
        <w:rPr>
          <w:color w:val="000000"/>
          <w:spacing w:val="0"/>
          <w:w w:val="100"/>
          <w:position w:val="0"/>
        </w:rPr>
        <w:t>我们认为，茂业通信财务报表在所有重大方面按照企业会计准则的规定编制，公允反映了茂业 通信2016年12月31日的合并及母公司财务状况，以及2016年度的合并及母公司经营成果和现金 流量。</w:t>
      </w:r>
    </w:p>
    <w:p>
      <w:pPr>
        <w:pStyle w:val="Style16"/>
        <w:keepNext w:val="0"/>
        <w:keepLines w:val="0"/>
        <w:widowControl w:val="0"/>
        <w:shd w:val="clear" w:color="auto" w:fill="auto"/>
        <w:tabs>
          <w:tab w:pos="3792" w:val="left"/>
        </w:tabs>
        <w:bidi w:val="0"/>
        <w:spacing w:before="0" w:after="0" w:line="552" w:lineRule="exact"/>
        <w:ind w:left="0" w:right="0" w:firstLine="0"/>
        <w:jc w:val="center"/>
      </w:pPr>
      <w:r>
        <w:rPr>
          <w:color w:val="000000"/>
          <w:spacing w:val="0"/>
          <w:w w:val="100"/>
          <w:position w:val="0"/>
        </w:rPr>
        <w:t>中兴华会计师事务所（特殊普通合伙）中国注册会计师：聂捷慧</w:t>
        <w:br/>
        <w:t>中国•北京</w:t>
        <w:tab/>
        <w:t>中国注册会计师：李峰杰</w:t>
      </w:r>
    </w:p>
    <w:p>
      <w:pPr>
        <w:pStyle w:val="Style16"/>
        <w:keepNext w:val="0"/>
        <w:keepLines w:val="0"/>
        <w:widowControl w:val="0"/>
        <w:shd w:val="clear" w:color="auto" w:fill="auto"/>
        <w:bidi w:val="0"/>
        <w:spacing w:before="0" w:after="240" w:line="552" w:lineRule="exact"/>
        <w:ind w:left="0" w:right="1220" w:firstLine="0"/>
        <w:jc w:val="right"/>
      </w:pPr>
      <w:r>
        <w:rPr>
          <w:color w:val="000000"/>
          <w:spacing w:val="0"/>
          <w:w w:val="100"/>
          <w:position w:val="0"/>
        </w:rPr>
        <w:t>二。一^年四月七日</w:t>
      </w: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财务报表</w:t>
      </w:r>
    </w:p>
    <w:p>
      <w:pPr>
        <w:pStyle w:val="Style16"/>
        <w:keepNext w:val="0"/>
        <w:keepLines w:val="0"/>
        <w:widowControl w:val="0"/>
        <w:shd w:val="clear" w:color="auto" w:fill="auto"/>
        <w:bidi w:val="0"/>
        <w:spacing w:before="0" w:after="0" w:line="552" w:lineRule="exact"/>
        <w:ind w:left="0" w:right="0" w:firstLine="140"/>
        <w:jc w:val="left"/>
      </w:pPr>
      <w:bookmarkStart w:id="221" w:name="bookmark221"/>
      <w:r>
        <w:rPr>
          <w:b/>
          <w:bCs/>
          <w:color w:val="000000"/>
          <w:spacing w:val="0"/>
          <w:w w:val="100"/>
          <w:position w:val="0"/>
        </w:rPr>
        <w:t>1</w:t>
      </w:r>
      <w:bookmarkEnd w:id="221"/>
      <w:r>
        <w:rPr>
          <w:b/>
          <w:bCs/>
          <w:color w:val="000000"/>
          <w:spacing w:val="0"/>
          <w:w w:val="100"/>
          <w:position w:val="0"/>
        </w:rPr>
        <w:t>、合并资产负债表</w:t>
      </w:r>
    </w:p>
    <w:p>
      <w:pPr>
        <w:pStyle w:val="Style26"/>
        <w:keepNext w:val="0"/>
        <w:keepLines w:val="0"/>
        <w:widowControl w:val="0"/>
        <w:shd w:val="clear" w:color="auto" w:fill="auto"/>
        <w:tabs>
          <w:tab w:pos="6106" w:val="left"/>
        </w:tabs>
        <w:bidi w:val="0"/>
        <w:spacing w:before="0" w:after="0" w:line="240" w:lineRule="auto"/>
        <w:ind w:left="0" w:right="0" w:firstLine="0"/>
        <w:jc w:val="center"/>
      </w:pPr>
      <w:r>
        <w:rPr>
          <w:color w:val="000000"/>
          <w:spacing w:val="0"/>
          <w:w w:val="100"/>
          <w:position w:val="0"/>
        </w:rPr>
        <w:t>编制单位：茂业通信网络股份有限公司</w:t>
        <w:tab/>
        <w:t>金额单位：人民币元</w:t>
      </w:r>
    </w:p>
    <w:tbl>
      <w:tblPr>
        <w:tblOverlap w:val="never"/>
        <w:jc w:val="center"/>
        <w:tblLayout w:type="fixed"/>
      </w:tblPr>
      <w:tblGrid>
        <w:gridCol w:w="4114"/>
        <w:gridCol w:w="1277"/>
        <w:gridCol w:w="1982"/>
        <w:gridCol w:w="1997"/>
      </w:tblGrid>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tabs>
                <w:tab w:pos="571"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年初余额</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338,214,720.30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225,146,645.18</w:t>
            </w: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488,840,417.93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417,096,245.50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29,001,732.45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55,823,040.83</w:t>
            </w: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810,997.26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522,602.75</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53,577,037.85</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34,333,070.02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688,915,398.16</w:t>
            </w: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298,028.05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472,733.06</w:t>
            </w:r>
          </w:p>
        </w:tc>
      </w:tr>
    </w:tbl>
    <w:p>
      <w:pPr>
        <w:sectPr>
          <w:headerReference w:type="default" r:id="rId77"/>
          <w:footerReference w:type="default" r:id="rId78"/>
          <w:footnotePr>
            <w:pos w:val="pageBottom"/>
            <w:numFmt w:val="decimal"/>
            <w:numRestart w:val="continuous"/>
          </w:footnotePr>
          <w:pgSz w:w="11900" w:h="16840"/>
          <w:pgMar w:top="793" w:right="1208" w:bottom="1412" w:left="1323" w:header="365" w:footer="3" w:gutter="0"/>
          <w:cols w:space="720"/>
          <w:noEndnote/>
          <w:rtlGutter w:val="0"/>
          <w:docGrid w:linePitch="360"/>
        </w:sectPr>
      </w:pPr>
    </w:p>
    <w:tbl>
      <w:tblPr>
        <w:tblOverlap w:val="never"/>
        <w:jc w:val="center"/>
        <w:tblLayout w:type="fixed"/>
      </w:tblPr>
      <w:tblGrid>
        <w:gridCol w:w="4114"/>
        <w:gridCol w:w="1277"/>
        <w:gridCol w:w="1982"/>
        <w:gridCol w:w="1997"/>
      </w:tblGrid>
      <w:tr>
        <w:trPr>
          <w:trHeight w:val="26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224,688,300.37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54,726,395.91</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1,119,187,266.38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1,504,280,099.24</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66,327,258.75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69,102,733.04</w:t>
            </w: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57,351,414.61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65,655,412.28</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1,738,912,401.40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1,738,912,401.40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1,612,085.63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1,573,036.49</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6,511,352.84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13,637,047.87</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1,870,714,513.23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1,888,880,631.08</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2,989,901,779.61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3,393,160,730.32</w:t>
            </w:r>
          </w:p>
        </w:tc>
      </w:tr>
      <w:tr>
        <w:trPr>
          <w:trHeight w:val="3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 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17,600,000.00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7,335,422.60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281,530,477.77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236,275,673.57</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70,630,774.66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62,857,938.02</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49,428,760.62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46,236,950.39</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27,146,288.81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127,590,895.50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24,166.69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692,806.06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874,026.67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874,026.67</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36,803,026.59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43,034,543.67</w:t>
            </w:r>
          </w:p>
        </w:tc>
      </w:tr>
      <w:tr>
        <w:trPr>
          <w:trHeight w:val="24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42,826,943.05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流动负债合计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529,264,464.86</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542,498,256.48</w:t>
            </w:r>
          </w:p>
        </w:tc>
      </w:tr>
    </w:tbl>
    <w:p>
      <w:pPr>
        <w:widowControl w:val="0"/>
        <w:spacing w:line="1" w:lineRule="exact"/>
      </w:pPr>
      <w:r>
        <w:br w:type="page"/>
      </w:r>
    </w:p>
    <w:tbl>
      <w:tblPr>
        <w:tblOverlap w:val="never"/>
        <w:jc w:val="center"/>
        <w:tblLayout w:type="fixed"/>
      </w:tblPr>
      <w:tblGrid>
        <w:gridCol w:w="4114"/>
        <w:gridCol w:w="1277"/>
        <w:gridCol w:w="1982"/>
        <w:gridCol w:w="1997"/>
      </w:tblGrid>
      <w:tr>
        <w:trPr>
          <w:trHeight w:val="30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597,000,000.00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804,200.34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3,237,827.68</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804,200.34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600,237,827.68</w:t>
            </w: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535,068,665.20</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 </w:t>
            </w:r>
            <w:r>
              <w:rPr>
                <w:color w:val="000000"/>
                <w:spacing w:val="0"/>
                <w:w w:val="100"/>
                <w:position w:val="0"/>
                <w:sz w:val="18"/>
                <w:szCs w:val="18"/>
              </w:rPr>
              <w:t>142,736,084.16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621,826,786.00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621,826,786.00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1,104,618,007.62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1,104,618,007.62</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89,393,650.22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85,534,014.45</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638,994,670.57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438,445,838.09</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2,454,833,114.41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2,250,424,646.16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2,454,833,114.41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2,250,424,646.16</w:t>
            </w: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2,989,901,779.61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3,393,160,730.32</w:t>
            </w:r>
          </w:p>
        </w:tc>
      </w:tr>
    </w:tbl>
    <w:p>
      <w:pPr>
        <w:widowControl w:val="0"/>
        <w:spacing w:after="339" w:line="1" w:lineRule="exact"/>
      </w:pPr>
    </w:p>
    <w:p>
      <w:pPr>
        <w:pStyle w:val="Style16"/>
        <w:keepNext w:val="0"/>
        <w:keepLines w:val="0"/>
        <w:widowControl w:val="0"/>
        <w:shd w:val="clear" w:color="auto" w:fill="auto"/>
        <w:tabs>
          <w:tab w:pos="3320" w:val="left"/>
          <w:tab w:pos="6829" w:val="left"/>
        </w:tabs>
        <w:bidi w:val="0"/>
        <w:spacing w:before="0" w:after="60" w:line="240" w:lineRule="auto"/>
        <w:ind w:left="0" w:right="0" w:firstLine="560"/>
        <w:jc w:val="left"/>
      </w:pPr>
      <w:r>
        <w:rPr>
          <w:color w:val="000000"/>
          <w:spacing w:val="0"/>
          <w:w w:val="100"/>
          <w:position w:val="0"/>
        </w:rPr>
        <w:t>法定代表人：刘宏</w:t>
        <w:tab/>
        <w:t>主管会计工作负责人：汪强</w:t>
        <w:tab/>
        <w:t>会计机构负责人：张雷</w:t>
      </w:r>
    </w:p>
    <w:p>
      <w:pPr>
        <w:pStyle w:val="Style16"/>
        <w:keepNext w:val="0"/>
        <w:keepLines w:val="0"/>
        <w:widowControl w:val="0"/>
        <w:shd w:val="clear" w:color="auto" w:fill="auto"/>
        <w:bidi w:val="0"/>
        <w:spacing w:before="0" w:after="60" w:line="240" w:lineRule="auto"/>
        <w:ind w:left="0" w:right="0" w:firstLine="140"/>
        <w:jc w:val="left"/>
      </w:pPr>
      <w:bookmarkStart w:id="222" w:name="bookmark222"/>
      <w:r>
        <w:rPr>
          <w:b/>
          <w:bCs/>
          <w:color w:val="000000"/>
          <w:spacing w:val="0"/>
          <w:w w:val="100"/>
          <w:position w:val="0"/>
        </w:rPr>
        <w:t>2</w:t>
      </w:r>
      <w:bookmarkEnd w:id="222"/>
      <w:r>
        <w:rPr>
          <w:b/>
          <w:bCs/>
          <w:color w:val="000000"/>
          <w:spacing w:val="0"/>
          <w:w w:val="100"/>
          <w:position w:val="0"/>
        </w:rPr>
        <w:t>、母公司资产负债表</w:t>
      </w:r>
    </w:p>
    <w:p>
      <w:pPr>
        <w:pStyle w:val="Style16"/>
        <w:keepNext w:val="0"/>
        <w:keepLines w:val="0"/>
        <w:widowControl w:val="0"/>
        <w:shd w:val="clear" w:color="auto" w:fill="auto"/>
        <w:tabs>
          <w:tab w:pos="6829" w:val="left"/>
        </w:tabs>
        <w:bidi w:val="0"/>
        <w:spacing w:before="0" w:after="60" w:line="240" w:lineRule="auto"/>
        <w:ind w:left="0" w:right="0" w:firstLine="460"/>
        <w:jc w:val="left"/>
      </w:pPr>
      <w:r>
        <w:rPr>
          <w:color w:val="000000"/>
          <w:spacing w:val="0"/>
          <w:w w:val="100"/>
          <w:position w:val="0"/>
        </w:rPr>
        <w:t>编制单位：茂业通信网络股份有限公司</w:t>
        <w:tab/>
        <w:t>金额单位：人民币元</w:t>
      </w:r>
    </w:p>
    <w:tbl>
      <w:tblPr>
        <w:tblOverlap w:val="never"/>
        <w:jc w:val="center"/>
        <w:tblLayout w:type="fixed"/>
      </w:tblPr>
      <w:tblGrid>
        <w:gridCol w:w="4118"/>
        <w:gridCol w:w="1272"/>
        <w:gridCol w:w="1987"/>
        <w:gridCol w:w="1992"/>
      </w:tblGrid>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138,390.00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54,608,695.99</w:t>
            </w: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351,304.15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313,545.21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53,577,037.85</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十五、注释1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18,441.48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667,931,722.84</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88,657,914.38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370,259.32</w:t>
            </w:r>
          </w:p>
        </w:tc>
      </w:tr>
      <w:tr>
        <w:trPr>
          <w:trHeight w:val="29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92,479,595.22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776,487,716.00</w:t>
            </w:r>
          </w:p>
        </w:tc>
      </w:tr>
    </w:tbl>
    <w:p>
      <w:pPr>
        <w:widowControl w:val="0"/>
        <w:spacing w:line="1" w:lineRule="exact"/>
      </w:pPr>
      <w:r>
        <w:br w:type="page"/>
      </w:r>
    </w:p>
    <w:tbl>
      <w:tblPr>
        <w:tblOverlap w:val="never"/>
        <w:jc w:val="center"/>
        <w:tblLayout w:type="fixed"/>
      </w:tblPr>
      <w:tblGrid>
        <w:gridCol w:w="4118"/>
        <w:gridCol w:w="1272"/>
        <w:gridCol w:w="1987"/>
        <w:gridCol w:w="1992"/>
      </w:tblGrid>
      <w:tr>
        <w:trPr>
          <w:trHeight w:val="30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十五、注释2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098,000,000.00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 </w:t>
            </w:r>
            <w:r>
              <w:rPr>
                <w:color w:val="000000"/>
                <w:spacing w:val="0"/>
                <w:w w:val="100"/>
                <w:position w:val="0"/>
                <w:sz w:val="18"/>
                <w:szCs w:val="18"/>
              </w:rPr>
              <w:t>078,000,000.00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951,460.25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788,575.30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2,098,951,702.90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2,086,788,575.30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2,191,431,298.12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2,863,276,291.30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30,596.80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638,397.50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581,386.52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745,283.51</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90,039.03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92,426,004.33</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668,349.40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874,026.67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874,026.67</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1,269,068.19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1,388,737.08</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2,845,117.21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100,740,798.49</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597,000,000.00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597,000,000.00</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2,845,117.21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697,740,798.49</w:t>
            </w: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8"/>
        <w:gridCol w:w="1272"/>
        <w:gridCol w:w="1987"/>
        <w:gridCol w:w="1992"/>
      </w:tblGrid>
      <w:tr>
        <w:trPr>
          <w:trHeight w:val="30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621,826,786.00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621,826,786.00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1,142,736,251.72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1,142,736,251.72</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41,041,703.70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37,182,067.93</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382,981,439.49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363,790,387.16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188,586,180.91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2,165,535,492.81</w:t>
            </w:r>
          </w:p>
        </w:tc>
      </w:tr>
      <w:tr>
        <w:trPr>
          <w:trHeight w:val="29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191,431,298.12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2,863,276,291.30</w:t>
            </w:r>
          </w:p>
        </w:tc>
      </w:tr>
    </w:tbl>
    <w:p>
      <w:pPr>
        <w:widowControl w:val="0"/>
        <w:spacing w:line="1" w:lineRule="exact"/>
        <w:sectPr>
          <w:headerReference w:type="default" r:id="rId79"/>
          <w:footerReference w:type="default" r:id="rId80"/>
          <w:footnotePr>
            <w:pos w:val="pageBottom"/>
            <w:numFmt w:val="decimal"/>
            <w:numRestart w:val="continuous"/>
          </w:footnotePr>
          <w:pgSz w:w="11900" w:h="16840"/>
          <w:pgMar w:top="1153" w:right="1208" w:bottom="1494" w:left="1323" w:header="0" w:footer="3" w:gutter="0"/>
          <w:cols w:space="720"/>
          <w:noEndnote/>
          <w:rtlGutter w:val="0"/>
          <w:docGrid w:linePitch="360"/>
        </w:sectPr>
      </w:pPr>
      <w:r>
        <mc:AlternateContent>
          <mc:Choice Requires="wps">
            <w:drawing>
              <wp:anchor distT="152400" distB="0" distL="114300" distR="4451985" simplePos="0" relativeHeight="125829501" behindDoc="0" locked="0" layoutInCell="1" allowOverlap="1">
                <wp:simplePos x="0" y="0"/>
                <wp:positionH relativeFrom="page">
                  <wp:posOffset>1190625</wp:posOffset>
                </wp:positionH>
                <wp:positionV relativeFrom="margin">
                  <wp:posOffset>2386330</wp:posOffset>
                </wp:positionV>
                <wp:extent cx="1090930" cy="167640"/>
                <wp:wrapTopAndBottom/>
                <wp:docPr id="235" name="Shape 235"/>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wps:txbx>
                      <wps:bodyPr wrap="none" lIns="0" tIns="0" rIns="0" bIns="0">
                        <a:noAutoFit/>
                      </wps:bodyPr>
                    </wps:wsp>
                  </a:graphicData>
                </a:graphic>
              </wp:anchor>
            </w:drawing>
          </mc:Choice>
          <mc:Fallback>
            <w:pict>
              <v:shape id="_x0000_s1261" type="#_x0000_t202" style="position:absolute;margin-left:93.75pt;margin-top:187.90000000000001pt;width:85.900000000000006pt;height:13.200000000000001pt;z-index:-125829252;mso-wrap-distance-left:9.pt;mso-wrap-distance-top:12.pt;mso-wrap-distance-right:350.55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v:textbox>
                <w10:wrap type="topAndBottom" anchorx="page" anchory="margin"/>
              </v:shape>
            </w:pict>
          </mc:Fallback>
        </mc:AlternateContent>
      </w:r>
      <w:r>
        <mc:AlternateContent>
          <mc:Choice Requires="wps">
            <w:drawing>
              <wp:anchor distT="152400" distB="0" distL="1918970" distR="2116455" simplePos="0" relativeHeight="125829503" behindDoc="0" locked="0" layoutInCell="1" allowOverlap="1">
                <wp:simplePos x="0" y="0"/>
                <wp:positionH relativeFrom="page">
                  <wp:posOffset>2995295</wp:posOffset>
                </wp:positionH>
                <wp:positionV relativeFrom="margin">
                  <wp:posOffset>2386330</wp:posOffset>
                </wp:positionV>
                <wp:extent cx="1621790" cy="167640"/>
                <wp:wrapTopAndBottom/>
                <wp:docPr id="237" name="Shape 237"/>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主管会计工作负责人：汪强</w:t>
                            </w:r>
                          </w:p>
                        </w:txbxContent>
                      </wps:txbx>
                      <wps:bodyPr wrap="none" lIns="0" tIns="0" rIns="0" bIns="0">
                        <a:noAutoFit/>
                      </wps:bodyPr>
                    </wps:wsp>
                  </a:graphicData>
                </a:graphic>
              </wp:anchor>
            </w:drawing>
          </mc:Choice>
          <mc:Fallback>
            <w:pict>
              <v:shape id="_x0000_s1263" type="#_x0000_t202" style="position:absolute;margin-left:235.84999999999999pt;margin-top:187.90000000000001pt;width:127.7pt;height:13.200000000000001pt;z-index:-125829250;mso-wrap-distance-left:151.09999999999999pt;mso-wrap-distance-top:12.pt;mso-wrap-distance-right:166.65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主管会计工作负责人：汪强</w:t>
                      </w:r>
                    </w:p>
                  </w:txbxContent>
                </v:textbox>
                <w10:wrap type="topAndBottom" anchorx="page" anchory="margin"/>
              </v:shape>
            </w:pict>
          </mc:Fallback>
        </mc:AlternateContent>
      </w:r>
      <w:r>
        <mc:AlternateContent>
          <mc:Choice Requires="wps">
            <w:drawing>
              <wp:anchor distT="152400" distB="0" distL="4183380" distR="114300" simplePos="0" relativeHeight="125829505" behindDoc="0" locked="0" layoutInCell="1" allowOverlap="1">
                <wp:simplePos x="0" y="0"/>
                <wp:positionH relativeFrom="page">
                  <wp:posOffset>5259705</wp:posOffset>
                </wp:positionH>
                <wp:positionV relativeFrom="margin">
                  <wp:posOffset>2386330</wp:posOffset>
                </wp:positionV>
                <wp:extent cx="1359535" cy="167640"/>
                <wp:wrapTopAndBottom/>
                <wp:docPr id="239" name="Shape 239"/>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265" type="#_x0000_t202" style="position:absolute;margin-left:414.15000000000003pt;margin-top:187.90000000000001pt;width:107.05pt;height:13.200000000000001pt;z-index:-125829248;mso-wrap-distance-left:329.40000000000003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v:textbox>
                <w10:wrap type="topAndBottom" anchorx="page" anchory="margin"/>
              </v:shape>
            </w:pict>
          </mc:Fallback>
        </mc:AlternateContent>
      </w: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67" w:right="0" w:bottom="1571" w:left="0" w:header="0" w:footer="3" w:gutter="0"/>
          <w:cols w:space="720"/>
          <w:noEndnote/>
          <w:rtlGutter w:val="0"/>
          <w:docGrid w:linePitch="360"/>
        </w:sectPr>
      </w:pPr>
    </w:p>
    <w:p>
      <w:pPr>
        <w:pStyle w:val="Style16"/>
        <w:keepNext w:val="0"/>
        <w:keepLines w:val="0"/>
        <w:widowControl w:val="0"/>
        <w:shd w:val="clear" w:color="auto" w:fill="auto"/>
        <w:bidi w:val="0"/>
        <w:spacing w:before="0" w:after="80" w:line="240" w:lineRule="auto"/>
        <w:ind w:left="0" w:right="0" w:firstLine="140"/>
        <w:jc w:val="left"/>
      </w:pPr>
      <w:bookmarkStart w:id="223" w:name="bookmark223"/>
      <w:r>
        <w:rPr>
          <w:b/>
          <w:bCs/>
          <w:color w:val="000000"/>
          <w:spacing w:val="0"/>
          <w:w w:val="100"/>
          <w:position w:val="0"/>
        </w:rPr>
        <w:t>3</w:t>
      </w:r>
      <w:bookmarkEnd w:id="223"/>
      <w:r>
        <w:rPr>
          <w:b/>
          <w:bCs/>
          <w:color w:val="000000"/>
          <w:spacing w:val="0"/>
          <w:w w:val="100"/>
          <w:position w:val="0"/>
        </w:rPr>
        <w:t>、合并利润表</w:t>
      </w:r>
    </w:p>
    <w:p>
      <w:pPr>
        <w:pStyle w:val="Style16"/>
        <w:keepNext w:val="0"/>
        <w:keepLines w:val="0"/>
        <w:widowControl w:val="0"/>
        <w:shd w:val="clear" w:color="auto" w:fill="auto"/>
        <w:bidi w:val="0"/>
        <w:spacing w:before="0" w:after="80" w:line="240" w:lineRule="auto"/>
        <w:ind w:left="0" w:right="0" w:firstLine="420"/>
        <w:jc w:val="left"/>
      </w:pPr>
      <w:r>
        <mc:AlternateContent>
          <mc:Choice Requires="wps">
            <w:drawing>
              <wp:anchor distT="0" distB="0" distL="114300" distR="114300" simplePos="0" relativeHeight="125829507" behindDoc="0" locked="0" layoutInCell="1" allowOverlap="1">
                <wp:simplePos x="0" y="0"/>
                <wp:positionH relativeFrom="page">
                  <wp:posOffset>5217160</wp:posOffset>
                </wp:positionH>
                <wp:positionV relativeFrom="paragraph">
                  <wp:posOffset>12700</wp:posOffset>
                </wp:positionV>
                <wp:extent cx="1203960" cy="164465"/>
                <wp:wrapSquare wrapText="left"/>
                <wp:docPr id="241" name="Shape 241"/>
                <a:graphic xmlns:a="http://schemas.openxmlformats.org/drawingml/2006/main">
                  <a:graphicData uri="http://schemas.microsoft.com/office/word/2010/wordprocessingShape">
                    <wps:wsp>
                      <wps:cNvSpPr txBox="1"/>
                      <wps:spPr>
                        <a:xfrm>
                          <a:ext cx="120396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xbxContent>
                      </wps:txbx>
                      <wps:bodyPr wrap="none" lIns="0" tIns="0" rIns="0" bIns="0">
                        <a:noAutoFit/>
                      </wps:bodyPr>
                    </wps:wsp>
                  </a:graphicData>
                </a:graphic>
              </wp:anchor>
            </w:drawing>
          </mc:Choice>
          <mc:Fallback>
            <w:pict>
              <v:shape id="_x0000_s1267" type="#_x0000_t202" style="position:absolute;margin-left:410.80000000000001pt;margin-top:1.pt;width:94.799999999999997pt;height:12.950000000000001pt;z-index:-125829246;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xbxContent>
                </v:textbox>
                <w10:wrap type="square" side="left" anchorx="page"/>
              </v:shape>
            </w:pict>
          </mc:Fallback>
        </mc:AlternateContent>
      </w:r>
      <w:r>
        <w:rPr>
          <w:color w:val="000000"/>
          <w:spacing w:val="0"/>
          <w:w w:val="100"/>
          <w:position w:val="0"/>
        </w:rPr>
        <w:t>编制单位：茂业通信网络股份有限公司</w:t>
      </w:r>
    </w:p>
    <w:tbl>
      <w:tblPr>
        <w:tblOverlap w:val="never"/>
        <w:jc w:val="center"/>
        <w:tblLayout w:type="fixed"/>
      </w:tblPr>
      <w:tblGrid>
        <w:gridCol w:w="3974"/>
        <w:gridCol w:w="1416"/>
        <w:gridCol w:w="1987"/>
        <w:gridCol w:w="1992"/>
      </w:tblGrid>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1,814,658,054.48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2,215,867,433.47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1,814,658,054.48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2,215,867,433.47</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1,563,876,556.18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2,084,143,503.11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1,364,855,115.36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1,721,159,970.50</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9, </w:t>
            </w:r>
            <w:r>
              <w:rPr>
                <w:color w:val="000000"/>
                <w:spacing w:val="0"/>
                <w:w w:val="100"/>
                <w:position w:val="0"/>
                <w:sz w:val="18"/>
                <w:szCs w:val="18"/>
              </w:rPr>
              <w:t>073,896.33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29,080,768.02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29,877,024.98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129,055,578.38</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177,736,268.03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163,972,756.32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-1,157,351.54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-292,494.73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-16,508,396.98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41,166,924.62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加：公允价值变动收益（损失以“一”号填列）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-86,490.25</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1,184,079.56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184,575,213.66</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251,965,577.86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316,212,653.77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10,430,585.41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1,965,715.58</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其中：非流动资产处置利得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337,620.59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28,384.17</w:t>
            </w: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 </w:t>
            </w:r>
            <w:r>
              <w:rPr>
                <w:color w:val="000000"/>
                <w:spacing w:val="0"/>
                <w:w w:val="100"/>
                <w:position w:val="0"/>
                <w:sz w:val="18"/>
                <w:szCs w:val="18"/>
              </w:rPr>
              <w:t>470,975.35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7,979,083.42</w:t>
            </w:r>
          </w:p>
        </w:tc>
      </w:tr>
    </w:tbl>
    <w:p>
      <w:pPr>
        <w:widowControl w:val="0"/>
        <w:spacing w:line="1" w:lineRule="exact"/>
      </w:pPr>
      <w:r>
        <w:br w:type="page"/>
      </w:r>
    </w:p>
    <w:tbl>
      <w:tblPr>
        <w:tblOverlap w:val="never"/>
        <w:jc w:val="center"/>
        <w:tblLayout w:type="fixed"/>
      </w:tblPr>
      <w:tblGrid>
        <w:gridCol w:w="3974"/>
        <w:gridCol w:w="1416"/>
        <w:gridCol w:w="1987"/>
        <w:gridCol w:w="1992"/>
      </w:tblGrid>
      <w:tr>
        <w:trPr>
          <w:trHeight w:val="34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1,197,334.33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625,068.66</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257,925,187.92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310,199,285.93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五、注释40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37,971,050.04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156,596,082.92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219,954,137.88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153,603,203.01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219,954,137.88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153,603,203.01</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权益法下在被投资单位不能重分类进损益的其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权益法下在被投资单位以后将重分类进损益的 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 xml:space="preserve">持有至到期投资重分类为可供出售金融资产损 </w:t>
            </w:r>
            <w:r>
              <w:rPr>
                <w:color w:val="000000"/>
                <w:spacing w:val="0"/>
                <w:w w:val="100"/>
                <w:position w:val="0"/>
                <w:sz w:val="18"/>
                <w:szCs w:val="18"/>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219,954,137.88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153,603,203.01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219,954,137.88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153,603,203.01</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3537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2470</w:t>
            </w: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3537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2470</w:t>
            </w:r>
          </w:p>
        </w:tc>
      </w:tr>
    </w:tbl>
    <w:p>
      <w:pPr>
        <w:widowControl w:val="0"/>
        <w:spacing w:line="1" w:lineRule="exact"/>
        <w:sectPr>
          <w:footnotePr>
            <w:pos w:val="pageBottom"/>
            <w:numFmt w:val="decimal"/>
            <w:numRestart w:val="continuous"/>
          </w:footnotePr>
          <w:type w:val="continuous"/>
          <w:pgSz w:w="11900" w:h="16840"/>
          <w:pgMar w:top="1167" w:right="1208" w:bottom="1571" w:left="1323" w:header="0" w:footer="3" w:gutter="0"/>
          <w:cols w:space="720"/>
          <w:noEndnote/>
          <w:rtlGutter w:val="0"/>
          <w:docGrid w:linePitch="360"/>
        </w:sectPr>
      </w:pPr>
      <w:r>
        <mc:AlternateContent>
          <mc:Choice Requires="wps">
            <w:drawing>
              <wp:anchor distT="152400" distB="0" distL="114300" distR="4451985" simplePos="0" relativeHeight="125829509" behindDoc="0" locked="0" layoutInCell="1" allowOverlap="1">
                <wp:simplePos x="0" y="0"/>
                <wp:positionH relativeFrom="page">
                  <wp:posOffset>1190625</wp:posOffset>
                </wp:positionH>
                <wp:positionV relativeFrom="margin">
                  <wp:posOffset>5641975</wp:posOffset>
                </wp:positionV>
                <wp:extent cx="1090930" cy="167640"/>
                <wp:wrapTopAndBottom/>
                <wp:docPr id="243" name="Shape 243"/>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wps:txbx>
                      <wps:bodyPr wrap="none" lIns="0" tIns="0" rIns="0" bIns="0">
                        <a:noAutoFit/>
                      </wps:bodyPr>
                    </wps:wsp>
                  </a:graphicData>
                </a:graphic>
              </wp:anchor>
            </w:drawing>
          </mc:Choice>
          <mc:Fallback>
            <w:pict>
              <v:shape id="_x0000_s1269" type="#_x0000_t202" style="position:absolute;margin-left:93.75pt;margin-top:444.25pt;width:85.900000000000006pt;height:13.200000000000001pt;z-index:-125829244;mso-wrap-distance-left:9.pt;mso-wrap-distance-top:12.pt;mso-wrap-distance-right:350.55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v:textbox>
                <w10:wrap type="topAndBottom" anchorx="page" anchory="margin"/>
              </v:shape>
            </w:pict>
          </mc:Fallback>
        </mc:AlternateContent>
      </w:r>
      <w:r>
        <mc:AlternateContent>
          <mc:Choice Requires="wps">
            <w:drawing>
              <wp:anchor distT="152400" distB="0" distL="1918970" distR="2116455" simplePos="0" relativeHeight="125829511" behindDoc="0" locked="0" layoutInCell="1" allowOverlap="1">
                <wp:simplePos x="0" y="0"/>
                <wp:positionH relativeFrom="page">
                  <wp:posOffset>2995295</wp:posOffset>
                </wp:positionH>
                <wp:positionV relativeFrom="margin">
                  <wp:posOffset>5641975</wp:posOffset>
                </wp:positionV>
                <wp:extent cx="1621790" cy="167640"/>
                <wp:wrapTopAndBottom/>
                <wp:docPr id="245" name="Shape 245"/>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主管会计工作负责人：汪强</w:t>
                            </w:r>
                          </w:p>
                        </w:txbxContent>
                      </wps:txbx>
                      <wps:bodyPr wrap="none" lIns="0" tIns="0" rIns="0" bIns="0">
                        <a:noAutoFit/>
                      </wps:bodyPr>
                    </wps:wsp>
                  </a:graphicData>
                </a:graphic>
              </wp:anchor>
            </w:drawing>
          </mc:Choice>
          <mc:Fallback>
            <w:pict>
              <v:shape id="_x0000_s1271" type="#_x0000_t202" style="position:absolute;margin-left:235.84999999999999pt;margin-top:444.25pt;width:127.7pt;height:13.200000000000001pt;z-index:-125829242;mso-wrap-distance-left:151.09999999999999pt;mso-wrap-distance-top:12.pt;mso-wrap-distance-right:166.65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主管会计工作负责人：汪强</w:t>
                      </w:r>
                    </w:p>
                  </w:txbxContent>
                </v:textbox>
                <w10:wrap type="topAndBottom" anchorx="page" anchory="margin"/>
              </v:shape>
            </w:pict>
          </mc:Fallback>
        </mc:AlternateContent>
      </w:r>
      <w:r>
        <mc:AlternateContent>
          <mc:Choice Requires="wps">
            <w:drawing>
              <wp:anchor distT="152400" distB="0" distL="4183380" distR="114300" simplePos="0" relativeHeight="125829513" behindDoc="0" locked="0" layoutInCell="1" allowOverlap="1">
                <wp:simplePos x="0" y="0"/>
                <wp:positionH relativeFrom="page">
                  <wp:posOffset>5259705</wp:posOffset>
                </wp:positionH>
                <wp:positionV relativeFrom="margin">
                  <wp:posOffset>5641975</wp:posOffset>
                </wp:positionV>
                <wp:extent cx="1359535" cy="167640"/>
                <wp:wrapTopAndBottom/>
                <wp:docPr id="247" name="Shape 247"/>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273" type="#_x0000_t202" style="position:absolute;margin-left:414.15000000000003pt;margin-top:444.25pt;width:107.05pt;height:13.200000000000001pt;z-index:-125829240;mso-wrap-distance-left:329.40000000000003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v:textbox>
                <w10:wrap type="topAndBottom" anchorx="page" anchory="margin"/>
              </v:shape>
            </w:pict>
          </mc:Fallback>
        </mc:AlternateContent>
      </w: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67" w:right="0" w:bottom="1557" w:left="0" w:header="0" w:footer="3" w:gutter="0"/>
          <w:cols w:space="720"/>
          <w:noEndnote/>
          <w:rtlGutter w:val="0"/>
          <w:docGrid w:linePitch="360"/>
        </w:sectPr>
      </w:pPr>
    </w:p>
    <w:p>
      <w:pPr>
        <w:pStyle w:val="Style16"/>
        <w:keepNext w:val="0"/>
        <w:keepLines w:val="0"/>
        <w:widowControl w:val="0"/>
        <w:shd w:val="clear" w:color="auto" w:fill="auto"/>
        <w:bidi w:val="0"/>
        <w:spacing w:before="0" w:after="80" w:line="240" w:lineRule="auto"/>
        <w:ind w:left="0" w:right="0" w:firstLine="140"/>
        <w:jc w:val="left"/>
      </w:pPr>
      <w:bookmarkStart w:id="224" w:name="bookmark224"/>
      <w:r>
        <w:rPr>
          <w:b/>
          <w:bCs/>
          <w:color w:val="000000"/>
          <w:spacing w:val="0"/>
          <w:w w:val="100"/>
          <w:position w:val="0"/>
        </w:rPr>
        <w:t>4</w:t>
      </w:r>
      <w:bookmarkEnd w:id="224"/>
      <w:r>
        <w:rPr>
          <w:b/>
          <w:bCs/>
          <w:color w:val="000000"/>
          <w:spacing w:val="0"/>
          <w:w w:val="100"/>
          <w:position w:val="0"/>
        </w:rPr>
        <w:t>、母公司利润表</w:t>
      </w:r>
    </w:p>
    <w:p>
      <w:pPr>
        <w:pStyle w:val="Style16"/>
        <w:keepNext w:val="0"/>
        <w:keepLines w:val="0"/>
        <w:widowControl w:val="0"/>
        <w:shd w:val="clear" w:color="auto" w:fill="auto"/>
        <w:bidi w:val="0"/>
        <w:spacing w:before="0" w:after="80" w:line="240" w:lineRule="auto"/>
        <w:ind w:left="0" w:right="0" w:firstLine="420"/>
        <w:jc w:val="left"/>
      </w:pPr>
      <w:r>
        <mc:AlternateContent>
          <mc:Choice Requires="wps">
            <w:drawing>
              <wp:anchor distT="0" distB="0" distL="114300" distR="114300" simplePos="0" relativeHeight="125829515" behindDoc="0" locked="0" layoutInCell="1" allowOverlap="1">
                <wp:simplePos x="0" y="0"/>
                <wp:positionH relativeFrom="page">
                  <wp:posOffset>5217160</wp:posOffset>
                </wp:positionH>
                <wp:positionV relativeFrom="paragraph">
                  <wp:posOffset>12700</wp:posOffset>
                </wp:positionV>
                <wp:extent cx="1203960" cy="164465"/>
                <wp:wrapSquare wrapText="left"/>
                <wp:docPr id="249" name="Shape 249"/>
                <a:graphic xmlns:a="http://schemas.openxmlformats.org/drawingml/2006/main">
                  <a:graphicData uri="http://schemas.microsoft.com/office/word/2010/wordprocessingShape">
                    <wps:wsp>
                      <wps:cNvSpPr txBox="1"/>
                      <wps:spPr>
                        <a:xfrm>
                          <a:ext cx="120396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xbxContent>
                      </wps:txbx>
                      <wps:bodyPr wrap="none" lIns="0" tIns="0" rIns="0" bIns="0">
                        <a:noAutoFit/>
                      </wps:bodyPr>
                    </wps:wsp>
                  </a:graphicData>
                </a:graphic>
              </wp:anchor>
            </w:drawing>
          </mc:Choice>
          <mc:Fallback>
            <w:pict>
              <v:shape id="_x0000_s1275" type="#_x0000_t202" style="position:absolute;margin-left:410.80000000000001pt;margin-top:1.pt;width:94.799999999999997pt;height:12.950000000000001pt;z-index:-125829238;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xbxContent>
                </v:textbox>
                <w10:wrap type="square" side="left" anchorx="page"/>
              </v:shape>
            </w:pict>
          </mc:Fallback>
        </mc:AlternateContent>
      </w:r>
      <w:r>
        <w:rPr>
          <w:color w:val="000000"/>
          <w:spacing w:val="0"/>
          <w:w w:val="100"/>
          <w:position w:val="0"/>
        </w:rPr>
        <w:t>编制单位：茂业通信网络股份有限公司</w:t>
      </w:r>
    </w:p>
    <w:tbl>
      <w:tblPr>
        <w:tblOverlap w:val="never"/>
        <w:jc w:val="center"/>
        <w:tblLayout w:type="fixed"/>
      </w:tblPr>
      <w:tblGrid>
        <w:gridCol w:w="3974"/>
        <w:gridCol w:w="1416"/>
        <w:gridCol w:w="1987"/>
        <w:gridCol w:w="1992"/>
      </w:tblGrid>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附件</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上期发生额</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-5.74</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9,508,985.99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25,675,277.59</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-629,488.69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2,550,542.70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-35,153,330.60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35,154,301.20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十五、注释</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20,458,531.51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542,746,258.04</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46,732,364.81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479,366,142.29</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652,325.57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694,710.59</w:t>
            </w: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其中：非流动资产处置利得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1416"/>
        <w:gridCol w:w="1987"/>
        <w:gridCol w:w="1992"/>
      </w:tblGrid>
      <w:tr>
        <w:trPr>
          <w:trHeight w:val="30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4,641,757.79</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33,961.92</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47,384,690.38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475,419,095.09</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8,788,332.65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103,598,415.83</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38,596,357.73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371,820,679.26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权益法下在被投资单位不能重分类进损益的其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权益法下在被投资单位以后将重分类进损益的 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 xml:space="preserve">持有至到期投资重分类为可供出售金融资产损 </w:t>
            </w:r>
            <w:r>
              <w:rPr>
                <w:color w:val="000000"/>
                <w:spacing w:val="0"/>
                <w:w w:val="100"/>
                <w:position w:val="0"/>
                <w:sz w:val="18"/>
                <w:szCs w:val="18"/>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38,596,357.73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371,820,679.26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0.5979</w:t>
            </w:r>
          </w:p>
        </w:tc>
      </w:tr>
      <w:tr>
        <w:trPr>
          <w:trHeight w:val="29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0.0621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0.5979</w:t>
            </w:r>
          </w:p>
        </w:tc>
      </w:tr>
    </w:tbl>
    <w:p>
      <w:pPr>
        <w:widowControl w:val="0"/>
        <w:spacing w:line="1" w:lineRule="exact"/>
        <w:sectPr>
          <w:footnotePr>
            <w:pos w:val="pageBottom"/>
            <w:numFmt w:val="decimal"/>
            <w:numRestart w:val="continuous"/>
          </w:footnotePr>
          <w:type w:val="continuous"/>
          <w:pgSz w:w="11900" w:h="16840"/>
          <w:pgMar w:top="1167" w:right="1208" w:bottom="1557" w:left="1323" w:header="0" w:footer="3" w:gutter="0"/>
          <w:cols w:space="720"/>
          <w:noEndnote/>
          <w:rtlGutter w:val="0"/>
          <w:docGrid w:linePitch="360"/>
        </w:sectPr>
      </w:pPr>
      <w:r>
        <mc:AlternateContent>
          <mc:Choice Requires="wps">
            <w:drawing>
              <wp:anchor distT="152400" distB="0" distL="114300" distR="4451985" simplePos="0" relativeHeight="125829517" behindDoc="0" locked="0" layoutInCell="1" allowOverlap="1">
                <wp:simplePos x="0" y="0"/>
                <wp:positionH relativeFrom="page">
                  <wp:posOffset>1190625</wp:posOffset>
                </wp:positionH>
                <wp:positionV relativeFrom="margin">
                  <wp:posOffset>4288790</wp:posOffset>
                </wp:positionV>
                <wp:extent cx="1090930" cy="167640"/>
                <wp:wrapTopAndBottom/>
                <wp:docPr id="251" name="Shape 251"/>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wps:txbx>
                      <wps:bodyPr wrap="none" lIns="0" tIns="0" rIns="0" bIns="0">
                        <a:noAutoFit/>
                      </wps:bodyPr>
                    </wps:wsp>
                  </a:graphicData>
                </a:graphic>
              </wp:anchor>
            </w:drawing>
          </mc:Choice>
          <mc:Fallback>
            <w:pict>
              <v:shape id="_x0000_s1277" type="#_x0000_t202" style="position:absolute;margin-left:93.75pt;margin-top:337.69999999999999pt;width:85.900000000000006pt;height:13.200000000000001pt;z-index:-125829236;mso-wrap-distance-left:9.pt;mso-wrap-distance-top:12.pt;mso-wrap-distance-right:350.55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v:textbox>
                <w10:wrap type="topAndBottom" anchorx="page" anchory="margin"/>
              </v:shape>
            </w:pict>
          </mc:Fallback>
        </mc:AlternateContent>
      </w:r>
      <w:r>
        <mc:AlternateContent>
          <mc:Choice Requires="wps">
            <w:drawing>
              <wp:anchor distT="152400" distB="0" distL="1918970" distR="2116455" simplePos="0" relativeHeight="125829519" behindDoc="0" locked="0" layoutInCell="1" allowOverlap="1">
                <wp:simplePos x="0" y="0"/>
                <wp:positionH relativeFrom="page">
                  <wp:posOffset>2995295</wp:posOffset>
                </wp:positionH>
                <wp:positionV relativeFrom="margin">
                  <wp:posOffset>4288790</wp:posOffset>
                </wp:positionV>
                <wp:extent cx="1621790" cy="167640"/>
                <wp:wrapTopAndBottom/>
                <wp:docPr id="253" name="Shape 253"/>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主管会计工作负责人：汪强</w:t>
                            </w:r>
                          </w:p>
                        </w:txbxContent>
                      </wps:txbx>
                      <wps:bodyPr wrap="none" lIns="0" tIns="0" rIns="0" bIns="0">
                        <a:noAutoFit/>
                      </wps:bodyPr>
                    </wps:wsp>
                  </a:graphicData>
                </a:graphic>
              </wp:anchor>
            </w:drawing>
          </mc:Choice>
          <mc:Fallback>
            <w:pict>
              <v:shape id="_x0000_s1279" type="#_x0000_t202" style="position:absolute;margin-left:235.84999999999999pt;margin-top:337.69999999999999pt;width:127.7pt;height:13.200000000000001pt;z-index:-125829234;mso-wrap-distance-left:151.09999999999999pt;mso-wrap-distance-top:12.pt;mso-wrap-distance-right:166.65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主管会计工作负责人：汪强</w:t>
                      </w:r>
                    </w:p>
                  </w:txbxContent>
                </v:textbox>
                <w10:wrap type="topAndBottom" anchorx="page" anchory="margin"/>
              </v:shape>
            </w:pict>
          </mc:Fallback>
        </mc:AlternateContent>
      </w:r>
      <w:r>
        <mc:AlternateContent>
          <mc:Choice Requires="wps">
            <w:drawing>
              <wp:anchor distT="152400" distB="0" distL="4183380" distR="114300" simplePos="0" relativeHeight="125829521" behindDoc="0" locked="0" layoutInCell="1" allowOverlap="1">
                <wp:simplePos x="0" y="0"/>
                <wp:positionH relativeFrom="page">
                  <wp:posOffset>5259705</wp:posOffset>
                </wp:positionH>
                <wp:positionV relativeFrom="margin">
                  <wp:posOffset>4288790</wp:posOffset>
                </wp:positionV>
                <wp:extent cx="1359535" cy="167640"/>
                <wp:wrapTopAndBottom/>
                <wp:docPr id="255" name="Shape 255"/>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281" type="#_x0000_t202" style="position:absolute;margin-left:414.15000000000003pt;margin-top:337.69999999999999pt;width:107.05pt;height:13.200000000000001pt;z-index:-125829232;mso-wrap-distance-left:329.40000000000003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v:textbox>
                <w10:wrap type="topAndBottom" anchorx="page" anchory="margin"/>
              </v:shape>
            </w:pict>
          </mc:Fallback>
        </mc:AlternateConten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67" w:right="0" w:bottom="1557" w:left="0" w:header="0" w:footer="3" w:gutter="0"/>
          <w:cols w:space="720"/>
          <w:noEndnote/>
          <w:rtlGutter w:val="0"/>
          <w:docGrid w:linePitch="360"/>
        </w:sectPr>
      </w:pPr>
    </w:p>
    <w:p>
      <w:pPr>
        <w:pStyle w:val="Style16"/>
        <w:keepNext w:val="0"/>
        <w:keepLines w:val="0"/>
        <w:widowControl w:val="0"/>
        <w:shd w:val="clear" w:color="auto" w:fill="auto"/>
        <w:bidi w:val="0"/>
        <w:spacing w:before="0" w:after="60" w:line="240" w:lineRule="auto"/>
        <w:ind w:left="0" w:right="0" w:firstLine="140"/>
        <w:jc w:val="left"/>
      </w:pPr>
      <w:bookmarkStart w:id="225" w:name="bookmark225"/>
      <w:r>
        <w:rPr>
          <w:b/>
          <w:bCs/>
          <w:color w:val="000000"/>
          <w:spacing w:val="0"/>
          <w:w w:val="100"/>
          <w:position w:val="0"/>
        </w:rPr>
        <w:t>5</w:t>
      </w:r>
      <w:bookmarkEnd w:id="225"/>
      <w:r>
        <w:rPr>
          <w:b/>
          <w:bCs/>
          <w:color w:val="000000"/>
          <w:spacing w:val="0"/>
          <w:w w:val="100"/>
          <w:position w:val="0"/>
        </w:rPr>
        <w:t>、合并现金流量表</w:t>
      </w:r>
    </w:p>
    <w:p>
      <w:pPr>
        <w:pStyle w:val="Style16"/>
        <w:keepNext w:val="0"/>
        <w:keepLines w:val="0"/>
        <w:widowControl w:val="0"/>
        <w:shd w:val="clear" w:color="auto" w:fill="auto"/>
        <w:bidi w:val="0"/>
        <w:spacing w:before="0" w:after="60" w:line="240" w:lineRule="auto"/>
        <w:ind w:left="0" w:right="0" w:firstLine="420"/>
        <w:jc w:val="left"/>
      </w:pPr>
      <w:r>
        <mc:AlternateContent>
          <mc:Choice Requires="wps">
            <w:drawing>
              <wp:anchor distT="0" distB="0" distL="114300" distR="114300" simplePos="0" relativeHeight="125829523" behindDoc="0" locked="0" layoutInCell="1" allowOverlap="1">
                <wp:simplePos x="0" y="0"/>
                <wp:positionH relativeFrom="page">
                  <wp:posOffset>5217160</wp:posOffset>
                </wp:positionH>
                <wp:positionV relativeFrom="paragraph">
                  <wp:posOffset>12700</wp:posOffset>
                </wp:positionV>
                <wp:extent cx="1203960" cy="164465"/>
                <wp:wrapSquare wrapText="left"/>
                <wp:docPr id="257" name="Shape 257"/>
                <a:graphic xmlns:a="http://schemas.openxmlformats.org/drawingml/2006/main">
                  <a:graphicData uri="http://schemas.microsoft.com/office/word/2010/wordprocessingShape">
                    <wps:wsp>
                      <wps:cNvSpPr txBox="1"/>
                      <wps:spPr>
                        <a:xfrm>
                          <a:ext cx="120396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xbxContent>
                      </wps:txbx>
                      <wps:bodyPr wrap="none" lIns="0" tIns="0" rIns="0" bIns="0">
                        <a:noAutoFit/>
                      </wps:bodyPr>
                    </wps:wsp>
                  </a:graphicData>
                </a:graphic>
              </wp:anchor>
            </w:drawing>
          </mc:Choice>
          <mc:Fallback>
            <w:pict>
              <v:shape id="_x0000_s1283" type="#_x0000_t202" style="position:absolute;margin-left:410.80000000000001pt;margin-top:1.pt;width:94.799999999999997pt;height:12.950000000000001pt;z-index:-125829230;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xbxContent>
                </v:textbox>
                <w10:wrap type="square" side="left" anchorx="page"/>
              </v:shape>
            </w:pict>
          </mc:Fallback>
        </mc:AlternateContent>
      </w:r>
      <w:r>
        <w:rPr>
          <w:color w:val="000000"/>
          <w:spacing w:val="0"/>
          <w:w w:val="100"/>
          <w:position w:val="0"/>
        </w:rPr>
        <w:t>编制单位：茂业通信网络股份有限公司</w:t>
      </w:r>
    </w:p>
    <w:tbl>
      <w:tblPr>
        <w:tblOverlap w:val="never"/>
        <w:jc w:val="center"/>
        <w:tblLayout w:type="fixed"/>
      </w:tblPr>
      <w:tblGrid>
        <w:gridCol w:w="4118"/>
        <w:gridCol w:w="1272"/>
        <w:gridCol w:w="1987"/>
        <w:gridCol w:w="1992"/>
      </w:tblGrid>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附件</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上期发生额</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1,751,530,071.74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2,232,135,240.95</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16" w:lineRule="exact"/>
              <w:ind w:left="340" w:right="0" w:firstLine="40"/>
              <w:jc w:val="left"/>
              <w:rPr>
                <w:sz w:val="18"/>
                <w:szCs w:val="18"/>
              </w:rPr>
            </w:pPr>
            <w:r>
              <w:rPr>
                <w:color w:val="000000"/>
                <w:spacing w:val="0"/>
                <w:w w:val="100"/>
                <w:position w:val="0"/>
                <w:sz w:val="18"/>
                <w:szCs w:val="18"/>
              </w:rPr>
              <w:t>处置以公允价值计量且其变动计入当期损益的 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157,326,762.87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53,368,709.91</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1,908,856,834.61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2,285,503,950.86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988,267,932.59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1,625,388,786.06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8"/>
        <w:gridCol w:w="1272"/>
        <w:gridCol w:w="1987"/>
        <w:gridCol w:w="1992"/>
      </w:tblGrid>
      <w:tr>
        <w:trPr>
          <w:trHeight w:val="30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364,118,422.26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196,213,550.06</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199,487,809.34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166,825,008.38</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208,533,557.55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156,413,828.74</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1,760,407,721.74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 </w:t>
            </w:r>
            <w:r>
              <w:rPr>
                <w:color w:val="000000"/>
                <w:spacing w:val="0"/>
                <w:w w:val="100"/>
                <w:position w:val="0"/>
                <w:sz w:val="18"/>
                <w:szCs w:val="18"/>
              </w:rPr>
              <w:t>144,841,173.24</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五、注释42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148,449,112.87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140,662,777.62</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1,093,554.87</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53,577,037.85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52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440" w:right="0" w:firstLine="0"/>
              <w:jc w:val="left"/>
              <w:rPr>
                <w:sz w:val="18"/>
                <w:szCs w:val="18"/>
              </w:rPr>
            </w:pPr>
            <w:r>
              <w:rPr>
                <w:color w:val="000000"/>
                <w:spacing w:val="0"/>
                <w:w w:val="100"/>
                <w:position w:val="0"/>
                <w:sz w:val="18"/>
                <w:szCs w:val="18"/>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148,967.08</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702,937,800.00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435,876,928.81</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1,039,093.26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860,290.49</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757,553,931.11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438,479,741.25</w:t>
            </w:r>
          </w:p>
        </w:tc>
      </w:tr>
      <w:tr>
        <w:trPr>
          <w:trHeight w:val="56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35" w:lineRule="exact"/>
              <w:ind w:left="380" w:right="0" w:firstLine="0"/>
              <w:jc w:val="left"/>
              <w:rPr>
                <w:sz w:val="18"/>
                <w:szCs w:val="18"/>
              </w:rPr>
            </w:pPr>
            <w:r>
              <w:rPr>
                <w:color w:val="000000"/>
                <w:spacing w:val="0"/>
                <w:w w:val="100"/>
                <w:position w:val="0"/>
                <w:sz w:val="18"/>
                <w:szCs w:val="18"/>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11,903,834.25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17,862,225.10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 </w:t>
            </w:r>
            <w:r>
              <w:rPr>
                <w:color w:val="000000"/>
                <w:spacing w:val="0"/>
                <w:w w:val="100"/>
                <w:position w:val="0"/>
                <w:sz w:val="18"/>
                <w:szCs w:val="18"/>
              </w:rPr>
              <w:t>202,800.00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1,149,307,154.68</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五、注释41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69,105,304.55</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179,903,834.25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1,239,477,484.33</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577,650,096.86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-800,997,743.08</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617,600,000.00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五、注释41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617,600,000.00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669,600,000.00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 </w:t>
            </w:r>
            <w:r>
              <w:rPr>
                <w:color w:val="000000"/>
                <w:spacing w:val="0"/>
                <w:w w:val="100"/>
                <w:position w:val="0"/>
                <w:sz w:val="18"/>
                <w:szCs w:val="18"/>
              </w:rPr>
              <w:t>000,000.00</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18,431,134.61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12,238,857.30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688,031,134.61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15,238,857.30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-613,031,134.61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602,361,142.70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五、注释42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113,068,075.12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-57,973,822.76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五、注释42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225,146,645.18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283,120,467.94</w:t>
            </w: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五、注释42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338,214,720.30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225,146,645.18</w:t>
            </w:r>
          </w:p>
        </w:tc>
      </w:tr>
    </w:tbl>
    <w:p>
      <w:pPr>
        <w:widowControl w:val="0"/>
        <w:spacing w:line="1" w:lineRule="exact"/>
        <w:sectPr>
          <w:footnotePr>
            <w:pos w:val="pageBottom"/>
            <w:numFmt w:val="decimal"/>
            <w:numRestart w:val="continuous"/>
          </w:footnotePr>
          <w:type w:val="continuous"/>
          <w:pgSz w:w="11900" w:h="16840"/>
          <w:pgMar w:top="1167" w:right="1208" w:bottom="1557" w:left="1323" w:header="0" w:footer="3" w:gutter="0"/>
          <w:cols w:space="720"/>
          <w:noEndnote/>
          <w:rtlGutter w:val="0"/>
          <w:docGrid w:linePitch="360"/>
        </w:sectPr>
      </w:pPr>
      <w:r>
        <mc:AlternateContent>
          <mc:Choice Requires="wps">
            <w:drawing>
              <wp:anchor distT="152400" distB="0" distL="114300" distR="4505960" simplePos="0" relativeHeight="125829525" behindDoc="0" locked="0" layoutInCell="1" allowOverlap="1">
                <wp:simplePos x="0" y="0"/>
                <wp:positionH relativeFrom="page">
                  <wp:posOffset>1190625</wp:posOffset>
                </wp:positionH>
                <wp:positionV relativeFrom="margin">
                  <wp:posOffset>7181850</wp:posOffset>
                </wp:positionV>
                <wp:extent cx="1088390" cy="167640"/>
                <wp:wrapTopAndBottom/>
                <wp:docPr id="259" name="Shape 259"/>
                <a:graphic xmlns:a="http://schemas.openxmlformats.org/drawingml/2006/main">
                  <a:graphicData uri="http://schemas.microsoft.com/office/word/2010/wordprocessingShape">
                    <wps:wsp>
                      <wps:cNvSpPr txBox="1"/>
                      <wps:spPr>
                        <a:xfrm>
                          <a:ext cx="108839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wps:txbx>
                      <wps:bodyPr wrap="none" lIns="0" tIns="0" rIns="0" bIns="0">
                        <a:noAutoFit/>
                      </wps:bodyPr>
                    </wps:wsp>
                  </a:graphicData>
                </a:graphic>
              </wp:anchor>
            </w:drawing>
          </mc:Choice>
          <mc:Fallback>
            <w:pict>
              <v:shape id="_x0000_s1285" type="#_x0000_t202" style="position:absolute;margin-left:93.75pt;margin-top:565.5pt;width:85.700000000000003pt;height:13.200000000000001pt;z-index:-125829228;mso-wrap-distance-left:9.pt;mso-wrap-distance-top:12.pt;mso-wrap-distance-right:354.8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v:textbox>
                <w10:wrap type="topAndBottom" anchorx="page" anchory="margin"/>
              </v:shape>
            </w:pict>
          </mc:Fallback>
        </mc:AlternateContent>
      </w:r>
      <w:r>
        <mc:AlternateContent>
          <mc:Choice Requires="wps">
            <w:drawing>
              <wp:anchor distT="152400" distB="0" distL="1979930" distR="2110105" simplePos="0" relativeHeight="125829527" behindDoc="0" locked="0" layoutInCell="1" allowOverlap="1">
                <wp:simplePos x="0" y="0"/>
                <wp:positionH relativeFrom="page">
                  <wp:posOffset>3056255</wp:posOffset>
                </wp:positionH>
                <wp:positionV relativeFrom="margin">
                  <wp:posOffset>7181850</wp:posOffset>
                </wp:positionV>
                <wp:extent cx="1618615" cy="167640"/>
                <wp:wrapTopAndBottom/>
                <wp:docPr id="261" name="Shape 261"/>
                <a:graphic xmlns:a="http://schemas.openxmlformats.org/drawingml/2006/main">
                  <a:graphicData uri="http://schemas.microsoft.com/office/word/2010/wordprocessingShape">
                    <wps:wsp>
                      <wps:cNvSpPr txBox="1"/>
                      <wps:spPr>
                        <a:xfrm>
                          <a:ext cx="161861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主管会计工作负责人：汪强</w:t>
                            </w:r>
                          </w:p>
                        </w:txbxContent>
                      </wps:txbx>
                      <wps:bodyPr wrap="none" lIns="0" tIns="0" rIns="0" bIns="0">
                        <a:noAutoFit/>
                      </wps:bodyPr>
                    </wps:wsp>
                  </a:graphicData>
                </a:graphic>
              </wp:anchor>
            </w:drawing>
          </mc:Choice>
          <mc:Fallback>
            <w:pict>
              <v:shape id="_x0000_s1287" type="#_x0000_t202" style="position:absolute;margin-left:240.65000000000001pt;margin-top:565.5pt;width:127.45pt;height:13.200000000000001pt;z-index:-125829226;mso-wrap-distance-left:155.90000000000001pt;mso-wrap-distance-top:12.pt;mso-wrap-distance-right:166.15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主管会计工作负责人：汪强</w:t>
                      </w:r>
                    </w:p>
                  </w:txbxContent>
                </v:textbox>
                <w10:wrap type="topAndBottom" anchorx="page" anchory="margin"/>
              </v:shape>
            </w:pict>
          </mc:Fallback>
        </mc:AlternateContent>
      </w:r>
      <w:r>
        <mc:AlternateContent>
          <mc:Choice Requires="wps">
            <w:drawing>
              <wp:anchor distT="152400" distB="0" distL="4241165" distR="114300" simplePos="0" relativeHeight="125829529" behindDoc="0" locked="0" layoutInCell="1" allowOverlap="1">
                <wp:simplePos x="0" y="0"/>
                <wp:positionH relativeFrom="page">
                  <wp:posOffset>5317490</wp:posOffset>
                </wp:positionH>
                <wp:positionV relativeFrom="margin">
                  <wp:posOffset>7181850</wp:posOffset>
                </wp:positionV>
                <wp:extent cx="1353185" cy="167640"/>
                <wp:wrapTopAndBottom/>
                <wp:docPr id="263" name="Shape 263"/>
                <a:graphic xmlns:a="http://schemas.openxmlformats.org/drawingml/2006/main">
                  <a:graphicData uri="http://schemas.microsoft.com/office/word/2010/wordprocessingShape">
                    <wps:wsp>
                      <wps:cNvSpPr txBox="1"/>
                      <wps:spPr>
                        <a:xfrm>
                          <a:ext cx="135318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289" type="#_x0000_t202" style="position:absolute;margin-left:418.69999999999999pt;margin-top:565.5pt;width:106.55pt;height:13.200000000000001pt;z-index:-125829224;mso-wrap-distance-left:333.94999999999999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v:textbox>
                <w10:wrap type="topAndBottom" anchorx="page" anchory="margin"/>
              </v:shape>
            </w:pict>
          </mc:Fallback>
        </mc:AlternateConten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67" w:right="0" w:bottom="1633" w:left="0" w:header="0" w:footer="3" w:gutter="0"/>
          <w:cols w:space="720"/>
          <w:noEndnote/>
          <w:rtlGutter w:val="0"/>
          <w:docGrid w:linePitch="360"/>
        </w:sectPr>
      </w:pPr>
    </w:p>
    <w:p>
      <w:pPr>
        <w:pStyle w:val="Style16"/>
        <w:keepNext w:val="0"/>
        <w:keepLines w:val="0"/>
        <w:widowControl w:val="0"/>
        <w:shd w:val="clear" w:color="auto" w:fill="auto"/>
        <w:bidi w:val="0"/>
        <w:spacing w:before="0" w:after="60" w:line="240" w:lineRule="auto"/>
        <w:ind w:left="0" w:right="0" w:firstLine="140"/>
        <w:jc w:val="left"/>
      </w:pPr>
      <w:bookmarkStart w:id="226" w:name="bookmark226"/>
      <w:r>
        <w:rPr>
          <w:b/>
          <w:bCs/>
          <w:color w:val="000000"/>
          <w:spacing w:val="0"/>
          <w:w w:val="100"/>
          <w:position w:val="0"/>
        </w:rPr>
        <w:t>6</w:t>
      </w:r>
      <w:bookmarkEnd w:id="226"/>
      <w:r>
        <w:rPr>
          <w:b/>
          <w:bCs/>
          <w:color w:val="000000"/>
          <w:spacing w:val="0"/>
          <w:w w:val="100"/>
          <w:position w:val="0"/>
        </w:rPr>
        <w:t>、母公司现金流量表</w:t>
      </w:r>
    </w:p>
    <w:p>
      <w:pPr>
        <w:pStyle w:val="Style16"/>
        <w:keepNext w:val="0"/>
        <w:keepLines w:val="0"/>
        <w:widowControl w:val="0"/>
        <w:shd w:val="clear" w:color="auto" w:fill="auto"/>
        <w:bidi w:val="0"/>
        <w:spacing w:before="0" w:after="60" w:line="240" w:lineRule="auto"/>
        <w:ind w:left="0" w:right="0" w:firstLine="420"/>
        <w:jc w:val="left"/>
      </w:pPr>
      <w:r>
        <mc:AlternateContent>
          <mc:Choice Requires="wps">
            <w:drawing>
              <wp:anchor distT="0" distB="0" distL="114300" distR="114300" simplePos="0" relativeHeight="125829531" behindDoc="0" locked="0" layoutInCell="1" allowOverlap="1">
                <wp:simplePos x="0" y="0"/>
                <wp:positionH relativeFrom="page">
                  <wp:posOffset>5217160</wp:posOffset>
                </wp:positionH>
                <wp:positionV relativeFrom="paragraph">
                  <wp:posOffset>12700</wp:posOffset>
                </wp:positionV>
                <wp:extent cx="1203960" cy="164465"/>
                <wp:wrapSquare wrapText="left"/>
                <wp:docPr id="265" name="Shape 265"/>
                <a:graphic xmlns:a="http://schemas.openxmlformats.org/drawingml/2006/main">
                  <a:graphicData uri="http://schemas.microsoft.com/office/word/2010/wordprocessingShape">
                    <wps:wsp>
                      <wps:cNvSpPr txBox="1"/>
                      <wps:spPr>
                        <a:xfrm>
                          <a:ext cx="120396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xbxContent>
                      </wps:txbx>
                      <wps:bodyPr wrap="none" lIns="0" tIns="0" rIns="0" bIns="0">
                        <a:noAutoFit/>
                      </wps:bodyPr>
                    </wps:wsp>
                  </a:graphicData>
                </a:graphic>
              </wp:anchor>
            </w:drawing>
          </mc:Choice>
          <mc:Fallback>
            <w:pict>
              <v:shape id="_x0000_s1291" type="#_x0000_t202" style="position:absolute;margin-left:410.80000000000001pt;margin-top:1.pt;width:94.799999999999997pt;height:12.950000000000001pt;z-index:-125829222;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xbxContent>
                </v:textbox>
                <w10:wrap type="square" side="left" anchorx="page"/>
              </v:shape>
            </w:pict>
          </mc:Fallback>
        </mc:AlternateContent>
      </w:r>
      <w:r>
        <w:rPr>
          <w:color w:val="000000"/>
          <w:spacing w:val="0"/>
          <w:w w:val="100"/>
          <w:position w:val="0"/>
        </w:rPr>
        <w:t>编制单位：茂业通信网络股份有限公司</w:t>
      </w:r>
    </w:p>
    <w:tbl>
      <w:tblPr>
        <w:tblOverlap w:val="never"/>
        <w:jc w:val="center"/>
        <w:tblLayout w:type="fixed"/>
      </w:tblPr>
      <w:tblGrid>
        <w:gridCol w:w="4397"/>
        <w:gridCol w:w="994"/>
        <w:gridCol w:w="1987"/>
        <w:gridCol w:w="1992"/>
      </w:tblGrid>
      <w:tr>
        <w:trPr>
          <w:trHeight w:val="29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附件</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上期发生额</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2,301,253.62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962,309.37</w:t>
            </w:r>
          </w:p>
        </w:tc>
      </w:tr>
    </w:tbl>
    <w:p>
      <w:pPr>
        <w:widowControl w:val="0"/>
        <w:spacing w:line="1" w:lineRule="exact"/>
      </w:pPr>
      <w:r>
        <w:br w:type="page"/>
      </w:r>
    </w:p>
    <w:tbl>
      <w:tblPr>
        <w:tblOverlap w:val="never"/>
        <w:jc w:val="left"/>
        <w:tblLayout w:type="fixed"/>
      </w:tblPr>
      <w:tblGrid>
        <w:gridCol w:w="4397"/>
        <w:gridCol w:w="994"/>
        <w:gridCol w:w="1987"/>
        <w:gridCol w:w="1992"/>
      </w:tblGrid>
      <w:tr>
        <w:trPr>
          <w:trHeight w:val="302"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2,301,253.62</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962,309.37</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3,034,754.70</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4,378,921.50</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93,317,783.33</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29,231,163.91</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11,805,452.45</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586,909.58</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108,157,990.48</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34,196,994.99</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-105,856,736.86</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-33,234,685.62</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D3D3D3"/>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D3D3D3"/>
            <w:vAlign w:val="top"/>
          </w:tcPr>
          <w:p>
            <w:pPr>
              <w:framePr w:w="9370" w:h="10330" w:vSpace="451" w:wrap="notBeside" w:vAnchor="text" w:hAnchor="text" w:y="1"/>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73,577,037.85</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10,000,000.00</w:t>
            </w:r>
          </w:p>
        </w:tc>
      </w:tr>
      <w:tr>
        <w:trPr>
          <w:trHeight w:val="514" w:hRule="exact"/>
        </w:trPr>
        <w:tc>
          <w:tcPr>
            <w:tcBorders>
              <w:top w:val="single" w:sz="4"/>
              <w:left w:val="single" w:sz="4"/>
            </w:tcBorders>
            <w:shd w:val="clear" w:color="auto" w:fill="D3D3D3"/>
            <w:vAlign w:val="top"/>
          </w:tcPr>
          <w:p>
            <w:pPr>
              <w:pStyle w:val="Style20"/>
              <w:keepNext w:val="0"/>
              <w:keepLines w:val="0"/>
              <w:framePr w:w="9370" w:h="10330" w:vSpace="451" w:wrap="notBeside" w:vAnchor="text" w:hAnchor="text" w:y="1"/>
              <w:widowControl w:val="0"/>
              <w:shd w:val="clear" w:color="auto" w:fill="auto"/>
              <w:bidi w:val="0"/>
              <w:spacing w:before="0" w:after="0" w:line="230" w:lineRule="exact"/>
              <w:ind w:left="380" w:right="0" w:firstLine="0"/>
              <w:jc w:val="left"/>
              <w:rPr>
                <w:sz w:val="18"/>
                <w:szCs w:val="18"/>
              </w:rPr>
            </w:pPr>
            <w:r>
              <w:rPr>
                <w:color w:val="000000"/>
                <w:spacing w:val="0"/>
                <w:w w:val="100"/>
                <w:position w:val="0"/>
                <w:sz w:val="18"/>
                <w:szCs w:val="18"/>
              </w:rPr>
              <w:t>处置固定资产、无形资产和其他长期资产收回的现 金净额</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702,937,800.00</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592,739,254.53</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313,545.21</w:t>
            </w: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776,828,383.06</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602,739,254.53</w:t>
            </w:r>
          </w:p>
        </w:tc>
      </w:tr>
      <w:tr>
        <w:trPr>
          <w:trHeight w:val="418"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02" w:lineRule="exact"/>
              <w:ind w:left="380" w:right="0" w:firstLine="0"/>
              <w:jc w:val="left"/>
              <w:rPr>
                <w:sz w:val="18"/>
                <w:szCs w:val="18"/>
              </w:rPr>
            </w:pPr>
            <w:r>
              <w:rPr>
                <w:color w:val="000000"/>
                <w:spacing w:val="0"/>
                <w:w w:val="100"/>
                <w:position w:val="0"/>
                <w:sz w:val="18"/>
                <w:szCs w:val="18"/>
              </w:rPr>
              <w:t>购建固定资产、无形资产和其他长期资产支付的现 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1,004,969.44</w:t>
            </w: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1,200,000,000.00</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88,000,000.00</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19,105,304.55</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109,004,969.44</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1,219,105,304.55</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667,823,413.62</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-616,366,050.02</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D3D3D3"/>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D3D3D3"/>
            <w:vAlign w:val="top"/>
          </w:tcPr>
          <w:p>
            <w:pPr>
              <w:framePr w:w="9370" w:h="10330" w:vSpace="451" w:wrap="notBeside" w:vAnchor="text" w:hAnchor="text" w:y="1"/>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600,000,000.00</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600,000,000.00</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597,000,000.00</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3,000,000.00</w:t>
            </w:r>
          </w:p>
        </w:tc>
      </w:tr>
      <w:tr>
        <w:trPr>
          <w:trHeight w:val="288"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16,436,982.75</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12,228,850.67</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613,436,982.75</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15,228,850.67</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-613,436,982.75</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584,771,149.33</w:t>
            </w: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70" w:h="10330" w:vSpace="451"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-51,470,305.99</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-64,829,586.31</w:t>
            </w:r>
          </w:p>
        </w:tc>
      </w:tr>
      <w:tr>
        <w:trPr>
          <w:trHeight w:val="288" w:hRule="exact"/>
        </w:trPr>
        <w:tc>
          <w:tcPr>
            <w:tcBorders>
              <w:top w:val="single" w:sz="4"/>
              <w:left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54,608,695.99</w:t>
            </w:r>
          </w:p>
        </w:tc>
        <w:tc>
          <w:tcPr>
            <w:tcBorders>
              <w:top w:val="single" w:sz="4"/>
              <w:left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119,438,282.30</w:t>
            </w: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framePr w:w="9370" w:h="10330" w:vSpace="451"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3,138,390.00</w:t>
            </w:r>
          </w:p>
        </w:tc>
        <w:tc>
          <w:tcPr>
            <w:tcBorders>
              <w:top w:val="single" w:sz="4"/>
              <w:left w:val="single" w:sz="4"/>
              <w:bottom w:val="single" w:sz="4"/>
              <w:right w:val="single" w:sz="4"/>
            </w:tcBorders>
            <w:shd w:val="clear" w:color="auto" w:fill="FFFFFF"/>
            <w:vAlign w:val="bottom"/>
          </w:tcPr>
          <w:p>
            <w:pPr>
              <w:pStyle w:val="Style20"/>
              <w:keepNext w:val="0"/>
              <w:keepLines w:val="0"/>
              <w:framePr w:w="9370" w:h="10330" w:vSpace="451" w:wrap="notBeside" w:vAnchor="text" w:hAnchor="text" w:y="1"/>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54,608,695.99</w:t>
            </w:r>
          </w:p>
        </w:tc>
      </w:tr>
    </w:tbl>
    <w:p>
      <w:pPr>
        <w:pStyle w:val="Style26"/>
        <w:keepNext w:val="0"/>
        <w:keepLines w:val="0"/>
        <w:framePr w:w="1723" w:h="264" w:hSpace="7647" w:wrap="notBeside" w:vAnchor="text" w:hAnchor="text" w:x="131" w:y="10518"/>
        <w:widowControl w:val="0"/>
        <w:shd w:val="clear" w:color="auto" w:fill="auto"/>
        <w:bidi w:val="0"/>
        <w:spacing w:before="0" w:after="0" w:line="240" w:lineRule="auto"/>
        <w:ind w:left="0" w:right="0" w:firstLine="0"/>
        <w:jc w:val="left"/>
      </w:pPr>
      <w:r>
        <w:rPr>
          <w:color w:val="000000"/>
          <w:spacing w:val="0"/>
          <w:w w:val="100"/>
          <w:position w:val="0"/>
        </w:rPr>
        <w:t>法定代表人：刘宏</w:t>
      </w:r>
    </w:p>
    <w:p>
      <w:pPr>
        <w:pStyle w:val="Style26"/>
        <w:keepNext w:val="0"/>
        <w:keepLines w:val="0"/>
        <w:framePr w:w="2554" w:h="264" w:hSpace="6816" w:wrap="notBeside" w:vAnchor="text" w:hAnchor="text" w:x="3078" w:y="10518"/>
        <w:widowControl w:val="0"/>
        <w:shd w:val="clear" w:color="auto" w:fill="auto"/>
        <w:bidi w:val="0"/>
        <w:spacing w:before="0" w:after="0" w:line="240" w:lineRule="auto"/>
        <w:ind w:left="0" w:right="0" w:firstLine="0"/>
        <w:jc w:val="center"/>
      </w:pPr>
      <w:r>
        <w:rPr>
          <w:color w:val="000000"/>
          <w:spacing w:val="0"/>
          <w:w w:val="100"/>
          <w:position w:val="0"/>
        </w:rPr>
        <w:t>主管会计工作负责人：汪强</w:t>
      </w:r>
    </w:p>
    <w:p>
      <w:pPr>
        <w:pStyle w:val="Style26"/>
        <w:keepNext w:val="0"/>
        <w:keepLines w:val="0"/>
        <w:framePr w:w="2141" w:h="264" w:hSpace="7229" w:wrap="notBeside" w:vAnchor="text" w:hAnchor="text" w:x="6644" w:y="10518"/>
        <w:widowControl w:val="0"/>
        <w:shd w:val="clear" w:color="auto" w:fill="auto"/>
        <w:bidi w:val="0"/>
        <w:spacing w:before="0" w:after="0" w:line="240" w:lineRule="auto"/>
        <w:ind w:left="0" w:right="0" w:firstLine="0"/>
        <w:jc w:val="center"/>
      </w:pPr>
      <w:r>
        <w:rPr>
          <w:color w:val="000000"/>
          <w:spacing w:val="0"/>
          <w:w w:val="100"/>
          <w:position w:val="0"/>
        </w:rPr>
        <w:t>会计机构负责人：张雷</w:t>
      </w:r>
    </w:p>
    <w:p>
      <w:pPr>
        <w:widowControl w:val="0"/>
        <w:spacing w:line="1" w:lineRule="exact"/>
        <w:sectPr>
          <w:footnotePr>
            <w:pos w:val="pageBottom"/>
            <w:numFmt w:val="decimal"/>
            <w:numRestart w:val="continuous"/>
          </w:footnotePr>
          <w:type w:val="continuous"/>
          <w:pgSz w:w="11900" w:h="16840"/>
          <w:pgMar w:top="1167" w:right="1208" w:bottom="1633" w:left="1323" w:header="0" w:footer="3" w:gutter="0"/>
          <w:cols w:space="720"/>
          <w:noEndnote/>
          <w:rtlGutter w:val="0"/>
          <w:docGrid w:linePitch="360"/>
        </w:sectPr>
      </w:pPr>
    </w:p>
    <w:p>
      <w:pPr>
        <w:pStyle w:val="Style16"/>
        <w:keepNext w:val="0"/>
        <w:keepLines w:val="0"/>
        <w:widowControl w:val="0"/>
        <w:shd w:val="clear" w:color="auto" w:fill="auto"/>
        <w:bidi w:val="0"/>
        <w:spacing w:before="0" w:after="60" w:line="240" w:lineRule="auto"/>
        <w:ind w:left="0" w:right="0" w:firstLine="0"/>
        <w:jc w:val="left"/>
      </w:pPr>
      <w:bookmarkStart w:id="227" w:name="bookmark227"/>
      <w:r>
        <w:rPr>
          <w:b/>
          <w:bCs/>
          <w:color w:val="000000"/>
          <w:spacing w:val="0"/>
          <w:w w:val="100"/>
          <w:position w:val="0"/>
        </w:rPr>
        <w:t>7</w:t>
      </w:r>
      <w:bookmarkEnd w:id="227"/>
      <w:r>
        <w:rPr>
          <w:b/>
          <w:bCs/>
          <w:color w:val="000000"/>
          <w:spacing w:val="0"/>
          <w:w w:val="100"/>
          <w:position w:val="0"/>
        </w:rPr>
        <w:t>、合并所有者权益变动表</w:t>
      </w:r>
    </w:p>
    <w:p>
      <w:pPr>
        <w:pStyle w:val="Style16"/>
        <w:keepNext w:val="0"/>
        <w:keepLines w:val="0"/>
        <w:widowControl w:val="0"/>
        <w:shd w:val="clear" w:color="auto" w:fill="auto"/>
        <w:bidi w:val="0"/>
        <w:spacing w:before="0" w:after="60" w:line="240" w:lineRule="auto"/>
        <w:ind w:left="0" w:right="0" w:firstLine="280"/>
        <w:jc w:val="left"/>
      </w:pPr>
      <w:r>
        <mc:AlternateContent>
          <mc:Choice Requires="wps">
            <w:drawing>
              <wp:anchor distT="0" distB="0" distL="114300" distR="114300" simplePos="0" relativeHeight="125829533" behindDoc="0" locked="0" layoutInCell="1" allowOverlap="1">
                <wp:simplePos x="0" y="0"/>
                <wp:positionH relativeFrom="page">
                  <wp:posOffset>8249920</wp:posOffset>
                </wp:positionH>
                <wp:positionV relativeFrom="paragraph">
                  <wp:posOffset>12700</wp:posOffset>
                </wp:positionV>
                <wp:extent cx="1219200" cy="164465"/>
                <wp:wrapSquare wrapText="left"/>
                <wp:docPr id="267" name="Shape 267"/>
                <a:graphic xmlns:a="http://schemas.openxmlformats.org/drawingml/2006/main">
                  <a:graphicData uri="http://schemas.microsoft.com/office/word/2010/wordprocessingShape">
                    <wps:wsp>
                      <wps:cNvSpPr txBox="1"/>
                      <wps:spPr>
                        <a:xfrm>
                          <a:ext cx="121920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金额单位：人民币元</w:t>
                            </w:r>
                          </w:p>
                        </w:txbxContent>
                      </wps:txbx>
                      <wps:bodyPr wrap="none" lIns="0" tIns="0" rIns="0" bIns="0">
                        <a:noAutoFit/>
                      </wps:bodyPr>
                    </wps:wsp>
                  </a:graphicData>
                </a:graphic>
              </wp:anchor>
            </w:drawing>
          </mc:Choice>
          <mc:Fallback>
            <w:pict>
              <v:shape id="_x0000_s1293" type="#_x0000_t202" style="position:absolute;margin-left:649.60000000000002pt;margin-top:1.pt;width:96.pt;height:12.950000000000001pt;z-index:-125829220;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金额单位：人民币元</w:t>
                      </w:r>
                    </w:p>
                  </w:txbxContent>
                </v:textbox>
                <w10:wrap type="square" side="left" anchorx="page"/>
              </v:shape>
            </w:pict>
          </mc:Fallback>
        </mc:AlternateContent>
      </w:r>
      <w:r>
        <w:rPr>
          <w:color w:val="000000"/>
          <w:spacing w:val="0"/>
          <w:w w:val="100"/>
          <w:position w:val="0"/>
        </w:rPr>
        <w:t>编制单位：茂业通信网络股份有限公司</w:t>
      </w:r>
    </w:p>
    <w:tbl>
      <w:tblPr>
        <w:tblOverlap w:val="never"/>
        <w:jc w:val="center"/>
        <w:tblLayout w:type="fixed"/>
      </w:tblPr>
      <w:tblGrid>
        <w:gridCol w:w="3691"/>
        <w:gridCol w:w="1416"/>
        <w:gridCol w:w="283"/>
        <w:gridCol w:w="283"/>
        <w:gridCol w:w="283"/>
        <w:gridCol w:w="1560"/>
        <w:gridCol w:w="427"/>
        <w:gridCol w:w="422"/>
        <w:gridCol w:w="1565"/>
        <w:gridCol w:w="422"/>
        <w:gridCol w:w="1416"/>
        <w:gridCol w:w="1277"/>
        <w:gridCol w:w="1570"/>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322" w:hRule="exact"/>
        </w:trPr>
        <w:tc>
          <w:tcPr>
            <w:vMerge/>
            <w:tcBorders>
              <w:left w:val="single" w:sz="4"/>
            </w:tcBorders>
            <w:shd w:val="clear" w:color="auto" w:fill="D3D3D3"/>
            <w:vAlign w:val="center"/>
          </w:tcPr>
          <w:p>
            <w:pPr/>
          </w:p>
        </w:tc>
        <w:tc>
          <w:tcPr>
            <w:gridSpan w:val="10"/>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一般</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风险</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621,826,786.00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1,104,618,007.62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85,534,014.45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438,445,838.09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2,250,424,646.16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621,826,786.00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1,104,618,007.62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85,534,014.45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438,445,838.09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2,250,424,646.16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3,859,635.77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200,548,832.48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204,408,468.25</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219,954,137.88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219,954,137.88</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3,859,635.77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-19,405,305.40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-15,545,669.63</w:t>
            </w: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3,859,635.77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-3,859,635.77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-15,545,669.63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-15,545,669.63</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1416"/>
        <w:gridCol w:w="283"/>
        <w:gridCol w:w="283"/>
        <w:gridCol w:w="283"/>
        <w:gridCol w:w="1560"/>
        <w:gridCol w:w="427"/>
        <w:gridCol w:w="422"/>
        <w:gridCol w:w="1565"/>
        <w:gridCol w:w="422"/>
        <w:gridCol w:w="1416"/>
        <w:gridCol w:w="1277"/>
        <w:gridCol w:w="1570"/>
      </w:tblGrid>
      <w:tr>
        <w:trPr>
          <w:trHeight w:val="30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621,826,786.00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1,104,618,007.62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89,393,650.22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638,994,670.57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2,454,833,114.41</w:t>
            </w:r>
          </w:p>
        </w:tc>
      </w:tr>
    </w:tbl>
    <w:p>
      <w:pPr>
        <w:widowControl w:val="0"/>
        <w:spacing w:line="1" w:lineRule="exact"/>
        <w:sectPr>
          <w:headerReference w:type="default" r:id="rId81"/>
          <w:footerReference w:type="default" r:id="rId82"/>
          <w:footnotePr>
            <w:pos w:val="pageBottom"/>
            <w:numFmt w:val="decimal"/>
            <w:numRestart w:val="continuous"/>
          </w:footnotePr>
          <w:pgSz w:w="16840" w:h="11900" w:orient="landscape"/>
          <w:pgMar w:top="1164" w:right="1150" w:bottom="1639" w:left="1064" w:header="0" w:footer="3" w:gutter="0"/>
          <w:cols w:space="720"/>
          <w:noEndnote/>
          <w:rtlGutter w:val="0"/>
          <w:docGrid w:linePitch="360"/>
        </w:sectPr>
      </w:pPr>
      <w:r>
        <mc:AlternateContent>
          <mc:Choice Requires="wps">
            <w:drawing>
              <wp:anchor distT="152400" distB="0" distL="114300" distR="7115810" simplePos="0" relativeHeight="125829535" behindDoc="0" locked="0" layoutInCell="1" allowOverlap="1">
                <wp:simplePos x="0" y="0"/>
                <wp:positionH relativeFrom="page">
                  <wp:posOffset>937895</wp:posOffset>
                </wp:positionH>
                <wp:positionV relativeFrom="margin">
                  <wp:posOffset>1136650</wp:posOffset>
                </wp:positionV>
                <wp:extent cx="1090930" cy="167640"/>
                <wp:wrapTopAndBottom/>
                <wp:docPr id="274" name="Shape 274"/>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wps:txbx>
                      <wps:bodyPr wrap="none" lIns="0" tIns="0" rIns="0" bIns="0">
                        <a:noAutoFit/>
                      </wps:bodyPr>
                    </wps:wsp>
                  </a:graphicData>
                </a:graphic>
              </wp:anchor>
            </w:drawing>
          </mc:Choice>
          <mc:Fallback>
            <w:pict>
              <v:shape id="_x0000_s1300" type="#_x0000_t202" style="position:absolute;margin-left:73.850000000000009pt;margin-top:89.5pt;width:85.900000000000006pt;height:13.200000000000001pt;z-index:-125829218;mso-wrap-distance-left:9.pt;mso-wrap-distance-top:12.pt;mso-wrap-distance-right:560.30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v:textbox>
                <w10:wrap type="topAndBottom" anchorx="page" anchory="margin"/>
              </v:shape>
            </w:pict>
          </mc:Fallback>
        </mc:AlternateContent>
      </w:r>
      <w:r>
        <mc:AlternateContent>
          <mc:Choice Requires="wps">
            <w:drawing>
              <wp:anchor distT="152400" distB="0" distL="2918460" distR="3780790" simplePos="0" relativeHeight="125829537" behindDoc="0" locked="0" layoutInCell="1" allowOverlap="1">
                <wp:simplePos x="0" y="0"/>
                <wp:positionH relativeFrom="page">
                  <wp:posOffset>3742055</wp:posOffset>
                </wp:positionH>
                <wp:positionV relativeFrom="margin">
                  <wp:posOffset>1136650</wp:posOffset>
                </wp:positionV>
                <wp:extent cx="1621790" cy="167640"/>
                <wp:wrapTopAndBottom/>
                <wp:docPr id="276" name="Shape 276"/>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主管会计工作负责人：汪强</w:t>
                            </w:r>
                          </w:p>
                        </w:txbxContent>
                      </wps:txbx>
                      <wps:bodyPr wrap="none" lIns="0" tIns="0" rIns="0" bIns="0">
                        <a:noAutoFit/>
                      </wps:bodyPr>
                    </wps:wsp>
                  </a:graphicData>
                </a:graphic>
              </wp:anchor>
            </w:drawing>
          </mc:Choice>
          <mc:Fallback>
            <w:pict>
              <v:shape id="_x0000_s1302" type="#_x0000_t202" style="position:absolute;margin-left:294.65000000000003pt;margin-top:89.5pt;width:127.7pt;height:13.200000000000001pt;z-index:-125829216;mso-wrap-distance-left:229.80000000000001pt;mso-wrap-distance-top:12.pt;mso-wrap-distance-right:297.69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主管会计工作负责人：汪强</w:t>
                      </w:r>
                    </w:p>
                  </w:txbxContent>
                </v:textbox>
                <w10:wrap type="topAndBottom" anchorx="page" anchory="margin"/>
              </v:shape>
            </w:pict>
          </mc:Fallback>
        </mc:AlternateContent>
      </w:r>
      <w:r>
        <mc:AlternateContent>
          <mc:Choice Requires="wps">
            <w:drawing>
              <wp:anchor distT="152400" distB="0" distL="6847205" distR="114300" simplePos="0" relativeHeight="125829539" behindDoc="0" locked="0" layoutInCell="1" allowOverlap="1">
                <wp:simplePos x="0" y="0"/>
                <wp:positionH relativeFrom="page">
                  <wp:posOffset>7670800</wp:posOffset>
                </wp:positionH>
                <wp:positionV relativeFrom="margin">
                  <wp:posOffset>1136650</wp:posOffset>
                </wp:positionV>
                <wp:extent cx="1359535" cy="167640"/>
                <wp:wrapTopAndBottom/>
                <wp:docPr id="278" name="Shape 278"/>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304" type="#_x0000_t202" style="position:absolute;margin-left:604.pt;margin-top:89.5pt;width:107.05pt;height:13.200000000000001pt;z-index:-125829214;mso-wrap-distance-left:539.14999999999998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v:textbox>
                <w10:wrap type="topAndBottom" anchorx="page" anchory="margin"/>
              </v:shape>
            </w:pict>
          </mc:Fallback>
        </mc:AlternateContent>
      </w: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62" w:right="0" w:bottom="1526" w:left="0" w:header="0" w:footer="3" w:gutter="0"/>
          <w:cols w:space="720"/>
          <w:noEndnote/>
          <w:rtlGutter w:val="0"/>
          <w:docGrid w:linePitch="360"/>
        </w:sectPr>
      </w:pPr>
    </w:p>
    <w:p>
      <w:pPr>
        <w:pStyle w:val="Style16"/>
        <w:keepNext w:val="0"/>
        <w:keepLines w:val="0"/>
        <w:widowControl w:val="0"/>
        <w:shd w:val="clear" w:color="auto" w:fill="auto"/>
        <w:bidi w:val="0"/>
        <w:spacing w:before="0" w:after="80" w:line="240" w:lineRule="auto"/>
        <w:ind w:left="0" w:right="0" w:firstLine="280"/>
        <w:jc w:val="left"/>
      </w:pPr>
      <w:r>
        <w:rPr>
          <w:b/>
          <w:bCs/>
          <w:color w:val="000000"/>
          <w:spacing w:val="0"/>
          <w:w w:val="100"/>
          <w:position w:val="0"/>
        </w:rPr>
        <w:t>合并所有者权益变动表（续）</w:t>
      </w:r>
    </w:p>
    <w:p>
      <w:pPr>
        <w:pStyle w:val="Style16"/>
        <w:keepNext w:val="0"/>
        <w:keepLines w:val="0"/>
        <w:widowControl w:val="0"/>
        <w:shd w:val="clear" w:color="auto" w:fill="auto"/>
        <w:bidi w:val="0"/>
        <w:spacing w:before="0" w:after="80" w:line="240" w:lineRule="auto"/>
        <w:ind w:left="0" w:right="0" w:firstLine="280"/>
        <w:jc w:val="left"/>
      </w:pPr>
      <w:r>
        <mc:AlternateContent>
          <mc:Choice Requires="wps">
            <w:drawing>
              <wp:anchor distT="0" distB="0" distL="114300" distR="114300" simplePos="0" relativeHeight="125829541" behindDoc="0" locked="0" layoutInCell="1" allowOverlap="1">
                <wp:simplePos x="0" y="0"/>
                <wp:positionH relativeFrom="page">
                  <wp:posOffset>8246745</wp:posOffset>
                </wp:positionH>
                <wp:positionV relativeFrom="paragraph">
                  <wp:posOffset>12700</wp:posOffset>
                </wp:positionV>
                <wp:extent cx="1219200" cy="164465"/>
                <wp:wrapSquare wrapText="left"/>
                <wp:docPr id="280" name="Shape 280"/>
                <a:graphic xmlns:a="http://schemas.openxmlformats.org/drawingml/2006/main">
                  <a:graphicData uri="http://schemas.microsoft.com/office/word/2010/wordprocessingShape">
                    <wps:wsp>
                      <wps:cNvSpPr txBox="1"/>
                      <wps:spPr>
                        <a:xfrm>
                          <a:ext cx="121920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金额单位：人民币元</w:t>
                            </w:r>
                          </w:p>
                        </w:txbxContent>
                      </wps:txbx>
                      <wps:bodyPr wrap="none" lIns="0" tIns="0" rIns="0" bIns="0">
                        <a:noAutoFit/>
                      </wps:bodyPr>
                    </wps:wsp>
                  </a:graphicData>
                </a:graphic>
              </wp:anchor>
            </w:drawing>
          </mc:Choice>
          <mc:Fallback>
            <w:pict>
              <v:shape id="_x0000_s1306" type="#_x0000_t202" style="position:absolute;margin-left:649.35000000000002pt;margin-top:1.pt;width:96.pt;height:12.950000000000001pt;z-index:-125829212;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金额单位：人民币元</w:t>
                      </w:r>
                    </w:p>
                  </w:txbxContent>
                </v:textbox>
                <w10:wrap type="square" side="left" anchorx="page"/>
              </v:shape>
            </w:pict>
          </mc:Fallback>
        </mc:AlternateContent>
      </w:r>
      <w:r>
        <w:rPr>
          <w:color w:val="000000"/>
          <w:spacing w:val="0"/>
          <w:w w:val="100"/>
          <w:position w:val="0"/>
        </w:rPr>
        <w:t>编制单位：茂业通信网络股份有限公司</w:t>
      </w:r>
    </w:p>
    <w:tbl>
      <w:tblPr>
        <w:tblOverlap w:val="never"/>
        <w:jc w:val="center"/>
        <w:tblLayout w:type="fixed"/>
      </w:tblPr>
      <w:tblGrid>
        <w:gridCol w:w="3691"/>
        <w:gridCol w:w="1416"/>
        <w:gridCol w:w="283"/>
        <w:gridCol w:w="283"/>
        <w:gridCol w:w="283"/>
        <w:gridCol w:w="1560"/>
        <w:gridCol w:w="427"/>
        <w:gridCol w:w="422"/>
        <w:gridCol w:w="1565"/>
        <w:gridCol w:w="422"/>
        <w:gridCol w:w="1416"/>
        <w:gridCol w:w="1277"/>
        <w:gridCol w:w="1570"/>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22" w:hRule="exact"/>
        </w:trPr>
        <w:tc>
          <w:tcPr>
            <w:vMerge/>
            <w:tcBorders>
              <w:left w:val="single" w:sz="4"/>
            </w:tcBorders>
            <w:shd w:val="clear" w:color="auto" w:fill="D3D3D3"/>
            <w:vAlign w:val="center"/>
          </w:tcPr>
          <w:p>
            <w:pPr/>
          </w:p>
        </w:tc>
        <w:tc>
          <w:tcPr>
            <w:gridSpan w:val="10"/>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所有者权益合计</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621,826,786.00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1,104,618,007.62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48,351,946.52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331,973,909.93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4,536,386.01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2,111,307,036.08</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621,826,786.00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1,104,618,007.62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48,351,946.52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331,973,909.93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4,536,386.01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2,111,307,036.08</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37,182,067.93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106,471,928.16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-4,536,386.01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139,117,610.08</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153,603,203.01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153,603,203.01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-4,536,386.01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-4,536,386.01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-4,536,386.01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-4,536,386.01</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1416"/>
        <w:gridCol w:w="283"/>
        <w:gridCol w:w="283"/>
        <w:gridCol w:w="283"/>
        <w:gridCol w:w="1560"/>
        <w:gridCol w:w="427"/>
        <w:gridCol w:w="422"/>
        <w:gridCol w:w="1565"/>
        <w:gridCol w:w="422"/>
        <w:gridCol w:w="1416"/>
        <w:gridCol w:w="1277"/>
        <w:gridCol w:w="1570"/>
      </w:tblGrid>
      <w:tr>
        <w:trPr>
          <w:trHeight w:val="34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37,182,067.93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-47,131,274.85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-9,949,206.92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37,182,067.93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-37,182,067.93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-9,949,206.92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-9,949,206.92</w:t>
            </w: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621,826,786.00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1,104,618,007.62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85,534,014.45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438,445,838.09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2,250,424,646.16</w:t>
            </w:r>
          </w:p>
        </w:tc>
      </w:tr>
    </w:tbl>
    <w:p>
      <w:pPr>
        <w:widowControl w:val="0"/>
        <w:spacing w:line="1" w:lineRule="exact"/>
        <w:sectPr>
          <w:footnotePr>
            <w:pos w:val="pageBottom"/>
            <w:numFmt w:val="decimal"/>
            <w:numRestart w:val="continuous"/>
          </w:footnotePr>
          <w:type w:val="continuous"/>
          <w:pgSz w:w="16840" w:h="11900" w:orient="landscape"/>
          <w:pgMar w:top="1162" w:right="1153" w:bottom="1526" w:left="1071" w:header="0" w:footer="3" w:gutter="0"/>
          <w:cols w:space="720"/>
          <w:noEndnote/>
          <w:rtlGutter w:val="0"/>
          <w:docGrid w:linePitch="360"/>
        </w:sectPr>
      </w:pPr>
      <w:r>
        <mc:AlternateContent>
          <mc:Choice Requires="wps">
            <w:drawing>
              <wp:anchor distT="152400" distB="0" distL="114300" distR="7115810" simplePos="0" relativeHeight="125829543" behindDoc="0" locked="0" layoutInCell="1" allowOverlap="1">
                <wp:simplePos x="0" y="0"/>
                <wp:positionH relativeFrom="page">
                  <wp:posOffset>939165</wp:posOffset>
                </wp:positionH>
                <wp:positionV relativeFrom="margin">
                  <wp:posOffset>3300730</wp:posOffset>
                </wp:positionV>
                <wp:extent cx="1090930" cy="167640"/>
                <wp:wrapTopAndBottom/>
                <wp:docPr id="282" name="Shape 282"/>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wps:txbx>
                      <wps:bodyPr wrap="none" lIns="0" tIns="0" rIns="0" bIns="0">
                        <a:noAutoFit/>
                      </wps:bodyPr>
                    </wps:wsp>
                  </a:graphicData>
                </a:graphic>
              </wp:anchor>
            </w:drawing>
          </mc:Choice>
          <mc:Fallback>
            <w:pict>
              <v:shape id="_x0000_s1308" type="#_x0000_t202" style="position:absolute;margin-left:73.950000000000003pt;margin-top:259.89999999999998pt;width:85.900000000000006pt;height:13.200000000000001pt;z-index:-125829210;mso-wrap-distance-left:9.pt;mso-wrap-distance-top:12.pt;mso-wrap-distance-right:560.30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v:textbox>
                <w10:wrap type="topAndBottom" anchorx="page" anchory="margin"/>
              </v:shape>
            </w:pict>
          </mc:Fallback>
        </mc:AlternateContent>
      </w:r>
      <w:r>
        <mc:AlternateContent>
          <mc:Choice Requires="wps">
            <w:drawing>
              <wp:anchor distT="152400" distB="0" distL="2918460" distR="3780790" simplePos="0" relativeHeight="125829545" behindDoc="0" locked="0" layoutInCell="1" allowOverlap="1">
                <wp:simplePos x="0" y="0"/>
                <wp:positionH relativeFrom="page">
                  <wp:posOffset>3743325</wp:posOffset>
                </wp:positionH>
                <wp:positionV relativeFrom="margin">
                  <wp:posOffset>3300730</wp:posOffset>
                </wp:positionV>
                <wp:extent cx="1621790" cy="167640"/>
                <wp:wrapTopAndBottom/>
                <wp:docPr id="284" name="Shape 284"/>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主管会计工作负责人：汪强</w:t>
                            </w:r>
                          </w:p>
                        </w:txbxContent>
                      </wps:txbx>
                      <wps:bodyPr wrap="none" lIns="0" tIns="0" rIns="0" bIns="0">
                        <a:noAutoFit/>
                      </wps:bodyPr>
                    </wps:wsp>
                  </a:graphicData>
                </a:graphic>
              </wp:anchor>
            </w:drawing>
          </mc:Choice>
          <mc:Fallback>
            <w:pict>
              <v:shape id="_x0000_s1310" type="#_x0000_t202" style="position:absolute;margin-left:294.75pt;margin-top:259.89999999999998pt;width:127.7pt;height:13.200000000000001pt;z-index:-125829208;mso-wrap-distance-left:229.80000000000001pt;mso-wrap-distance-top:12.pt;mso-wrap-distance-right:297.69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主管会计工作负责人：汪强</w:t>
                      </w:r>
                    </w:p>
                  </w:txbxContent>
                </v:textbox>
                <w10:wrap type="topAndBottom" anchorx="page" anchory="margin"/>
              </v:shape>
            </w:pict>
          </mc:Fallback>
        </mc:AlternateContent>
      </w:r>
      <w:r>
        <mc:AlternateContent>
          <mc:Choice Requires="wps">
            <w:drawing>
              <wp:anchor distT="152400" distB="0" distL="6847205" distR="114300" simplePos="0" relativeHeight="125829547" behindDoc="0" locked="0" layoutInCell="1" allowOverlap="1">
                <wp:simplePos x="0" y="0"/>
                <wp:positionH relativeFrom="page">
                  <wp:posOffset>7672070</wp:posOffset>
                </wp:positionH>
                <wp:positionV relativeFrom="margin">
                  <wp:posOffset>3300730</wp:posOffset>
                </wp:positionV>
                <wp:extent cx="1359535" cy="167640"/>
                <wp:wrapTopAndBottom/>
                <wp:docPr id="286" name="Shape 286"/>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312" type="#_x0000_t202" style="position:absolute;margin-left:604.10000000000002pt;margin-top:259.89999999999998pt;width:107.05pt;height:13.200000000000001pt;z-index:-125829206;mso-wrap-distance-left:539.14999999999998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v:textbox>
                <w10:wrap type="topAndBottom" anchorx="page" anchory="margin"/>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62" w:right="0" w:bottom="1526" w:left="0" w:header="0" w:footer="3" w:gutter="0"/>
          <w:cols w:space="720"/>
          <w:noEndnote/>
          <w:rtlGutter w:val="0"/>
          <w:docGrid w:linePitch="360"/>
        </w:sectPr>
      </w:pPr>
    </w:p>
    <w:p>
      <w:pPr>
        <w:pStyle w:val="Style94"/>
        <w:keepNext/>
        <w:keepLines/>
        <w:widowControl w:val="0"/>
        <w:shd w:val="clear" w:color="auto" w:fill="auto"/>
        <w:bidi w:val="0"/>
        <w:spacing w:before="0" w:line="240" w:lineRule="auto"/>
        <w:ind w:left="0" w:right="0"/>
        <w:jc w:val="left"/>
      </w:pPr>
      <w:bookmarkStart w:id="228" w:name="bookmark228"/>
      <w:bookmarkStart w:id="229" w:name="bookmark229"/>
      <w:bookmarkStart w:id="230" w:name="bookmark230"/>
      <w:bookmarkStart w:id="231" w:name="bookmark231"/>
      <w:r>
        <w:rPr>
          <w:color w:val="000000"/>
          <w:spacing w:val="0"/>
          <w:w w:val="100"/>
          <w:position w:val="0"/>
        </w:rPr>
        <w:t>8</w:t>
      </w:r>
      <w:bookmarkEnd w:id="230"/>
      <w:r>
        <w:rPr>
          <w:color w:val="000000"/>
          <w:spacing w:val="0"/>
          <w:w w:val="100"/>
          <w:position w:val="0"/>
        </w:rPr>
        <w:t>、母公司所有者权益变动表</w:t>
      </w:r>
      <w:bookmarkEnd w:id="228"/>
      <w:bookmarkEnd w:id="229"/>
      <w:bookmarkEnd w:id="231"/>
    </w:p>
    <w:p>
      <w:pPr>
        <w:pStyle w:val="Style16"/>
        <w:keepNext w:val="0"/>
        <w:keepLines w:val="0"/>
        <w:widowControl w:val="0"/>
        <w:shd w:val="clear" w:color="auto" w:fill="auto"/>
        <w:bidi w:val="0"/>
        <w:spacing w:before="0" w:after="80" w:line="240" w:lineRule="auto"/>
        <w:ind w:left="0" w:right="0" w:firstLine="280"/>
        <w:jc w:val="left"/>
      </w:pPr>
      <w:r>
        <mc:AlternateContent>
          <mc:Choice Requires="wps">
            <w:drawing>
              <wp:anchor distT="0" distB="0" distL="114300" distR="114300" simplePos="0" relativeHeight="125829549" behindDoc="0" locked="0" layoutInCell="1" allowOverlap="1">
                <wp:simplePos x="0" y="0"/>
                <wp:positionH relativeFrom="page">
                  <wp:posOffset>8248650</wp:posOffset>
                </wp:positionH>
                <wp:positionV relativeFrom="paragraph">
                  <wp:posOffset>12700</wp:posOffset>
                </wp:positionV>
                <wp:extent cx="1219200" cy="164465"/>
                <wp:wrapSquare wrapText="left"/>
                <wp:docPr id="288" name="Shape 288"/>
                <a:graphic xmlns:a="http://schemas.openxmlformats.org/drawingml/2006/main">
                  <a:graphicData uri="http://schemas.microsoft.com/office/word/2010/wordprocessingShape">
                    <wps:wsp>
                      <wps:cNvSpPr txBox="1"/>
                      <wps:spPr>
                        <a:xfrm>
                          <a:ext cx="121920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金额单位：人民币元</w:t>
                            </w:r>
                          </w:p>
                        </w:txbxContent>
                      </wps:txbx>
                      <wps:bodyPr wrap="none" lIns="0" tIns="0" rIns="0" bIns="0">
                        <a:noAutoFit/>
                      </wps:bodyPr>
                    </wps:wsp>
                  </a:graphicData>
                </a:graphic>
              </wp:anchor>
            </w:drawing>
          </mc:Choice>
          <mc:Fallback>
            <w:pict>
              <v:shape id="_x0000_s1314" type="#_x0000_t202" style="position:absolute;margin-left:649.5pt;margin-top:1.pt;width:96.pt;height:12.950000000000001pt;z-index:-125829204;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金额单位：人民币元</w:t>
                      </w:r>
                    </w:p>
                  </w:txbxContent>
                </v:textbox>
                <w10:wrap type="square" side="left" anchorx="page"/>
              </v:shape>
            </w:pict>
          </mc:Fallback>
        </mc:AlternateContent>
      </w:r>
      <w:r>
        <w:rPr>
          <w:color w:val="000000"/>
          <w:spacing w:val="0"/>
          <w:w w:val="100"/>
          <w:position w:val="0"/>
        </w:rPr>
        <w:t>编制单位：茂业通信网络股份有限公司</w:t>
      </w:r>
    </w:p>
    <w:tbl>
      <w:tblPr>
        <w:tblOverlap w:val="never"/>
        <w:jc w:val="center"/>
        <w:tblLayout w:type="fixed"/>
      </w:tblPr>
      <w:tblGrid>
        <w:gridCol w:w="4968"/>
        <w:gridCol w:w="1838"/>
        <w:gridCol w:w="283"/>
        <w:gridCol w:w="283"/>
        <w:gridCol w:w="288"/>
        <w:gridCol w:w="1555"/>
        <w:gridCol w:w="288"/>
        <w:gridCol w:w="427"/>
        <w:gridCol w:w="278"/>
        <w:gridCol w:w="1416"/>
        <w:gridCol w:w="1421"/>
        <w:gridCol w:w="1570"/>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52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textDirection w:val="tbRlV"/>
            <w:vAlign w:val="top"/>
          </w:tcPr>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 综合 收益</w:t>
            </w:r>
          </w:p>
        </w:tc>
        <w:tc>
          <w:tcPr>
            <w:vMerge w:val="restart"/>
            <w:tcBorders>
              <w:top w:val="single" w:sz="4"/>
              <w:left w:val="single" w:sz="4"/>
            </w:tcBorders>
            <w:shd w:val="clear" w:color="auto" w:fill="D3D3D3"/>
            <w:textDirection w:val="tbRlV"/>
            <w:vAlign w:val="top"/>
          </w:tcPr>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top"/>
          </w:tcPr>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永 续 债</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621,826,786.00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1,142,736,251.72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37,182,067.93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363,790,387.16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2,165,535,492.81</w:t>
            </w:r>
          </w:p>
        </w:tc>
      </w:tr>
      <w:tr>
        <w:trPr>
          <w:trHeight w:val="29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1838"/>
        <w:gridCol w:w="283"/>
        <w:gridCol w:w="283"/>
        <w:gridCol w:w="288"/>
        <w:gridCol w:w="1555"/>
        <w:gridCol w:w="288"/>
        <w:gridCol w:w="427"/>
        <w:gridCol w:w="278"/>
        <w:gridCol w:w="1416"/>
        <w:gridCol w:w="1421"/>
        <w:gridCol w:w="1570"/>
      </w:tblGrid>
      <w:tr>
        <w:trPr>
          <w:trHeight w:val="30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621,826,786.00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1,142,736,251.72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37,182,067.93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363,790,387.16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2,165,535,492.81</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3,859,635.77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19,191,052.33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23,050,688.10</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38,596,357.73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38,596,357.73</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3,859,635.77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-19,405,305.40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-15,545,669.63</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3,859,635.77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-3,859,635.77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-15,545,669.63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-15,545,669.63</w:t>
            </w: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621,826,786.00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1,142,736,251.72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41,041,703.70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382,981,439.49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2,188,586,180.91</w:t>
            </w:r>
          </w:p>
        </w:tc>
      </w:tr>
    </w:tbl>
    <w:p>
      <w:pPr>
        <w:widowControl w:val="0"/>
        <w:spacing w:line="1" w:lineRule="exact"/>
        <w:sectPr>
          <w:footnotePr>
            <w:pos w:val="pageBottom"/>
            <w:numFmt w:val="decimal"/>
            <w:numRestart w:val="continuous"/>
          </w:footnotePr>
          <w:type w:val="continuous"/>
          <w:pgSz w:w="16840" w:h="11900" w:orient="landscape"/>
          <w:pgMar w:top="1162" w:right="1153" w:bottom="1526" w:left="1071" w:header="0" w:footer="3" w:gutter="0"/>
          <w:cols w:space="720"/>
          <w:noEndnote/>
          <w:rtlGutter w:val="0"/>
          <w:docGrid w:linePitch="360"/>
        </w:sectPr>
      </w:pPr>
      <w:r>
        <mc:AlternateContent>
          <mc:Choice Requires="wps">
            <w:drawing>
              <wp:anchor distT="152400" distB="0" distL="114300" distR="7115810" simplePos="0" relativeHeight="125829551" behindDoc="0" locked="0" layoutInCell="1" allowOverlap="1">
                <wp:simplePos x="0" y="0"/>
                <wp:positionH relativeFrom="page">
                  <wp:posOffset>939165</wp:posOffset>
                </wp:positionH>
                <wp:positionV relativeFrom="margin">
                  <wp:posOffset>4519930</wp:posOffset>
                </wp:positionV>
                <wp:extent cx="1090930" cy="167640"/>
                <wp:wrapTopAndBottom/>
                <wp:docPr id="290" name="Shape 290"/>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wps:txbx>
                      <wps:bodyPr wrap="none" lIns="0" tIns="0" rIns="0" bIns="0">
                        <a:noAutoFit/>
                      </wps:bodyPr>
                    </wps:wsp>
                  </a:graphicData>
                </a:graphic>
              </wp:anchor>
            </w:drawing>
          </mc:Choice>
          <mc:Fallback>
            <w:pict>
              <v:shape id="_x0000_s1316" type="#_x0000_t202" style="position:absolute;margin-left:73.950000000000003pt;margin-top:355.90000000000003pt;width:85.900000000000006pt;height:13.200000000000001pt;z-index:-125829202;mso-wrap-distance-left:9.pt;mso-wrap-distance-top:12.pt;mso-wrap-distance-right:560.30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法定代表人：刘宏</w:t>
                      </w:r>
                    </w:p>
                  </w:txbxContent>
                </v:textbox>
                <w10:wrap type="topAndBottom" anchorx="page" anchory="margin"/>
              </v:shape>
            </w:pict>
          </mc:Fallback>
        </mc:AlternateContent>
      </w:r>
      <w:r>
        <mc:AlternateContent>
          <mc:Choice Requires="wps">
            <w:drawing>
              <wp:anchor distT="152400" distB="0" distL="2918460" distR="3780790" simplePos="0" relativeHeight="125829553" behindDoc="0" locked="0" layoutInCell="1" allowOverlap="1">
                <wp:simplePos x="0" y="0"/>
                <wp:positionH relativeFrom="page">
                  <wp:posOffset>3743325</wp:posOffset>
                </wp:positionH>
                <wp:positionV relativeFrom="margin">
                  <wp:posOffset>4519930</wp:posOffset>
                </wp:positionV>
                <wp:extent cx="1621790" cy="167640"/>
                <wp:wrapTopAndBottom/>
                <wp:docPr id="292" name="Shape 292"/>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主管会计工作负责人：汪强</w:t>
                            </w:r>
                          </w:p>
                        </w:txbxContent>
                      </wps:txbx>
                      <wps:bodyPr wrap="none" lIns="0" tIns="0" rIns="0" bIns="0">
                        <a:noAutoFit/>
                      </wps:bodyPr>
                    </wps:wsp>
                  </a:graphicData>
                </a:graphic>
              </wp:anchor>
            </w:drawing>
          </mc:Choice>
          <mc:Fallback>
            <w:pict>
              <v:shape id="_x0000_s1318" type="#_x0000_t202" style="position:absolute;margin-left:294.75pt;margin-top:355.90000000000003pt;width:127.7pt;height:13.200000000000001pt;z-index:-125829200;mso-wrap-distance-left:229.80000000000001pt;mso-wrap-distance-top:12.pt;mso-wrap-distance-right:297.69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主管会计工作负责人：汪强</w:t>
                      </w:r>
                    </w:p>
                  </w:txbxContent>
                </v:textbox>
                <w10:wrap type="topAndBottom" anchorx="page" anchory="margin"/>
              </v:shape>
            </w:pict>
          </mc:Fallback>
        </mc:AlternateContent>
      </w:r>
      <w:r>
        <mc:AlternateContent>
          <mc:Choice Requires="wps">
            <w:drawing>
              <wp:anchor distT="152400" distB="0" distL="6847205" distR="114300" simplePos="0" relativeHeight="125829555" behindDoc="0" locked="0" layoutInCell="1" allowOverlap="1">
                <wp:simplePos x="0" y="0"/>
                <wp:positionH relativeFrom="page">
                  <wp:posOffset>7672070</wp:posOffset>
                </wp:positionH>
                <wp:positionV relativeFrom="margin">
                  <wp:posOffset>4519930</wp:posOffset>
                </wp:positionV>
                <wp:extent cx="1359535" cy="167640"/>
                <wp:wrapTopAndBottom/>
                <wp:docPr id="294" name="Shape 294"/>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wps:txbx>
                      <wps:bodyPr wrap="none" lIns="0" tIns="0" rIns="0" bIns="0">
                        <a:noAutoFit/>
                      </wps:bodyPr>
                    </wps:wsp>
                  </a:graphicData>
                </a:graphic>
              </wp:anchor>
            </w:drawing>
          </mc:Choice>
          <mc:Fallback>
            <w:pict>
              <v:shape id="_x0000_s1320" type="#_x0000_t202" style="position:absolute;margin-left:604.10000000000002pt;margin-top:355.90000000000003pt;width:107.05pt;height:13.200000000000001pt;z-index:-125829198;mso-wrap-distance-left:539.14999999999998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txbxContent>
                </v:textbox>
                <w10:wrap type="topAndBottom" anchorx="page" anchory="margin"/>
              </v:shape>
            </w:pict>
          </mc:Fallback>
        </mc:AlternateContent>
      </w:r>
    </w:p>
    <w:p>
      <w:pPr>
        <w:widowControl w:val="0"/>
        <w:spacing w:line="240" w:lineRule="exact"/>
        <w:rPr>
          <w:sz w:val="19"/>
          <w:szCs w:val="19"/>
        </w:rPr>
      </w:pPr>
    </w:p>
    <w:p>
      <w:pPr>
        <w:widowControl w:val="0"/>
        <w:spacing w:before="77" w:after="77"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1" w:right="0" w:bottom="1750" w:left="0" w:header="0" w:footer="3" w:gutter="0"/>
          <w:cols w:space="720"/>
          <w:noEndnote/>
          <w:rtlGutter w:val="0"/>
          <w:docGrid w:linePitch="360"/>
        </w:sectPr>
      </w:pPr>
    </w:p>
    <w:p>
      <w:pPr>
        <w:widowControl w:val="0"/>
        <w:spacing w:line="1" w:lineRule="exact"/>
      </w:pPr>
      <w:r>
        <mc:AlternateContent>
          <mc:Choice Requires="wps">
            <w:drawing>
              <wp:anchor distT="231775" distB="0" distL="114300" distR="2562225" simplePos="0" relativeHeight="125829557" behindDoc="0" locked="0" layoutInCell="1" allowOverlap="1">
                <wp:simplePos x="0" y="0"/>
                <wp:positionH relativeFrom="page">
                  <wp:posOffset>6767195</wp:posOffset>
                </wp:positionH>
                <wp:positionV relativeFrom="paragraph">
                  <wp:posOffset>433070</wp:posOffset>
                </wp:positionV>
                <wp:extent cx="252730" cy="149225"/>
                <wp:wrapSquare wrapText="left"/>
                <wp:docPr id="296" name="Shape 296"/>
                <a:graphic xmlns:a="http://schemas.openxmlformats.org/drawingml/2006/main">
                  <a:graphicData uri="http://schemas.microsoft.com/office/word/2010/wordprocessingShape">
                    <wps:wsp>
                      <wps:cNvSpPr txBox="1"/>
                      <wps:spPr>
                        <a:xfrm>
                          <a:ext cx="252730" cy="149225"/>
                        </a:xfrm>
                        <a:prstGeom prst="rect"/>
                        <a:solidFill>
                          <a:srgbClr val="D3D3D3"/>
                        </a:solidFill>
                      </wps:spPr>
                      <wps:txbx>
                        <w:txbxContent>
                          <w:p>
                            <w:pPr>
                              <w:pStyle w:val="Style3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上期</w:t>
                            </w:r>
                          </w:p>
                        </w:txbxContent>
                      </wps:txbx>
                      <wps:bodyPr wrap="none" lIns="0" tIns="0" rIns="0" bIns="0">
                        <a:noAutoFit/>
                      </wps:bodyPr>
                    </wps:wsp>
                  </a:graphicData>
                </a:graphic>
              </wp:anchor>
            </w:drawing>
          </mc:Choice>
          <mc:Fallback>
            <w:pict>
              <v:shape id="_x0000_s1322" type="#_x0000_t202" style="position:absolute;margin-left:532.85000000000002pt;margin-top:34.100000000000001pt;width:19.900000000000002pt;height:11.75pt;z-index:-125829196;mso-wrap-distance-left:9.pt;mso-wrap-distance-top:18.25pt;mso-wrap-distance-right:201.75pt;mso-position-horizontal-relative:page" fillcolor="#D3D3D3" stroked="f">
                <v:textbox inset="0,0,0,0">
                  <w:txbxContent>
                    <w:p>
                      <w:pPr>
                        <w:pStyle w:val="Style3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上期</w:t>
                      </w:r>
                    </w:p>
                  </w:txbxContent>
                </v:textbox>
                <w10:wrap type="square" side="left" anchorx="page"/>
              </v:shape>
            </w:pict>
          </mc:Fallback>
        </mc:AlternateContent>
      </w:r>
      <w:r>
        <mc:AlternateContent>
          <mc:Choice Requires="wps">
            <w:drawing>
              <wp:anchor distT="0" distB="216535" distL="1595755" distR="114300" simplePos="0" relativeHeight="125829559" behindDoc="0" locked="0" layoutInCell="1" allowOverlap="1">
                <wp:simplePos x="0" y="0"/>
                <wp:positionH relativeFrom="page">
                  <wp:posOffset>8248650</wp:posOffset>
                </wp:positionH>
                <wp:positionV relativeFrom="paragraph">
                  <wp:posOffset>201295</wp:posOffset>
                </wp:positionV>
                <wp:extent cx="1219200" cy="164465"/>
                <wp:wrapSquare wrapText="left"/>
                <wp:docPr id="298" name="Shape 298"/>
                <a:graphic xmlns:a="http://schemas.openxmlformats.org/drawingml/2006/main">
                  <a:graphicData uri="http://schemas.microsoft.com/office/word/2010/wordprocessingShape">
                    <wps:wsp>
                      <wps:cNvSpPr txBox="1"/>
                      <wps:spPr>
                        <a:xfrm>
                          <a:ext cx="121920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金额单位：人民币元</w:t>
                            </w:r>
                          </w:p>
                        </w:txbxContent>
                      </wps:txbx>
                      <wps:bodyPr wrap="none" lIns="0" tIns="0" rIns="0" bIns="0">
                        <a:noAutoFit/>
                      </wps:bodyPr>
                    </wps:wsp>
                  </a:graphicData>
                </a:graphic>
              </wp:anchor>
            </w:drawing>
          </mc:Choice>
          <mc:Fallback>
            <w:pict>
              <v:shape id="_x0000_s1324" type="#_x0000_t202" style="position:absolute;margin-left:649.5pt;margin-top:15.85pt;width:96.pt;height:12.950000000000001pt;z-index:-125829194;mso-wrap-distance-left:125.65000000000001pt;mso-wrap-distance-right:9.pt;mso-wrap-distance-bottom:17.05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金额单位：人民币元</w:t>
                      </w:r>
                    </w:p>
                  </w:txbxContent>
                </v:textbox>
                <w10:wrap type="square" side="left" anchorx="page"/>
              </v:shape>
            </w:pict>
          </mc:Fallback>
        </mc:AlternateContent>
      </w:r>
    </w:p>
    <w:p>
      <w:pPr>
        <w:pStyle w:val="Style16"/>
        <w:keepNext w:val="0"/>
        <w:keepLines w:val="0"/>
        <w:widowControl w:val="0"/>
        <w:shd w:val="clear" w:color="auto" w:fill="auto"/>
        <w:bidi w:val="0"/>
        <w:spacing w:before="0" w:after="60" w:line="240" w:lineRule="auto"/>
        <w:ind w:left="0" w:right="0" w:firstLine="420"/>
        <w:jc w:val="left"/>
      </w:pPr>
      <w:r>
        <w:rPr>
          <w:b/>
          <w:bCs/>
          <w:color w:val="000000"/>
          <w:spacing w:val="0"/>
          <w:w w:val="100"/>
          <w:position w:val="0"/>
        </w:rPr>
        <w:t>母公司所有者权益变动表（续）</w:t>
      </w:r>
    </w:p>
    <w:p>
      <w:pPr>
        <w:pStyle w:val="Style16"/>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编制单位：茂业通信网络股份有限公司</w:t>
      </w:r>
    </w:p>
    <w:p>
      <w:pPr>
        <w:pStyle w:val="Style3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100" w:line="240" w:lineRule="auto"/>
        <w:ind w:left="2560" w:right="0" w:firstLine="0"/>
        <w:jc w:val="left"/>
      </w:pPr>
      <w:r>
        <w:rPr>
          <w:color w:val="000000"/>
          <w:spacing w:val="0"/>
          <w:w w:val="100"/>
          <w:position w:val="0"/>
        </w:rPr>
        <w:t>项目</w:t>
      </w:r>
      <w:r>
        <w:br w:type="page"/>
      </w:r>
    </w:p>
    <w:tbl>
      <w:tblPr>
        <w:tblOverlap w:val="never"/>
        <w:jc w:val="center"/>
        <w:tblLayout w:type="fixed"/>
      </w:tblPr>
      <w:tblGrid>
        <w:gridCol w:w="4968"/>
        <w:gridCol w:w="1838"/>
        <w:gridCol w:w="283"/>
        <w:gridCol w:w="283"/>
        <w:gridCol w:w="288"/>
        <w:gridCol w:w="1555"/>
        <w:gridCol w:w="288"/>
        <w:gridCol w:w="427"/>
        <w:gridCol w:w="278"/>
        <w:gridCol w:w="1416"/>
        <w:gridCol w:w="1421"/>
        <w:gridCol w:w="1570"/>
      </w:tblGrid>
      <w:tr>
        <w:trPr>
          <w:trHeight w:val="53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textDirection w:val="tbRlV"/>
            <w:vAlign w:val="bottom"/>
          </w:tcPr>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 综合 收益</w:t>
            </w:r>
          </w:p>
        </w:tc>
        <w:tc>
          <w:tcPr>
            <w:vMerge w:val="restart"/>
            <w:tcBorders>
              <w:top w:val="single" w:sz="4"/>
              <w:left w:val="single" w:sz="4"/>
            </w:tcBorders>
            <w:shd w:val="clear" w:color="auto" w:fill="D3D3D3"/>
            <w:textDirection w:val="tbRlV"/>
            <w:vAlign w:val="bottom"/>
          </w:tcPr>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所有者权益合</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w:t>
            </w:r>
          </w:p>
        </w:tc>
      </w:tr>
      <w:tr>
        <w:trPr>
          <w:trHeight w:val="70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23" w:lineRule="exact"/>
              <w:ind w:left="0" w:right="0" w:firstLine="0"/>
              <w:jc w:val="both"/>
              <w:rPr>
                <w:sz w:val="18"/>
                <w:szCs w:val="18"/>
              </w:rPr>
            </w:pPr>
            <w:r>
              <w:rPr>
                <w:color w:val="000000"/>
                <w:spacing w:val="0"/>
                <w:w w:val="100"/>
                <w:position w:val="0"/>
                <w:sz w:val="18"/>
                <w:szCs w:val="18"/>
              </w:rPr>
              <w:t>永 续 债</w:t>
            </w:r>
          </w:p>
        </w:tc>
        <w:tc>
          <w:tcPr>
            <w:tcBorders>
              <w:top w:val="single" w:sz="4"/>
              <w:left w:val="single" w:sz="4"/>
            </w:tcBorders>
            <w:shd w:val="clear" w:color="auto" w:fill="D3D3D3"/>
            <w:textDirection w:val="tbRlV"/>
            <w:vAlign w:val="bottom"/>
          </w:tcPr>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621,826,786.00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1,142,736,251.72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39,100,982.75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1,803,664,020.47</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621,826,786.00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1,142,736,251.72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39,100,982.75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1,803,664,020.47</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37,182,067.93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324,689,404.41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361,871,472.34</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371,820,679.26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371,820,679.26</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-47,131,274.85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-9,949,206.92</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37,182,067.93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-37,182,067.93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-9,949,206.92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-9,949,206.92</w:t>
            </w: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621,826,786.00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1,142,736,251.72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37,182,067.93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363,790,387.16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2,165,535,492.81</w:t>
            </w:r>
          </w:p>
        </w:tc>
      </w:tr>
    </w:tbl>
    <w:p>
      <w:pPr>
        <w:sectPr>
          <w:footnotePr>
            <w:pos w:val="pageBottom"/>
            <w:numFmt w:val="decimal"/>
            <w:numRestart w:val="continuous"/>
          </w:footnotePr>
          <w:type w:val="continuous"/>
          <w:pgSz w:w="16840" w:h="11900" w:orient="landscape"/>
          <w:pgMar w:top="1141" w:right="1153" w:bottom="1750" w:left="1071"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88" w:right="0" w:bottom="1409" w:left="0" w:header="0" w:footer="3" w:gutter="0"/>
          <w:cols w:space="720"/>
          <w:noEndnote/>
          <w:rtlGutter w:val="0"/>
          <w:docGrid w:linePitch="360"/>
        </w:sectPr>
      </w:pPr>
    </w:p>
    <w:p>
      <w:pPr>
        <w:pStyle w:val="Style16"/>
        <w:keepNext w:val="0"/>
        <w:keepLines w:val="0"/>
        <w:framePr w:w="1718" w:h="264" w:wrap="none" w:vAnchor="text" w:hAnchor="page" w:x="1480" w:y="21"/>
        <w:widowControl w:val="0"/>
        <w:shd w:val="clear" w:color="auto" w:fill="auto"/>
        <w:bidi w:val="0"/>
        <w:spacing w:before="0" w:after="0" w:line="240" w:lineRule="auto"/>
        <w:ind w:left="0" w:right="0" w:firstLine="0"/>
        <w:jc w:val="left"/>
      </w:pPr>
      <w:r>
        <w:rPr>
          <w:color w:val="000000"/>
          <w:spacing w:val="0"/>
          <w:w w:val="100"/>
          <w:position w:val="0"/>
        </w:rPr>
        <w:t>法定代表人：刘宏</w:t>
      </w:r>
    </w:p>
    <w:p>
      <w:pPr>
        <w:pStyle w:val="Style16"/>
        <w:keepNext w:val="0"/>
        <w:keepLines w:val="0"/>
        <w:framePr w:w="2554" w:h="264" w:wrap="none" w:vAnchor="text" w:hAnchor="page" w:x="5896" w:y="21"/>
        <w:widowControl w:val="0"/>
        <w:shd w:val="clear" w:color="auto" w:fill="auto"/>
        <w:bidi w:val="0"/>
        <w:spacing w:before="0" w:after="0" w:line="240" w:lineRule="auto"/>
        <w:ind w:left="0" w:right="0" w:firstLine="0"/>
        <w:jc w:val="left"/>
      </w:pPr>
      <w:r>
        <w:rPr>
          <w:color w:val="000000"/>
          <w:spacing w:val="0"/>
          <w:w w:val="100"/>
          <w:position w:val="0"/>
        </w:rPr>
        <w:t>主管会计工作负责人：汪强</w:t>
      </w:r>
    </w:p>
    <w:p>
      <w:pPr>
        <w:pStyle w:val="Style16"/>
        <w:keepNext w:val="0"/>
        <w:keepLines w:val="0"/>
        <w:framePr w:w="2141" w:h="264" w:wrap="none" w:vAnchor="text" w:hAnchor="page" w:x="12083" w:y="21"/>
        <w:widowControl w:val="0"/>
        <w:shd w:val="clear" w:color="auto" w:fill="auto"/>
        <w:bidi w:val="0"/>
        <w:spacing w:before="0" w:after="0" w:line="240" w:lineRule="auto"/>
        <w:ind w:left="0" w:right="0" w:firstLine="0"/>
        <w:jc w:val="left"/>
      </w:pPr>
      <w:r>
        <w:rPr>
          <w:color w:val="000000"/>
          <w:spacing w:val="0"/>
          <w:w w:val="100"/>
          <w:position w:val="0"/>
        </w:rPr>
        <w:t>会计机构负责人：张雷</w:t>
      </w:r>
    </w:p>
    <w:p>
      <w:pPr>
        <w:widowControl w:val="0"/>
        <w:spacing w:after="57" w:line="1" w:lineRule="exact"/>
      </w:pPr>
    </w:p>
    <w:p>
      <w:pPr>
        <w:widowControl w:val="0"/>
        <w:spacing w:line="1" w:lineRule="exact"/>
        <w:sectPr>
          <w:footnotePr>
            <w:pos w:val="pageBottom"/>
            <w:numFmt w:val="decimal"/>
            <w:numRestart w:val="continuous"/>
          </w:footnotePr>
          <w:type w:val="continuous"/>
          <w:pgSz w:w="16840" w:h="11900" w:orient="landscape"/>
          <w:pgMar w:top="1188" w:right="1153" w:bottom="1409" w:left="1071" w:header="0" w:footer="3" w:gutter="0"/>
          <w:cols w:space="720"/>
          <w:noEndnote/>
          <w:rtlGutter w:val="0"/>
          <w:docGrid w:linePitch="360"/>
        </w:sectPr>
      </w:pPr>
    </w:p>
    <w:p>
      <w:pPr>
        <w:pStyle w:val="Style16"/>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财务报表附注</w:t>
      </w:r>
    </w:p>
    <w:p>
      <w:pPr>
        <w:pStyle w:val="Style16"/>
        <w:keepNext w:val="0"/>
        <w:keepLines w:val="0"/>
        <w:widowControl w:val="0"/>
        <w:shd w:val="clear" w:color="auto" w:fill="auto"/>
        <w:tabs>
          <w:tab w:pos="898" w:val="left"/>
        </w:tabs>
        <w:bidi w:val="0"/>
        <w:spacing w:before="0" w:after="0" w:line="272" w:lineRule="exact"/>
        <w:ind w:left="0" w:right="0" w:firstLine="440"/>
        <w:jc w:val="both"/>
      </w:pPr>
      <w:bookmarkStart w:id="232" w:name="bookmark232"/>
      <w:r>
        <w:rPr>
          <w:b/>
          <w:bCs/>
          <w:color w:val="000000"/>
          <w:spacing w:val="0"/>
          <w:w w:val="100"/>
          <w:position w:val="0"/>
        </w:rPr>
        <w:t>一</w:t>
      </w:r>
      <w:bookmarkEnd w:id="232"/>
      <w:r>
        <w:rPr>
          <w:b/>
          <w:bCs/>
          <w:color w:val="000000"/>
          <w:spacing w:val="0"/>
          <w:w w:val="100"/>
          <w:position w:val="0"/>
        </w:rPr>
        <w:t>、</w:t>
        <w:tab/>
        <w:t>公司基本情况</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茂业通信网络股份有限公司（原“茂业物流股份有限公司” “秦皇岛渤海物流控股股份有限公 司”、“秦皇岛华联商城股份有限公司”，以下简称“本公司”）系经河北省人民政府冀股办（1997） 18号批复批准，由秦皇岛华联商厦股份有限公司和秦皇岛商城股份有限公司合并设立。</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经中国证券监督管理委员会证监发字（1997）477号批复批准，本公司于1997年10月30日在 深圳证券交易所上网发行人民币普通股3, 000万股，发行后股本11,005万股。后经送股、转增和 配股，本公司总股本增至</w:t>
      </w:r>
      <w:r>
        <w:rPr>
          <w:color w:val="000000"/>
          <w:spacing w:val="0"/>
          <w:w w:val="100"/>
          <w:position w:val="0"/>
        </w:rPr>
        <w:t>338,707,568.00</w:t>
      </w:r>
      <w:r>
        <w:rPr>
          <w:color w:val="000000"/>
          <w:spacing w:val="0"/>
          <w:w w:val="100"/>
          <w:position w:val="0"/>
        </w:rPr>
        <w:t>元。2012年10月，根据与第一大股东中兆投资管理有限 公司（以下简称“中兆投资”）签订的《非公开发行股份购买资产协议》以及《非公开发行股份购 买资产之补偿协议》，公司向中兆投资增发106, 813, 996股，本公司总股本增加至</w:t>
      </w:r>
      <w:r>
        <w:rPr>
          <w:color w:val="000000"/>
          <w:spacing w:val="0"/>
          <w:w w:val="100"/>
          <w:position w:val="0"/>
        </w:rPr>
        <w:t xml:space="preserve">445,521,564.00 </w:t>
      </w:r>
      <w:r>
        <w:rPr>
          <w:color w:val="000000"/>
          <w:spacing w:val="0"/>
          <w:w w:val="100"/>
          <w:position w:val="0"/>
        </w:rPr>
        <w:t>元。2014年12月，根据本公司股东大会决议及中国证券监督管理委员会证监许可【2014】1225号 文《关于核准茂业物流股份有限公司向孝昌鹰溪谷投资中心（有限合伙）等发行股份购买资产并募 集配套资金的批复》核准，本公司向孝昌鹰溪谷投资中心（有限合伙）发行148,360,844股股份、 向北京博升优势科技发展有限公司发行1,498,595股股份购买资产，向特定对象上海峰幽投资管理 中心（普通合伙）非公开发行26, 445, 784股新股募集发行股份购买资产的配套资金。本次股份发 行完成后，本公司总股本变更为621,826,786股。本公司股票代码：000889。法定代表人：刘宏， 公司总部注册地址：河北省秦皇岛市河北大街中段146号26层。</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本公司主要从事通信工程、计算机网络工程的设计；网上销售；电子产品及通信设备、生产专 用车辆、家庭用品、工艺品；对餐饮业、居民服务业、采矿业、交通运输业的投资；货物进出口； 通信网络信息咨询服务；设计、制作、代理、发布国内各类广告；电子产品、计算机软件、计算机 网络的技术开发、技术咨询、技术推广</w:t>
      </w:r>
      <w:r>
        <w:rPr>
          <w:color w:val="000000"/>
          <w:spacing w:val="0"/>
          <w:w w:val="100"/>
          <w:position w:val="0"/>
        </w:rPr>
        <w:t>**（</w:t>
      </w:r>
      <w:r>
        <w:rPr>
          <w:color w:val="000000"/>
          <w:spacing w:val="0"/>
          <w:w w:val="100"/>
          <w:position w:val="0"/>
        </w:rPr>
        <w:t>依法须经批准的项目，经相关部门批准后方可开展经营）。</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本公司下设茂业通信网络股份有限公司深圳分公司，全资控股子公司2个，分别是北京创世漫 道科技有限公司（以下简称“创世漫道”）、广东长实通信科技有限公司（以下简称“长实科技”）。</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本财务报表业经本公司董事会于2017年4月7日决议批准报出。</w:t>
      </w:r>
    </w:p>
    <w:p>
      <w:pPr>
        <w:pStyle w:val="Style16"/>
        <w:keepNext w:val="0"/>
        <w:keepLines w:val="0"/>
        <w:widowControl w:val="0"/>
        <w:shd w:val="clear" w:color="auto" w:fill="auto"/>
        <w:tabs>
          <w:tab w:pos="898" w:val="left"/>
        </w:tabs>
        <w:bidi w:val="0"/>
        <w:spacing w:before="0" w:after="0" w:line="272" w:lineRule="exact"/>
        <w:ind w:left="0" w:right="0" w:firstLine="440"/>
        <w:jc w:val="both"/>
      </w:pPr>
      <w:bookmarkStart w:id="233" w:name="bookmark233"/>
      <w:r>
        <w:rPr>
          <w:b/>
          <w:bCs/>
          <w:color w:val="000000"/>
          <w:spacing w:val="0"/>
          <w:w w:val="100"/>
          <w:position w:val="0"/>
        </w:rPr>
        <w:t>二</w:t>
      </w:r>
      <w:bookmarkEnd w:id="233"/>
      <w:r>
        <w:rPr>
          <w:b/>
          <w:bCs/>
          <w:color w:val="000000"/>
          <w:spacing w:val="0"/>
          <w:w w:val="100"/>
          <w:position w:val="0"/>
        </w:rPr>
        <w:t>、</w:t>
        <w:tab/>
        <w:t>财务报表的编制基础</w:t>
      </w:r>
    </w:p>
    <w:p>
      <w:pPr>
        <w:pStyle w:val="Style16"/>
        <w:keepNext w:val="0"/>
        <w:keepLines w:val="0"/>
        <w:widowControl w:val="0"/>
        <w:shd w:val="clear" w:color="auto" w:fill="auto"/>
        <w:tabs>
          <w:tab w:pos="898" w:val="left"/>
        </w:tabs>
        <w:bidi w:val="0"/>
        <w:spacing w:before="0" w:after="0" w:line="272" w:lineRule="exact"/>
        <w:ind w:left="0" w:right="0" w:firstLine="440"/>
        <w:jc w:val="both"/>
      </w:pPr>
      <w:bookmarkStart w:id="234" w:name="bookmark234"/>
      <w:r>
        <w:rPr>
          <w:b/>
          <w:bCs/>
          <w:color w:val="000000"/>
          <w:spacing w:val="0"/>
          <w:w w:val="100"/>
          <w:position w:val="0"/>
        </w:rPr>
        <w:t>1</w:t>
      </w:r>
      <w:bookmarkEnd w:id="234"/>
      <w:r>
        <w:rPr>
          <w:b/>
          <w:bCs/>
          <w:color w:val="000000"/>
          <w:spacing w:val="0"/>
          <w:w w:val="100"/>
          <w:position w:val="0"/>
        </w:rPr>
        <w:t>、</w:t>
        <w:tab/>
        <w:t>编制基础</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本公司财务报表以持续经营假设为基础，根据实际发生的交易和事项，按照财政部发布的《企 业会计准则——基本准则》（财政部令第33号发布、财政部令第76号修订）、于2006年2月15日 及其后颁布和修订的41项具体会计准则、企业会计准则应用指南、企业会计准则解释及其他相关 规定（以下合称“企业会计准则”），以及中国证券监督管理委员会《公开发行证券的公司信息披露 编报规则第15号一一财务报告的一般规定》（2014年修订）的披露规定编制。</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根据企业会计准则的相关规定，本公司会计核算以权责发生制为基础。除某些金融工具外，本 财务报表均以历史成本为计量基础。资产如果发生减值，则按照相关规定计提相应的减值准备。</w:t>
      </w:r>
    </w:p>
    <w:p>
      <w:pPr>
        <w:pStyle w:val="Style16"/>
        <w:keepNext w:val="0"/>
        <w:keepLines w:val="0"/>
        <w:widowControl w:val="0"/>
        <w:shd w:val="clear" w:color="auto" w:fill="auto"/>
        <w:tabs>
          <w:tab w:pos="898" w:val="left"/>
        </w:tabs>
        <w:bidi w:val="0"/>
        <w:spacing w:before="0" w:after="0" w:line="272" w:lineRule="exact"/>
        <w:ind w:left="0" w:right="0" w:firstLine="440"/>
        <w:jc w:val="both"/>
      </w:pPr>
      <w:bookmarkStart w:id="235" w:name="bookmark235"/>
      <w:r>
        <w:rPr>
          <w:b/>
          <w:bCs/>
          <w:color w:val="000000"/>
          <w:spacing w:val="0"/>
          <w:w w:val="100"/>
          <w:position w:val="0"/>
        </w:rPr>
        <w:t>2</w:t>
      </w:r>
      <w:bookmarkEnd w:id="235"/>
      <w:r>
        <w:rPr>
          <w:b/>
          <w:bCs/>
          <w:color w:val="000000"/>
          <w:spacing w:val="0"/>
          <w:w w:val="100"/>
          <w:position w:val="0"/>
        </w:rPr>
        <w:t>、</w:t>
        <w:tab/>
        <w:t>持续经营</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公司自本报告期末至少12个月内具备持续经营能力，无影响持续经营能力的重大事项。</w:t>
      </w:r>
    </w:p>
    <w:p>
      <w:pPr>
        <w:pStyle w:val="Style16"/>
        <w:keepNext w:val="0"/>
        <w:keepLines w:val="0"/>
        <w:widowControl w:val="0"/>
        <w:shd w:val="clear" w:color="auto" w:fill="auto"/>
        <w:tabs>
          <w:tab w:pos="902" w:val="left"/>
        </w:tabs>
        <w:bidi w:val="0"/>
        <w:spacing w:before="0" w:after="0" w:line="275" w:lineRule="exact"/>
        <w:ind w:left="0" w:right="0" w:firstLine="440"/>
        <w:jc w:val="both"/>
      </w:pPr>
      <w:bookmarkStart w:id="236" w:name="bookmark236"/>
      <w:r>
        <w:rPr>
          <w:b/>
          <w:bCs/>
          <w:color w:val="000000"/>
          <w:spacing w:val="0"/>
          <w:w w:val="100"/>
          <w:position w:val="0"/>
        </w:rPr>
        <w:t>三</w:t>
      </w:r>
      <w:bookmarkEnd w:id="236"/>
      <w:r>
        <w:rPr>
          <w:b/>
          <w:bCs/>
          <w:color w:val="000000"/>
          <w:spacing w:val="0"/>
          <w:w w:val="100"/>
          <w:position w:val="0"/>
        </w:rPr>
        <w:t>、</w:t>
        <w:tab/>
        <w:t>重要会计政策及会计估计</w:t>
      </w:r>
    </w:p>
    <w:p>
      <w:pPr>
        <w:pStyle w:val="Style16"/>
        <w:keepNext w:val="0"/>
        <w:keepLines w:val="0"/>
        <w:widowControl w:val="0"/>
        <w:shd w:val="clear" w:color="auto" w:fill="auto"/>
        <w:tabs>
          <w:tab w:pos="1013" w:val="left"/>
        </w:tabs>
        <w:bidi w:val="0"/>
        <w:spacing w:before="0" w:after="0" w:line="275" w:lineRule="exact"/>
        <w:ind w:left="0" w:right="0" w:firstLine="440"/>
        <w:jc w:val="both"/>
      </w:pPr>
      <w:bookmarkStart w:id="237" w:name="bookmark237"/>
      <w:r>
        <w:rPr>
          <w:b/>
          <w:bCs/>
          <w:color w:val="000000"/>
          <w:spacing w:val="0"/>
          <w:w w:val="100"/>
          <w:position w:val="0"/>
        </w:rPr>
        <w:t>（</w:t>
      </w:r>
      <w:bookmarkEnd w:id="237"/>
      <w:r>
        <w:rPr>
          <w:b/>
          <w:bCs/>
          <w:color w:val="000000"/>
          <w:spacing w:val="0"/>
          <w:w w:val="100"/>
          <w:position w:val="0"/>
        </w:rPr>
        <w:t>一）</w:t>
        <w:tab/>
        <w:t>遵循企业会计准则的声明</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本公司编制的财务报表符合企业会计准则的要求，真实、完整地反映了本公司2016年12月31 日的财务状况及2016年度的经营成果和现金流量等有关信息。此外，本公司的财务报表在所有重 大方面符合中国证券监督管理委员会2015年修订的《公开发行证券的公司信息披露编报规则第15 号一财务报告的一般规定》有关财务报表及其附注的披露要求。</w:t>
      </w:r>
    </w:p>
    <w:p>
      <w:pPr>
        <w:pStyle w:val="Style16"/>
        <w:keepNext w:val="0"/>
        <w:keepLines w:val="0"/>
        <w:widowControl w:val="0"/>
        <w:shd w:val="clear" w:color="auto" w:fill="auto"/>
        <w:tabs>
          <w:tab w:pos="1013" w:val="left"/>
        </w:tabs>
        <w:bidi w:val="0"/>
        <w:spacing w:before="0" w:after="0" w:line="269" w:lineRule="exact"/>
        <w:ind w:left="0" w:right="0" w:firstLine="440"/>
        <w:jc w:val="both"/>
      </w:pPr>
      <w:bookmarkStart w:id="238" w:name="bookmark238"/>
      <w:r>
        <w:rPr>
          <w:b/>
          <w:bCs/>
          <w:color w:val="000000"/>
          <w:spacing w:val="0"/>
          <w:w w:val="100"/>
          <w:position w:val="0"/>
        </w:rPr>
        <w:t>（</w:t>
      </w:r>
      <w:bookmarkEnd w:id="238"/>
      <w:r>
        <w:rPr>
          <w:b/>
          <w:bCs/>
          <w:color w:val="000000"/>
          <w:spacing w:val="0"/>
          <w:w w:val="100"/>
          <w:position w:val="0"/>
        </w:rPr>
        <w:t>二）</w:t>
        <w:tab/>
        <w:t>会计期间</w:t>
      </w:r>
    </w:p>
    <w:p>
      <w:pPr>
        <w:pStyle w:val="Style16"/>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本公司会计期间分为年度和中期，会计年度自公历1月1日至12月31日止。</w:t>
      </w:r>
    </w:p>
    <w:p>
      <w:pPr>
        <w:pStyle w:val="Style16"/>
        <w:keepNext w:val="0"/>
        <w:keepLines w:val="0"/>
        <w:widowControl w:val="0"/>
        <w:shd w:val="clear" w:color="auto" w:fill="auto"/>
        <w:tabs>
          <w:tab w:pos="1013" w:val="left"/>
        </w:tabs>
        <w:bidi w:val="0"/>
        <w:spacing w:before="0" w:after="0" w:line="269" w:lineRule="exact"/>
        <w:ind w:left="0" w:right="0" w:firstLine="440"/>
        <w:jc w:val="both"/>
      </w:pPr>
      <w:bookmarkStart w:id="239" w:name="bookmark239"/>
      <w:r>
        <w:rPr>
          <w:b/>
          <w:bCs/>
          <w:color w:val="000000"/>
          <w:spacing w:val="0"/>
          <w:w w:val="100"/>
          <w:position w:val="0"/>
        </w:rPr>
        <w:t>（</w:t>
      </w:r>
      <w:bookmarkEnd w:id="239"/>
      <w:r>
        <w:rPr>
          <w:b/>
          <w:bCs/>
          <w:color w:val="000000"/>
          <w:spacing w:val="0"/>
          <w:w w:val="100"/>
          <w:position w:val="0"/>
        </w:rPr>
        <w:t>三）</w:t>
        <w:tab/>
        <w:t>营业周期</w:t>
      </w:r>
    </w:p>
    <w:p>
      <w:pPr>
        <w:pStyle w:val="Style16"/>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本公司以12个月作为一个营业周期，并以其作为资产和负债的流动性划分标准。</w:t>
      </w:r>
    </w:p>
    <w:p>
      <w:pPr>
        <w:pStyle w:val="Style16"/>
        <w:keepNext w:val="0"/>
        <w:keepLines w:val="0"/>
        <w:widowControl w:val="0"/>
        <w:shd w:val="clear" w:color="auto" w:fill="auto"/>
        <w:tabs>
          <w:tab w:pos="1013" w:val="left"/>
        </w:tabs>
        <w:bidi w:val="0"/>
        <w:spacing w:before="0" w:after="0" w:line="269" w:lineRule="exact"/>
        <w:ind w:left="0" w:right="0" w:firstLine="440"/>
        <w:jc w:val="both"/>
      </w:pPr>
      <w:bookmarkStart w:id="240" w:name="bookmark240"/>
      <w:r>
        <w:rPr>
          <w:b/>
          <w:bCs/>
          <w:color w:val="000000"/>
          <w:spacing w:val="0"/>
          <w:w w:val="100"/>
          <w:position w:val="0"/>
        </w:rPr>
        <w:t>（</w:t>
      </w:r>
      <w:bookmarkEnd w:id="240"/>
      <w:r>
        <w:rPr>
          <w:b/>
          <w:bCs/>
          <w:color w:val="000000"/>
          <w:spacing w:val="0"/>
          <w:w w:val="100"/>
          <w:position w:val="0"/>
        </w:rPr>
        <w:t>四）</w:t>
        <w:tab/>
        <w:t>记账本位币</w:t>
      </w:r>
    </w:p>
    <w:p>
      <w:pPr>
        <w:pStyle w:val="Style16"/>
        <w:keepNext w:val="0"/>
        <w:keepLines w:val="0"/>
        <w:widowControl w:val="0"/>
        <w:shd w:val="clear" w:color="auto" w:fill="auto"/>
        <w:bidi w:val="0"/>
        <w:spacing w:before="0" w:after="0" w:line="269" w:lineRule="exact"/>
        <w:ind w:left="0" w:right="0" w:firstLine="440"/>
        <w:jc w:val="both"/>
      </w:pPr>
      <w:r>
        <w:rPr>
          <w:color w:val="000000"/>
          <w:spacing w:val="0"/>
          <w:w w:val="100"/>
          <w:position w:val="0"/>
        </w:rPr>
        <w:t>人民币为本公司及子公司经营所处的主要经济环境中的货币，本公司及子公司以人民币为记账 本位币。本公司编制本财务报表时所采用的货币为人民币。</w:t>
      </w:r>
    </w:p>
    <w:p>
      <w:pPr>
        <w:pStyle w:val="Style16"/>
        <w:keepNext w:val="0"/>
        <w:keepLines w:val="0"/>
        <w:widowControl w:val="0"/>
        <w:shd w:val="clear" w:color="auto" w:fill="auto"/>
        <w:tabs>
          <w:tab w:pos="1013" w:val="left"/>
        </w:tabs>
        <w:bidi w:val="0"/>
        <w:spacing w:before="0" w:after="0" w:line="269" w:lineRule="exact"/>
        <w:ind w:left="0" w:right="0" w:firstLine="440"/>
        <w:jc w:val="both"/>
      </w:pPr>
      <w:bookmarkStart w:id="241" w:name="bookmark241"/>
      <w:r>
        <w:rPr>
          <w:b/>
          <w:bCs/>
          <w:color w:val="000000"/>
          <w:spacing w:val="0"/>
          <w:w w:val="100"/>
          <w:position w:val="0"/>
        </w:rPr>
        <w:t>（</w:t>
      </w:r>
      <w:bookmarkEnd w:id="241"/>
      <w:r>
        <w:rPr>
          <w:b/>
          <w:bCs/>
          <w:color w:val="000000"/>
          <w:spacing w:val="0"/>
          <w:w w:val="100"/>
          <w:position w:val="0"/>
        </w:rPr>
        <w:t>五）</w:t>
        <w:tab/>
        <w:t>同一控制下和非同一控制下企业合并的会计处理方法</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企业合并，是指将两个或两个以上单独的企业合并形成一个报告主体的交易或事项。</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企业合并分为同一控制下企业合并和非同一控制下企业合并。</w:t>
      </w:r>
    </w:p>
    <w:p>
      <w:pPr>
        <w:pStyle w:val="Style16"/>
        <w:keepNext w:val="0"/>
        <w:keepLines w:val="0"/>
        <w:widowControl w:val="0"/>
        <w:numPr>
          <w:ilvl w:val="0"/>
          <w:numId w:val="17"/>
        </w:numPr>
        <w:shd w:val="clear" w:color="auto" w:fill="auto"/>
        <w:tabs>
          <w:tab w:pos="705" w:val="left"/>
        </w:tabs>
        <w:bidi w:val="0"/>
        <w:spacing w:before="0" w:after="0" w:line="272" w:lineRule="exact"/>
        <w:ind w:left="0" w:right="0" w:firstLine="440"/>
        <w:jc w:val="left"/>
      </w:pPr>
      <w:bookmarkStart w:id="242" w:name="bookmark242"/>
      <w:bookmarkEnd w:id="242"/>
      <w:r>
        <w:rPr>
          <w:b/>
          <w:bCs/>
          <w:color w:val="000000"/>
          <w:spacing w:val="0"/>
          <w:w w:val="100"/>
          <w:position w:val="0"/>
        </w:rPr>
        <w:t>同一控制下的企业合并</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参与合并的企业在合并前后均受同一方或相同的多方最终控制且该控制并非暂时性的，认定为 同一控制下的企业合并。</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合并方以支付现金、转让非现金资产或承担债务方式作为合并对价的，在合并日按照取得被合 并方所有者权益账面价值的份额作为长期股权投资的初始投资成本。长期股权投资初始投资成本与 支付的现金、转让的非现金资产以及所承担债务账面价值之间的差额，调整资本公积；资本公积不 足冲减的，调整留存收益。</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为进行企业合并发生的各项直接相关费用于发生时计入当期损益。</w:t>
      </w:r>
    </w:p>
    <w:p>
      <w:pPr>
        <w:pStyle w:val="Style16"/>
        <w:keepNext w:val="0"/>
        <w:keepLines w:val="0"/>
        <w:widowControl w:val="0"/>
        <w:numPr>
          <w:ilvl w:val="0"/>
          <w:numId w:val="17"/>
        </w:numPr>
        <w:shd w:val="clear" w:color="auto" w:fill="auto"/>
        <w:tabs>
          <w:tab w:pos="719" w:val="left"/>
        </w:tabs>
        <w:bidi w:val="0"/>
        <w:spacing w:before="0" w:after="0" w:line="272" w:lineRule="exact"/>
        <w:ind w:left="0" w:right="0" w:firstLine="440"/>
        <w:jc w:val="left"/>
      </w:pPr>
      <w:bookmarkStart w:id="243" w:name="bookmark243"/>
      <w:bookmarkEnd w:id="243"/>
      <w:r>
        <w:rPr>
          <w:b/>
          <w:bCs/>
          <w:color w:val="000000"/>
          <w:spacing w:val="0"/>
          <w:w w:val="100"/>
          <w:position w:val="0"/>
        </w:rPr>
        <w:t>非同一控制下的企业合并</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参与合并的企业在合并前后不受同一方或相同的多方最终控制的，为非同一控制下的企业合并。 非同一控制下的企业合并，在购买日取得对其他参与合并企业控制权的一方为购买方，参与合并的 其他企业为被购买方。购买日，是指为购买方实际取得对被购买方控制权的日期。</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对于非同一控制下的企业合并，合并成本包含购买日购买方为取得对被购买方的控制权而付出 的资产、发生或承担的负债以及发行的权益性证券的公允价值。购买方作为合并对价发行的权益性 证券或债务性证券的交易费用，计入权益性证券或债务性证券的初始确认金额。所涉及的或有对价 按其在购买日的公允价值计入合并成本，购买日后12个月内出现对购买日已存在情况的新的或进 一步证据而需要调整或有对价的，相应调整合并商誉。购买方发生的合并成本及在合并中取得的可 辨认净资产按购买日的公允价值计量。合并成本大于合并中取得的被购买方于购买日可辨认净资产 公允价值份额的差额，确认为商誉。合并成本小于合并中取得的被购买方可辨认净资产公允价值份 额的，首先对取得的被购买方各项可辨认资产、负债及或有负债的公允价值以及合并成本的计量进 行复核，复核后合并成本仍小于合并中取得的被购买方可辨认净资产公允价值份额的，其差额计入 当期损益。</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购买方取得被购买方的可抵扣暂时性差异，在购买日因不符合递延所得税资产确认条件而未予 确认的，在购买日后12个月内，如取得新的或进一步的信息表明购买日的相关情况已经存在，预 期被购买方在购买日可抵扣暂时性差异带来的经济利益能够实现的，则确认相关的递延所得税资产, 同时减少商誉，商誉不足冲减的，差额部分确认为当期损益；</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除上述情况以外，确认与企业合并相关的递延所得税资产的，计入当期损益。</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通过多次交易分步实现的非同一控制下企业合并，根据《财政部关于印发企业会计准则解释第 5号的通知》（财会〔2012） 19号）和《企业会计准则第33号一一合并财务报表》第五十一条关于 “一揽子交易”的判断标准，判断该多次交易是否属于“一揽子交易”。属于“一揽子交易”的， 参考本部分前面各段描述及长期股权投资进行会计处理；不属于“一揽子交易”的，区分个别财务 报表和合并财务报表进行相关会计处理：</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在个别财务报表中，以购买日之前所持被购买方的股权投资的账面价值与购买日新增投资成本 之和，作为该项投资的初始投资成本；购买日之前持有的被购买方的股权涉及其他综合收益的，在 处置该项投资时将与其相关的其他综合收益采用与被购买方直接处置相关资产或负债相同的基础 进行会计处理（即，除了按照权益法核算的在被购买方重新计量设定受益计划净负债或净资产导致 的变动中的相应份额以外，其余转入当期投资收益）。</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在合并财务报表中，对于购买日之前持有的被购买方的股权，按照该股权在购买日的公允价值 进行重新计量，公允价值与其账面价值的差额计入当期投资收益；购买日之前持有的被购买方的股 权涉及其他综合收益的，与其相关的其他综合收益应当采用与被购买方直接处置相关资产或负债相 同的基础进行会计处理（即，除了按照权益法核算的在被购买方重新计量设定受益计划净负债或净 资产导致的变动中的相应份额以外，其余转为购买日所属当期投资收益）。</w:t>
      </w:r>
    </w:p>
    <w:p>
      <w:pPr>
        <w:pStyle w:val="Style16"/>
        <w:keepNext w:val="0"/>
        <w:keepLines w:val="0"/>
        <w:widowControl w:val="0"/>
        <w:shd w:val="clear" w:color="auto" w:fill="auto"/>
        <w:bidi w:val="0"/>
        <w:spacing w:before="0" w:after="0" w:line="272" w:lineRule="exact"/>
        <w:ind w:left="0" w:right="0" w:firstLine="440"/>
        <w:jc w:val="both"/>
      </w:pPr>
      <w:bookmarkStart w:id="244" w:name="bookmark244"/>
      <w:r>
        <w:rPr>
          <w:b/>
          <w:bCs/>
          <w:color w:val="000000"/>
          <w:spacing w:val="0"/>
          <w:w w:val="100"/>
          <w:position w:val="0"/>
        </w:rPr>
        <w:t>（</w:t>
      </w:r>
      <w:bookmarkEnd w:id="244"/>
      <w:r>
        <w:rPr>
          <w:b/>
          <w:bCs/>
          <w:color w:val="000000"/>
          <w:spacing w:val="0"/>
          <w:w w:val="100"/>
          <w:position w:val="0"/>
        </w:rPr>
        <w:t>六）合并财务报表的编制方法</w:t>
      </w:r>
    </w:p>
    <w:p>
      <w:pPr>
        <w:pStyle w:val="Style16"/>
        <w:keepNext w:val="0"/>
        <w:keepLines w:val="0"/>
        <w:widowControl w:val="0"/>
        <w:shd w:val="clear" w:color="auto" w:fill="auto"/>
        <w:bidi w:val="0"/>
        <w:spacing w:before="0" w:after="0" w:line="272" w:lineRule="exact"/>
        <w:ind w:left="0" w:right="0" w:firstLine="440"/>
        <w:jc w:val="both"/>
      </w:pPr>
      <w:bookmarkStart w:id="245" w:name="bookmark245"/>
      <w:r>
        <w:rPr>
          <w:color w:val="000000"/>
          <w:spacing w:val="0"/>
          <w:w w:val="100"/>
          <w:position w:val="0"/>
        </w:rPr>
        <w:t>（</w:t>
      </w:r>
      <w:bookmarkEnd w:id="245"/>
      <w:r>
        <w:rPr>
          <w:color w:val="000000"/>
          <w:spacing w:val="0"/>
          <w:w w:val="100"/>
          <w:position w:val="0"/>
        </w:rPr>
        <w:t>1）合并财务报表范围的确定原则</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合并财务报表的合并范围以控制为基础予以确定。控制是指本公司拥有对被投资方的权力，通 过参与被投资方的相关活动而享有可变回报，并且有能力运用对被投资方的权力影响该回报金额。 合并范围包括本公司及全部子公司。子公司，是指被本公司控制的企业或主体。</w:t>
      </w:r>
    </w:p>
    <w:p>
      <w:pPr>
        <w:pStyle w:val="Style16"/>
        <w:keepNext w:val="0"/>
        <w:keepLines w:val="0"/>
        <w:widowControl w:val="0"/>
        <w:shd w:val="clear" w:color="auto" w:fill="auto"/>
        <w:bidi w:val="0"/>
        <w:spacing w:before="0" w:after="0" w:line="272" w:lineRule="exact"/>
        <w:ind w:left="0" w:right="0" w:firstLine="440"/>
        <w:jc w:val="both"/>
        <w:sectPr>
          <w:headerReference w:type="default" r:id="rId83"/>
          <w:footerReference w:type="default" r:id="rId84"/>
          <w:footnotePr>
            <w:pos w:val="pageBottom"/>
            <w:numFmt w:val="decimal"/>
            <w:numRestart w:val="continuous"/>
          </w:footnotePr>
          <w:pgSz w:w="11900" w:h="16840"/>
          <w:pgMar w:top="1422" w:right="1204" w:bottom="1547" w:left="1422" w:header="0" w:footer="3" w:gutter="0"/>
          <w:cols w:space="720"/>
          <w:noEndnote/>
          <w:rtlGutter w:val="0"/>
          <w:docGrid w:linePitch="360"/>
        </w:sectPr>
      </w:pPr>
      <w:r>
        <w:rPr>
          <w:color w:val="000000"/>
          <w:spacing w:val="0"/>
          <w:w w:val="100"/>
          <w:position w:val="0"/>
        </w:rPr>
        <w:t>一旦相关事实和情况的变化导致上述控制定义涉及的相关要素发生了变化，本公司将进行重新 评估。</w:t>
      </w:r>
    </w:p>
    <w:p>
      <w:pPr>
        <w:pStyle w:val="Style16"/>
        <w:keepNext w:val="0"/>
        <w:keepLines w:val="0"/>
        <w:widowControl w:val="0"/>
        <w:shd w:val="clear" w:color="auto" w:fill="auto"/>
        <w:bidi w:val="0"/>
        <w:spacing w:before="0" w:after="0" w:line="272" w:lineRule="exact"/>
        <w:ind w:left="0" w:right="0" w:firstLine="440"/>
        <w:jc w:val="both"/>
      </w:pPr>
      <w:bookmarkStart w:id="246" w:name="bookmark246"/>
      <w:r>
        <w:rPr>
          <w:color w:val="000000"/>
          <w:spacing w:val="0"/>
          <w:w w:val="100"/>
          <w:position w:val="0"/>
        </w:rPr>
        <w:t>（</w:t>
      </w:r>
      <w:bookmarkEnd w:id="246"/>
      <w:r>
        <w:rPr>
          <w:color w:val="000000"/>
          <w:spacing w:val="0"/>
          <w:w w:val="100"/>
          <w:position w:val="0"/>
        </w:rPr>
        <w:t>2）合并财务报表编制的方法</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从丧失实际控制权之日起停止纳入合并范围。对于处置的子公司，处置日前的经营成果和现金流量 已经适当地包括在合并利润表和合并现金流量表中；当期处置的子公司，不调整合并资产负债表的 期初数。非同一控制下企业合并增加的子公司，其购买日后的经营成果及现金流量已经适当地包括 在合并利润表和合并现金流量表中，且不调整合并财务报表的期初数和对比数。同一控制下企业合 并增加的子公司，其自合并当期期初至合并日的经营成果和现金流量已经适当地包括在合并利润表 和合并现金流量表中，并且同时调整合并财务报表的对比数。</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在编制合并财务报表时，子公司与本公司采用的会计政策或会计期间不一致的，按照本公司的 会计政策和会计期间对子公司财务报表进行必要的调整。对于非同一控制下企业合并取得的子公司, 以购买日可辨认净资产公允价值为基础对其财务报表进行调整。</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公司内所有重大往来余额、交易及未实现利润在合并财务报表编制时予以抵销。</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股东损益在合并财务报表中股东权益及净利润项下单独列示。子公司当期净损益中属于少数股东权 益的份额，在合并利润表中净利润项目下以“少数股东损益”项目列示。</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少数股东分担的子公司的亏损超过了少数股东在该子公司期初股东权益中所享有的份额，冲减 少数股东权益。</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当因处置部分股权投资或其他原因丧失了对原有子公司的控制权时，对于剩余股权，按照其在 丧失控制权日的公允价值进行重新计量。处置股权取得的对价与剩余股权公允价值之和，减去按原 持股比例计算应享有原有子公司自购买日开始持续计算的净资产的份额之间的差额，计入丧失控制 权当期的投资收益。与原有子公司股权投资相关的其他综合收益，在丧失控制权时采用与被购买方 直接处置相关资产或负债相同的基础进行会计处理（即，除了在该原有子公司重新计量设定受益计 划净负债或净资产导致的变动以外，其余一并转为当期投资收益）。其后，对该部分剩余股权按照 《企业会计准则第2号一一长期股权投资》或《企业会计准则第22号一一金融工具确认和计量》 等相关规定进行后续计量</w:t>
      </w:r>
      <w:r>
        <w:rPr>
          <w:color w:val="FF0000"/>
          <w:spacing w:val="0"/>
          <w:w w:val="100"/>
          <w:position w:val="0"/>
        </w:rPr>
        <w:t>。</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本公司通过多次交易分步处置对子公司股权投资直至丧失控制权的，需区分处置对子公司股权 投资直至丧失控制权的各项交易是否属于一揽子交易。处置对子公司股权投资的各项交易的条款、 条件以及经济影响符合以下一种或多种情况，通常表明应将多次交易事项作为一揽子交易进行会计 处理：①这些交易是同时或者在考虑了彼此影响的情况下订立的；②这些交易整体才能达成一项完 整的商业结果；③一项交易的发生取决于其他至少一项交易的发生；④一项交易单独看是不经济的， 但是和其他交易一并考虑时是经济的。不属于一揽子交易的，对其中的每一项交易视情况分别按照 “不丧失控制权的情况下部分处置对子公司的长期股权投资”和“因处置部分股权投资或其他原因 丧失了对原有子公司的控制权”（详见前段）适用的原则进行会计处理。处置对子公司股权投资直 至丧失控制权的各项交易属于一揽子交易的，将各项交易作为一项处置子公司并丧失控制权的交易 进行会计处理；但是，在丧失控制权之前每一次处置价款与处置投资对应的享有该子公司净资产份 额的差额，在合并财务报表中确认为其他综合收益，在丧失控制权时一并转入丧失控制权当期的损 益。</w:t>
      </w:r>
    </w:p>
    <w:p>
      <w:pPr>
        <w:pStyle w:val="Style16"/>
        <w:keepNext w:val="0"/>
        <w:keepLines w:val="0"/>
        <w:widowControl w:val="0"/>
        <w:shd w:val="clear" w:color="auto" w:fill="auto"/>
        <w:tabs>
          <w:tab w:pos="974" w:val="left"/>
        </w:tabs>
        <w:bidi w:val="0"/>
        <w:spacing w:before="0" w:after="0" w:line="272" w:lineRule="exact"/>
        <w:ind w:left="0" w:right="0" w:firstLine="440"/>
        <w:jc w:val="both"/>
      </w:pPr>
      <w:bookmarkStart w:id="247" w:name="bookmark247"/>
      <w:r>
        <w:rPr>
          <w:b/>
          <w:bCs/>
          <w:color w:val="000000"/>
          <w:spacing w:val="0"/>
          <w:w w:val="100"/>
          <w:position w:val="0"/>
        </w:rPr>
        <w:t>（</w:t>
      </w:r>
      <w:bookmarkEnd w:id="247"/>
      <w:r>
        <w:rPr>
          <w:b/>
          <w:bCs/>
          <w:color w:val="000000"/>
          <w:spacing w:val="0"/>
          <w:w w:val="100"/>
          <w:position w:val="0"/>
        </w:rPr>
        <w:t>七）</w:t>
        <w:tab/>
        <w:t>现金及现金等价物的确定标准</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（一般为从购买日起，三个月内到期）、流动性强、易于转换为已知金额的现金、价值变动风险很 小的投资。</w:t>
      </w:r>
    </w:p>
    <w:p>
      <w:pPr>
        <w:pStyle w:val="Style16"/>
        <w:keepNext w:val="0"/>
        <w:keepLines w:val="0"/>
        <w:widowControl w:val="0"/>
        <w:shd w:val="clear" w:color="auto" w:fill="auto"/>
        <w:tabs>
          <w:tab w:pos="974" w:val="left"/>
        </w:tabs>
        <w:bidi w:val="0"/>
        <w:spacing w:before="0" w:after="0" w:line="272" w:lineRule="exact"/>
        <w:ind w:left="0" w:right="0" w:firstLine="440"/>
        <w:jc w:val="both"/>
      </w:pPr>
      <w:bookmarkStart w:id="248" w:name="bookmark248"/>
      <w:r>
        <w:rPr>
          <w:b/>
          <w:bCs/>
          <w:color w:val="000000"/>
          <w:spacing w:val="0"/>
          <w:w w:val="100"/>
          <w:position w:val="0"/>
        </w:rPr>
        <w:t>（</w:t>
      </w:r>
      <w:bookmarkEnd w:id="248"/>
      <w:r>
        <w:rPr>
          <w:b/>
          <w:bCs/>
          <w:color w:val="000000"/>
          <w:spacing w:val="0"/>
          <w:w w:val="100"/>
          <w:position w:val="0"/>
        </w:rPr>
        <w:t>八）</w:t>
        <w:tab/>
        <w:t>外币业务和外币报表折算</w:t>
      </w:r>
    </w:p>
    <w:p>
      <w:pPr>
        <w:pStyle w:val="Style16"/>
        <w:keepNext w:val="0"/>
        <w:keepLines w:val="0"/>
        <w:widowControl w:val="0"/>
        <w:shd w:val="clear" w:color="auto" w:fill="auto"/>
        <w:tabs>
          <w:tab w:pos="909" w:val="left"/>
        </w:tabs>
        <w:bidi w:val="0"/>
        <w:spacing w:before="0" w:after="0" w:line="272" w:lineRule="exact"/>
        <w:ind w:left="0" w:right="0" w:firstLine="440"/>
        <w:jc w:val="both"/>
      </w:pPr>
      <w:bookmarkStart w:id="249" w:name="bookmark249"/>
      <w:r>
        <w:rPr>
          <w:color w:val="000000"/>
          <w:spacing w:val="0"/>
          <w:w w:val="100"/>
          <w:position w:val="0"/>
        </w:rPr>
        <w:t>（</w:t>
      </w:r>
      <w:bookmarkEnd w:id="249"/>
      <w:r>
        <w:rPr>
          <w:color w:val="000000"/>
          <w:spacing w:val="0"/>
          <w:w w:val="100"/>
          <w:position w:val="0"/>
        </w:rPr>
        <w:t>1）</w:t>
        <w:tab/>
        <w:t>外币交易的折算方法</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本公司发生的外币交易在初始确认时，按交易日的即期汇率折算为记账本位币金额，但公司发 生的外币兑换业务或涉及外币兑换的交易事项，按照实际采用的汇率折算为记账本位币金额。</w:t>
      </w:r>
    </w:p>
    <w:p>
      <w:pPr>
        <w:pStyle w:val="Style16"/>
        <w:keepNext w:val="0"/>
        <w:keepLines w:val="0"/>
        <w:widowControl w:val="0"/>
        <w:shd w:val="clear" w:color="auto" w:fill="auto"/>
        <w:tabs>
          <w:tab w:pos="909" w:val="left"/>
        </w:tabs>
        <w:bidi w:val="0"/>
        <w:spacing w:before="0" w:after="0" w:line="272" w:lineRule="exact"/>
        <w:ind w:left="0" w:right="0" w:firstLine="440"/>
        <w:jc w:val="left"/>
      </w:pPr>
      <w:bookmarkStart w:id="250" w:name="bookmark250"/>
      <w:r>
        <w:rPr>
          <w:color w:val="000000"/>
          <w:spacing w:val="0"/>
          <w:w w:val="100"/>
          <w:position w:val="0"/>
        </w:rPr>
        <w:t>（</w:t>
      </w:r>
      <w:bookmarkEnd w:id="250"/>
      <w:r>
        <w:rPr>
          <w:color w:val="000000"/>
          <w:spacing w:val="0"/>
          <w:w w:val="100"/>
          <w:position w:val="0"/>
        </w:rPr>
        <w:t>2）</w:t>
        <w:tab/>
        <w:t>对于外币货币性项目和外币非货币性项目的折算方法</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资产负债表日，对于外币货币性项目采用资产负债表日即期汇率折算，由此产生的汇兑差额， 除：①属于与购建符合资本化条件的资产相关的外币专门借款产生的汇兑差额按照借款费用资本化 的原则处理；②可供出售的外币货币性项目除摊余成本之外的其他账面余额变动产生的汇兑差额计 入其他综合收益之外，均计入当期损益。</w:t>
      </w:r>
    </w:p>
    <w:p>
      <w:pPr>
        <w:pStyle w:val="Style16"/>
        <w:keepNext w:val="0"/>
        <w:keepLines w:val="0"/>
        <w:widowControl w:val="0"/>
        <w:shd w:val="clear" w:color="auto" w:fill="auto"/>
        <w:bidi w:val="0"/>
        <w:spacing w:before="0" w:after="0" w:line="293" w:lineRule="exact"/>
        <w:ind w:left="3740" w:right="0" w:hanging="3300"/>
        <w:jc w:val="both"/>
        <w:rPr>
          <w:sz w:val="18"/>
          <w:szCs w:val="18"/>
        </w:rPr>
        <w:sectPr>
          <w:headerReference w:type="default" r:id="rId85"/>
          <w:footerReference w:type="default" r:id="rId86"/>
          <w:footnotePr>
            <w:pos w:val="pageBottom"/>
            <w:numFmt w:val="decimal"/>
            <w:numRestart w:val="continuous"/>
          </w:footnotePr>
          <w:pgSz w:w="11900" w:h="16840"/>
          <w:pgMar w:top="1407" w:right="1179" w:bottom="1210" w:left="1452" w:header="0" w:footer="782" w:gutter="0"/>
          <w:pgNumType w:start="81"/>
          <w:cols w:space="720"/>
          <w:noEndnote/>
          <w:rtlGutter w:val="0"/>
          <w:docGrid w:linePitch="360"/>
        </w:sectPr>
      </w:pPr>
      <w:r>
        <w:rPr>
          <w:color w:val="000000"/>
          <w:spacing w:val="0"/>
          <w:w w:val="100"/>
          <w:position w:val="0"/>
          <w:sz w:val="20"/>
          <w:szCs w:val="20"/>
        </w:rPr>
        <w:t xml:space="preserve">以历史成本计量的外币非货币性项目，仍采用交易发生日的即期汇率折算的记账本位币金额计 </w:t>
      </w:r>
      <w:r>
        <w:rPr>
          <w:color w:val="000000"/>
          <w:spacing w:val="0"/>
          <w:w w:val="100"/>
          <w:position w:val="0"/>
          <w:sz w:val="18"/>
          <w:szCs w:val="18"/>
        </w:rPr>
        <w:t>第</w:t>
      </w:r>
      <w:r>
        <w:rPr>
          <w:rFonts w:ascii="Calibri" w:eastAsia="Calibri" w:hAnsi="Calibri" w:cs="Calibri"/>
          <w:color w:val="000000"/>
          <w:spacing w:val="0"/>
          <w:w w:val="100"/>
          <w:position w:val="0"/>
          <w:sz w:val="18"/>
          <w:szCs w:val="18"/>
        </w:rPr>
        <w:t>80</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rPr>
        <w:t>量。以公允价值计量的外币非货币性项目，采用公允价值确定日的即期汇率折算，折算后的记账本 位币金额与原记账本位币金额的差额，作为公允价值变动（含汇率变动）处理，计入当期损益或确 认为其他综合收益。</w:t>
      </w:r>
    </w:p>
    <w:p>
      <w:pPr>
        <w:pStyle w:val="Style16"/>
        <w:keepNext w:val="0"/>
        <w:keepLines w:val="0"/>
        <w:widowControl w:val="0"/>
        <w:shd w:val="clear" w:color="auto" w:fill="auto"/>
        <w:bidi w:val="0"/>
        <w:spacing w:before="0" w:after="0" w:line="274" w:lineRule="exact"/>
        <w:ind w:left="0" w:right="0" w:firstLine="440"/>
        <w:jc w:val="left"/>
      </w:pPr>
      <w:bookmarkStart w:id="251" w:name="bookmark251"/>
      <w:r>
        <w:rPr>
          <w:b/>
          <w:bCs/>
          <w:color w:val="000000"/>
          <w:spacing w:val="0"/>
          <w:w w:val="100"/>
          <w:position w:val="0"/>
        </w:rPr>
        <w:t>（</w:t>
      </w:r>
      <w:bookmarkEnd w:id="251"/>
      <w:r>
        <w:rPr>
          <w:b/>
          <w:bCs/>
          <w:color w:val="000000"/>
          <w:spacing w:val="0"/>
          <w:w w:val="100"/>
          <w:position w:val="0"/>
        </w:rPr>
        <w:t>九）金融工具</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在本公司成为金融工具合同的一方时确认一项金融资产或金融负债。金融资产和金融负债在初 始确认时以公允价值计量。对于以公允价值计量且其变动计入当期损益的金融资产和金融负债，相 关的交易费用直接计入损益，对于其他类别的金融资产和金融负债，相关交易费用计入初始确认金 额。</w:t>
      </w:r>
    </w:p>
    <w:p>
      <w:pPr>
        <w:pStyle w:val="Style16"/>
        <w:keepNext w:val="0"/>
        <w:keepLines w:val="0"/>
        <w:widowControl w:val="0"/>
        <w:shd w:val="clear" w:color="auto" w:fill="auto"/>
        <w:tabs>
          <w:tab w:pos="888" w:val="left"/>
        </w:tabs>
        <w:bidi w:val="0"/>
        <w:spacing w:before="0" w:after="0" w:line="274" w:lineRule="exact"/>
        <w:ind w:left="0" w:right="0" w:firstLine="440"/>
        <w:jc w:val="both"/>
      </w:pPr>
      <w:bookmarkStart w:id="252" w:name="bookmark252"/>
      <w:r>
        <w:rPr>
          <w:color w:val="000000"/>
          <w:spacing w:val="0"/>
          <w:w w:val="100"/>
          <w:position w:val="0"/>
        </w:rPr>
        <w:t>（</w:t>
      </w:r>
      <w:bookmarkEnd w:id="252"/>
      <w:r>
        <w:rPr>
          <w:color w:val="000000"/>
          <w:spacing w:val="0"/>
          <w:w w:val="100"/>
          <w:position w:val="0"/>
        </w:rPr>
        <w:t>1）</w:t>
        <w:tab/>
        <w:t>金融资产和金融负债的公允价值确定方法</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公允价值，是指市场参与者在计量日发生的有序交易中，出售一项资产所能收到或者转移一项 负债所需支付的价格。金融工具存在活跃市场的，本公司采用活跃市场中的报价确定其公允价值。 活跃市场中的报价是指易于定期从交易所、经纪商、行业协会、定价服务机构等获得的价格，且代 表了在公平交易中实际发生的市场交易的价格。金融工具不存在活跃市场的，本公司采用估值技术 确定其公允价值。估值技术包括参考熟悉情况并自愿交易的各方最近进行的市场交易中使用的价格、 参照实质上相同的其他金融工具当前的公允价值、现金流量折现法和期权定价模型等。</w:t>
      </w:r>
    </w:p>
    <w:p>
      <w:pPr>
        <w:pStyle w:val="Style16"/>
        <w:keepNext w:val="0"/>
        <w:keepLines w:val="0"/>
        <w:widowControl w:val="0"/>
        <w:shd w:val="clear" w:color="auto" w:fill="auto"/>
        <w:tabs>
          <w:tab w:pos="888" w:val="left"/>
        </w:tabs>
        <w:bidi w:val="0"/>
        <w:spacing w:before="0" w:after="0" w:line="274" w:lineRule="exact"/>
        <w:ind w:left="0" w:right="0" w:firstLine="440"/>
        <w:jc w:val="both"/>
      </w:pPr>
      <w:bookmarkStart w:id="253" w:name="bookmark253"/>
      <w:r>
        <w:rPr>
          <w:color w:val="000000"/>
          <w:spacing w:val="0"/>
          <w:w w:val="100"/>
          <w:position w:val="0"/>
        </w:rPr>
        <w:t>（</w:t>
      </w:r>
      <w:bookmarkEnd w:id="253"/>
      <w:r>
        <w:rPr>
          <w:color w:val="000000"/>
          <w:spacing w:val="0"/>
          <w:w w:val="100"/>
          <w:position w:val="0"/>
        </w:rPr>
        <w:t>2）</w:t>
        <w:tab/>
        <w:t>金融资产的分类、确认和计量</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以常规方式买卖金融资产，按交易日进行会计确认和终止确认。金融资产在初始确认时划分为 以公允价值计量且其变动计入当期损益的金融资产、持有至到期投资、贷款和应收款项以及可供出 售金融资产。</w:t>
      </w:r>
    </w:p>
    <w:p>
      <w:pPr>
        <w:pStyle w:val="Style16"/>
        <w:keepNext w:val="0"/>
        <w:keepLines w:val="0"/>
        <w:widowControl w:val="0"/>
        <w:numPr>
          <w:ilvl w:val="0"/>
          <w:numId w:val="19"/>
        </w:numPr>
        <w:shd w:val="clear" w:color="auto" w:fill="auto"/>
        <w:tabs>
          <w:tab w:pos="792" w:val="left"/>
        </w:tabs>
        <w:bidi w:val="0"/>
        <w:spacing w:before="0" w:after="0" w:line="274" w:lineRule="exact"/>
        <w:ind w:left="0" w:right="0" w:firstLine="440"/>
        <w:jc w:val="left"/>
      </w:pPr>
      <w:bookmarkStart w:id="254" w:name="bookmark254"/>
      <w:bookmarkEnd w:id="254"/>
      <w:r>
        <w:rPr>
          <w:color w:val="000000"/>
          <w:spacing w:val="0"/>
          <w:w w:val="100"/>
          <w:position w:val="0"/>
        </w:rPr>
        <w:t>以公允价值计量且其变动计入当期损益的金融资产</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包括交易性金融资产和指定为以公允价值计量且其变动计入当期损益的金融资产。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交易性金融资产是指满足下列条件之一的金融资产：</w:t>
      </w:r>
      <w:r>
        <w:rPr>
          <w:color w:val="000000"/>
          <w:spacing w:val="0"/>
          <w:w w:val="100"/>
          <w:position w:val="0"/>
        </w:rPr>
        <w:t>A.</w:t>
      </w:r>
      <w:r>
        <w:rPr>
          <w:color w:val="000000"/>
          <w:spacing w:val="0"/>
          <w:w w:val="100"/>
          <w:position w:val="0"/>
        </w:rPr>
        <w:t>取得该金融资产的目的，主要是为了近 期内出售</w:t>
      </w:r>
      <w:r>
        <w:rPr>
          <w:color w:val="000000"/>
          <w:spacing w:val="0"/>
          <w:w w:val="100"/>
          <w:position w:val="0"/>
        </w:rPr>
        <w:t>；B.</w:t>
      </w:r>
      <w:r>
        <w:rPr>
          <w:color w:val="000000"/>
          <w:spacing w:val="0"/>
          <w:w w:val="100"/>
          <w:position w:val="0"/>
        </w:rPr>
        <w:t>属于进行集中管理的可辨认金融工具组合的一部分，且有客观证据表明本公司近期采 用短期获利方式对该组合进行管理；</w:t>
      </w:r>
      <w:r>
        <w:rPr>
          <w:color w:val="000000"/>
          <w:spacing w:val="0"/>
          <w:w w:val="100"/>
          <w:position w:val="0"/>
        </w:rPr>
        <w:t>C.</w:t>
      </w:r>
      <w:r>
        <w:rPr>
          <w:color w:val="000000"/>
          <w:spacing w:val="0"/>
          <w:w w:val="100"/>
          <w:position w:val="0"/>
        </w:rPr>
        <w:t>属于衍生工具，但是，被指定且为有效套期工具的衍生工具、 属于财务担保合同的衍生工具、与在活跃市场中没有报价且其公允价值不能可靠计量的权益工具投 资挂钩并须通过交付该权益工具结算的衍生工具除外。</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符合下述条件之一的金融资产，在初始确认时可指定为以公允价值计量且其变动计入当期损益 的金融资产：</w:t>
      </w:r>
      <w:r>
        <w:rPr>
          <w:color w:val="000000"/>
          <w:spacing w:val="0"/>
          <w:w w:val="100"/>
          <w:position w:val="0"/>
        </w:rPr>
        <w:t>A.</w:t>
      </w:r>
      <w:r>
        <w:rPr>
          <w:color w:val="000000"/>
          <w:spacing w:val="0"/>
          <w:w w:val="100"/>
          <w:position w:val="0"/>
        </w:rPr>
        <w:t>该指定可以消除或明显减少由于该金融资产的计量基础不同所导致的相关利得或损 失在确认或计量方面不一致的情况</w:t>
      </w:r>
      <w:r>
        <w:rPr>
          <w:color w:val="000000"/>
          <w:spacing w:val="0"/>
          <w:w w:val="100"/>
          <w:position w:val="0"/>
        </w:rPr>
        <w:t>；B.</w:t>
      </w:r>
      <w:r>
        <w:rPr>
          <w:color w:val="000000"/>
          <w:spacing w:val="0"/>
          <w:w w:val="100"/>
          <w:position w:val="0"/>
        </w:rPr>
        <w:t>本公司风险管理或投资策略的正式书面文件已载明，对该金 融资产所在的金融资产组合或金融资产和金融负债组合以公允价值为基础进行管理、评价并向关键 管理人员报告。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以公允价值计量且其变动计入当期损益的金融资产采用公允价值进行后续计量，公允价值变动 形成的利得或损失以及与该等金融资产相关的股利和利息收入计入当期损益。</w:t>
      </w:r>
    </w:p>
    <w:p>
      <w:pPr>
        <w:pStyle w:val="Style16"/>
        <w:keepNext w:val="0"/>
        <w:keepLines w:val="0"/>
        <w:widowControl w:val="0"/>
        <w:numPr>
          <w:ilvl w:val="0"/>
          <w:numId w:val="19"/>
        </w:numPr>
        <w:shd w:val="clear" w:color="auto" w:fill="auto"/>
        <w:tabs>
          <w:tab w:pos="797" w:val="left"/>
        </w:tabs>
        <w:bidi w:val="0"/>
        <w:spacing w:before="0" w:after="0" w:line="274" w:lineRule="exact"/>
        <w:ind w:left="0" w:right="0" w:firstLine="440"/>
        <w:jc w:val="left"/>
      </w:pPr>
      <w:bookmarkStart w:id="255" w:name="bookmark255"/>
      <w:bookmarkEnd w:id="255"/>
      <w:r>
        <w:rPr>
          <w:color w:val="000000"/>
          <w:spacing w:val="0"/>
          <w:w w:val="100"/>
          <w:position w:val="0"/>
        </w:rPr>
        <w:t>持有至到期投资</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是指到期日固定、回收金额固定或可确定，且本公司有明确意图和能力持有至到期的非衍生金 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持有至到期投资采用实际利率法，按摊余成本进行后续计量，在终止确认、发生减值或摊销时 产生的利得或损失，计入当期损益。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实际利率法是指按照金融资产或金融负债（含一组金融资产或金融负债）的实际利率计算其摊 余成本及各期利息收入或支出的方法。实际利率是指将金融资产或金融负债在预期存续期间或适用 的更短期间内的未来现金流量，折现为该金融资产或金融负债当前账面价值所使用的利率。</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在计算实际利率时，本公司将在考虑金融资产或金融负债所有合同条款的基础上预计未来现金 流量（不考虑未来的信用损失），同时还将考虑金融资产或金融负债合同各方之间支付或收取的、 属于实际利率组成部分的各项收费、交易费用及折价或溢价等。</w:t>
      </w:r>
    </w:p>
    <w:p>
      <w:pPr>
        <w:pStyle w:val="Style16"/>
        <w:keepNext w:val="0"/>
        <w:keepLines w:val="0"/>
        <w:widowControl w:val="0"/>
        <w:numPr>
          <w:ilvl w:val="0"/>
          <w:numId w:val="19"/>
        </w:numPr>
        <w:shd w:val="clear" w:color="auto" w:fill="auto"/>
        <w:tabs>
          <w:tab w:pos="797" w:val="left"/>
        </w:tabs>
        <w:bidi w:val="0"/>
        <w:spacing w:before="0" w:after="0" w:line="274" w:lineRule="exact"/>
        <w:ind w:left="0" w:right="0" w:firstLine="440"/>
        <w:jc w:val="both"/>
      </w:pPr>
      <w:bookmarkStart w:id="256" w:name="bookmark256"/>
      <w:bookmarkEnd w:id="256"/>
      <w:r>
        <w:rPr>
          <w:color w:val="000000"/>
          <w:spacing w:val="0"/>
          <w:w w:val="100"/>
          <w:position w:val="0"/>
        </w:rPr>
        <w:t>贷款和应收款项</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是指在活跃市场中没有报价、回收金额固定或可确定的非衍生金融资产。本公司划分为贷款和 应收款的金融资产包括应收票据、应收账款、应收利息、应收股利及其他应收款等。</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贷款和应收款项采用实际利率法，按摊余成本进行后续计量，在终止确认、发生减值或摊销时 产生的利得或损失，计入当期损益。</w:t>
      </w:r>
    </w:p>
    <w:p>
      <w:pPr>
        <w:pStyle w:val="Style16"/>
        <w:keepNext w:val="0"/>
        <w:keepLines w:val="0"/>
        <w:widowControl w:val="0"/>
        <w:numPr>
          <w:ilvl w:val="0"/>
          <w:numId w:val="19"/>
        </w:numPr>
        <w:shd w:val="clear" w:color="auto" w:fill="auto"/>
        <w:tabs>
          <w:tab w:pos="797" w:val="left"/>
        </w:tabs>
        <w:bidi w:val="0"/>
        <w:spacing w:before="0" w:after="0" w:line="274" w:lineRule="exact"/>
        <w:ind w:left="440" w:right="0" w:firstLine="0"/>
        <w:jc w:val="left"/>
      </w:pPr>
      <w:bookmarkStart w:id="257" w:name="bookmark257"/>
      <w:bookmarkEnd w:id="257"/>
      <w:r>
        <w:rPr>
          <w:color w:val="000000"/>
          <w:spacing w:val="0"/>
          <w:w w:val="100"/>
          <w:position w:val="0"/>
        </w:rPr>
        <w:t xml:space="preserve">可供出售金融资产 包括初始确认时即被指定为可供出售的非衍生金融资产，以及除了以公允价值计量且其变动计 </w:t>
      </w:r>
      <w:r>
        <w:rPr>
          <w:color w:val="000000"/>
          <w:spacing w:val="0"/>
          <w:w w:val="100"/>
          <w:position w:val="0"/>
        </w:rPr>
        <w:t>入当期损益的金融资产、贷款和应收款项、持有至到期投资以外的金融资产。</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可供出售债务工具投资的期末成本按照其摊余成本法确定，即初始确认金额扣除已偿还的本金, 加上或减去采用实际利率法将该初始确认金额与到期日金额之间的差额进行摊销形成的累计摊销 额，并扣除已发生的减值损失后的金额。可供出售权益工具投资的期末成本为其初始取得成本。</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可供出售金融资产采用公允价值进行后续计量，公允价值变动形成的利得或损失，除减值损失 和外币货币性金融资产与摊余成本相关的汇兑差额计入当期损益外，确认为其他综合收益，在该金 融资产终止确认时转出，计入当期损益。但是，在活跃市场中没有报价且其公允价值不能可靠计量 的权益工具投资，以及与该权益工具挂钩并须通过交付该权益工具结算的衍生金融资产，按照成本 进行后续计量。</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可供出售金融资产持有期间取得的利息及被投资单位宣告发放的现金股利，计入投资收益。</w:t>
      </w:r>
    </w:p>
    <w:p>
      <w:pPr>
        <w:pStyle w:val="Style16"/>
        <w:keepNext w:val="0"/>
        <w:keepLines w:val="0"/>
        <w:widowControl w:val="0"/>
        <w:shd w:val="clear" w:color="auto" w:fill="auto"/>
        <w:bidi w:val="0"/>
        <w:spacing w:before="0" w:after="0" w:line="272" w:lineRule="exact"/>
        <w:ind w:left="0" w:right="0" w:firstLine="440"/>
        <w:jc w:val="left"/>
      </w:pPr>
      <w:bookmarkStart w:id="258" w:name="bookmark258"/>
      <w:r>
        <w:rPr>
          <w:color w:val="000000"/>
          <w:spacing w:val="0"/>
          <w:w w:val="100"/>
          <w:position w:val="0"/>
        </w:rPr>
        <w:t>（</w:t>
      </w:r>
      <w:bookmarkEnd w:id="258"/>
      <w:r>
        <w:rPr>
          <w:color w:val="000000"/>
          <w:spacing w:val="0"/>
          <w:w w:val="100"/>
          <w:position w:val="0"/>
        </w:rPr>
        <w:t>3）金融资产减值</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除了以公允价值计量且其变动计入当期损益的金融资产外，本公司在每个资产负债表日对其他 金融资产的账面价值进行检查，有客观证据表明金融资产发生减值的，计提减值准备。</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本公司对单项金额重大的金融资产单独进行减值测试；对单项金额不重大的金融资产，单独进 行减值测试或包括在具有类似信用风险特征的金融资产组合中进行减值测试。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单独测试未发生减值的金融资产（包括单项金额重大和不重大的金融资产），包括在具有类似 信用风险特征的金融资产组合中再进行减值测试。己单项确认减值损失的金融资产，不包括在具有 类似信用风险特征的金融资产组合中进行减值测试。</w:t>
      </w:r>
    </w:p>
    <w:p>
      <w:pPr>
        <w:pStyle w:val="Style16"/>
        <w:keepNext w:val="0"/>
        <w:keepLines w:val="0"/>
        <w:widowControl w:val="0"/>
        <w:numPr>
          <w:ilvl w:val="0"/>
          <w:numId w:val="21"/>
        </w:numPr>
        <w:shd w:val="clear" w:color="auto" w:fill="auto"/>
        <w:tabs>
          <w:tab w:pos="792" w:val="left"/>
        </w:tabs>
        <w:bidi w:val="0"/>
        <w:spacing w:before="0" w:after="0" w:line="273" w:lineRule="exact"/>
        <w:ind w:left="0" w:right="0" w:firstLine="440"/>
        <w:jc w:val="both"/>
      </w:pPr>
      <w:bookmarkStart w:id="259" w:name="bookmark259"/>
      <w:bookmarkEnd w:id="259"/>
      <w:r>
        <w:rPr>
          <w:color w:val="000000"/>
          <w:spacing w:val="0"/>
          <w:w w:val="100"/>
          <w:position w:val="0"/>
        </w:rPr>
        <w:t>持有至到期投资、贷款和应收款项减值</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以成本或摊余成本计量的金融资产将其账面价值减记至预计未来现金流量现值，减记金额确认 为减值损失，计入当期损益。金融资产在确认减值损失后，如有客观证据表明该金融资产价值已恢 复，且客观上与确认该损失后发生的事项有关，原确认的减值损失予以转回，金融资产转回减值损 失后的账面价值不超过假定不计提减值准备情况下该金融资产在转回日的摊余成本。</w:t>
      </w:r>
    </w:p>
    <w:p>
      <w:pPr>
        <w:pStyle w:val="Style16"/>
        <w:keepNext w:val="0"/>
        <w:keepLines w:val="0"/>
        <w:widowControl w:val="0"/>
        <w:numPr>
          <w:ilvl w:val="0"/>
          <w:numId w:val="21"/>
        </w:numPr>
        <w:shd w:val="clear" w:color="auto" w:fill="auto"/>
        <w:tabs>
          <w:tab w:pos="797" w:val="left"/>
        </w:tabs>
        <w:bidi w:val="0"/>
        <w:spacing w:before="0" w:after="0" w:line="273" w:lineRule="exact"/>
        <w:ind w:left="0" w:right="0" w:firstLine="440"/>
        <w:jc w:val="both"/>
      </w:pPr>
      <w:bookmarkStart w:id="260" w:name="bookmark260"/>
      <w:bookmarkEnd w:id="260"/>
      <w:r>
        <w:rPr>
          <w:color w:val="000000"/>
          <w:spacing w:val="0"/>
          <w:w w:val="100"/>
          <w:position w:val="0"/>
        </w:rPr>
        <w:t>可供出售金融资产减值</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当综合相关因素判断可供出售权益工具投资公允价值下跌是严重或非暂时性下跌时，表明该可 供出售权益工具投资发生减值。其中“严重下跌”是指公允价值下跌幅度累计超过20%； “非暂时性 下跌”是指公允价值连续下跌时间超过12个月。</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可供出售金融资产发生减值时，将原计入其他综合收益的因公允价值下降形成的累计损失予以 转出并计入当期损益，该转出的累计损失为该资产初始取得成本扣除已收回本金和已摊销金额、当 前公允价值和原已计入损益的减值损失后的余额。</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在确认减值损失后，期后如有客观证据表明该金融资产价值已恢复，且客观上与确认该损失后 发生的事项有关，原确认的减值损失予以转回，可供出售权益工具投资的减值损失转回确认为其他 综合收益，可供出售债务工具的减值损失转回计入当期损益。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在活跃市场中没有报价且其公允价值不能可靠计量的权益工具投资，或与该权益工具挂钩并须 通过交付该权益工具结算的衍生金融资产的减值损失，不予转回。</w:t>
      </w:r>
    </w:p>
    <w:p>
      <w:pPr>
        <w:pStyle w:val="Style16"/>
        <w:keepNext w:val="0"/>
        <w:keepLines w:val="0"/>
        <w:widowControl w:val="0"/>
        <w:shd w:val="clear" w:color="auto" w:fill="auto"/>
        <w:bidi w:val="0"/>
        <w:spacing w:before="0" w:after="0" w:line="273" w:lineRule="exact"/>
        <w:ind w:left="0" w:right="0" w:firstLine="220"/>
        <w:jc w:val="left"/>
      </w:pPr>
      <w:bookmarkStart w:id="261" w:name="bookmark261"/>
      <w:r>
        <w:rPr>
          <w:color w:val="000000"/>
          <w:spacing w:val="0"/>
          <w:w w:val="100"/>
          <w:position w:val="0"/>
        </w:rPr>
        <w:t>（</w:t>
      </w:r>
      <w:bookmarkEnd w:id="261"/>
      <w:r>
        <w:rPr>
          <w:color w:val="000000"/>
          <w:spacing w:val="0"/>
          <w:w w:val="100"/>
          <w:position w:val="0"/>
        </w:rPr>
        <w:t>4）金融资产转移的确认依据和计量方法</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②该金融资产已转移，且将金融资产所有权上几乎所有的风险和报酬转移给转入方；③该金融资产 已转移，虽然企业既没有转移也没有保留金融资产所有权上几乎所有的风险和报酬，但是放弃了对 该金融资产控制。</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若企业既没有转移也没有保留金融资产所有权上几乎所有的风险和报酬，且未放弃对该金融资 产的控制的，则按照继续涉入所转移金融资产的程度确认有关金融资产，并相应确认有关负债。继 续涉入所转移金融资产的程度，是指该金融资产价值变动使企业面临的风险水平。</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金融资产整体转移满足终止确认条件的，将所转移金融资产的账面价值及因转移而收到的对价 与原计入其他综合收益的公允价值变动累计额之和的差额计入当期损益。</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金融资产部分转移满足终止确认条件的，将所转移金融资产的账面价值在终止确认及未终止确 认部分之间按其相对的公允价值进行分摊，并将因转移而收到的对价与应分摊至终止确认部分的原 计入其他综合收益的公允价值变动累计额之和与分摊的前述账面金额之差额计入当期损益。</w:t>
      </w:r>
    </w:p>
    <w:p>
      <w:pPr>
        <w:pStyle w:val="Style16"/>
        <w:keepNext w:val="0"/>
        <w:keepLines w:val="0"/>
        <w:widowControl w:val="0"/>
        <w:shd w:val="clear" w:color="auto" w:fill="auto"/>
        <w:bidi w:val="0"/>
        <w:spacing w:before="0" w:after="0" w:line="273" w:lineRule="exact"/>
        <w:ind w:left="0" w:right="0" w:firstLine="440"/>
        <w:jc w:val="left"/>
        <w:sectPr>
          <w:headerReference w:type="default" r:id="rId87"/>
          <w:footerReference w:type="default" r:id="rId88"/>
          <w:footnotePr>
            <w:pos w:val="pageBottom"/>
            <w:numFmt w:val="decimal"/>
            <w:numRestart w:val="continuous"/>
          </w:footnotePr>
          <w:pgSz w:w="11900" w:h="16840"/>
          <w:pgMar w:top="1422" w:right="1178" w:bottom="1547" w:left="1449" w:header="0" w:footer="3" w:gutter="0"/>
          <w:pgNumType w:start="81"/>
          <w:cols w:space="720"/>
          <w:noEndnote/>
          <w:rtlGutter w:val="0"/>
          <w:docGrid w:linePitch="360"/>
        </w:sectPr>
      </w:pPr>
      <w:r>
        <w:rPr>
          <w:color w:val="000000"/>
          <w:spacing w:val="0"/>
          <w:w w:val="100"/>
          <w:position w:val="0"/>
        </w:rPr>
        <w:t>本公司对采用附追索权方式出售的金融资产，或将持有的金融资产背书转让，需确定该金融资 产所有权上几乎所有的风险和报酬是否已经转移。已将该金融资产所有权上几乎所有的风险和报酬 转移给转入方的，终止确认该金融资产；保留了金融资产所有权上几乎所有的风险和报酬的，不终</w:t>
      </w:r>
    </w:p>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rPr>
        <w:t>止确认该金融资产；既没有转移也没有保留金融资产所有权上几乎所有的风险和报酬的，则继续判 断企业是否对该资产保留了控制，并根据前面各段所述的原则进行会计处理。</w:t>
      </w:r>
    </w:p>
    <w:p>
      <w:pPr>
        <w:pStyle w:val="Style16"/>
        <w:keepNext w:val="0"/>
        <w:keepLines w:val="0"/>
        <w:widowControl w:val="0"/>
        <w:shd w:val="clear" w:color="auto" w:fill="auto"/>
        <w:bidi w:val="0"/>
        <w:spacing w:before="0" w:after="0" w:line="274" w:lineRule="exact"/>
        <w:ind w:left="0" w:right="0" w:firstLine="440"/>
        <w:jc w:val="both"/>
      </w:pPr>
      <w:bookmarkStart w:id="262" w:name="bookmark262"/>
      <w:r>
        <w:rPr>
          <w:color w:val="000000"/>
          <w:spacing w:val="0"/>
          <w:w w:val="100"/>
          <w:position w:val="0"/>
        </w:rPr>
        <w:t>（</w:t>
      </w:r>
      <w:bookmarkEnd w:id="262"/>
      <w:r>
        <w:rPr>
          <w:color w:val="000000"/>
          <w:spacing w:val="0"/>
          <w:w w:val="100"/>
          <w:position w:val="0"/>
        </w:rPr>
        <w:t>5）金融负债的分类和计量</w:t>
      </w:r>
    </w:p>
    <w:p>
      <w:pPr>
        <w:pStyle w:val="Style1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金融负债在初始确认时划分为以公允价值计量且其变动计入当期损益的金融负债和其他金融 负债。初始确认金融负债，以公允价值计量。对于以公允价值计量且其变动计入当期损益的金融负 债，相关的交易费用直接计入当期损益，对于其他金融负债，相关交易费用计入初始确认金额。</w:t>
      </w:r>
    </w:p>
    <w:p>
      <w:pPr>
        <w:pStyle w:val="Style16"/>
        <w:keepNext w:val="0"/>
        <w:keepLines w:val="0"/>
        <w:widowControl w:val="0"/>
        <w:numPr>
          <w:ilvl w:val="0"/>
          <w:numId w:val="23"/>
        </w:numPr>
        <w:shd w:val="clear" w:color="auto" w:fill="auto"/>
        <w:tabs>
          <w:tab w:pos="820" w:val="left"/>
        </w:tabs>
        <w:bidi w:val="0"/>
        <w:spacing w:before="0" w:after="0" w:line="271" w:lineRule="exact"/>
        <w:ind w:left="0" w:right="0" w:firstLine="440"/>
        <w:jc w:val="both"/>
      </w:pPr>
      <w:bookmarkStart w:id="263" w:name="bookmark263"/>
      <w:bookmarkEnd w:id="263"/>
      <w:r>
        <w:rPr>
          <w:color w:val="000000"/>
          <w:spacing w:val="0"/>
          <w:w w:val="100"/>
          <w:position w:val="0"/>
        </w:rPr>
        <w:t>以公允价值计量且其变动计入当期损益的金融负债</w:t>
      </w:r>
    </w:p>
    <w:p>
      <w:pPr>
        <w:pStyle w:val="Style1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分类为交易性金融负债和在初始确认时指定为以公允价值计量且其变动计入当期损益的金融 负债的条件与分类为交易性金融资产和在初始确认时指定为以公允价值计量且其变动计入当期损 益的金融资产的条件一致。</w:t>
      </w:r>
    </w:p>
    <w:p>
      <w:pPr>
        <w:pStyle w:val="Style1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以公允价值计量且其变动计入当期损益的金融负债采用公允价值进行后续计量，公允价值的变 动形成的利得或损失以及与该等金融负债相关的股利和利息支出计入当期损益。</w:t>
      </w:r>
    </w:p>
    <w:p>
      <w:pPr>
        <w:pStyle w:val="Style16"/>
        <w:keepNext w:val="0"/>
        <w:keepLines w:val="0"/>
        <w:widowControl w:val="0"/>
        <w:numPr>
          <w:ilvl w:val="0"/>
          <w:numId w:val="23"/>
        </w:numPr>
        <w:shd w:val="clear" w:color="auto" w:fill="auto"/>
        <w:tabs>
          <w:tab w:pos="825" w:val="left"/>
        </w:tabs>
        <w:bidi w:val="0"/>
        <w:spacing w:before="0" w:after="0" w:line="271" w:lineRule="exact"/>
        <w:ind w:left="0" w:right="0" w:firstLine="440"/>
        <w:jc w:val="both"/>
      </w:pPr>
      <w:bookmarkStart w:id="264" w:name="bookmark264"/>
      <w:bookmarkEnd w:id="264"/>
      <w:r>
        <w:rPr>
          <w:color w:val="000000"/>
          <w:spacing w:val="0"/>
          <w:w w:val="100"/>
          <w:position w:val="0"/>
        </w:rPr>
        <w:t>其他金融负债</w:t>
      </w:r>
    </w:p>
    <w:p>
      <w:pPr>
        <w:pStyle w:val="Style1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与在活跃市场中没有报价、公允价值不能可靠计量的权益工具挂钩并须通过交付该权益工具结 算的衍生金融负债，按照成本进行后续计量。其他金融负债采用实际利率法，按摊余成本进行后续 计量，终止确认或摊销产生的利得或损失计入当期损益。</w:t>
      </w:r>
    </w:p>
    <w:p>
      <w:pPr>
        <w:pStyle w:val="Style16"/>
        <w:keepNext w:val="0"/>
        <w:keepLines w:val="0"/>
        <w:widowControl w:val="0"/>
        <w:shd w:val="clear" w:color="auto" w:fill="auto"/>
        <w:bidi w:val="0"/>
        <w:spacing w:before="0" w:after="0" w:line="271" w:lineRule="exact"/>
        <w:ind w:left="0" w:right="0" w:firstLine="320"/>
        <w:jc w:val="both"/>
      </w:pPr>
      <w:bookmarkStart w:id="265" w:name="bookmark265"/>
      <w:r>
        <w:rPr>
          <w:color w:val="000000"/>
          <w:spacing w:val="0"/>
          <w:w w:val="100"/>
          <w:position w:val="0"/>
        </w:rPr>
        <w:t>（</w:t>
      </w:r>
      <w:bookmarkEnd w:id="265"/>
      <w:r>
        <w:rPr>
          <w:color w:val="000000"/>
          <w:spacing w:val="0"/>
          <w:w w:val="100"/>
          <w:position w:val="0"/>
        </w:rPr>
        <w:t>6）金融负债的终止确认</w:t>
      </w:r>
    </w:p>
    <w:p>
      <w:pPr>
        <w:pStyle w:val="Style1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金融负债的现时义务全部或部分已经解除的，才能终止确认该金融负债或其一部分。</w:t>
      </w:r>
    </w:p>
    <w:p>
      <w:pPr>
        <w:pStyle w:val="Style1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本公司（债务人）与债权人之间签订协议，以承担新金融负债方式替换现存金融负债，且新金 融负债与现存金融负债的合同条款实质上不同的，终止确认现存金融负债，并同时确认新金融负债。</w:t>
      </w:r>
    </w:p>
    <w:p>
      <w:pPr>
        <w:pStyle w:val="Style1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金融负债全部或部分终止确认的，将终止确认部分的账面价值与支付的对价（包括转出的非现 金资产或承担的新金融负债）之间的差额，计入当期损益。</w:t>
      </w:r>
    </w:p>
    <w:p>
      <w:pPr>
        <w:pStyle w:val="Style16"/>
        <w:keepNext w:val="0"/>
        <w:keepLines w:val="0"/>
        <w:widowControl w:val="0"/>
        <w:shd w:val="clear" w:color="auto" w:fill="auto"/>
        <w:tabs>
          <w:tab w:pos="916" w:val="left"/>
        </w:tabs>
        <w:bidi w:val="0"/>
        <w:spacing w:before="0" w:after="0" w:line="271" w:lineRule="exact"/>
        <w:ind w:left="0" w:right="0" w:firstLine="440"/>
        <w:jc w:val="both"/>
      </w:pPr>
      <w:bookmarkStart w:id="266" w:name="bookmark266"/>
      <w:r>
        <w:rPr>
          <w:color w:val="000000"/>
          <w:spacing w:val="0"/>
          <w:w w:val="100"/>
          <w:position w:val="0"/>
        </w:rPr>
        <w:t>（</w:t>
      </w:r>
      <w:bookmarkEnd w:id="266"/>
      <w:r>
        <w:rPr>
          <w:color w:val="000000"/>
          <w:spacing w:val="0"/>
          <w:w w:val="100"/>
          <w:position w:val="0"/>
        </w:rPr>
        <w:t>7）</w:t>
        <w:tab/>
        <w:t>金融资产和金融负债的抵销</w:t>
      </w:r>
    </w:p>
    <w:p>
      <w:pPr>
        <w:pStyle w:val="Style16"/>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当本公司具有抵销已确认金融资产和金融负债的法定权利，且目前可执行该种法定权利，同时 本公司计划以净额结算或同时变现该金融资产和清偿该金融负债时，金融资产和金融负债以相互抵 销后的金额在资产负债表内列示。除此以外，金融资产和金融负债在资产负债表内分别列示，不予 相互抵销。</w:t>
      </w:r>
    </w:p>
    <w:p>
      <w:pPr>
        <w:pStyle w:val="Style16"/>
        <w:keepNext w:val="0"/>
        <w:keepLines w:val="0"/>
        <w:widowControl w:val="0"/>
        <w:shd w:val="clear" w:color="auto" w:fill="auto"/>
        <w:tabs>
          <w:tab w:pos="916" w:val="left"/>
        </w:tabs>
        <w:bidi w:val="0"/>
        <w:spacing w:before="0" w:after="0" w:line="274"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8）</w:t>
        <w:tab/>
        <w:t>权益工具</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权益工具是指能证明拥有本公司在扣除所有负债后的资产中的剩余权益的合同。企业合并中合 并方发行权益工具发生的交易费用抵减权益工具的溢价收入，不足抵减的，冲减留存收益。其余权 益工具，在发行时收到的对价扣除交易费用后增加股东权益。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本公司对权益工具持有方的各种分配（不包括股票股利），减少股东权益。本公司不确认权益 工具的公允价值变动额。</w:t>
      </w:r>
    </w:p>
    <w:p>
      <w:pPr>
        <w:pStyle w:val="Style16"/>
        <w:keepNext w:val="0"/>
        <w:keepLines w:val="0"/>
        <w:widowControl w:val="0"/>
        <w:shd w:val="clear" w:color="auto" w:fill="auto"/>
        <w:bidi w:val="0"/>
        <w:spacing w:before="0" w:after="0" w:line="274" w:lineRule="exact"/>
        <w:ind w:left="0" w:right="0" w:firstLine="440"/>
        <w:jc w:val="both"/>
      </w:pPr>
      <w:r>
        <w:rPr>
          <w:b/>
          <w:bCs/>
          <w:color w:val="000000"/>
          <w:spacing w:val="0"/>
          <w:w w:val="100"/>
          <w:position w:val="0"/>
        </w:rPr>
        <w:t>（十）应收款项</w:t>
      </w:r>
    </w:p>
    <w:p>
      <w:pPr>
        <w:pStyle w:val="Style16"/>
        <w:keepNext w:val="0"/>
        <w:keepLines w:val="0"/>
        <w:widowControl w:val="0"/>
        <w:shd w:val="clear" w:color="auto" w:fill="auto"/>
        <w:bidi w:val="0"/>
        <w:spacing w:before="0" w:after="140" w:line="274" w:lineRule="exact"/>
        <w:ind w:left="0" w:right="0" w:firstLine="440"/>
        <w:jc w:val="both"/>
      </w:pPr>
      <w:r>
        <w:rPr>
          <w:color w:val="000000"/>
          <w:spacing w:val="0"/>
          <w:w w:val="100"/>
          <w:position w:val="0"/>
        </w:rPr>
        <w:t>本公司应收款项（包括应收账款和其他应收款等）按合同或协议价款作为初始入账金额。凡因 债务人破产，依照法律清偿程序清偿后仍无法收回；或因债务人死亡，既无遗产可供清偿，又无义 务承担人，确实无法收回；或因债务人逾期未能履行偿债义务，经法定程序审核批准，该等应收款 项列为坏账损失。</w:t>
      </w:r>
    </w:p>
    <w:p>
      <w:pPr>
        <w:pStyle w:val="Style16"/>
        <w:keepNext w:val="0"/>
        <w:keepLines w:val="0"/>
        <w:widowControl w:val="0"/>
        <w:numPr>
          <w:ilvl w:val="0"/>
          <w:numId w:val="25"/>
        </w:numPr>
        <w:shd w:val="clear" w:color="auto" w:fill="auto"/>
        <w:bidi w:val="0"/>
        <w:spacing w:before="0" w:after="0" w:line="273" w:lineRule="exact"/>
        <w:ind w:left="0" w:right="0" w:firstLine="540"/>
        <w:jc w:val="both"/>
      </w:pPr>
      <w:bookmarkStart w:id="268" w:name="bookmark268"/>
      <w:bookmarkEnd w:id="268"/>
      <w:r>
        <w:rPr>
          <w:b/>
          <w:bCs/>
          <w:color w:val="000000"/>
          <w:spacing w:val="0"/>
          <w:w w:val="100"/>
          <w:position w:val="0"/>
        </w:rPr>
        <w:t>单项金额重大的应收款项坏账准备的确认标准及计提方法：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本公司将单项金额重大的具体标准确定为：账龄三年以上且单项金额伍拾万元以上的应收款项 前十名，若符合条件的少于十名，除按上述条件划分的单项重大应收款项外，其余应收款项不分帐 龄，按款项金额大小取足前十位。</w:t>
      </w:r>
    </w:p>
    <w:p>
      <w:pPr>
        <w:pStyle w:val="Style16"/>
        <w:keepNext w:val="0"/>
        <w:keepLines w:val="0"/>
        <w:widowControl w:val="0"/>
        <w:shd w:val="clear" w:color="auto" w:fill="auto"/>
        <w:bidi w:val="0"/>
        <w:spacing w:before="0" w:after="140" w:line="273" w:lineRule="exact"/>
        <w:ind w:left="0" w:right="0" w:firstLine="440"/>
        <w:jc w:val="both"/>
      </w:pPr>
      <w:r>
        <w:rPr>
          <w:color w:val="000000"/>
          <w:spacing w:val="0"/>
          <w:w w:val="100"/>
          <w:position w:val="0"/>
        </w:rPr>
        <w:t>在资产负债表日，除对列入合并财务报表范围核算单位的应收款项不计提坏账准备之外，本公 司对单项金额重大的应收款项单独进行减值测试，经测试发生了减值的，按其未来现金流量现值低 于其账面价值的差额，确定减值损失，计提坏账准备；对单项测试未减值的应收款项，汇同按组合 计提减值准备的应收账款，计提坏账准备。</w:t>
      </w:r>
    </w:p>
    <w:p>
      <w:pPr>
        <w:pStyle w:val="Style16"/>
        <w:keepNext w:val="0"/>
        <w:keepLines w:val="0"/>
        <w:widowControl w:val="0"/>
        <w:numPr>
          <w:ilvl w:val="0"/>
          <w:numId w:val="25"/>
        </w:numPr>
        <w:shd w:val="clear" w:color="auto" w:fill="auto"/>
        <w:bidi w:val="0"/>
        <w:spacing w:before="0" w:after="0" w:line="276" w:lineRule="exact"/>
        <w:ind w:left="0" w:right="0" w:firstLine="440"/>
        <w:jc w:val="both"/>
      </w:pPr>
      <w:bookmarkStart w:id="269" w:name="bookmark269"/>
      <w:bookmarkEnd w:id="269"/>
      <w:r>
        <w:rPr>
          <w:b/>
          <w:bCs/>
          <w:color w:val="000000"/>
          <w:spacing w:val="0"/>
          <w:w w:val="100"/>
          <w:position w:val="0"/>
        </w:rPr>
        <w:t>按组合计提坏账准备的应收款项确定组合的依据及计提方法：</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除了单项金额重大及单项金额虽不重大但单项计提坏账准备的应收款项外，本公司根据所开展 业务的类型，将上述两类以外的应收款项划分为商业应收款项、房地产业应收款项两大组合。按组 合计提坏账准备的应收款项坏账准备的计提采用账龄分析法。具体计提比例如下：</w:t>
      </w:r>
    </w:p>
    <w:p>
      <w:pPr>
        <w:pStyle w:val="Style39"/>
        <w:keepNext w:val="0"/>
        <w:keepLines w:val="0"/>
        <w:widowControl w:val="0"/>
        <w:shd w:val="clear" w:color="auto" w:fill="auto"/>
        <w:bidi w:val="0"/>
        <w:spacing w:before="0" w:after="0" w:line="240" w:lineRule="auto"/>
        <w:ind w:left="0" w:right="0" w:firstLine="0"/>
        <w:jc w:val="center"/>
        <w:sectPr>
          <w:headerReference w:type="default" r:id="rId89"/>
          <w:footerReference w:type="default" r:id="rId90"/>
          <w:footnotePr>
            <w:pos w:val="pageBottom"/>
            <w:numFmt w:val="decimal"/>
            <w:numRestart w:val="continuous"/>
          </w:footnotePr>
          <w:pgSz w:w="11900" w:h="16840"/>
          <w:pgMar w:top="1422" w:right="1284" w:bottom="1211" w:left="1452" w:header="0" w:footer="783" w:gutter="0"/>
          <w:pgNumType w:start="84"/>
          <w:cols w:space="720"/>
          <w:noEndnote/>
          <w:rtlGutter w:val="0"/>
          <w:docGrid w:linePitch="360"/>
        </w:sectPr>
      </w:pPr>
      <w:r>
        <w:rPr>
          <w:color w:val="000000"/>
          <w:spacing w:val="0"/>
          <w:w w:val="100"/>
          <w:position w:val="0"/>
        </w:rPr>
        <w:t>第</w:t>
      </w:r>
      <w:r>
        <w:rPr>
          <w:rFonts w:ascii="Calibri" w:eastAsia="Calibri" w:hAnsi="Calibri" w:cs="Calibri"/>
          <w:color w:val="000000"/>
          <w:spacing w:val="0"/>
          <w:w w:val="100"/>
          <w:position w:val="0"/>
        </w:rPr>
        <w:t>83</w:t>
      </w:r>
      <w:r>
        <w:rPr>
          <w:color w:val="000000"/>
          <w:spacing w:val="0"/>
          <w:w w:val="100"/>
          <w:position w:val="0"/>
        </w:rPr>
        <w:t>页共</w:t>
      </w:r>
      <w:r>
        <w:rPr>
          <w:rFonts w:ascii="Calibri" w:eastAsia="Calibri" w:hAnsi="Calibri" w:cs="Calibri"/>
          <w:color w:val="000000"/>
          <w:spacing w:val="0"/>
          <w:w w:val="100"/>
          <w:position w:val="0"/>
        </w:rPr>
        <w:t>119</w:t>
      </w:r>
      <w:r>
        <w:rPr>
          <w:color w:val="000000"/>
          <w:spacing w:val="0"/>
          <w:w w:val="100"/>
          <w:position w:val="0"/>
        </w:rPr>
        <w:t>页</w:t>
      </w:r>
    </w:p>
    <w:tbl>
      <w:tblPr>
        <w:tblOverlap w:val="never"/>
        <w:jc w:val="center"/>
        <w:tblLayout w:type="fixed"/>
      </w:tblPr>
      <w:tblGrid>
        <w:gridCol w:w="4507"/>
        <w:gridCol w:w="4723"/>
      </w:tblGrid>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1至2年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10%</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2至3年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40%</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3年以上</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80%</w:t>
            </w:r>
          </w:p>
        </w:tc>
      </w:tr>
    </w:tbl>
    <w:p>
      <w:pPr>
        <w:pStyle w:val="Style26"/>
        <w:keepNext w:val="0"/>
        <w:keepLines w:val="0"/>
        <w:widowControl w:val="0"/>
        <w:shd w:val="clear" w:color="auto" w:fill="auto"/>
        <w:bidi w:val="0"/>
        <w:spacing w:before="0" w:after="0" w:line="240" w:lineRule="auto"/>
        <w:ind w:left="413" w:right="0" w:firstLine="0"/>
        <w:jc w:val="left"/>
      </w:pPr>
      <w:r>
        <w:rPr>
          <w:b/>
          <w:bCs/>
          <w:color w:val="000000"/>
          <w:spacing w:val="0"/>
          <w:w w:val="100"/>
          <w:position w:val="0"/>
        </w:rPr>
        <w:t>3.</w:t>
      </w:r>
      <w:r>
        <w:rPr>
          <w:b/>
          <w:bCs/>
          <w:color w:val="000000"/>
          <w:spacing w:val="0"/>
          <w:w w:val="100"/>
          <w:position w:val="0"/>
        </w:rPr>
        <w:t>单项金额虽不重大但单项计提坏账准备的应收款项确认标准及计提方法:</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本公司对账龄三年以上、且有证据表明回收已存在风险的应收款项单项计提坏账准备。坏账准 备根据其未来现金流量现值低于其账面价值的差额计提。</w:t>
      </w:r>
    </w:p>
    <w:p>
      <w:pPr>
        <w:pStyle w:val="Style16"/>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（十一）存货的核算</w:t>
      </w:r>
    </w:p>
    <w:p>
      <w:pPr>
        <w:pStyle w:val="Style16"/>
        <w:keepNext w:val="0"/>
        <w:keepLines w:val="0"/>
        <w:widowControl w:val="0"/>
        <w:numPr>
          <w:ilvl w:val="0"/>
          <w:numId w:val="27"/>
        </w:numPr>
        <w:shd w:val="clear" w:color="auto" w:fill="auto"/>
        <w:tabs>
          <w:tab w:pos="784" w:val="left"/>
        </w:tabs>
        <w:bidi w:val="0"/>
        <w:spacing w:before="0" w:after="0" w:line="274" w:lineRule="exact"/>
        <w:ind w:left="0" w:right="0" w:firstLine="440"/>
        <w:jc w:val="left"/>
      </w:pPr>
      <w:bookmarkStart w:id="270" w:name="bookmark270"/>
      <w:bookmarkEnd w:id="270"/>
      <w:r>
        <w:rPr>
          <w:b/>
          <w:bCs/>
          <w:color w:val="000000"/>
          <w:spacing w:val="0"/>
          <w:w w:val="100"/>
          <w:position w:val="0"/>
        </w:rPr>
        <w:t>存货的分类</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存货是指本公司在生产经营过程中耗用的材料和物料等。</w:t>
      </w:r>
    </w:p>
    <w:p>
      <w:pPr>
        <w:pStyle w:val="Style16"/>
        <w:keepNext w:val="0"/>
        <w:keepLines w:val="0"/>
        <w:widowControl w:val="0"/>
        <w:numPr>
          <w:ilvl w:val="0"/>
          <w:numId w:val="27"/>
        </w:numPr>
        <w:shd w:val="clear" w:color="auto" w:fill="auto"/>
        <w:tabs>
          <w:tab w:pos="798" w:val="left"/>
        </w:tabs>
        <w:bidi w:val="0"/>
        <w:spacing w:before="0" w:after="0" w:line="274" w:lineRule="exact"/>
        <w:ind w:left="0" w:right="0" w:firstLine="440"/>
        <w:jc w:val="both"/>
      </w:pPr>
      <w:bookmarkStart w:id="271" w:name="bookmark271"/>
      <w:bookmarkEnd w:id="271"/>
      <w:r>
        <w:rPr>
          <w:b/>
          <w:bCs/>
          <w:color w:val="000000"/>
          <w:spacing w:val="0"/>
          <w:w w:val="100"/>
          <w:position w:val="0"/>
        </w:rPr>
        <w:t>发出存货的计价方法</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各类存货取得时按实际成本计价。本公司存货发出时采用加权平均法计价。</w:t>
      </w:r>
    </w:p>
    <w:p>
      <w:pPr>
        <w:pStyle w:val="Style16"/>
        <w:keepNext w:val="0"/>
        <w:keepLines w:val="0"/>
        <w:widowControl w:val="0"/>
        <w:numPr>
          <w:ilvl w:val="0"/>
          <w:numId w:val="27"/>
        </w:numPr>
        <w:shd w:val="clear" w:color="auto" w:fill="auto"/>
        <w:tabs>
          <w:tab w:pos="798" w:val="left"/>
        </w:tabs>
        <w:bidi w:val="0"/>
        <w:spacing w:before="0" w:after="0" w:line="274" w:lineRule="exact"/>
        <w:ind w:left="0" w:right="0" w:firstLine="440"/>
        <w:jc w:val="both"/>
      </w:pPr>
      <w:bookmarkStart w:id="272" w:name="bookmark272"/>
      <w:bookmarkEnd w:id="272"/>
      <w:r>
        <w:rPr>
          <w:b/>
          <w:bCs/>
          <w:color w:val="000000"/>
          <w:spacing w:val="0"/>
          <w:w w:val="100"/>
          <w:position w:val="0"/>
        </w:rPr>
        <w:t>存货可变现净值的确定依据及存货跌价准备的计提方法</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本公司期末对存货进行全面清查后，按存货的成本与可变现净值孰低提取或调整存货跌价准备。</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产成品、商品和用于出售的材料等直接用于出售的商品存货，在正常生产经营过程中，以该存 货的估计售价减去估计的销售费用和相关税费后的金额，确定其可变现净值；</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需要经过加工的材料存货，在正常生产经营过程中，以所生产的产成品的估计售价减去至完工 时估计将要发生的成本、估计的销售费用和相关税费后的金额，确定其可变现净值；</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为执行销售合同或者劳务合同而持有的存货，其可变现净值以合同价格为基础计算，若持有存 货的数量多于销售合同订购数量的，超出部分的存货的可变现净值以一般销售价格为基础计算。</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期末通常按照单个存货项目计提存货跌价准备；</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对于数量繁多、单价较低的存货，按照存货类别计提存货跌价准备；与在同一地区生产和销售 的产品系列相关、具有相同或类似最终用途或目的，且难以与其他项目分开计量的存货，则合并计 提存货跌价准备。</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以前减记存货价值的影响因素已经消失的，减记的金额予以恢复，并在原己计提的存货跌价准 备金额内转回，转回的金额计入当期损益。</w:t>
      </w:r>
    </w:p>
    <w:p>
      <w:pPr>
        <w:pStyle w:val="Style16"/>
        <w:keepNext w:val="0"/>
        <w:keepLines w:val="0"/>
        <w:widowControl w:val="0"/>
        <w:numPr>
          <w:ilvl w:val="0"/>
          <w:numId w:val="27"/>
        </w:numPr>
        <w:shd w:val="clear" w:color="auto" w:fill="auto"/>
        <w:tabs>
          <w:tab w:pos="798" w:val="left"/>
        </w:tabs>
        <w:bidi w:val="0"/>
        <w:spacing w:before="0" w:after="0" w:line="274" w:lineRule="exact"/>
        <w:ind w:left="0" w:right="0" w:firstLine="440"/>
        <w:jc w:val="both"/>
      </w:pPr>
      <w:bookmarkStart w:id="273" w:name="bookmark273"/>
      <w:bookmarkEnd w:id="273"/>
      <w:r>
        <w:rPr>
          <w:b/>
          <w:bCs/>
          <w:color w:val="000000"/>
          <w:spacing w:val="0"/>
          <w:w w:val="100"/>
          <w:position w:val="0"/>
        </w:rPr>
        <w:t>存货的盘存制度</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存货盘存制度采用永续盘存制。</w:t>
      </w:r>
    </w:p>
    <w:p>
      <w:pPr>
        <w:pStyle w:val="Style16"/>
        <w:keepNext w:val="0"/>
        <w:keepLines w:val="0"/>
        <w:widowControl w:val="0"/>
        <w:numPr>
          <w:ilvl w:val="0"/>
          <w:numId w:val="27"/>
        </w:numPr>
        <w:shd w:val="clear" w:color="auto" w:fill="auto"/>
        <w:tabs>
          <w:tab w:pos="798" w:val="left"/>
        </w:tabs>
        <w:bidi w:val="0"/>
        <w:spacing w:before="0" w:after="0" w:line="274" w:lineRule="exact"/>
        <w:ind w:left="0" w:right="0" w:firstLine="440"/>
        <w:jc w:val="both"/>
      </w:pPr>
      <w:bookmarkStart w:id="274" w:name="bookmark274"/>
      <w:bookmarkEnd w:id="274"/>
      <w:r>
        <w:rPr>
          <w:b/>
          <w:bCs/>
          <w:color w:val="000000"/>
          <w:spacing w:val="0"/>
          <w:w w:val="100"/>
          <w:position w:val="0"/>
        </w:rPr>
        <w:t>低值易耗品和包装物的摊销方法</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低值易耗品和包装物领用时一次摊销法摊销。</w:t>
      </w:r>
    </w:p>
    <w:p>
      <w:pPr>
        <w:pStyle w:val="Style16"/>
        <w:keepNext w:val="0"/>
        <w:keepLines w:val="0"/>
        <w:widowControl w:val="0"/>
        <w:shd w:val="clear" w:color="auto" w:fill="auto"/>
        <w:bidi w:val="0"/>
        <w:spacing w:before="0" w:after="0" w:line="274" w:lineRule="exact"/>
        <w:ind w:left="0" w:right="0" w:firstLine="440"/>
        <w:jc w:val="both"/>
      </w:pPr>
      <w:r>
        <w:rPr>
          <w:b/>
          <w:bCs/>
          <w:color w:val="000000"/>
          <w:spacing w:val="0"/>
          <w:w w:val="100"/>
          <w:position w:val="0"/>
        </w:rPr>
        <w:t>（十二）长期股权投资</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本部分所指的长期股权投资是指本公司对被投资单位具有控制、共同控制或重大影响的长期股 权投资。本公司对被投资单位不具有控制、共同控制或重大影响的长期股权投资，作为可供出售金 融资产或以公允价值计量且其变动计入当期损益的金融资产核算，其会计政策详见金融工具。</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共同控制，是指本公司按照相关约定对某项安排所共有的控制，并且该安排的相关活动必须经 过分享控制权的参与方一致同意后才能决策。重大影响，是指本公司对被投资单位的财务和经营政 策有参与决策的权力，但并不能够控制或者与其他方一起共同控制这些政策的制定。</w:t>
      </w:r>
    </w:p>
    <w:p>
      <w:pPr>
        <w:pStyle w:val="Style16"/>
        <w:keepNext w:val="0"/>
        <w:keepLines w:val="0"/>
        <w:widowControl w:val="0"/>
        <w:shd w:val="clear" w:color="auto" w:fill="auto"/>
        <w:bidi w:val="0"/>
        <w:spacing w:before="0" w:after="0" w:line="274" w:lineRule="exact"/>
        <w:ind w:left="0" w:right="0" w:firstLine="440"/>
        <w:jc w:val="left"/>
      </w:pPr>
      <w:bookmarkStart w:id="275" w:name="bookmark275"/>
      <w:r>
        <w:rPr>
          <w:color w:val="000000"/>
          <w:spacing w:val="0"/>
          <w:w w:val="100"/>
          <w:position w:val="0"/>
        </w:rPr>
        <w:t>（</w:t>
      </w:r>
      <w:bookmarkEnd w:id="275"/>
      <w:r>
        <w:rPr>
          <w:color w:val="000000"/>
          <w:spacing w:val="0"/>
          <w:w w:val="100"/>
          <w:position w:val="0"/>
        </w:rPr>
        <w:t>1）投资成本的确定</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对于同一控制下的企业合并取得的长期股权投资，在合并日按照被合并方所有者权益在最终控 制方合并财务报表中的账面价值的份额作为长期股权投资的初始投资成本。长期股权投资初始投资 成本与支付的现金、转让的非现金资产以及所承担债务账面价值之间的差额，调整资本公积；资本 公积不足冲减的，调整留存收益。以发行权益性证券作为合并对价的，在合并日按照被合并方股东 权益/所有者权益在最终控制方合并财务报表中的账面价值的份额作为长期股权投资的初始投资成 本，按照发行股份的面值总额作为股本，长期股权投资初始投资成本与所发行股份面值总额之间的 差额，调整资本公积；资本公积不足冲减的，调整留存收益（通过多次交易分步取得同一控制下被 合并方的股权，最终形成同一控制下企业合并的，应分别是否属于“一揽子交易”进行处理：属于 “一揽子交易”的，将各项交易作为一项取得控制权的交易进行会计处理。不属于“一揽子交易” 的，在合并日按照应享有被合并方股东权益/所有者权益在最终控制方合并财务报表中的账面价值 的份额作为长期股权投资的初始投资成本，长期股权投资初始投资成本与达到合并前的长期股权投 </w:t>
      </w:r>
      <w:r>
        <w:rPr>
          <w:color w:val="000000"/>
          <w:spacing w:val="0"/>
          <w:w w:val="100"/>
          <w:position w:val="0"/>
        </w:rPr>
        <w:t>资账面价值加上合并日进一步取得股份新支付对价的账面价值之和的差额，调整资本公积；资本公 积不足冲减的，调整留存收益。合并日之前持有的股权投资因采用权益法核算或为可供出售金融资 产而确认的其他综合收益，暂不进行会计处理）。</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对于非同一控制下的企业合并取得的长期股权投资，在购买日按照合并成本作为长期股权投资 的初始投资成本，合并成本包括购买方付出的资产、发生或承担的负债、发行的权益性证券的公允 价值之和（通过多次交易分步取得被购买方的股权，最终形成非同一控制下的企业合并的，应分别 是否属于“一揽子交易”进行处理：属于“一揽子交易”的，将各项交易作为一项取得控制权的交 易进行会计处理。不属于“一揽子交易”的，按照原持有被购买方的股权投资账面价值加上新增投 资成本之和，作为改按成本法核算的长期股权投资的初始投资成本。原持有的股权采用权益法核算 的，相关其他综合收益暂不进行会计处理。原持有股权投资为可供出售金融资产的，其公允价值与 账面价值之间的差额，以及原计入其他综合收益的累计公允价值变动转入当期损益）。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合并方或购买方为企业合并发生的审计、法律服务、评估咨询等中介费用以及其他相关管理费 用，于发生时计入当期损益。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除企业合并形成的长期股权投资外的其他股权投资，按成本进行初始计量，该成本视长期股权 投资取得方式的不同，分别按照本公司实际支付的现金购买价款、本公司发行的权益性证券的公允 价值、投资合同或协议约定的价值、非货币性资产交换交易中换出资产的公允价值或原账面价值、 该项长期股权投资自身的公允价值等方式确定。与取得长期股权投资直接相关的费用、税金及其他 必要支出也计入投资成本。对于因追加投资能够对被投资单位实施重大影响或实施共同控制但不构 成控制的，长期股权投资成本为按照《企业会计准则第22号一一金融工具确认和计量》确定的原 持有股权投资的公允价值加上新增投资成本之和。</w:t>
      </w:r>
    </w:p>
    <w:p>
      <w:pPr>
        <w:pStyle w:val="Style16"/>
        <w:keepNext w:val="0"/>
        <w:keepLines w:val="0"/>
        <w:widowControl w:val="0"/>
        <w:shd w:val="clear" w:color="auto" w:fill="auto"/>
        <w:bidi w:val="0"/>
        <w:spacing w:before="0" w:after="0" w:line="273" w:lineRule="exact"/>
        <w:ind w:left="0" w:right="0" w:firstLine="440"/>
        <w:jc w:val="both"/>
      </w:pPr>
      <w:bookmarkStart w:id="276" w:name="bookmark276"/>
      <w:r>
        <w:rPr>
          <w:color w:val="000000"/>
          <w:spacing w:val="0"/>
          <w:w w:val="100"/>
          <w:position w:val="0"/>
        </w:rPr>
        <w:t>（</w:t>
      </w:r>
      <w:bookmarkEnd w:id="276"/>
      <w:r>
        <w:rPr>
          <w:color w:val="000000"/>
          <w:spacing w:val="0"/>
          <w:w w:val="100"/>
          <w:position w:val="0"/>
        </w:rPr>
        <w:t>2）后续计量及损益确认方法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对被投资单位具有共同控制（构成共同经营者除外）或重大影响的长期股权投资，采用权益法 核算。此外，公司财务报表采用成本法核算能够对被投资单位实施控制的长期股权投资。</w:t>
      </w:r>
    </w:p>
    <w:p>
      <w:pPr>
        <w:pStyle w:val="Style16"/>
        <w:keepNext w:val="0"/>
        <w:keepLines w:val="0"/>
        <w:widowControl w:val="0"/>
        <w:numPr>
          <w:ilvl w:val="0"/>
          <w:numId w:val="29"/>
        </w:numPr>
        <w:shd w:val="clear" w:color="auto" w:fill="auto"/>
        <w:tabs>
          <w:tab w:pos="772" w:val="left"/>
        </w:tabs>
        <w:bidi w:val="0"/>
        <w:spacing w:before="0" w:after="0" w:line="273" w:lineRule="exact"/>
        <w:ind w:left="0" w:right="0" w:firstLine="440"/>
        <w:jc w:val="both"/>
      </w:pPr>
      <w:bookmarkStart w:id="277" w:name="bookmark277"/>
      <w:bookmarkEnd w:id="277"/>
      <w:r>
        <w:rPr>
          <w:color w:val="000000"/>
          <w:spacing w:val="0"/>
          <w:w w:val="100"/>
          <w:position w:val="0"/>
        </w:rPr>
        <w:t>成本法核算的长期股权投资</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采用成本法核算时，长期股权投资按初始投资成本计价，追加或收回投资调整长期股权投资的 成本。除取得投资时实际支付的价款或者对价中包含的已宣告但尚未发放的现金股利或者利润外， 当期投资收益按照享有被投资单位宣告发放的现金股利或利润确认。</w:t>
      </w:r>
    </w:p>
    <w:p>
      <w:pPr>
        <w:pStyle w:val="Style16"/>
        <w:keepNext w:val="0"/>
        <w:keepLines w:val="0"/>
        <w:widowControl w:val="0"/>
        <w:numPr>
          <w:ilvl w:val="0"/>
          <w:numId w:val="29"/>
        </w:numPr>
        <w:shd w:val="clear" w:color="auto" w:fill="auto"/>
        <w:tabs>
          <w:tab w:pos="777" w:val="left"/>
        </w:tabs>
        <w:bidi w:val="0"/>
        <w:spacing w:before="0" w:after="0" w:line="273" w:lineRule="exact"/>
        <w:ind w:left="0" w:right="0" w:firstLine="440"/>
        <w:jc w:val="both"/>
      </w:pPr>
      <w:bookmarkStart w:id="278" w:name="bookmark278"/>
      <w:bookmarkEnd w:id="278"/>
      <w:r>
        <w:rPr>
          <w:color w:val="000000"/>
          <w:spacing w:val="0"/>
          <w:w w:val="100"/>
          <w:position w:val="0"/>
        </w:rPr>
        <w:t>权益法核算的长期股权投资</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采用权益法核算时，长期股权投资的初始投资成本大于投资时应享有被投资单位可辨认净资产 公允价值份额的，不调整长期股权投资的初始投资成本；初始投资成本小于投资时应享有被投资单 位可辨认净资产公允价值份额的，其差额计入当期损益，同时调整长期股权投资的成本。</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分别确认投资收益和其他综合收益，同时调整长期股权投资的账面价值；按照被投资单位宣告分派 的利润或现金股利计算应享有的部分，相应减少长期股权投资的账面价值；对于被投资单位除净损 益、其他综合收益和利润分配以外所有者权益的其他变动，调整长期股权投资的账面价值并计入资 本公积。在确认应享有被投资单位净损益的份额时，以取得投资时被投资单位各项可辨认资产等的 公允价值为基础，对被投资单位的净利润进行调整后确认。被投资单位采用的会计政策及会计期间 与本公司不一致的，按照本公司的会计政策及会计期间对被投资单位的财务报表进行调整，并据以 确认投资收益和其他综合收益。对于本公司与联营企业及合营企业之间发生的交易，投出或出售的 资产不构成业务的，未实现内部交易损益按照享有的比例计算归属于本公司的部分予以抵销，在此 基础上确认投资损益。但本公司与被投资单位发生的未实现内部交易损失，属于所转让资产减值损 失的，不予以抵销。本公司向合营企业或联营企业投出的资产构成业务的，投资方因此取得长期股 权投资但未取得控制权的，以投出业务的公允价值作为新增长期股权投资的初始投资成本，初始投 资成本与投出业务的账面价值之差，全额计入当期损益。本公司向合营企业或联营企业出售的资产 构成业务的，取得的对价与业务的账面价值之差，全额计入当期损益。本公司自联营企业及合营企 业购入的资产构成业务的，按《企业会计准则第20号一一企业合并》的规定进行会计处理，全额 确认与交易相关的利得或损失。</w:t>
      </w:r>
    </w:p>
    <w:p>
      <w:pPr>
        <w:pStyle w:val="Style16"/>
        <w:keepNext w:val="0"/>
        <w:keepLines w:val="0"/>
        <w:widowControl w:val="0"/>
        <w:shd w:val="clear" w:color="auto" w:fill="auto"/>
        <w:bidi w:val="0"/>
        <w:spacing w:before="0" w:after="0" w:line="273" w:lineRule="exact"/>
        <w:ind w:left="0" w:right="0" w:firstLine="440"/>
        <w:jc w:val="both"/>
        <w:sectPr>
          <w:headerReference w:type="default" r:id="rId91"/>
          <w:footerReference w:type="default" r:id="rId92"/>
          <w:footnotePr>
            <w:pos w:val="pageBottom"/>
            <w:numFmt w:val="decimal"/>
            <w:numRestart w:val="continuous"/>
          </w:footnotePr>
          <w:pgSz w:w="11900" w:h="16840"/>
          <w:pgMar w:top="1426" w:right="1209" w:bottom="1551" w:left="1427" w:header="0" w:footer="3" w:gutter="0"/>
          <w:pgNumType w:start="84"/>
          <w:cols w:space="720"/>
          <w:noEndnote/>
          <w:rtlGutter w:val="0"/>
          <w:docGrid w:linePitch="360"/>
        </w:sectPr>
      </w:pPr>
      <w:r>
        <w:rPr>
          <w:color w:val="000000"/>
          <w:spacing w:val="0"/>
          <w:w w:val="100"/>
          <w:position w:val="0"/>
        </w:rPr>
        <w:t>在确认应分担被投资单位发生的净亏损时，以长期股权投资的账面价值和其他实质上构成对被 投资单位净投资的长期权益减记至零为限。此外，如本公司对被投资单位负有承担额外损失的义务, 则按预计承担的义务确认预计负债，计入当期投资损失。被投资单位以后期间实现净利润的，本公 司在收益分享额弥补未确认的亏损分担额后，恢复确认收益分享额。</w:t>
      </w:r>
    </w:p>
    <w:p>
      <w:pPr>
        <w:pStyle w:val="Style16"/>
        <w:keepNext w:val="0"/>
        <w:keepLines w:val="0"/>
        <w:widowControl w:val="0"/>
        <w:numPr>
          <w:ilvl w:val="0"/>
          <w:numId w:val="31"/>
        </w:numPr>
        <w:shd w:val="clear" w:color="auto" w:fill="auto"/>
        <w:tabs>
          <w:tab w:pos="777" w:val="left"/>
        </w:tabs>
        <w:bidi w:val="0"/>
        <w:spacing w:before="0" w:after="0" w:line="273" w:lineRule="exact"/>
        <w:ind w:left="0" w:right="0" w:firstLine="440"/>
        <w:jc w:val="both"/>
      </w:pPr>
      <w:bookmarkStart w:id="279" w:name="bookmark279"/>
      <w:bookmarkEnd w:id="279"/>
      <w:r>
        <w:rPr>
          <w:color w:val="000000"/>
          <w:spacing w:val="0"/>
          <w:w w:val="100"/>
          <w:position w:val="0"/>
        </w:rPr>
        <w:t>收购少数股权</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在编制合并财务报表时，因购买少数股权新增的长期股权投资与按照新增持股比例计算应享有 子公司自购买日（或合并日）开始持续计算的净资产份额之间的差额，调整资本公积，资本公积不 足冲减的，调整留存收益。</w:t>
      </w:r>
    </w:p>
    <w:p>
      <w:pPr>
        <w:pStyle w:val="Style16"/>
        <w:keepNext w:val="0"/>
        <w:keepLines w:val="0"/>
        <w:widowControl w:val="0"/>
        <w:numPr>
          <w:ilvl w:val="0"/>
          <w:numId w:val="31"/>
        </w:numPr>
        <w:shd w:val="clear" w:color="auto" w:fill="auto"/>
        <w:tabs>
          <w:tab w:pos="777" w:val="left"/>
        </w:tabs>
        <w:bidi w:val="0"/>
        <w:spacing w:before="0" w:after="0" w:line="273" w:lineRule="exact"/>
        <w:ind w:left="0" w:right="0" w:firstLine="440"/>
        <w:jc w:val="both"/>
      </w:pPr>
      <w:bookmarkStart w:id="280" w:name="bookmark280"/>
      <w:bookmarkEnd w:id="280"/>
      <w:r>
        <w:rPr>
          <w:color w:val="000000"/>
          <w:spacing w:val="0"/>
          <w:w w:val="100"/>
          <w:position w:val="0"/>
        </w:rPr>
        <w:t>处置长期股权投资</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在合并财务报表中，母公司在不丧失控制权的情况下部分处置对子公司的长期股权投资，处置 价款与处置长期股权投资相对应享有子公司净资产的差额计入股东权益；母公司部分处置对子公司 的长期股权投资导致丧失对子公司控制权的，按本附注四、5、（2） “合并财务报表编制的方法”中 所述的相关会计政策处理。</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其他情形下的长期股权投资处置，对于处置的股权，其账面价值与实际取得价款的差额，计入 当期损益。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采用权益法核算的长期股权投资，处置后的剩余股权仍采用权益法核算的，在处置时将原计入 股东权益的其他综合收益部分按相应的比例采用与被投资单位直接处置相关资产或负债相同的基 础进行会计处理。因被投资方除净损益、其他综合收益和利润分配以外的其他所有者权益变动而确 认的所有者权益，按比例结转入当期损益。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采用成本法核算的长期股权投资，处置后剩余股权仍采用成本法核算的，其在取得对被投资单 位的控制之前因采用权益法核算或金融工具确认和计量准则核算而确认的其他综合收益，采用与被 投资单位直接处置相关资产或负债相同的基础进行会计处理，并按比例结转当期损益；因采用权益 法核算而确认的被投资单位净资产中除净损益、其他综合收益和利润分配以外的其他所有者权益变 动按比例结转当期损益。</w:t>
      </w:r>
    </w:p>
    <w:p>
      <w:pPr>
        <w:pStyle w:val="Style16"/>
        <w:keepNext w:val="0"/>
        <w:keepLines w:val="0"/>
        <w:widowControl w:val="0"/>
        <w:shd w:val="clear" w:color="auto" w:fill="auto"/>
        <w:bidi w:val="0"/>
        <w:spacing w:before="0" w:after="0" w:line="273" w:lineRule="exact"/>
        <w:ind w:left="0" w:right="0" w:firstLine="220"/>
        <w:jc w:val="both"/>
      </w:pPr>
      <w:r>
        <w:rPr>
          <w:color w:val="000000"/>
          <w:spacing w:val="0"/>
          <w:w w:val="100"/>
          <w:position w:val="0"/>
        </w:rPr>
        <w:t>本公司因处置部分股权投资丧失了对被投资单位的控制的，在编制个别财务报表时，处置后的剩 余股权能够对被投资单位实施共同控制或施加重大影响的，改按权益法核算，并对该剩余股权视同 自取得时即采用权益法核算进行调整；处置后的剩余股权不能对被投资单位实施共同控制或施加重 大影响的，改按金融工具确认和计量准则的有关规定进行会计处理，其在丧失控制之日的公允价值 与账面价值之间的差额计入当期损益。对于本公司取得对被投资单位的控制之前，因采用权益法核 算或金融工具确认和计量准则核算而确认的其他综合收益，在丧失对被投资单位控制时采用与被投 资单位直接处置相关资产或负债相同的基础进行会计处理，因采用权益法核算而确认的被投资单位 净资产中除净损益、其他综合收益和利润分配以外的其他所有者权益变动在丧失对被投资单位控制 时结转入当期损益。其中，处置后的剩余股权采用权益法核算的，其他综合收益和其他所有者权益 按比例结转；处置后的剩余股权改按金融工具确认和计量准则进行会计处理的，其他综合收益和其 他所有者权益全部结转。</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本公司因处置部分股权投资丧失了对被投资单位的共同控制或重大影响的，处置后的剩余股权 改按金融工具确认和计量准则核算，其在丧失共同控制或重大影响之日的公允价值与账面价值之间 的差额计入当期损益。原股权投资因采用权益法核算而确认的其他综合收益，在终止采用权益法核 算时采用与被投资单位直接处置相关资产或负债相同的基础进行会计处理，因被投资方除净损益、 其他综合收益和利润分配以外的其他所有者权益变动而确认的所有者权益，在终止采用权益法时全 部转入当期投资收益。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本公司通过多次交易分步处置对子公司股权投资直至丧失控制权，如果上述交易属于一揽子交 易的，将各项交易作为一项处置子公司股权投资并丧失控制权的交易进行会计处理，在丧失控制权 之前每一次处置价款与所处置的股权对应的长期股权投资账面价值之间的差额，先确认为其他综合 收益，到丧失控制权时再一并转入丧失控制权的当期损益。</w:t>
      </w:r>
    </w:p>
    <w:p>
      <w:pPr>
        <w:pStyle w:val="Style16"/>
        <w:keepNext w:val="0"/>
        <w:keepLines w:val="0"/>
        <w:widowControl w:val="0"/>
        <w:shd w:val="clear" w:color="auto" w:fill="auto"/>
        <w:bidi w:val="0"/>
        <w:spacing w:before="0" w:after="0" w:line="273" w:lineRule="exact"/>
        <w:ind w:left="0" w:right="0" w:firstLine="440"/>
        <w:jc w:val="both"/>
      </w:pPr>
      <w:r>
        <w:rPr>
          <w:b/>
          <w:bCs/>
          <w:color w:val="000000"/>
          <w:spacing w:val="0"/>
          <w:w w:val="100"/>
          <w:position w:val="0"/>
        </w:rPr>
        <w:t>（十三）投资性房地产</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本公司投资性房地产是指为赚取租金而持有的房地产。</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投资性房地产按取得时的实际成本入账，由建造该项资产达到预定可使用状态前所发生的必要 支出构成。</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本公司对投资性房地产采用成本模式进行后续计量，折旧政策详见本附注“固定资产的标准、 分类、计价、折旧政策"。</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本公司年末对投资性房地产按照账面净值与可收回金额孰低计量，按单项资产可收回金额低于 账面净值的差额，计提投资性房地产减值准备。资产减值损失一经确认，在以后会计期间不再转回。 本公司投资性房地产按照取得时的成本进行初始计量，并采用成本模式进行后续计量。</w:t>
      </w:r>
    </w:p>
    <w:p>
      <w:pPr>
        <w:pStyle w:val="Style16"/>
        <w:keepNext w:val="0"/>
        <w:keepLines w:val="0"/>
        <w:widowControl w:val="0"/>
        <w:shd w:val="clear" w:color="auto" w:fill="auto"/>
        <w:bidi w:val="0"/>
        <w:spacing w:before="0" w:after="0" w:line="307" w:lineRule="exact"/>
        <w:ind w:left="3740" w:right="0" w:hanging="3300"/>
        <w:jc w:val="both"/>
        <w:rPr>
          <w:sz w:val="18"/>
          <w:szCs w:val="18"/>
        </w:rPr>
        <w:sectPr>
          <w:headerReference w:type="default" r:id="rId93"/>
          <w:footerReference w:type="default" r:id="rId94"/>
          <w:footnotePr>
            <w:pos w:val="pageBottom"/>
            <w:numFmt w:val="decimal"/>
            <w:numRestart w:val="continuous"/>
          </w:footnotePr>
          <w:pgSz w:w="11900" w:h="16840"/>
          <w:pgMar w:top="1422" w:right="1284" w:bottom="1211" w:left="1452" w:header="0" w:footer="783" w:gutter="0"/>
          <w:pgNumType w:start="87"/>
          <w:cols w:space="720"/>
          <w:noEndnote/>
          <w:rtlGutter w:val="0"/>
          <w:docGrid w:linePitch="360"/>
        </w:sectPr>
      </w:pPr>
      <w:r>
        <w:rPr>
          <w:color w:val="000000"/>
          <w:spacing w:val="0"/>
          <w:w w:val="100"/>
          <w:position w:val="0"/>
          <w:sz w:val="20"/>
          <w:szCs w:val="20"/>
        </w:rPr>
        <w:t xml:space="preserve">本公司投资性房地产可收回金额低于其账面价值时，按单项投资性房地产可收回金额低于账面 </w:t>
      </w:r>
      <w:r>
        <w:rPr>
          <w:color w:val="000000"/>
          <w:spacing w:val="0"/>
          <w:w w:val="100"/>
          <w:position w:val="0"/>
          <w:sz w:val="18"/>
          <w:szCs w:val="18"/>
        </w:rPr>
        <w:t>第</w:t>
      </w:r>
      <w:r>
        <w:rPr>
          <w:rFonts w:ascii="Calibri" w:eastAsia="Calibri" w:hAnsi="Calibri" w:cs="Calibri"/>
          <w:color w:val="000000"/>
          <w:spacing w:val="0"/>
          <w:w w:val="100"/>
          <w:position w:val="0"/>
          <w:sz w:val="18"/>
          <w:szCs w:val="18"/>
        </w:rPr>
        <w:t>86</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rPr>
        <w:t>价值的差额，确认投资性房地产减值准备。本公司投资性房地产减值准备一经确认，在以后会计期 间不得转回。</w:t>
      </w:r>
    </w:p>
    <w:p>
      <w:pPr>
        <w:pStyle w:val="Style16"/>
        <w:keepNext w:val="0"/>
        <w:keepLines w:val="0"/>
        <w:widowControl w:val="0"/>
        <w:shd w:val="clear" w:color="auto" w:fill="auto"/>
        <w:bidi w:val="0"/>
        <w:spacing w:before="0" w:after="0" w:line="274" w:lineRule="exact"/>
        <w:ind w:left="0" w:right="0" w:firstLine="440"/>
        <w:jc w:val="left"/>
      </w:pPr>
      <w:r>
        <w:rPr>
          <w:b/>
          <w:bCs/>
          <w:color w:val="000000"/>
          <w:spacing w:val="0"/>
          <w:w w:val="100"/>
          <w:position w:val="0"/>
        </w:rPr>
        <w:t>（十四）固定资产的计价和折旧方法</w:t>
      </w:r>
    </w:p>
    <w:p>
      <w:pPr>
        <w:pStyle w:val="Style16"/>
        <w:keepNext w:val="0"/>
        <w:keepLines w:val="0"/>
        <w:widowControl w:val="0"/>
        <w:numPr>
          <w:ilvl w:val="0"/>
          <w:numId w:val="33"/>
        </w:numPr>
        <w:shd w:val="clear" w:color="auto" w:fill="auto"/>
        <w:tabs>
          <w:tab w:pos="789" w:val="left"/>
        </w:tabs>
        <w:bidi w:val="0"/>
        <w:spacing w:before="0" w:after="0" w:line="274" w:lineRule="exact"/>
        <w:ind w:left="0" w:right="0" w:firstLine="440"/>
        <w:jc w:val="left"/>
      </w:pPr>
      <w:bookmarkStart w:id="281" w:name="bookmark281"/>
      <w:bookmarkEnd w:id="281"/>
      <w:r>
        <w:rPr>
          <w:b/>
          <w:bCs/>
          <w:color w:val="000000"/>
          <w:spacing w:val="0"/>
          <w:w w:val="100"/>
          <w:position w:val="0"/>
        </w:rPr>
        <w:t>固定资产确认条件</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本公司固定资产是指为生产商品、提供劳务、出租或经营管理而持有，并且使用年限超过一年 的有形资产。固定资产在同时满足下列条件时予以确认：</w:t>
      </w:r>
    </w:p>
    <w:p>
      <w:pPr>
        <w:pStyle w:val="Style16"/>
        <w:keepNext w:val="0"/>
        <w:keepLines w:val="0"/>
        <w:widowControl w:val="0"/>
        <w:shd w:val="clear" w:color="auto" w:fill="auto"/>
        <w:tabs>
          <w:tab w:pos="928" w:val="left"/>
        </w:tabs>
        <w:bidi w:val="0"/>
        <w:spacing w:before="0" w:after="0" w:line="274" w:lineRule="exact"/>
        <w:ind w:left="0" w:right="0" w:firstLine="440"/>
        <w:jc w:val="left"/>
      </w:pPr>
      <w:bookmarkStart w:id="282" w:name="bookmark282"/>
      <w:r>
        <w:rPr>
          <w:color w:val="000000"/>
          <w:spacing w:val="0"/>
          <w:w w:val="100"/>
          <w:position w:val="0"/>
        </w:rPr>
        <w:t>（</w:t>
      </w:r>
      <w:bookmarkEnd w:id="282"/>
      <w:r>
        <w:rPr>
          <w:color w:val="000000"/>
          <w:spacing w:val="0"/>
          <w:w w:val="100"/>
          <w:position w:val="0"/>
        </w:rPr>
        <w:t>1）</w:t>
        <w:tab/>
        <w:t>与该固定资产有关的经济利益很可能流入企业；</w:t>
      </w:r>
    </w:p>
    <w:p>
      <w:pPr>
        <w:pStyle w:val="Style16"/>
        <w:keepNext w:val="0"/>
        <w:keepLines w:val="0"/>
        <w:widowControl w:val="0"/>
        <w:shd w:val="clear" w:color="auto" w:fill="auto"/>
        <w:tabs>
          <w:tab w:pos="928" w:val="left"/>
        </w:tabs>
        <w:bidi w:val="0"/>
        <w:spacing w:before="0" w:after="0" w:line="274" w:lineRule="exact"/>
        <w:ind w:left="0" w:right="0" w:firstLine="440"/>
        <w:jc w:val="left"/>
      </w:pPr>
      <w:bookmarkStart w:id="283" w:name="bookmark283"/>
      <w:r>
        <w:rPr>
          <w:color w:val="000000"/>
          <w:spacing w:val="0"/>
          <w:w w:val="100"/>
          <w:position w:val="0"/>
        </w:rPr>
        <w:t>（</w:t>
      </w:r>
      <w:bookmarkEnd w:id="283"/>
      <w:r>
        <w:rPr>
          <w:color w:val="000000"/>
          <w:spacing w:val="0"/>
          <w:w w:val="100"/>
          <w:position w:val="0"/>
        </w:rPr>
        <w:t>2）</w:t>
        <w:tab/>
        <w:t>该固定资产的成本能够可靠地计量。</w:t>
      </w:r>
    </w:p>
    <w:p>
      <w:pPr>
        <w:pStyle w:val="Style16"/>
        <w:keepNext w:val="0"/>
        <w:keepLines w:val="0"/>
        <w:widowControl w:val="0"/>
        <w:numPr>
          <w:ilvl w:val="0"/>
          <w:numId w:val="33"/>
        </w:numPr>
        <w:shd w:val="clear" w:color="auto" w:fill="auto"/>
        <w:tabs>
          <w:tab w:pos="798" w:val="left"/>
        </w:tabs>
        <w:bidi w:val="0"/>
        <w:spacing w:before="0" w:after="0" w:line="274" w:lineRule="exact"/>
        <w:ind w:left="0" w:right="0" w:firstLine="440"/>
        <w:jc w:val="left"/>
      </w:pPr>
      <w:bookmarkStart w:id="284" w:name="bookmark284"/>
      <w:bookmarkEnd w:id="284"/>
      <w:r>
        <w:rPr>
          <w:b/>
          <w:bCs/>
          <w:color w:val="000000"/>
          <w:spacing w:val="0"/>
          <w:w w:val="100"/>
          <w:position w:val="0"/>
        </w:rPr>
        <w:t>固定资产的初始计量</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本公司固定资产通常按照实际成本作为初始计量。</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本公司购买固定资产的价款超过正常信用条件延期支付，实质上具有融资性质的，固定资产的 成本以购买价款的现值为基础确定。</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本公司债务重组取得债务人用以抵债的固定资产，以该固定资产的公允价值为基础确定其入账 价值，并将重组债务的账面价值与该用以抵债的固定资产公允价值之间的差额，计入当期损益；在 非货币性资产交换具备商业实质和换入资产或换出资产的公允价值能够可靠计量的前提下，非货币 性资产交换换入的固定资产通常以换出资产的公允价值为基础确定其入账价值，除非有确凿证据表 明换入资产的公允价值更加可靠；不满足上述前提的非货币性资产交换，以换出资产的账面价值和 应支付的相关税费作为换入固定资产的成本，不确认损益。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本公司以同一控制下的企业吸收合并方式取得的固定资产按被合并方的账面价值确定其入账 价值；以非同一控制下的企业吸收合并方式取得的固定资产按公允价值确定其入账价值。</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本公司融资租入的固定资产，按租赁开始日租赁资产公允价值与最低租赁付款额现值两者中较 低者作为入账价值。</w:t>
      </w:r>
    </w:p>
    <w:p>
      <w:pPr>
        <w:pStyle w:val="Style16"/>
        <w:keepNext w:val="0"/>
        <w:keepLines w:val="0"/>
        <w:widowControl w:val="0"/>
        <w:numPr>
          <w:ilvl w:val="0"/>
          <w:numId w:val="33"/>
        </w:numPr>
        <w:shd w:val="clear" w:color="auto" w:fill="auto"/>
        <w:tabs>
          <w:tab w:pos="798" w:val="left"/>
        </w:tabs>
        <w:bidi w:val="0"/>
        <w:spacing w:before="0" w:after="0" w:line="274" w:lineRule="exact"/>
        <w:ind w:left="0" w:right="0" w:firstLine="440"/>
        <w:jc w:val="both"/>
      </w:pPr>
      <w:bookmarkStart w:id="285" w:name="bookmark285"/>
      <w:bookmarkEnd w:id="285"/>
      <w:r>
        <w:rPr>
          <w:b/>
          <w:bCs/>
          <w:color w:val="000000"/>
          <w:spacing w:val="0"/>
          <w:w w:val="100"/>
          <w:position w:val="0"/>
        </w:rPr>
        <w:t>固定资产折旧计提方法</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本公司固定资产折旧采用年限平均法分类计提，根据固定资产类别、预计使用年限和预计净残 值率确定折旧率。</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符合资本化条件的固定资产装修费用，在两次装修期间与固定资产尚可使用年限两者中较短的 期间内，采用年限平均法单独计提折旧。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融资租赁方式租入的固定资产，能合理确定租赁期届满时将会取得租赁资产所有权的，在租赁 资产尚可使用年限内计提折旧；无法合理确定租赁期届满时能够取得租赁资产所有权的，在租赁期 与租赁资产尚可使用年限两者中较短的期间内计提折旧。</w:t>
      </w:r>
    </w:p>
    <w:p>
      <w:pPr>
        <w:pStyle w:val="Style16"/>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各类固定资产折旧年限和年折旧率如下：</w:t>
      </w:r>
    </w:p>
    <w:tbl>
      <w:tblPr>
        <w:tblOverlap w:val="never"/>
        <w:jc w:val="center"/>
        <w:tblLayout w:type="fixed"/>
      </w:tblPr>
      <w:tblGrid>
        <w:gridCol w:w="2707"/>
        <w:gridCol w:w="3418"/>
        <w:gridCol w:w="3106"/>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18"/>
                <w:szCs w:val="18"/>
              </w:rPr>
              <w:t>17%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仪器仪表设备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办公和电子设备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31.67%</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31.67%</w:t>
            </w:r>
          </w:p>
        </w:tc>
      </w:tr>
    </w:tbl>
    <w:p>
      <w:pPr>
        <w:widowControl w:val="0"/>
        <w:spacing w:after="259" w:line="1" w:lineRule="exact"/>
      </w:pPr>
    </w:p>
    <w:p>
      <w:pPr>
        <w:pStyle w:val="Style16"/>
        <w:keepNext w:val="0"/>
        <w:keepLines w:val="0"/>
        <w:widowControl w:val="0"/>
        <w:numPr>
          <w:ilvl w:val="0"/>
          <w:numId w:val="33"/>
        </w:numPr>
        <w:shd w:val="clear" w:color="auto" w:fill="auto"/>
        <w:bidi w:val="0"/>
        <w:spacing w:before="0" w:after="0" w:line="274" w:lineRule="exact"/>
        <w:ind w:left="0" w:right="0" w:firstLine="440"/>
        <w:jc w:val="both"/>
      </w:pPr>
      <w:bookmarkStart w:id="286" w:name="bookmark286"/>
      <w:bookmarkEnd w:id="286"/>
      <w:r>
        <w:rPr>
          <w:b/>
          <w:bCs/>
          <w:color w:val="000000"/>
          <w:spacing w:val="0"/>
          <w:w w:val="100"/>
          <w:position w:val="0"/>
        </w:rPr>
        <w:t>固定资产减值测试方法、减值准备计提方法</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资产负债表日，固定资产按照账面价值与可收回金额孰低计价。</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存在减值迹象的，本公司估计其可收回金额。可收回金额低于其账面价值的，按差额计提资产 减值准备。可收回金额根据固定资产的公允价值减去处置费用后的净额与资产预计未来现金流量的 现值两者之间较高者确定。</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固定资产减值损失一经确认，在以后会计期间不再转回。</w:t>
      </w:r>
    </w:p>
    <w:p>
      <w:pPr>
        <w:pStyle w:val="Style16"/>
        <w:keepNext w:val="0"/>
        <w:keepLines w:val="0"/>
        <w:widowControl w:val="0"/>
        <w:shd w:val="clear" w:color="auto" w:fill="auto"/>
        <w:bidi w:val="0"/>
        <w:spacing w:before="0" w:after="0" w:line="274" w:lineRule="exact"/>
        <w:ind w:left="0" w:right="0" w:firstLine="440"/>
        <w:jc w:val="left"/>
      </w:pPr>
      <w:r>
        <w:rPr>
          <w:b/>
          <w:bCs/>
          <w:color w:val="000000"/>
          <w:spacing w:val="0"/>
          <w:w w:val="100"/>
          <w:position w:val="0"/>
        </w:rPr>
        <w:t>（十五）在建工程核算方法</w:t>
      </w:r>
    </w:p>
    <w:p>
      <w:pPr>
        <w:pStyle w:val="Style16"/>
        <w:keepNext w:val="0"/>
        <w:keepLines w:val="0"/>
        <w:widowControl w:val="0"/>
        <w:numPr>
          <w:ilvl w:val="0"/>
          <w:numId w:val="35"/>
        </w:numPr>
        <w:shd w:val="clear" w:color="auto" w:fill="auto"/>
        <w:tabs>
          <w:tab w:pos="789" w:val="left"/>
        </w:tabs>
        <w:bidi w:val="0"/>
        <w:spacing w:before="0" w:after="0" w:line="274" w:lineRule="exact"/>
        <w:ind w:left="0" w:right="0" w:firstLine="440"/>
        <w:jc w:val="left"/>
      </w:pPr>
      <w:bookmarkStart w:id="287" w:name="bookmark287"/>
      <w:bookmarkEnd w:id="287"/>
      <w:r>
        <w:rPr>
          <w:b/>
          <w:bCs/>
          <w:color w:val="000000"/>
          <w:spacing w:val="0"/>
          <w:w w:val="100"/>
          <w:position w:val="0"/>
        </w:rPr>
        <w:t>在建工程类别</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本公司在建工程以立项项目分类核算。</w:t>
      </w:r>
    </w:p>
    <w:p>
      <w:pPr>
        <w:pStyle w:val="Style16"/>
        <w:keepNext w:val="0"/>
        <w:keepLines w:val="0"/>
        <w:widowControl w:val="0"/>
        <w:numPr>
          <w:ilvl w:val="0"/>
          <w:numId w:val="35"/>
        </w:numPr>
        <w:shd w:val="clear" w:color="auto" w:fill="auto"/>
        <w:tabs>
          <w:tab w:pos="798" w:val="left"/>
        </w:tabs>
        <w:bidi w:val="0"/>
        <w:spacing w:before="0" w:after="0" w:line="274" w:lineRule="exact"/>
        <w:ind w:left="0" w:right="0" w:firstLine="440"/>
        <w:jc w:val="left"/>
        <w:sectPr>
          <w:headerReference w:type="default" r:id="rId95"/>
          <w:footerReference w:type="default" r:id="rId96"/>
          <w:footnotePr>
            <w:pos w:val="pageBottom"/>
            <w:numFmt w:val="decimal"/>
            <w:numRestart w:val="continuous"/>
          </w:footnotePr>
          <w:pgSz w:w="11900" w:h="16840"/>
          <w:pgMar w:top="1422" w:right="1208" w:bottom="1422" w:left="1452" w:header="0" w:footer="3" w:gutter="0"/>
          <w:pgNumType w:start="87"/>
          <w:cols w:space="720"/>
          <w:noEndnote/>
          <w:rtlGutter w:val="0"/>
          <w:docGrid w:linePitch="360"/>
        </w:sectPr>
      </w:pPr>
      <w:bookmarkStart w:id="288" w:name="bookmark288"/>
      <w:bookmarkEnd w:id="288"/>
      <w:r>
        <w:rPr>
          <w:b/>
          <w:bCs/>
          <w:color w:val="000000"/>
          <w:spacing w:val="0"/>
          <w:w w:val="100"/>
          <w:position w:val="0"/>
        </w:rPr>
        <w:t>在建工程的初始计量和后续计量</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本公司在建工程按照实际发生的支出确定其工程成本，并单独核算。工程达到预定可使用状态 前因进行试运转所发生的净支出，计入工程成本。在建工程项目在达到预定可使用状态前所取得的 试运转过程中形成的、能够对外销售的产品，其发生的成本，计入在建工程成本，销售或转为库存 商品时，按实际销售收入或按预计售价冲减工程成本。在建工程发生的借款费用，符合借款费用资 本化条件的，在所购建的固定资产达到预计可使用状态前，计入在建工程成本。</w:t>
      </w:r>
    </w:p>
    <w:p>
      <w:pPr>
        <w:pStyle w:val="Style16"/>
        <w:keepNext w:val="0"/>
        <w:keepLines w:val="0"/>
        <w:widowControl w:val="0"/>
        <w:numPr>
          <w:ilvl w:val="0"/>
          <w:numId w:val="35"/>
        </w:numPr>
        <w:shd w:val="clear" w:color="auto" w:fill="auto"/>
        <w:bidi w:val="0"/>
        <w:spacing w:before="0" w:after="0" w:line="275" w:lineRule="exact"/>
        <w:ind w:left="0" w:right="0" w:firstLine="440"/>
        <w:jc w:val="both"/>
      </w:pPr>
      <w:bookmarkStart w:id="289" w:name="bookmark289"/>
      <w:bookmarkEnd w:id="289"/>
      <w:r>
        <w:rPr>
          <w:b/>
          <w:bCs/>
          <w:color w:val="000000"/>
          <w:spacing w:val="0"/>
          <w:w w:val="100"/>
          <w:position w:val="0"/>
        </w:rPr>
        <w:t>在建工程结转为固定资产的标准和时点</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本公司在建工程项目按建造该项资产达到预定可使用状态前所发生的全部支出，作为固定资产 的入账价值。所建造的固定资产在建工程已达到预定可使用状态，但尚未办理竣工决算的，自达到 预定可使用状态之日起，根据工程预算、造价或者工程实际成本等，按估计的价值转入固定资产， 并按本公司固定资产折旧政策计提固定资产的折旧，待办理竣工决算后，再按实际成本调整原来的 暂估价值，但不调整原己计提的折旧额。</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上述”达到预定可使用状态”，是指固定资产已达到本公司预定的可使用状态。当存在下列情况 之一时，则认为所购建的固定资产已达到预定可使用状态：</w:t>
      </w:r>
    </w:p>
    <w:p>
      <w:pPr>
        <w:pStyle w:val="Style16"/>
        <w:keepNext w:val="0"/>
        <w:keepLines w:val="0"/>
        <w:widowControl w:val="0"/>
        <w:numPr>
          <w:ilvl w:val="0"/>
          <w:numId w:val="37"/>
        </w:numPr>
        <w:shd w:val="clear" w:color="auto" w:fill="auto"/>
        <w:tabs>
          <w:tab w:pos="810" w:val="left"/>
        </w:tabs>
        <w:bidi w:val="0"/>
        <w:spacing w:before="0" w:after="0" w:line="275" w:lineRule="exact"/>
        <w:ind w:left="0" w:right="0" w:firstLine="440"/>
        <w:jc w:val="left"/>
      </w:pPr>
      <w:bookmarkStart w:id="290" w:name="bookmark290"/>
      <w:bookmarkEnd w:id="290"/>
      <w:r>
        <w:rPr>
          <w:color w:val="000000"/>
          <w:spacing w:val="0"/>
          <w:w w:val="100"/>
          <w:position w:val="0"/>
        </w:rPr>
        <w:t>固定资产的实体建造（包括安装）工作已经全部完成或者实质上已经全部完成；</w:t>
      </w:r>
    </w:p>
    <w:p>
      <w:pPr>
        <w:pStyle w:val="Style16"/>
        <w:keepNext w:val="0"/>
        <w:keepLines w:val="0"/>
        <w:widowControl w:val="0"/>
        <w:numPr>
          <w:ilvl w:val="0"/>
          <w:numId w:val="37"/>
        </w:numPr>
        <w:shd w:val="clear" w:color="auto" w:fill="auto"/>
        <w:tabs>
          <w:tab w:pos="783" w:val="left"/>
        </w:tabs>
        <w:bidi w:val="0"/>
        <w:spacing w:before="0" w:after="0" w:line="275" w:lineRule="exact"/>
        <w:ind w:left="0" w:right="0" w:firstLine="440"/>
        <w:jc w:val="both"/>
      </w:pPr>
      <w:bookmarkStart w:id="291" w:name="bookmark291"/>
      <w:bookmarkEnd w:id="291"/>
      <w:r>
        <w:rPr>
          <w:color w:val="000000"/>
          <w:spacing w:val="0"/>
          <w:w w:val="100"/>
          <w:position w:val="0"/>
        </w:rPr>
        <w:t>已经过试生产或试运行，并且其结果表明资产能够正常运行或者能够稳定地生产出合格产品 时，或者试运行结果表明能够正常运转或营业时；</w:t>
      </w:r>
    </w:p>
    <w:p>
      <w:pPr>
        <w:pStyle w:val="Style16"/>
        <w:keepNext w:val="0"/>
        <w:keepLines w:val="0"/>
        <w:widowControl w:val="0"/>
        <w:numPr>
          <w:ilvl w:val="0"/>
          <w:numId w:val="37"/>
        </w:numPr>
        <w:shd w:val="clear" w:color="auto" w:fill="auto"/>
        <w:tabs>
          <w:tab w:pos="815" w:val="left"/>
        </w:tabs>
        <w:bidi w:val="0"/>
        <w:spacing w:before="0" w:after="0" w:line="275" w:lineRule="exact"/>
        <w:ind w:left="0" w:right="0" w:firstLine="440"/>
        <w:jc w:val="left"/>
      </w:pPr>
      <w:bookmarkStart w:id="292" w:name="bookmark292"/>
      <w:bookmarkEnd w:id="292"/>
      <w:r>
        <w:rPr>
          <w:color w:val="000000"/>
          <w:spacing w:val="0"/>
          <w:w w:val="100"/>
          <w:position w:val="0"/>
        </w:rPr>
        <w:t>该项建造的固定资产上的支出金额很少或者几乎不再发生；</w:t>
      </w:r>
    </w:p>
    <w:p>
      <w:pPr>
        <w:pStyle w:val="Style16"/>
        <w:keepNext w:val="0"/>
        <w:keepLines w:val="0"/>
        <w:widowControl w:val="0"/>
        <w:numPr>
          <w:ilvl w:val="0"/>
          <w:numId w:val="37"/>
        </w:numPr>
        <w:shd w:val="clear" w:color="auto" w:fill="auto"/>
        <w:tabs>
          <w:tab w:pos="788" w:val="left"/>
        </w:tabs>
        <w:bidi w:val="0"/>
        <w:spacing w:before="0" w:after="0" w:line="275" w:lineRule="exact"/>
        <w:ind w:left="0" w:right="0" w:firstLine="440"/>
        <w:jc w:val="left"/>
      </w:pPr>
      <w:bookmarkStart w:id="293" w:name="bookmark293"/>
      <w:bookmarkEnd w:id="293"/>
      <w:r>
        <w:rPr>
          <w:color w:val="000000"/>
          <w:spacing w:val="0"/>
          <w:w w:val="100"/>
          <w:position w:val="0"/>
        </w:rPr>
        <w:t>所购建的固定资产已经达到设计或合同要求，或与设计或合同要求相符或基本相符，即使有 极个别地方与设计或合同要求不相符，也不足以影响其正常使用。</w:t>
      </w:r>
    </w:p>
    <w:p>
      <w:pPr>
        <w:pStyle w:val="Style16"/>
        <w:keepNext w:val="0"/>
        <w:keepLines w:val="0"/>
        <w:widowControl w:val="0"/>
        <w:shd w:val="clear" w:color="auto" w:fill="auto"/>
        <w:bidi w:val="0"/>
        <w:spacing w:before="0" w:after="0" w:line="275" w:lineRule="exact"/>
        <w:ind w:left="0" w:right="0" w:firstLine="440"/>
        <w:jc w:val="left"/>
      </w:pPr>
      <w:r>
        <w:rPr>
          <w:b/>
          <w:bCs/>
          <w:color w:val="000000"/>
          <w:spacing w:val="0"/>
          <w:w w:val="100"/>
          <w:position w:val="0"/>
        </w:rPr>
        <w:t>（十六）借款费用</w:t>
      </w:r>
    </w:p>
    <w:p>
      <w:pPr>
        <w:pStyle w:val="Style16"/>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本公司发生的借款费用，可直接归属于符合资本化条件的资产的购建或者生产的，予以资本化， 计入相关资产成本；其他借款费用，在发生时根据其发生额确认为费用，计入当期损益。符合资本 化条件的资产，是指需要经过相当长时间的购建或者生产活动才能达到预定可使用或者可销售状态 的固定资产、投资性房地产和存货等资产。</w:t>
      </w:r>
    </w:p>
    <w:p>
      <w:pPr>
        <w:pStyle w:val="Style16"/>
        <w:keepNext w:val="0"/>
        <w:keepLines w:val="0"/>
        <w:widowControl w:val="0"/>
        <w:shd w:val="clear" w:color="auto" w:fill="auto"/>
        <w:bidi w:val="0"/>
        <w:spacing w:before="0" w:after="0" w:line="275" w:lineRule="exact"/>
        <w:ind w:left="0" w:right="0" w:firstLine="440"/>
        <w:jc w:val="left"/>
      </w:pPr>
      <w:r>
        <w:rPr>
          <w:color w:val="000000"/>
          <w:spacing w:val="0"/>
          <w:w w:val="100"/>
          <w:position w:val="0"/>
        </w:rPr>
        <w:t>同时满足下列条件时，借款费用开始资本化：（1）资产支出已经发生，资产支出包括为购建或 者生产符合资本化条件的资产而以支付现金、转移非现金资产或者承担带息债务形式发生的支出；</w:t>
      </w:r>
    </w:p>
    <w:p>
      <w:pPr>
        <w:pStyle w:val="Style16"/>
        <w:keepNext w:val="0"/>
        <w:keepLines w:val="0"/>
        <w:widowControl w:val="0"/>
        <w:shd w:val="clear" w:color="auto" w:fill="auto"/>
        <w:bidi w:val="0"/>
        <w:spacing w:before="0" w:after="0" w:line="275" w:lineRule="exact"/>
        <w:ind w:left="0" w:right="0" w:firstLine="0"/>
        <w:jc w:val="both"/>
      </w:pPr>
      <w:bookmarkStart w:id="294" w:name="bookmark294"/>
      <w:r>
        <w:rPr>
          <w:color w:val="000000"/>
          <w:spacing w:val="0"/>
          <w:w w:val="100"/>
          <w:position w:val="0"/>
        </w:rPr>
        <w:t>（</w:t>
      </w:r>
      <w:bookmarkEnd w:id="294"/>
      <w:r>
        <w:rPr>
          <w:color w:val="000000"/>
          <w:spacing w:val="0"/>
          <w:w w:val="100"/>
          <w:position w:val="0"/>
        </w:rPr>
        <w:t>2）借款费用已经发生；（3）为使资产达到预定可使用或者可销售状态所必要的购建或者生产活 动已经开始。</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在资本化期间内，每一会计期间的资本化金额，为购建或者生产符合资本化条件的资产而借入 专门借款的，以专门借款当期实际发生的利息费用，减去将尚未动用的借款资金存入银行取得的利 息收入或进行暂时性投资取得的投资收益后的金额确定。为购建或者生产符合资本化条件的资产而 占用了一般借款的，根据累计资产支出超过专门借款部分的资产支出加权平均数乘以所占用一般借 款的资本化率，计算确定一般借款应予资本化的利息金额。利息资本化金额，不超过当期相关借款 实际发生的利息金额。</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符合资本化条件的资产在购建或者生产过程中发生非正常中断、且中断时间连续超过3个月的, 暂停借款费用的资本化。在中断期间发生的借款费用确认为费用，计入当期损益，直至资产的购建 或者生产活动重新开始。如果中断是所购建或者生产的符合资本化条件的资产达到预定可使用或者 可销售状态必要的程序，借款费用继续资本化。</w:t>
      </w:r>
    </w:p>
    <w:p>
      <w:pPr>
        <w:pStyle w:val="Style16"/>
        <w:keepNext w:val="0"/>
        <w:keepLines w:val="0"/>
        <w:widowControl w:val="0"/>
        <w:shd w:val="clear" w:color="auto" w:fill="auto"/>
        <w:bidi w:val="0"/>
        <w:spacing w:before="0" w:after="0" w:line="275" w:lineRule="exact"/>
        <w:ind w:left="0" w:right="0" w:firstLine="540"/>
        <w:jc w:val="both"/>
      </w:pPr>
      <w:r>
        <w:rPr>
          <w:color w:val="000000"/>
          <w:spacing w:val="0"/>
          <w:w w:val="100"/>
          <w:position w:val="0"/>
        </w:rPr>
        <w:t>购建或者生产符合资本化条件的资产达到预定可使用或者可销售状态时，停止借款费用资本 化。</w:t>
      </w:r>
    </w:p>
    <w:p>
      <w:pPr>
        <w:pStyle w:val="Style16"/>
        <w:keepNext w:val="0"/>
        <w:keepLines w:val="0"/>
        <w:widowControl w:val="0"/>
        <w:shd w:val="clear" w:color="auto" w:fill="auto"/>
        <w:bidi w:val="0"/>
        <w:spacing w:before="0" w:after="0" w:line="275" w:lineRule="exact"/>
        <w:ind w:left="0" w:right="0" w:firstLine="440"/>
        <w:jc w:val="left"/>
      </w:pPr>
      <w:r>
        <w:rPr>
          <w:b/>
          <w:bCs/>
          <w:color w:val="000000"/>
          <w:spacing w:val="0"/>
          <w:w w:val="100"/>
          <w:position w:val="0"/>
        </w:rPr>
        <w:t>（十七）无形资产</w:t>
      </w:r>
    </w:p>
    <w:p>
      <w:pPr>
        <w:pStyle w:val="Style16"/>
        <w:keepNext w:val="0"/>
        <w:keepLines w:val="0"/>
        <w:widowControl w:val="0"/>
        <w:numPr>
          <w:ilvl w:val="0"/>
          <w:numId w:val="39"/>
        </w:numPr>
        <w:shd w:val="clear" w:color="auto" w:fill="auto"/>
        <w:tabs>
          <w:tab w:pos="762" w:val="left"/>
        </w:tabs>
        <w:bidi w:val="0"/>
        <w:spacing w:before="0" w:after="0" w:line="275" w:lineRule="exact"/>
        <w:ind w:left="0" w:right="0" w:firstLine="440"/>
        <w:jc w:val="left"/>
      </w:pPr>
      <w:bookmarkStart w:id="295" w:name="bookmark295"/>
      <w:bookmarkEnd w:id="295"/>
      <w:r>
        <w:rPr>
          <w:b/>
          <w:bCs/>
          <w:color w:val="000000"/>
          <w:spacing w:val="0"/>
          <w:w w:val="100"/>
          <w:position w:val="0"/>
        </w:rPr>
        <w:t>无形资产的确认条件</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本公司无形资产是指拥有或者控制的没有实物形态的可辨认非货币性资产。无形资产同时满足 下列条件的，才能予以确认：</w:t>
      </w:r>
    </w:p>
    <w:p>
      <w:pPr>
        <w:pStyle w:val="Style16"/>
        <w:keepNext w:val="0"/>
        <w:keepLines w:val="0"/>
        <w:widowControl w:val="0"/>
        <w:shd w:val="clear" w:color="auto" w:fill="auto"/>
        <w:tabs>
          <w:tab w:pos="906" w:val="left"/>
        </w:tabs>
        <w:bidi w:val="0"/>
        <w:spacing w:before="0" w:after="0" w:line="275" w:lineRule="exact"/>
        <w:ind w:left="0" w:right="0" w:firstLine="440"/>
        <w:jc w:val="left"/>
      </w:pPr>
      <w:bookmarkStart w:id="296" w:name="bookmark296"/>
      <w:r>
        <w:rPr>
          <w:color w:val="000000"/>
          <w:spacing w:val="0"/>
          <w:w w:val="100"/>
          <w:position w:val="0"/>
        </w:rPr>
        <w:t>（</w:t>
      </w:r>
      <w:bookmarkEnd w:id="296"/>
      <w:r>
        <w:rPr>
          <w:color w:val="000000"/>
          <w:spacing w:val="0"/>
          <w:w w:val="100"/>
          <w:position w:val="0"/>
        </w:rPr>
        <w:t>1）</w:t>
        <w:tab/>
        <w:t>与该无形资产有关的经济利益很可能流入企业；</w:t>
      </w:r>
    </w:p>
    <w:p>
      <w:pPr>
        <w:pStyle w:val="Style16"/>
        <w:keepNext w:val="0"/>
        <w:keepLines w:val="0"/>
        <w:widowControl w:val="0"/>
        <w:shd w:val="clear" w:color="auto" w:fill="auto"/>
        <w:tabs>
          <w:tab w:pos="906" w:val="left"/>
        </w:tabs>
        <w:bidi w:val="0"/>
        <w:spacing w:before="0" w:after="0" w:line="275" w:lineRule="exact"/>
        <w:ind w:left="0" w:right="0" w:firstLine="440"/>
        <w:jc w:val="left"/>
      </w:pPr>
      <w:bookmarkStart w:id="297" w:name="bookmark297"/>
      <w:r>
        <w:rPr>
          <w:color w:val="000000"/>
          <w:spacing w:val="0"/>
          <w:w w:val="100"/>
          <w:position w:val="0"/>
        </w:rPr>
        <w:t>（</w:t>
      </w:r>
      <w:bookmarkEnd w:id="297"/>
      <w:r>
        <w:rPr>
          <w:color w:val="000000"/>
          <w:spacing w:val="0"/>
          <w:w w:val="100"/>
          <w:position w:val="0"/>
        </w:rPr>
        <w:t>2）</w:t>
        <w:tab/>
        <w:t>该无形资产的成本能够可靠地计量。</w:t>
      </w:r>
    </w:p>
    <w:p>
      <w:pPr>
        <w:pStyle w:val="Style16"/>
        <w:keepNext w:val="0"/>
        <w:keepLines w:val="0"/>
        <w:widowControl w:val="0"/>
        <w:numPr>
          <w:ilvl w:val="0"/>
          <w:numId w:val="39"/>
        </w:numPr>
        <w:shd w:val="clear" w:color="auto" w:fill="auto"/>
        <w:tabs>
          <w:tab w:pos="777" w:val="left"/>
        </w:tabs>
        <w:bidi w:val="0"/>
        <w:spacing w:before="0" w:after="0" w:line="275" w:lineRule="exact"/>
        <w:ind w:left="0" w:right="0" w:firstLine="440"/>
        <w:jc w:val="left"/>
      </w:pPr>
      <w:bookmarkStart w:id="298" w:name="bookmark298"/>
      <w:bookmarkEnd w:id="298"/>
      <w:r>
        <w:rPr>
          <w:b/>
          <w:bCs/>
          <w:color w:val="000000"/>
          <w:spacing w:val="0"/>
          <w:w w:val="100"/>
          <w:position w:val="0"/>
        </w:rPr>
        <w:t>无形资产的计价方法</w:t>
      </w:r>
    </w:p>
    <w:p>
      <w:pPr>
        <w:pStyle w:val="Style16"/>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本公司无形资产应当按照实际成本进行初始计量。</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本公司购买无形资产的价款超过正常信用条件延期支付，实质上具有融资性质的，无形资产的 成本以购买价款的现值为基础确定。</w:t>
      </w:r>
    </w:p>
    <w:p>
      <w:pPr>
        <w:pStyle w:val="Style16"/>
        <w:keepNext w:val="0"/>
        <w:keepLines w:val="0"/>
        <w:widowControl w:val="0"/>
        <w:shd w:val="clear" w:color="auto" w:fill="auto"/>
        <w:bidi w:val="0"/>
        <w:spacing w:before="0" w:after="0" w:line="275" w:lineRule="exact"/>
        <w:ind w:left="3740" w:right="0" w:hanging="3300"/>
        <w:jc w:val="both"/>
        <w:rPr>
          <w:sz w:val="18"/>
          <w:szCs w:val="18"/>
        </w:rPr>
      </w:pPr>
      <w:r>
        <w:rPr>
          <w:color w:val="000000"/>
          <w:spacing w:val="0"/>
          <w:w w:val="100"/>
          <w:position w:val="0"/>
          <w:sz w:val="20"/>
          <w:szCs w:val="20"/>
        </w:rPr>
        <w:t xml:space="preserve">本公司债务重组取得债务人用以抵债的无形资产，以该无形资产的公允价值为基础确定其入账 </w:t>
      </w:r>
      <w:r>
        <w:rPr>
          <w:color w:val="000000"/>
          <w:spacing w:val="0"/>
          <w:w w:val="100"/>
          <w:position w:val="0"/>
          <w:sz w:val="18"/>
          <w:szCs w:val="18"/>
        </w:rPr>
        <w:t>第</w:t>
      </w:r>
      <w:r>
        <w:rPr>
          <w:rFonts w:ascii="Calibri" w:eastAsia="Calibri" w:hAnsi="Calibri" w:cs="Calibri"/>
          <w:color w:val="000000"/>
          <w:spacing w:val="0"/>
          <w:w w:val="100"/>
          <w:position w:val="0"/>
          <w:sz w:val="18"/>
          <w:szCs w:val="18"/>
        </w:rPr>
        <w:t>88</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p>
      <w:pPr>
        <w:pStyle w:val="Style16"/>
        <w:keepNext w:val="0"/>
        <w:keepLines w:val="0"/>
        <w:widowControl w:val="0"/>
        <w:shd w:val="clear" w:color="auto" w:fill="auto"/>
        <w:bidi w:val="0"/>
        <w:spacing w:before="0" w:after="0" w:line="273" w:lineRule="exact"/>
        <w:ind w:left="0" w:right="0" w:firstLine="0"/>
        <w:jc w:val="both"/>
      </w:pPr>
      <w:r>
        <w:rPr>
          <w:color w:val="000000"/>
          <w:spacing w:val="0"/>
          <w:w w:val="100"/>
          <w:position w:val="0"/>
        </w:rPr>
        <w:t>价值，并将重组债务的账面价值与该用以抵债的无形资产公允价值之间的差额，计入当期损益；在 非货币性资产交换具备商业实质和换入资产或换出资产的公允价值能够可靠计量的前提下，非货币 性资产交换换入的无形资产通常以换出资产的公允价值为基础确定其入账价值，除非有确凿证据表 明换入资产的公允价值更加可靠；不满足上述前提的非货币性资产交换，以换出资产的账面价值和 应支付的相关税费作为换入无形资产的成本，不确认损益。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本公司以同一控制下的企业吸收合并方式取得的无形资产按被合并方的账面价值确定其入账 价值；以非同一控制下的企业吸收合并方式取得的无形资产按公允价值确定其入账价值。</w:t>
      </w:r>
    </w:p>
    <w:p>
      <w:pPr>
        <w:pStyle w:val="Style16"/>
        <w:keepNext w:val="0"/>
        <w:keepLines w:val="0"/>
        <w:widowControl w:val="0"/>
        <w:numPr>
          <w:ilvl w:val="0"/>
          <w:numId w:val="39"/>
        </w:numPr>
        <w:shd w:val="clear" w:color="auto" w:fill="auto"/>
        <w:tabs>
          <w:tab w:pos="838" w:val="left"/>
        </w:tabs>
        <w:bidi w:val="0"/>
        <w:spacing w:before="0" w:after="0" w:line="273" w:lineRule="exact"/>
        <w:ind w:left="0" w:right="0" w:firstLine="440"/>
        <w:jc w:val="both"/>
      </w:pPr>
      <w:bookmarkStart w:id="299" w:name="bookmark299"/>
      <w:bookmarkEnd w:id="299"/>
      <w:r>
        <w:rPr>
          <w:b/>
          <w:bCs/>
          <w:color w:val="000000"/>
          <w:spacing w:val="0"/>
          <w:w w:val="100"/>
          <w:position w:val="0"/>
        </w:rPr>
        <w:t>无形资产使用寿命及摊销</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本公司于取得无形资产时分析判断其使用寿命。无形资产的使用寿命为有限的，估计该使用寿 命的年限或者构成使用寿命的产量等类似计量单位数量；无法预见无形资产为企业带来经济利益期 限的，视为使用寿命不确定的无形资产。使用寿命有限的无形资产在使用寿命内采用直线法摊销， 使用寿命不确定的无形资产不予摊销。</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本公司报告期内使用寿命有限的无形资产包括土地使用权，使用寿命根据土地使用年限确定为 50年，在使用寿命内直线法摊销。</w:t>
      </w:r>
    </w:p>
    <w:p>
      <w:pPr>
        <w:pStyle w:val="Style16"/>
        <w:keepNext w:val="0"/>
        <w:keepLines w:val="0"/>
        <w:widowControl w:val="0"/>
        <w:numPr>
          <w:ilvl w:val="0"/>
          <w:numId w:val="39"/>
        </w:numPr>
        <w:shd w:val="clear" w:color="auto" w:fill="auto"/>
        <w:tabs>
          <w:tab w:pos="838" w:val="left"/>
        </w:tabs>
        <w:bidi w:val="0"/>
        <w:spacing w:before="0" w:after="0" w:line="273" w:lineRule="exact"/>
        <w:ind w:left="0" w:right="0" w:firstLine="440"/>
        <w:jc w:val="both"/>
      </w:pPr>
      <w:bookmarkStart w:id="300" w:name="bookmark300"/>
      <w:bookmarkEnd w:id="300"/>
      <w:r>
        <w:rPr>
          <w:b/>
          <w:bCs/>
          <w:color w:val="000000"/>
          <w:spacing w:val="0"/>
          <w:w w:val="100"/>
          <w:position w:val="0"/>
        </w:rPr>
        <w:t>研究开发费用的会计处理</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本公司内部研究开发项目的支出，区分为研究阶段支出与开发阶段支出。</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本公司划分内部研究开发项目研究阶段支出和开发阶段支出的具体标准为：研究阶段支出是指 本公司为获取并理解新的科学或技术知识而进行的独创性的、探索性的有计划调查所发生的支出， 是为进一步开发活动进行资料及相关方面的准备，已进行的研究活动将来是否会转入开发、开发后 是否会形成无形资产等均具有较大的不确定性；开发阶段支出是指在进行商业性生产或使用前，将 研究成果或其他知识应用于某项计划或设计，以生产出新的或具有实质性改进的材料、装置、产品 等所发生的支出。相对于研究阶段而言，开发阶段是已完成研究阶段的工作，在很大程度上具备了 形成一项新产品或新技术的基本条件。</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研究阶段支出，于发生时计入当期损益；开发阶段支出，同时满足下列条件时确认为无形资产：</w:t>
      </w:r>
    </w:p>
    <w:p>
      <w:pPr>
        <w:pStyle w:val="Style16"/>
        <w:keepNext w:val="0"/>
        <w:keepLines w:val="0"/>
        <w:widowControl w:val="0"/>
        <w:shd w:val="clear" w:color="auto" w:fill="auto"/>
        <w:tabs>
          <w:tab w:pos="868" w:val="left"/>
        </w:tabs>
        <w:bidi w:val="0"/>
        <w:spacing w:before="0" w:after="0" w:line="273" w:lineRule="exact"/>
        <w:ind w:left="0" w:right="0" w:firstLine="440"/>
        <w:jc w:val="both"/>
      </w:pPr>
      <w:bookmarkStart w:id="301" w:name="bookmark301"/>
      <w:r>
        <w:rPr>
          <w:color w:val="000000"/>
          <w:spacing w:val="0"/>
          <w:w w:val="100"/>
          <w:position w:val="0"/>
        </w:rPr>
        <w:t>（</w:t>
      </w:r>
      <w:bookmarkEnd w:id="301"/>
      <w:r>
        <w:rPr>
          <w:color w:val="000000"/>
          <w:spacing w:val="0"/>
          <w:w w:val="100"/>
          <w:position w:val="0"/>
        </w:rPr>
        <w:t>1）</w:t>
        <w:tab/>
        <w:t>完成该无形资产以使其能够使用或出售在技术上具有可行性；</w:t>
      </w:r>
    </w:p>
    <w:p>
      <w:pPr>
        <w:pStyle w:val="Style16"/>
        <w:keepNext w:val="0"/>
        <w:keepLines w:val="0"/>
        <w:widowControl w:val="0"/>
        <w:shd w:val="clear" w:color="auto" w:fill="auto"/>
        <w:tabs>
          <w:tab w:pos="868" w:val="left"/>
        </w:tabs>
        <w:bidi w:val="0"/>
        <w:spacing w:before="0" w:after="0" w:line="273" w:lineRule="exact"/>
        <w:ind w:left="0" w:right="0" w:firstLine="440"/>
        <w:jc w:val="both"/>
      </w:pPr>
      <w:bookmarkStart w:id="302" w:name="bookmark302"/>
      <w:r>
        <w:rPr>
          <w:color w:val="000000"/>
          <w:spacing w:val="0"/>
          <w:w w:val="100"/>
          <w:position w:val="0"/>
        </w:rPr>
        <w:t>（</w:t>
      </w:r>
      <w:bookmarkEnd w:id="302"/>
      <w:r>
        <w:rPr>
          <w:color w:val="000000"/>
          <w:spacing w:val="0"/>
          <w:w w:val="100"/>
          <w:position w:val="0"/>
        </w:rPr>
        <w:t>2）</w:t>
        <w:tab/>
        <w:t>具有完成该无形资产并使用或出售的意图；</w:t>
      </w:r>
    </w:p>
    <w:p>
      <w:pPr>
        <w:pStyle w:val="Style16"/>
        <w:keepNext w:val="0"/>
        <w:keepLines w:val="0"/>
        <w:widowControl w:val="0"/>
        <w:shd w:val="clear" w:color="auto" w:fill="auto"/>
        <w:tabs>
          <w:tab w:pos="961" w:val="left"/>
        </w:tabs>
        <w:bidi w:val="0"/>
        <w:spacing w:before="0" w:after="0" w:line="273" w:lineRule="exact"/>
        <w:ind w:left="0" w:right="0" w:firstLine="440"/>
        <w:jc w:val="both"/>
      </w:pPr>
      <w:bookmarkStart w:id="303" w:name="bookmark303"/>
      <w:r>
        <w:rPr>
          <w:color w:val="000000"/>
          <w:spacing w:val="0"/>
          <w:w w:val="100"/>
          <w:position w:val="0"/>
        </w:rPr>
        <w:t>（</w:t>
      </w:r>
      <w:bookmarkEnd w:id="303"/>
      <w:r>
        <w:rPr>
          <w:color w:val="000000"/>
          <w:spacing w:val="0"/>
          <w:w w:val="100"/>
          <w:position w:val="0"/>
        </w:rPr>
        <w:t>3）</w:t>
        <w:tab/>
        <w:t>无形资产产生经济利益的方式，包括能够证明运用该无形资产生产的产品存在市场或无 形资产自身存在市场，无形资产将在内部使用的，能够证明其有用性；</w:t>
      </w:r>
    </w:p>
    <w:p>
      <w:pPr>
        <w:pStyle w:val="Style16"/>
        <w:keepNext w:val="0"/>
        <w:keepLines w:val="0"/>
        <w:widowControl w:val="0"/>
        <w:shd w:val="clear" w:color="auto" w:fill="auto"/>
        <w:tabs>
          <w:tab w:pos="950" w:val="left"/>
        </w:tabs>
        <w:bidi w:val="0"/>
        <w:spacing w:before="0" w:after="0" w:line="273" w:lineRule="exact"/>
        <w:ind w:left="0" w:right="0" w:firstLine="440"/>
        <w:jc w:val="both"/>
      </w:pPr>
      <w:bookmarkStart w:id="304" w:name="bookmark304"/>
      <w:r>
        <w:rPr>
          <w:color w:val="000000"/>
          <w:spacing w:val="0"/>
          <w:w w:val="100"/>
          <w:position w:val="0"/>
        </w:rPr>
        <w:t>（</w:t>
      </w:r>
      <w:bookmarkEnd w:id="304"/>
      <w:r>
        <w:rPr>
          <w:color w:val="000000"/>
          <w:spacing w:val="0"/>
          <w:w w:val="100"/>
          <w:position w:val="0"/>
        </w:rPr>
        <w:t>4）</w:t>
        <w:tab/>
        <w:t>有足够的技术、财务资源和其他资源支持，以完成该无形资产的开发，并有能力使用或 出售该无形资产；</w:t>
      </w:r>
    </w:p>
    <w:p>
      <w:pPr>
        <w:pStyle w:val="Style16"/>
        <w:keepNext w:val="0"/>
        <w:keepLines w:val="0"/>
        <w:widowControl w:val="0"/>
        <w:shd w:val="clear" w:color="auto" w:fill="auto"/>
        <w:tabs>
          <w:tab w:pos="873" w:val="left"/>
        </w:tabs>
        <w:bidi w:val="0"/>
        <w:spacing w:before="0" w:after="0" w:line="273" w:lineRule="exact"/>
        <w:ind w:left="0" w:right="0" w:firstLine="440"/>
        <w:jc w:val="both"/>
      </w:pPr>
      <w:bookmarkStart w:id="305" w:name="bookmark305"/>
      <w:r>
        <w:rPr>
          <w:color w:val="000000"/>
          <w:spacing w:val="0"/>
          <w:w w:val="100"/>
          <w:position w:val="0"/>
        </w:rPr>
        <w:t>（</w:t>
      </w:r>
      <w:bookmarkEnd w:id="305"/>
      <w:r>
        <w:rPr>
          <w:color w:val="000000"/>
          <w:spacing w:val="0"/>
          <w:w w:val="100"/>
          <w:position w:val="0"/>
        </w:rPr>
        <w:t>5）</w:t>
        <w:tab/>
        <w:t>归属于该无形资产开发阶段的支出能够可靠地计量。</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归属于该无形资产开发阶段的支出使用寿命有限的，按该无形资产使用寿命的年限采用直线法 进行摊销；使用寿命不确定的，不予摊销。</w:t>
      </w:r>
    </w:p>
    <w:p>
      <w:pPr>
        <w:pStyle w:val="Style16"/>
        <w:keepNext w:val="0"/>
        <w:keepLines w:val="0"/>
        <w:widowControl w:val="0"/>
        <w:shd w:val="clear" w:color="auto" w:fill="auto"/>
        <w:bidi w:val="0"/>
        <w:spacing w:before="0" w:after="0" w:line="273" w:lineRule="exact"/>
        <w:ind w:left="0" w:right="0" w:firstLine="440"/>
        <w:jc w:val="both"/>
      </w:pPr>
      <w:r>
        <w:rPr>
          <w:b/>
          <w:bCs/>
          <w:color w:val="000000"/>
          <w:spacing w:val="0"/>
          <w:w w:val="100"/>
          <w:position w:val="0"/>
        </w:rPr>
        <w:t>（十八）长期资产减值</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对于固定资产、在建工程、使用寿命有限的无形资产、以成本模式计量的投资性房地产及对子 公司、合营企业、联营企业的长期股权投资等非流动非金融资产，本公司于资产负债表日判断是否 存在减值迹象。如存在减值迹象的，则估计其可收回金额，进行减值测试。商誉、使用寿命不确定 的无形资产和尚未达到可使用状态的无形资产，无论是否存在减值迹象，每年均进行减值测试。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减值测试结果表明资产的可收回金额低于其账面价值的，按其差额计提减值准备并计入减值损 失。可收回金额为资产的公允价值减去处置费用后的净额与资产预计未来现金流量的现值两者之间 的较高者。资产的公允价值根据公平交易中销售协议价格确定；不存在销售协议但存在资产活跃市 场的，公允价值按照该资产的买方出价确定；不存在销售协议和资产活跃市场的，则以可获取的最 佳信息为基础估计资产的公允价值。处置费用包括与资产处置有关的法律费用、相关税费、搬运费 以及为使资产达到可销售状态所发生的直接费用。资产预计未来现金流量的现值，按照资产在持续 使用过程中和最终处置时所产生的预计未来现金流量，选择恰当的折现率对其进行折现后的金额加 以确定。资产减值准备按单项资产为基础计算并确认，如果难以对单项资产的可收回金额进行估计 的，以该资产所属的资产组确定资产组的可收回金额。资产组是能够独立产生现金流入的最小资产 组合。</w:t>
      </w:r>
    </w:p>
    <w:p>
      <w:pPr>
        <w:pStyle w:val="Style16"/>
        <w:keepNext w:val="0"/>
        <w:keepLines w:val="0"/>
        <w:widowControl w:val="0"/>
        <w:shd w:val="clear" w:color="auto" w:fill="auto"/>
        <w:bidi w:val="0"/>
        <w:spacing w:before="0" w:after="0" w:line="273" w:lineRule="exact"/>
        <w:ind w:left="0" w:right="0" w:firstLine="440"/>
        <w:jc w:val="both"/>
        <w:rPr>
          <w:sz w:val="18"/>
          <w:szCs w:val="18"/>
        </w:rPr>
        <w:sectPr>
          <w:headerReference w:type="default" r:id="rId97"/>
          <w:footerReference w:type="default" r:id="rId98"/>
          <w:footnotePr>
            <w:pos w:val="pageBottom"/>
            <w:numFmt w:val="decimal"/>
            <w:numRestart w:val="continuous"/>
          </w:footnotePr>
          <w:pgSz w:w="11900" w:h="16840"/>
          <w:pgMar w:top="1422" w:right="1207" w:bottom="1211" w:left="1425" w:header="0" w:footer="783" w:gutter="0"/>
          <w:pgNumType w:start="89"/>
          <w:cols w:space="720"/>
          <w:noEndnote/>
          <w:rtlGutter w:val="0"/>
          <w:docGrid w:linePitch="360"/>
        </w:sectPr>
      </w:pPr>
      <w:r>
        <w:rPr>
          <w:color w:val="000000"/>
          <w:spacing w:val="0"/>
          <w:w w:val="100"/>
          <w:position w:val="0"/>
          <w:sz w:val="20"/>
          <w:szCs w:val="20"/>
        </w:rPr>
        <w:t xml:space="preserve">在财务报表中单独列示的商誉，在进行减值测试时，将商誉的账面价值分摊至预期从企业合并 的协同效应中受益的资产组或资产组组合。测试结果表明包含分摊的商誉的资产组或资产组组合的 可收回金额低于其账面价值的，确认相应的减值损失。减值损失金额先抵减分摊至该资产组或资产 </w:t>
      </w:r>
      <w:r>
        <w:rPr>
          <w:color w:val="000000"/>
          <w:spacing w:val="0"/>
          <w:w w:val="100"/>
          <w:position w:val="0"/>
          <w:sz w:val="18"/>
          <w:szCs w:val="18"/>
        </w:rPr>
        <w:t>第</w:t>
      </w:r>
      <w:r>
        <w:rPr>
          <w:rFonts w:ascii="Calibri" w:eastAsia="Calibri" w:hAnsi="Calibri" w:cs="Calibri"/>
          <w:color w:val="000000"/>
          <w:spacing w:val="0"/>
          <w:w w:val="100"/>
          <w:position w:val="0"/>
          <w:sz w:val="18"/>
          <w:szCs w:val="18"/>
        </w:rPr>
        <w:t>89</w:t>
      </w:r>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p>
      <w:pPr>
        <w:pStyle w:val="Style16"/>
        <w:keepNext w:val="0"/>
        <w:keepLines w:val="0"/>
        <w:widowControl w:val="0"/>
        <w:shd w:val="clear" w:color="auto" w:fill="auto"/>
        <w:bidi w:val="0"/>
        <w:spacing w:before="0" w:after="0" w:line="270" w:lineRule="exact"/>
        <w:ind w:left="0" w:right="0" w:firstLine="0"/>
        <w:jc w:val="both"/>
      </w:pPr>
      <w:r>
        <w:rPr>
          <w:color w:val="000000"/>
          <w:spacing w:val="0"/>
          <w:w w:val="100"/>
          <w:position w:val="0"/>
        </w:rPr>
        <w:t>组组合的商誉的账面价值，再根据资产组或资产组组合中除商誉以外的其他各项资产的账面价值所 占比重，按比例抵减其他各项资产的账面价值。</w:t>
      </w:r>
    </w:p>
    <w:p>
      <w:pPr>
        <w:pStyle w:val="Style16"/>
        <w:keepNext w:val="0"/>
        <w:keepLines w:val="0"/>
        <w:widowControl w:val="0"/>
        <w:shd w:val="clear" w:color="auto" w:fill="auto"/>
        <w:bidi w:val="0"/>
        <w:spacing w:before="0" w:after="0" w:line="270" w:lineRule="exact"/>
        <w:ind w:left="0" w:right="0" w:firstLine="420"/>
        <w:jc w:val="left"/>
      </w:pPr>
      <w:r>
        <w:rPr>
          <w:color w:val="000000"/>
          <w:spacing w:val="0"/>
          <w:w w:val="100"/>
          <w:position w:val="0"/>
        </w:rPr>
        <w:t>上述资产减值损失一经确认，以后期间不予转回价值得以恢复的部分。</w:t>
      </w:r>
    </w:p>
    <w:p>
      <w:pPr>
        <w:pStyle w:val="Style16"/>
        <w:keepNext w:val="0"/>
        <w:keepLines w:val="0"/>
        <w:widowControl w:val="0"/>
        <w:shd w:val="clear" w:color="auto" w:fill="auto"/>
        <w:bidi w:val="0"/>
        <w:spacing w:before="0" w:after="0" w:line="270" w:lineRule="exact"/>
        <w:ind w:left="0" w:right="0" w:firstLine="320"/>
        <w:jc w:val="left"/>
      </w:pPr>
      <w:r>
        <w:rPr>
          <w:b/>
          <w:bCs/>
          <w:color w:val="000000"/>
          <w:spacing w:val="0"/>
          <w:w w:val="100"/>
          <w:position w:val="0"/>
        </w:rPr>
        <w:t>（十九）长期待摊费用</w:t>
      </w:r>
    </w:p>
    <w:p>
      <w:pPr>
        <w:pStyle w:val="Style16"/>
        <w:keepNext w:val="0"/>
        <w:keepLines w:val="0"/>
        <w:widowControl w:val="0"/>
        <w:shd w:val="clear" w:color="auto" w:fill="auto"/>
        <w:bidi w:val="0"/>
        <w:spacing w:before="0" w:after="0" w:line="270" w:lineRule="exact"/>
        <w:ind w:left="0" w:right="0" w:firstLine="420"/>
        <w:jc w:val="left"/>
      </w:pPr>
      <w:r>
        <w:rPr>
          <w:color w:val="000000"/>
          <w:spacing w:val="0"/>
          <w:w w:val="100"/>
          <w:position w:val="0"/>
        </w:rPr>
        <w:t>长期待摊费用在受益期内平均摊销，其中：</w:t>
      </w:r>
    </w:p>
    <w:p>
      <w:pPr>
        <w:pStyle w:val="Style16"/>
        <w:keepNext w:val="0"/>
        <w:keepLines w:val="0"/>
        <w:widowControl w:val="0"/>
        <w:shd w:val="clear" w:color="auto" w:fill="auto"/>
        <w:bidi w:val="0"/>
        <w:spacing w:before="0" w:after="0" w:line="270" w:lineRule="exact"/>
        <w:ind w:left="0" w:right="0" w:firstLine="420"/>
        <w:jc w:val="left"/>
      </w:pPr>
      <w:r>
        <w:rPr>
          <w:color w:val="000000"/>
          <w:spacing w:val="0"/>
          <w:w w:val="100"/>
          <w:position w:val="0"/>
        </w:rPr>
        <w:t>预付经营租入固定资产的租金，按租赁合同规定的期限平均摊销。</w:t>
      </w:r>
    </w:p>
    <w:p>
      <w:pPr>
        <w:pStyle w:val="Style16"/>
        <w:keepNext w:val="0"/>
        <w:keepLines w:val="0"/>
        <w:widowControl w:val="0"/>
        <w:shd w:val="clear" w:color="auto" w:fill="auto"/>
        <w:bidi w:val="0"/>
        <w:spacing w:before="0" w:after="0" w:line="270" w:lineRule="exact"/>
        <w:ind w:left="0" w:right="0" w:firstLine="420"/>
        <w:jc w:val="both"/>
      </w:pPr>
      <w:r>
        <w:rPr>
          <w:color w:val="000000"/>
          <w:spacing w:val="0"/>
          <w:w w:val="100"/>
          <w:position w:val="0"/>
        </w:rPr>
        <w:t>经营租赁方式租入的固定资产改良支出，按剩余租赁期与租赁资产尚可使用年限两者中较短的 期限平均摊销。</w:t>
      </w:r>
    </w:p>
    <w:p>
      <w:pPr>
        <w:pStyle w:val="Style16"/>
        <w:keepNext w:val="0"/>
        <w:keepLines w:val="0"/>
        <w:widowControl w:val="0"/>
        <w:shd w:val="clear" w:color="auto" w:fill="auto"/>
        <w:bidi w:val="0"/>
        <w:spacing w:before="0" w:after="0" w:line="270" w:lineRule="exact"/>
        <w:ind w:left="0" w:right="0" w:firstLine="420"/>
        <w:jc w:val="both"/>
      </w:pPr>
      <w:r>
        <w:rPr>
          <w:color w:val="000000"/>
          <w:spacing w:val="0"/>
          <w:w w:val="100"/>
          <w:position w:val="0"/>
        </w:rPr>
        <w:t>融资租赁方式租入的固定资产的符合资本化条件的装修费用，按两次装修间隔期间、剩余租赁 期与固定资产尚可使用年限三者中较短的期限平均摊销。</w:t>
      </w:r>
    </w:p>
    <w:p>
      <w:pPr>
        <w:pStyle w:val="Style94"/>
        <w:keepNext/>
        <w:keepLines/>
        <w:widowControl w:val="0"/>
        <w:shd w:val="clear" w:color="auto" w:fill="auto"/>
        <w:bidi w:val="0"/>
        <w:spacing w:before="0" w:after="0" w:line="270" w:lineRule="exact"/>
        <w:ind w:left="0" w:right="0"/>
        <w:jc w:val="left"/>
      </w:pPr>
      <w:bookmarkStart w:id="306" w:name="bookmark306"/>
      <w:bookmarkStart w:id="307" w:name="bookmark307"/>
      <w:bookmarkStart w:id="308" w:name="bookmark308"/>
      <w:bookmarkStart w:id="309" w:name="bookmark309"/>
      <w:r>
        <w:rPr>
          <w:color w:val="000000"/>
          <w:spacing w:val="0"/>
          <w:w w:val="100"/>
          <w:position w:val="0"/>
        </w:rPr>
        <w:t>（二十）职工薪酬</w:t>
      </w:r>
      <w:bookmarkEnd w:id="306"/>
      <w:bookmarkEnd w:id="307"/>
      <w:bookmarkEnd w:id="308"/>
      <w:bookmarkEnd w:id="309"/>
    </w:p>
    <w:p>
      <w:pPr>
        <w:pStyle w:val="Style16"/>
        <w:keepNext w:val="0"/>
        <w:keepLines w:val="0"/>
        <w:widowControl w:val="0"/>
        <w:shd w:val="clear" w:color="auto" w:fill="auto"/>
        <w:bidi w:val="0"/>
        <w:spacing w:before="0" w:after="0" w:line="270" w:lineRule="exact"/>
        <w:ind w:left="0" w:right="0" w:firstLine="420"/>
        <w:jc w:val="left"/>
      </w:pPr>
      <w:bookmarkStart w:id="310" w:name="bookmark310"/>
      <w:r>
        <w:rPr>
          <w:color w:val="000000"/>
          <w:spacing w:val="0"/>
          <w:w w:val="100"/>
          <w:position w:val="0"/>
        </w:rPr>
        <w:t>本公司职工薪酬主要包括短期职工薪酬、离职后福利、辞退福利和其他长期职工薪酬。</w:t>
      </w:r>
      <w:bookmarkEnd w:id="310"/>
    </w:p>
    <w:p>
      <w:pPr>
        <w:pStyle w:val="Style94"/>
        <w:keepNext/>
        <w:keepLines/>
        <w:widowControl w:val="0"/>
        <w:shd w:val="clear" w:color="auto" w:fill="auto"/>
        <w:bidi w:val="0"/>
        <w:spacing w:before="0" w:after="0" w:line="270" w:lineRule="exact"/>
        <w:ind w:left="0" w:right="0"/>
        <w:jc w:val="both"/>
      </w:pPr>
      <w:bookmarkStart w:id="311" w:name="bookmark311"/>
      <w:bookmarkStart w:id="312" w:name="bookmark312"/>
      <w:bookmarkStart w:id="313" w:name="bookmark313"/>
      <w:bookmarkStart w:id="314" w:name="bookmark314"/>
      <w:r>
        <w:rPr>
          <w:b w:val="0"/>
          <w:bCs w:val="0"/>
          <w:color w:val="000000"/>
          <w:spacing w:val="0"/>
          <w:w w:val="100"/>
          <w:position w:val="0"/>
        </w:rPr>
        <w:t>其中：短期薪酬主要包括工资、奖金、津贴和补贴、职工福利费、医疗保险费、生育保险费、 工伤保险费、住房公积金、工会经费和职工教育经费、非货币性福利等。本公司在职工为本公司提 供服务的会计期间将实际发生的短期职工薪酬确认为负债，并计入当期损益或相关资产成本。其中 非货币性福利按公允价值计量。</w:t>
      </w:r>
      <w:bookmarkEnd w:id="311"/>
      <w:bookmarkEnd w:id="312"/>
      <w:bookmarkEnd w:id="313"/>
      <w:bookmarkEnd w:id="314"/>
    </w:p>
    <w:p>
      <w:pPr>
        <w:pStyle w:val="Style94"/>
        <w:keepNext/>
        <w:keepLines/>
        <w:widowControl w:val="0"/>
        <w:shd w:val="clear" w:color="auto" w:fill="auto"/>
        <w:bidi w:val="0"/>
        <w:spacing w:before="0" w:after="0" w:line="270" w:lineRule="exact"/>
        <w:ind w:left="0" w:right="0"/>
        <w:jc w:val="both"/>
      </w:pPr>
      <w:bookmarkStart w:id="315" w:name="bookmark315"/>
      <w:bookmarkStart w:id="316" w:name="bookmark316"/>
      <w:bookmarkStart w:id="317" w:name="bookmark317"/>
      <w:r>
        <w:rPr>
          <w:b w:val="0"/>
          <w:bCs w:val="0"/>
          <w:color w:val="000000"/>
          <w:spacing w:val="0"/>
          <w:w w:val="100"/>
          <w:position w:val="0"/>
        </w:rPr>
        <w:t>离职后福利主要包括设定提存计划。设定提存计划主要包括基本养老保险、失业保险，相应的 应缴存金额于发生时计入相关资产成本或当期损益。</w:t>
      </w:r>
      <w:bookmarkEnd w:id="315"/>
      <w:bookmarkEnd w:id="316"/>
      <w:bookmarkEnd w:id="317"/>
    </w:p>
    <w:p>
      <w:pPr>
        <w:pStyle w:val="Style94"/>
        <w:keepNext/>
        <w:keepLines/>
        <w:widowControl w:val="0"/>
        <w:shd w:val="clear" w:color="auto" w:fill="auto"/>
        <w:bidi w:val="0"/>
        <w:spacing w:before="0" w:after="0" w:line="270" w:lineRule="exact"/>
        <w:ind w:left="0" w:right="0"/>
        <w:jc w:val="both"/>
      </w:pPr>
      <w:bookmarkStart w:id="318" w:name="bookmark318"/>
      <w:bookmarkStart w:id="319" w:name="bookmark319"/>
      <w:bookmarkStart w:id="320" w:name="bookmark320"/>
      <w:r>
        <w:rPr>
          <w:b w:val="0"/>
          <w:bCs w:val="0"/>
          <w:color w:val="000000"/>
          <w:spacing w:val="0"/>
          <w:w w:val="100"/>
          <w:position w:val="0"/>
        </w:rPr>
        <w:t>在职工劳动合同到期之前解除与职工的劳动关系，或为鼓励职工自愿接受裁减而提出给予补偿 的建议，在本公司不能单方面撤回因解除劳动关系计划或裁减建议所提供的辞退福利时，和本公司 确认与涉及支付辞退福利的重组相关的成本两者孰早日，确认辞退福利产生的职工薪酬负债，并计 入当期损益。但辞退福利预期在年度报告期结束后十二个月不能完全支付的，按照其他长期职工薪 酬处理。</w:t>
      </w:r>
      <w:bookmarkEnd w:id="318"/>
      <w:bookmarkEnd w:id="319"/>
      <w:bookmarkEnd w:id="320"/>
    </w:p>
    <w:p>
      <w:pPr>
        <w:pStyle w:val="Style94"/>
        <w:keepNext/>
        <w:keepLines/>
        <w:widowControl w:val="0"/>
        <w:shd w:val="clear" w:color="auto" w:fill="auto"/>
        <w:bidi w:val="0"/>
        <w:spacing w:before="0" w:after="0" w:line="270" w:lineRule="exact"/>
        <w:ind w:left="0" w:right="0" w:firstLine="560"/>
        <w:jc w:val="both"/>
      </w:pPr>
      <w:bookmarkStart w:id="321" w:name="bookmark321"/>
      <w:bookmarkStart w:id="322" w:name="bookmark322"/>
      <w:bookmarkStart w:id="323" w:name="bookmark323"/>
      <w:r>
        <w:rPr>
          <w:b w:val="0"/>
          <w:bCs w:val="0"/>
          <w:color w:val="000000"/>
          <w:spacing w:val="0"/>
          <w:w w:val="100"/>
          <w:position w:val="0"/>
        </w:rPr>
        <w:t>职工内部退休计划采用上述辞退福利相同的原则处理。本公司将自职工停止提供服务日至正 常退休日的期间拟支付的内退人员工资和缴纳的社会保险费等，在符合预计负债确认条件时，计入 当期损益（辞退福利）。</w:t>
      </w:r>
      <w:bookmarkEnd w:id="321"/>
      <w:bookmarkEnd w:id="322"/>
      <w:bookmarkEnd w:id="323"/>
    </w:p>
    <w:p>
      <w:pPr>
        <w:pStyle w:val="Style94"/>
        <w:keepNext/>
        <w:keepLines/>
        <w:widowControl w:val="0"/>
        <w:shd w:val="clear" w:color="auto" w:fill="auto"/>
        <w:bidi w:val="0"/>
        <w:spacing w:before="0" w:after="0" w:line="270" w:lineRule="exact"/>
        <w:ind w:left="0" w:right="0"/>
        <w:jc w:val="both"/>
      </w:pPr>
      <w:bookmarkStart w:id="324" w:name="bookmark324"/>
      <w:bookmarkStart w:id="325" w:name="bookmark325"/>
      <w:bookmarkStart w:id="326" w:name="bookmark326"/>
      <w:bookmarkStart w:id="327" w:name="bookmark327"/>
      <w:r>
        <w:rPr>
          <w:b w:val="0"/>
          <w:bCs w:val="0"/>
          <w:color w:val="000000"/>
          <w:spacing w:val="0"/>
          <w:w w:val="100"/>
          <w:position w:val="0"/>
        </w:rPr>
        <w:t>本公司向职工提供的其他长期职工福利，符合设定提存计划的，按照设定提存计划进行会计处 理，除此之外按照设定收益计划进行会计处理。</w:t>
      </w:r>
      <w:bookmarkEnd w:id="324"/>
      <w:bookmarkEnd w:id="325"/>
      <w:bookmarkEnd w:id="326"/>
      <w:bookmarkEnd w:id="327"/>
    </w:p>
    <w:p>
      <w:pPr>
        <w:pStyle w:val="Style94"/>
        <w:keepNext/>
        <w:keepLines/>
        <w:widowControl w:val="0"/>
        <w:shd w:val="clear" w:color="auto" w:fill="auto"/>
        <w:bidi w:val="0"/>
        <w:spacing w:before="0" w:after="0" w:line="270" w:lineRule="exact"/>
        <w:ind w:left="0" w:right="0"/>
        <w:jc w:val="both"/>
      </w:pPr>
      <w:bookmarkStart w:id="328" w:name="bookmark328"/>
      <w:bookmarkStart w:id="329" w:name="bookmark329"/>
      <w:bookmarkStart w:id="330" w:name="bookmark330"/>
      <w:r>
        <w:rPr>
          <w:color w:val="000000"/>
          <w:spacing w:val="0"/>
          <w:w w:val="100"/>
          <w:position w:val="0"/>
        </w:rPr>
        <w:t>（二^一）预计负债</w:t>
      </w:r>
      <w:bookmarkEnd w:id="328"/>
      <w:bookmarkEnd w:id="329"/>
      <w:bookmarkEnd w:id="330"/>
    </w:p>
    <w:p>
      <w:pPr>
        <w:pStyle w:val="Style94"/>
        <w:keepNext/>
        <w:keepLines/>
        <w:widowControl w:val="0"/>
        <w:shd w:val="clear" w:color="auto" w:fill="auto"/>
        <w:bidi w:val="0"/>
        <w:spacing w:before="0" w:after="0" w:line="270" w:lineRule="exact"/>
        <w:ind w:left="0" w:right="0"/>
        <w:jc w:val="both"/>
      </w:pPr>
      <w:bookmarkStart w:id="331" w:name="bookmark331"/>
      <w:bookmarkStart w:id="332" w:name="bookmark332"/>
      <w:bookmarkStart w:id="333" w:name="bookmark333"/>
      <w:r>
        <w:rPr>
          <w:b w:val="0"/>
          <w:bCs w:val="0"/>
          <w:color w:val="000000"/>
          <w:spacing w:val="0"/>
          <w:w w:val="100"/>
          <w:position w:val="0"/>
        </w:rPr>
        <w:t>当与或有事项相关的义务同时符合以下条件，确认为预计负债：（1）该义务是本公司承担的现 时义务；（2）履行该义务很可能导致经济利益流出；（3）该义务的金额能够可靠地计量。</w:t>
      </w:r>
      <w:bookmarkEnd w:id="331"/>
      <w:bookmarkEnd w:id="332"/>
      <w:bookmarkEnd w:id="333"/>
    </w:p>
    <w:p>
      <w:pPr>
        <w:pStyle w:val="Style94"/>
        <w:keepNext/>
        <w:keepLines/>
        <w:widowControl w:val="0"/>
        <w:shd w:val="clear" w:color="auto" w:fill="auto"/>
        <w:bidi w:val="0"/>
        <w:spacing w:before="0" w:after="0" w:line="270" w:lineRule="exact"/>
        <w:ind w:left="0" w:right="0" w:firstLine="320"/>
        <w:jc w:val="both"/>
      </w:pPr>
      <w:bookmarkStart w:id="334" w:name="bookmark334"/>
      <w:bookmarkStart w:id="335" w:name="bookmark335"/>
      <w:bookmarkStart w:id="336" w:name="bookmark336"/>
      <w:r>
        <w:rPr>
          <w:b w:val="0"/>
          <w:bCs w:val="0"/>
          <w:color w:val="000000"/>
          <w:spacing w:val="0"/>
          <w:w w:val="100"/>
          <w:position w:val="0"/>
        </w:rPr>
        <w:t>在资产负债表日，考虑与或有事项有关的风险、不确定性和货币时间价值等因素，按照履行相 关现时义务所需支出的最佳估计数对预计负债进行计量。</w:t>
      </w:r>
      <w:bookmarkEnd w:id="334"/>
      <w:bookmarkEnd w:id="335"/>
      <w:bookmarkEnd w:id="336"/>
    </w:p>
    <w:p>
      <w:pPr>
        <w:pStyle w:val="Style94"/>
        <w:keepNext/>
        <w:keepLines/>
        <w:widowControl w:val="0"/>
        <w:shd w:val="clear" w:color="auto" w:fill="auto"/>
        <w:bidi w:val="0"/>
        <w:spacing w:before="0" w:after="0" w:line="240" w:lineRule="exact"/>
        <w:ind w:left="0" w:right="0"/>
        <w:jc w:val="left"/>
      </w:pPr>
      <w:bookmarkStart w:id="337" w:name="bookmark337"/>
      <w:bookmarkStart w:id="338" w:name="bookmark338"/>
      <w:bookmarkStart w:id="339" w:name="bookmark339"/>
      <w:r>
        <w:rPr>
          <w:b w:val="0"/>
          <w:bCs w:val="0"/>
          <w:color w:val="000000"/>
          <w:spacing w:val="0"/>
          <w:w w:val="100"/>
          <w:position w:val="0"/>
        </w:rPr>
        <w:t>如果清偿预计负债所需支出全部或部分预期由第三方补偿的，补偿金额在基本确定能够收到时, 作为资产单独确认，且确认的补偿金额不超过预计负债的账面价值。</w:t>
      </w:r>
      <w:bookmarkEnd w:id="337"/>
      <w:bookmarkEnd w:id="338"/>
      <w:bookmarkEnd w:id="339"/>
    </w:p>
    <w:p>
      <w:pPr>
        <w:pStyle w:val="Style94"/>
        <w:keepNext/>
        <w:keepLines/>
        <w:widowControl w:val="0"/>
        <w:shd w:val="clear" w:color="auto" w:fill="auto"/>
        <w:bidi w:val="0"/>
        <w:spacing w:before="0" w:after="0" w:line="274" w:lineRule="exact"/>
        <w:ind w:left="0" w:right="0"/>
        <w:jc w:val="left"/>
      </w:pPr>
      <w:bookmarkStart w:id="340" w:name="bookmark340"/>
      <w:bookmarkStart w:id="341" w:name="bookmark341"/>
      <w:bookmarkStart w:id="342" w:name="bookmark342"/>
      <w:r>
        <w:rPr>
          <w:color w:val="000000"/>
          <w:spacing w:val="0"/>
          <w:w w:val="100"/>
          <w:position w:val="0"/>
        </w:rPr>
        <w:t>（二十二）收入</w:t>
      </w:r>
      <w:bookmarkEnd w:id="340"/>
      <w:bookmarkEnd w:id="341"/>
      <w:bookmarkEnd w:id="342"/>
    </w:p>
    <w:p>
      <w:pPr>
        <w:pStyle w:val="Style94"/>
        <w:keepNext/>
        <w:keepLines/>
        <w:widowControl w:val="0"/>
        <w:numPr>
          <w:ilvl w:val="0"/>
          <w:numId w:val="41"/>
        </w:numPr>
        <w:shd w:val="clear" w:color="auto" w:fill="auto"/>
        <w:tabs>
          <w:tab w:pos="864" w:val="left"/>
        </w:tabs>
        <w:bidi w:val="0"/>
        <w:spacing w:before="0" w:after="0" w:line="274" w:lineRule="exact"/>
        <w:ind w:left="0" w:right="0" w:firstLine="520"/>
        <w:jc w:val="left"/>
      </w:pPr>
      <w:bookmarkStart w:id="340" w:name="bookmark340"/>
      <w:bookmarkStart w:id="341" w:name="bookmark341"/>
      <w:bookmarkStart w:id="343" w:name="bookmark343"/>
      <w:bookmarkEnd w:id="343"/>
      <w:r>
        <w:rPr>
          <w:color w:val="000000"/>
          <w:spacing w:val="0"/>
          <w:w w:val="100"/>
          <w:position w:val="0"/>
        </w:rPr>
        <w:t>电信服务收入</w:t>
      </w:r>
      <w:bookmarkEnd w:id="340"/>
      <w:bookmarkEnd w:id="341"/>
    </w:p>
    <w:p>
      <w:pPr>
        <w:pStyle w:val="Style94"/>
        <w:keepNext/>
        <w:keepLines/>
        <w:widowControl w:val="0"/>
        <w:shd w:val="clear" w:color="auto" w:fill="auto"/>
        <w:tabs>
          <w:tab w:pos="908" w:val="left"/>
        </w:tabs>
        <w:bidi w:val="0"/>
        <w:spacing w:before="0" w:after="0" w:line="274" w:lineRule="exact"/>
        <w:ind w:left="0" w:right="0"/>
        <w:jc w:val="left"/>
      </w:pPr>
      <w:bookmarkStart w:id="344" w:name="bookmark344"/>
      <w:bookmarkStart w:id="345" w:name="bookmark345"/>
      <w:bookmarkStart w:id="346" w:name="bookmark346"/>
      <w:bookmarkStart w:id="347" w:name="bookmark347"/>
      <w:r>
        <w:rPr>
          <w:b w:val="0"/>
          <w:bCs w:val="0"/>
          <w:color w:val="000000"/>
          <w:spacing w:val="0"/>
          <w:w w:val="100"/>
          <w:position w:val="0"/>
        </w:rPr>
        <w:t>（</w:t>
      </w:r>
      <w:bookmarkEnd w:id="346"/>
      <w:r>
        <w:rPr>
          <w:b w:val="0"/>
          <w:bCs w:val="0"/>
          <w:color w:val="000000"/>
          <w:spacing w:val="0"/>
          <w:w w:val="100"/>
          <w:position w:val="0"/>
        </w:rPr>
        <w:t>1）</w:t>
        <w:tab/>
        <w:t>行业短信收入</w:t>
      </w:r>
      <w:bookmarkEnd w:id="344"/>
      <w:bookmarkEnd w:id="345"/>
      <w:bookmarkEnd w:id="347"/>
    </w:p>
    <w:p>
      <w:pPr>
        <w:pStyle w:val="Style94"/>
        <w:keepNext/>
        <w:keepLines/>
        <w:widowControl w:val="0"/>
        <w:shd w:val="clear" w:color="auto" w:fill="auto"/>
        <w:bidi w:val="0"/>
        <w:spacing w:before="0" w:after="0" w:line="274" w:lineRule="exact"/>
        <w:ind w:left="0" w:right="0"/>
        <w:jc w:val="both"/>
      </w:pPr>
      <w:bookmarkStart w:id="348" w:name="bookmark348"/>
      <w:bookmarkStart w:id="349" w:name="bookmark349"/>
      <w:bookmarkStart w:id="350" w:name="bookmark350"/>
      <w:r>
        <w:rPr>
          <w:b w:val="0"/>
          <w:bCs w:val="0"/>
          <w:color w:val="000000"/>
          <w:spacing w:val="0"/>
          <w:w w:val="100"/>
          <w:position w:val="0"/>
        </w:rPr>
        <w:t>公司系统收到客户提交的短信，内部审核符合国家法律法规规定，将其提交到移动通信运营商 平台后确认收入。</w:t>
      </w:r>
      <w:bookmarkEnd w:id="348"/>
      <w:bookmarkEnd w:id="349"/>
      <w:bookmarkEnd w:id="350"/>
    </w:p>
    <w:p>
      <w:pPr>
        <w:pStyle w:val="Style94"/>
        <w:keepNext/>
        <w:keepLines/>
        <w:widowControl w:val="0"/>
        <w:shd w:val="clear" w:color="auto" w:fill="auto"/>
        <w:tabs>
          <w:tab w:pos="908" w:val="left"/>
        </w:tabs>
        <w:bidi w:val="0"/>
        <w:spacing w:before="0" w:after="0" w:line="274" w:lineRule="exact"/>
        <w:ind w:left="0" w:right="0"/>
        <w:jc w:val="both"/>
      </w:pPr>
      <w:bookmarkStart w:id="351" w:name="bookmark351"/>
      <w:bookmarkStart w:id="352" w:name="bookmark352"/>
      <w:bookmarkStart w:id="353" w:name="bookmark353"/>
      <w:bookmarkStart w:id="354" w:name="bookmark354"/>
      <w:r>
        <w:rPr>
          <w:b w:val="0"/>
          <w:bCs w:val="0"/>
          <w:color w:val="000000"/>
          <w:spacing w:val="0"/>
          <w:w w:val="100"/>
          <w:position w:val="0"/>
        </w:rPr>
        <w:t>（</w:t>
      </w:r>
      <w:bookmarkEnd w:id="353"/>
      <w:r>
        <w:rPr>
          <w:b w:val="0"/>
          <w:bCs w:val="0"/>
          <w:color w:val="000000"/>
          <w:spacing w:val="0"/>
          <w:w w:val="100"/>
          <w:position w:val="0"/>
        </w:rPr>
        <w:t>2）</w:t>
        <w:tab/>
        <w:t>运营商业务酬金收入</w:t>
      </w:r>
      <w:bookmarkEnd w:id="351"/>
      <w:bookmarkEnd w:id="352"/>
      <w:bookmarkEnd w:id="354"/>
    </w:p>
    <w:p>
      <w:pPr>
        <w:pStyle w:val="Style94"/>
        <w:keepNext/>
        <w:keepLines/>
        <w:widowControl w:val="0"/>
        <w:shd w:val="clear" w:color="auto" w:fill="auto"/>
        <w:bidi w:val="0"/>
        <w:spacing w:before="0" w:after="0" w:line="274" w:lineRule="exact"/>
        <w:ind w:left="0" w:right="0"/>
        <w:jc w:val="left"/>
      </w:pPr>
      <w:bookmarkStart w:id="355" w:name="bookmark355"/>
      <w:bookmarkStart w:id="356" w:name="bookmark356"/>
      <w:bookmarkStart w:id="357" w:name="bookmark357"/>
      <w:r>
        <w:rPr>
          <w:b w:val="0"/>
          <w:bCs w:val="0"/>
          <w:color w:val="000000"/>
          <w:spacing w:val="0"/>
          <w:w w:val="100"/>
          <w:position w:val="0"/>
        </w:rPr>
        <w:t>公司根据与移动通信运营商的合作协议，按约定比例获取业务酬金，于结算时确认收入。</w:t>
      </w:r>
      <w:bookmarkEnd w:id="355"/>
      <w:bookmarkEnd w:id="356"/>
      <w:bookmarkEnd w:id="357"/>
    </w:p>
    <w:p>
      <w:pPr>
        <w:pStyle w:val="Style94"/>
        <w:keepNext/>
        <w:keepLines/>
        <w:widowControl w:val="0"/>
        <w:shd w:val="clear" w:color="auto" w:fill="auto"/>
        <w:tabs>
          <w:tab w:pos="908" w:val="left"/>
        </w:tabs>
        <w:bidi w:val="0"/>
        <w:spacing w:before="0" w:after="0" w:line="274" w:lineRule="exact"/>
        <w:ind w:left="0" w:right="0"/>
        <w:jc w:val="left"/>
      </w:pPr>
      <w:bookmarkStart w:id="358" w:name="bookmark358"/>
      <w:bookmarkStart w:id="359" w:name="bookmark359"/>
      <w:bookmarkStart w:id="360" w:name="bookmark360"/>
      <w:bookmarkStart w:id="361" w:name="bookmark361"/>
      <w:r>
        <w:rPr>
          <w:b w:val="0"/>
          <w:bCs w:val="0"/>
          <w:color w:val="000000"/>
          <w:spacing w:val="0"/>
          <w:w w:val="100"/>
          <w:position w:val="0"/>
        </w:rPr>
        <w:t>（</w:t>
      </w:r>
      <w:bookmarkEnd w:id="360"/>
      <w:r>
        <w:rPr>
          <w:b w:val="0"/>
          <w:bCs w:val="0"/>
          <w:color w:val="000000"/>
          <w:spacing w:val="0"/>
          <w:w w:val="100"/>
          <w:position w:val="0"/>
        </w:rPr>
        <w:t>3）</w:t>
        <w:tab/>
        <w:t>流量收入</w:t>
      </w:r>
      <w:bookmarkEnd w:id="358"/>
      <w:bookmarkEnd w:id="359"/>
      <w:bookmarkEnd w:id="361"/>
    </w:p>
    <w:p>
      <w:pPr>
        <w:pStyle w:val="Style94"/>
        <w:keepNext/>
        <w:keepLines/>
        <w:widowControl w:val="0"/>
        <w:shd w:val="clear" w:color="auto" w:fill="auto"/>
        <w:bidi w:val="0"/>
        <w:spacing w:before="0" w:after="0" w:line="271" w:lineRule="exact"/>
        <w:ind w:left="0" w:right="0"/>
        <w:jc w:val="both"/>
      </w:pPr>
      <w:bookmarkStart w:id="362" w:name="bookmark362"/>
      <w:bookmarkStart w:id="363" w:name="bookmark363"/>
      <w:bookmarkStart w:id="364" w:name="bookmark364"/>
      <w:r>
        <w:rPr>
          <w:b w:val="0"/>
          <w:bCs w:val="0"/>
          <w:color w:val="000000"/>
          <w:spacing w:val="0"/>
          <w:w w:val="100"/>
          <w:position w:val="0"/>
        </w:rPr>
        <w:t>公司向客户出售中国移动、中国联通及中国电信的流量产品，在客户已使用流量后，公司根据 双方对接的数据平台中显示的已使用流量，按照合同中的价格条款确认结算单价编制结算单，经双 方核对确认后确定流量收入。</w:t>
      </w:r>
      <w:bookmarkEnd w:id="362"/>
      <w:bookmarkEnd w:id="363"/>
      <w:bookmarkEnd w:id="364"/>
    </w:p>
    <w:p>
      <w:pPr>
        <w:pStyle w:val="Style16"/>
        <w:keepNext w:val="0"/>
        <w:keepLines w:val="0"/>
        <w:widowControl w:val="0"/>
        <w:numPr>
          <w:ilvl w:val="0"/>
          <w:numId w:val="41"/>
        </w:numPr>
        <w:shd w:val="clear" w:color="auto" w:fill="auto"/>
        <w:tabs>
          <w:tab w:pos="878" w:val="left"/>
        </w:tabs>
        <w:bidi w:val="0"/>
        <w:spacing w:before="0" w:after="0" w:line="271" w:lineRule="exact"/>
        <w:ind w:left="0" w:right="0" w:firstLine="520"/>
        <w:jc w:val="left"/>
      </w:pPr>
      <w:bookmarkStart w:id="365" w:name="bookmark365"/>
      <w:bookmarkEnd w:id="365"/>
      <w:r>
        <w:rPr>
          <w:b/>
          <w:bCs/>
          <w:color w:val="000000"/>
          <w:spacing w:val="0"/>
          <w:w w:val="100"/>
          <w:position w:val="0"/>
        </w:rPr>
        <w:t>通信网络维护服务收入、通信网络优化服务收入</w:t>
      </w:r>
    </w:p>
    <w:p>
      <w:pPr>
        <w:pStyle w:val="Style16"/>
        <w:keepNext w:val="0"/>
        <w:keepLines w:val="0"/>
        <w:widowControl w:val="0"/>
        <w:shd w:val="clear" w:color="auto" w:fill="auto"/>
        <w:bidi w:val="0"/>
        <w:spacing w:before="0" w:after="0" w:line="271" w:lineRule="exact"/>
        <w:ind w:left="0" w:right="0" w:firstLine="420"/>
        <w:jc w:val="left"/>
      </w:pPr>
      <w:r>
        <w:rPr>
          <w:color w:val="000000"/>
          <w:spacing w:val="0"/>
          <w:w w:val="100"/>
          <w:position w:val="0"/>
        </w:rPr>
        <w:t>（1）通信网络维护收入</w:t>
      </w:r>
    </w:p>
    <w:p>
      <w:pPr>
        <w:pStyle w:val="Style16"/>
        <w:keepNext w:val="0"/>
        <w:keepLines w:val="0"/>
        <w:widowControl w:val="0"/>
        <w:shd w:val="clear" w:color="auto" w:fill="auto"/>
        <w:bidi w:val="0"/>
        <w:spacing w:before="0" w:after="0" w:line="271" w:lineRule="exact"/>
        <w:ind w:left="0" w:right="0" w:firstLine="420"/>
        <w:jc w:val="both"/>
      </w:pPr>
      <w:r>
        <w:rPr>
          <w:color w:val="000000"/>
          <w:spacing w:val="0"/>
          <w:w w:val="100"/>
          <w:position w:val="0"/>
        </w:rPr>
        <w:t>通信网络维护服务收入主要包括提供通信网络线路、设备、基站及附属设施的日常维护、故障 处理、终端安装、及基站设备调整、扩容等重复性的相关服务；对因各种突发原因造成的通信网络 重大故障做出快速响应并在最短时间内给予解决的应急通信保障服务；为重要社会活动或特殊事件</w:t>
      </w:r>
    </w:p>
    <w:p>
      <w:pPr>
        <w:pStyle w:val="Style16"/>
        <w:keepNext w:val="0"/>
        <w:keepLines w:val="0"/>
        <w:widowControl w:val="0"/>
        <w:shd w:val="clear" w:color="auto" w:fill="auto"/>
        <w:bidi w:val="0"/>
        <w:spacing w:before="0" w:after="0" w:line="272" w:lineRule="exact"/>
        <w:ind w:left="0" w:right="0" w:firstLine="140"/>
        <w:jc w:val="left"/>
      </w:pPr>
      <w:r>
        <w:rPr>
          <w:color w:val="000000"/>
          <w:spacing w:val="0"/>
          <w:w w:val="100"/>
          <w:position w:val="0"/>
        </w:rPr>
        <w:t>提供应急通信保障服务。</w:t>
      </w:r>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通信网络维护服务收入属于明确约定了服务期限的劳务服务，公司在服务已经提供后，于提供 服务的当月确认收入。由于在技术服务合同中一般会约定由客户对公司当月的服务根据故障处理指 标（如故障处理及时性、故障处理平均历时等）、日常巡检、用户满意度（如用户申告障碍率、用 户障碍处理及时性、用户障碍修复平均历时等）、综合管理等在次月进行考核，如果考核评分低于 合同约定的标准（通常为95分），客户会依据合同按照得分情况扣减结算额，因此在具体业务中， 公司在计算确定当月的服务收入时，根据以往的考核得分情况确定一个扣减率计算当月暂估收入 （扣减率通常为。一3%）,在次月实际考评结果确定后，如有差异再根据实际数额进行调整。</w:t>
      </w:r>
    </w:p>
    <w:p>
      <w:pPr>
        <w:pStyle w:val="Style16"/>
        <w:keepNext w:val="0"/>
        <w:keepLines w:val="0"/>
        <w:widowControl w:val="0"/>
        <w:shd w:val="clear" w:color="auto" w:fill="auto"/>
        <w:bidi w:val="0"/>
        <w:spacing w:before="0" w:after="0" w:line="272" w:lineRule="exact"/>
        <w:ind w:left="0" w:right="0" w:firstLine="560"/>
        <w:jc w:val="both"/>
      </w:pPr>
      <w:r>
        <w:rPr>
          <w:color w:val="000000"/>
          <w:spacing w:val="0"/>
          <w:w w:val="100"/>
          <w:position w:val="0"/>
        </w:rPr>
        <w:t>（2）通信网络优化服务收入</w:t>
      </w:r>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通信网络优化服务主要是通过设备调整、参数调整、线路的整治等使动态、复杂的通信网络达 到最佳运行状态。</w:t>
      </w:r>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由于网络优化服务的服务模式与网络维护的基本相同，因此收入按照网络维护服务收入的确认 原则予以确认。</w:t>
      </w:r>
    </w:p>
    <w:p>
      <w:pPr>
        <w:pStyle w:val="Style16"/>
        <w:keepNext w:val="0"/>
        <w:keepLines w:val="0"/>
        <w:widowControl w:val="0"/>
        <w:numPr>
          <w:ilvl w:val="0"/>
          <w:numId w:val="41"/>
        </w:numPr>
        <w:shd w:val="clear" w:color="auto" w:fill="auto"/>
        <w:tabs>
          <w:tab w:pos="1054" w:val="left"/>
        </w:tabs>
        <w:bidi w:val="0"/>
        <w:spacing w:before="0" w:after="0" w:line="272" w:lineRule="exact"/>
        <w:ind w:left="0" w:right="0" w:firstLine="700"/>
        <w:jc w:val="both"/>
      </w:pPr>
      <w:bookmarkStart w:id="366" w:name="bookmark366"/>
      <w:bookmarkEnd w:id="366"/>
      <w:r>
        <w:rPr>
          <w:b/>
          <w:bCs/>
          <w:color w:val="000000"/>
          <w:spacing w:val="0"/>
          <w:w w:val="100"/>
          <w:position w:val="0"/>
        </w:rPr>
        <w:t>提供劳务</w:t>
      </w:r>
    </w:p>
    <w:p>
      <w:pPr>
        <w:pStyle w:val="Style16"/>
        <w:keepNext w:val="0"/>
        <w:keepLines w:val="0"/>
        <w:widowControl w:val="0"/>
        <w:shd w:val="clear" w:color="auto" w:fill="auto"/>
        <w:bidi w:val="0"/>
        <w:spacing w:before="0" w:after="0" w:line="272" w:lineRule="exact"/>
        <w:ind w:left="0" w:right="0" w:firstLine="560"/>
        <w:jc w:val="left"/>
      </w:pPr>
      <w:r>
        <w:rPr>
          <w:color w:val="000000"/>
          <w:spacing w:val="0"/>
          <w:w w:val="100"/>
          <w:position w:val="0"/>
        </w:rPr>
        <w:t>在下列条件均能满足时予以确认：</w:t>
      </w:r>
    </w:p>
    <w:p>
      <w:pPr>
        <w:pStyle w:val="Style16"/>
        <w:keepNext w:val="0"/>
        <w:keepLines w:val="0"/>
        <w:widowControl w:val="0"/>
        <w:numPr>
          <w:ilvl w:val="0"/>
          <w:numId w:val="43"/>
        </w:numPr>
        <w:shd w:val="clear" w:color="auto" w:fill="auto"/>
        <w:tabs>
          <w:tab w:pos="952" w:val="left"/>
        </w:tabs>
        <w:bidi w:val="0"/>
        <w:spacing w:before="0" w:after="0" w:line="272" w:lineRule="exact"/>
        <w:ind w:left="0" w:right="0" w:firstLine="560"/>
        <w:jc w:val="left"/>
      </w:pPr>
      <w:bookmarkStart w:id="367" w:name="bookmark367"/>
      <w:bookmarkEnd w:id="367"/>
      <w:r>
        <w:rPr>
          <w:color w:val="000000"/>
          <w:spacing w:val="0"/>
          <w:w w:val="100"/>
          <w:position w:val="0"/>
        </w:rPr>
        <w:t>收入的金额能够可靠地计量；</w:t>
      </w:r>
    </w:p>
    <w:p>
      <w:pPr>
        <w:pStyle w:val="Style16"/>
        <w:keepNext w:val="0"/>
        <w:keepLines w:val="0"/>
        <w:widowControl w:val="0"/>
        <w:numPr>
          <w:ilvl w:val="0"/>
          <w:numId w:val="43"/>
        </w:numPr>
        <w:shd w:val="clear" w:color="auto" w:fill="auto"/>
        <w:tabs>
          <w:tab w:pos="957" w:val="left"/>
        </w:tabs>
        <w:bidi w:val="0"/>
        <w:spacing w:before="0" w:after="0" w:line="272" w:lineRule="exact"/>
        <w:ind w:left="0" w:right="0" w:firstLine="560"/>
        <w:jc w:val="left"/>
      </w:pPr>
      <w:bookmarkStart w:id="368" w:name="bookmark368"/>
      <w:bookmarkEnd w:id="368"/>
      <w:r>
        <w:rPr>
          <w:color w:val="000000"/>
          <w:spacing w:val="0"/>
          <w:w w:val="100"/>
          <w:position w:val="0"/>
        </w:rPr>
        <w:t>相关的经济利益很可能流入企业；</w:t>
      </w:r>
    </w:p>
    <w:p>
      <w:pPr>
        <w:pStyle w:val="Style16"/>
        <w:keepNext w:val="0"/>
        <w:keepLines w:val="0"/>
        <w:widowControl w:val="0"/>
        <w:numPr>
          <w:ilvl w:val="0"/>
          <w:numId w:val="43"/>
        </w:numPr>
        <w:shd w:val="clear" w:color="auto" w:fill="auto"/>
        <w:tabs>
          <w:tab w:pos="957" w:val="left"/>
        </w:tabs>
        <w:bidi w:val="0"/>
        <w:spacing w:before="0" w:after="0" w:line="272" w:lineRule="exact"/>
        <w:ind w:left="0" w:right="0" w:firstLine="560"/>
        <w:jc w:val="left"/>
      </w:pPr>
      <w:bookmarkStart w:id="369" w:name="bookmark369"/>
      <w:bookmarkEnd w:id="369"/>
      <w:r>
        <w:rPr>
          <w:color w:val="000000"/>
          <w:spacing w:val="0"/>
          <w:w w:val="100"/>
          <w:position w:val="0"/>
        </w:rPr>
        <w:t>交易的完工进度能够可靠地确定；</w:t>
      </w:r>
    </w:p>
    <w:p>
      <w:pPr>
        <w:pStyle w:val="Style16"/>
        <w:keepNext w:val="0"/>
        <w:keepLines w:val="0"/>
        <w:widowControl w:val="0"/>
        <w:numPr>
          <w:ilvl w:val="0"/>
          <w:numId w:val="43"/>
        </w:numPr>
        <w:shd w:val="clear" w:color="auto" w:fill="auto"/>
        <w:tabs>
          <w:tab w:pos="957" w:val="left"/>
        </w:tabs>
        <w:bidi w:val="0"/>
        <w:spacing w:before="0" w:after="0" w:line="272" w:lineRule="exact"/>
        <w:ind w:left="0" w:right="0" w:firstLine="560"/>
        <w:jc w:val="left"/>
      </w:pPr>
      <w:bookmarkStart w:id="370" w:name="bookmark370"/>
      <w:bookmarkEnd w:id="370"/>
      <w:r>
        <w:rPr>
          <w:color w:val="000000"/>
          <w:spacing w:val="0"/>
          <w:w w:val="100"/>
          <w:position w:val="0"/>
        </w:rPr>
        <w:t>交易中已发生或将发生的成本能够可靠地计量。</w:t>
      </w:r>
    </w:p>
    <w:p>
      <w:pPr>
        <w:pStyle w:val="Style16"/>
        <w:keepNext w:val="0"/>
        <w:keepLines w:val="0"/>
        <w:widowControl w:val="0"/>
        <w:numPr>
          <w:ilvl w:val="0"/>
          <w:numId w:val="41"/>
        </w:numPr>
        <w:shd w:val="clear" w:color="auto" w:fill="auto"/>
        <w:tabs>
          <w:tab w:pos="1058" w:val="left"/>
        </w:tabs>
        <w:bidi w:val="0"/>
        <w:spacing w:before="0" w:after="0" w:line="272" w:lineRule="exact"/>
        <w:ind w:left="0" w:right="0" w:firstLine="700"/>
        <w:jc w:val="both"/>
      </w:pPr>
      <w:bookmarkStart w:id="371" w:name="bookmark371"/>
      <w:bookmarkEnd w:id="371"/>
      <w:r>
        <w:rPr>
          <w:b/>
          <w:bCs/>
          <w:color w:val="000000"/>
          <w:spacing w:val="0"/>
          <w:w w:val="100"/>
          <w:position w:val="0"/>
        </w:rPr>
        <w:t>让渡资产使用权</w:t>
      </w:r>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与交易相关的经济利益很可能流入企业，收入的金额能够可靠地计量时，分别下列情况确定让 渡资产使用权收入金额：</w:t>
      </w:r>
    </w:p>
    <w:p>
      <w:pPr>
        <w:pStyle w:val="Style16"/>
        <w:keepNext w:val="0"/>
        <w:keepLines w:val="0"/>
        <w:widowControl w:val="0"/>
        <w:shd w:val="clear" w:color="auto" w:fill="auto"/>
        <w:tabs>
          <w:tab w:pos="1048" w:val="left"/>
        </w:tabs>
        <w:bidi w:val="0"/>
        <w:spacing w:before="0" w:after="0" w:line="272" w:lineRule="exact"/>
        <w:ind w:left="0" w:right="0" w:firstLine="560"/>
        <w:jc w:val="left"/>
      </w:pPr>
      <w:bookmarkStart w:id="372" w:name="bookmark372"/>
      <w:r>
        <w:rPr>
          <w:color w:val="000000"/>
          <w:spacing w:val="0"/>
          <w:w w:val="100"/>
          <w:position w:val="0"/>
        </w:rPr>
        <w:t>（</w:t>
      </w:r>
      <w:bookmarkEnd w:id="372"/>
      <w:r>
        <w:rPr>
          <w:color w:val="000000"/>
          <w:spacing w:val="0"/>
          <w:w w:val="100"/>
          <w:position w:val="0"/>
        </w:rPr>
        <w:t>1）</w:t>
        <w:tab/>
        <w:t>利息收入金额，按照他人使用本企业货币资金的时间和实际利率计算确定；</w:t>
      </w:r>
    </w:p>
    <w:p>
      <w:pPr>
        <w:pStyle w:val="Style16"/>
        <w:keepNext w:val="0"/>
        <w:keepLines w:val="0"/>
        <w:widowControl w:val="0"/>
        <w:shd w:val="clear" w:color="auto" w:fill="auto"/>
        <w:tabs>
          <w:tab w:pos="1048" w:val="left"/>
        </w:tabs>
        <w:bidi w:val="0"/>
        <w:spacing w:before="0" w:after="0" w:line="272" w:lineRule="exact"/>
        <w:ind w:left="0" w:right="0" w:firstLine="560"/>
        <w:jc w:val="left"/>
      </w:pPr>
      <w:bookmarkStart w:id="373" w:name="bookmark373"/>
      <w:r>
        <w:rPr>
          <w:color w:val="000000"/>
          <w:spacing w:val="0"/>
          <w:w w:val="100"/>
          <w:position w:val="0"/>
        </w:rPr>
        <w:t>（</w:t>
      </w:r>
      <w:bookmarkEnd w:id="373"/>
      <w:r>
        <w:rPr>
          <w:color w:val="000000"/>
          <w:spacing w:val="0"/>
          <w:w w:val="100"/>
          <w:position w:val="0"/>
        </w:rPr>
        <w:t>2）</w:t>
        <w:tab/>
        <w:t>使用费收入金额，按照有关合同或协议约定的收费时间和方法计算确定。</w:t>
      </w:r>
    </w:p>
    <w:p>
      <w:pPr>
        <w:pStyle w:val="Style94"/>
        <w:keepNext/>
        <w:keepLines/>
        <w:widowControl w:val="0"/>
        <w:shd w:val="clear" w:color="auto" w:fill="auto"/>
        <w:bidi w:val="0"/>
        <w:spacing w:before="0" w:after="0" w:line="272" w:lineRule="exact"/>
        <w:ind w:left="0" w:right="0" w:firstLine="560"/>
        <w:jc w:val="both"/>
      </w:pPr>
      <w:bookmarkStart w:id="374" w:name="bookmark374"/>
      <w:bookmarkStart w:id="375" w:name="bookmark375"/>
      <w:bookmarkStart w:id="376" w:name="bookmark376"/>
      <w:r>
        <w:rPr>
          <w:color w:val="000000"/>
          <w:spacing w:val="0"/>
          <w:w w:val="100"/>
          <w:position w:val="0"/>
        </w:rPr>
        <w:t>（二十三）政府补助</w:t>
      </w:r>
      <w:bookmarkEnd w:id="374"/>
      <w:bookmarkEnd w:id="375"/>
      <w:bookmarkEnd w:id="376"/>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政府补助，是本公司从政府无偿取得货币性资产或非货币性资产，但不包括政府作为企业所有 者投入的资本。政府补助分为与资产相关的政府补助和与收益相关的政府助。</w:t>
      </w:r>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与资产相关的政府补助，应当确认为递延收益，并在相关资产使用寿命内平均分配，计入当期 损益。但是，按照名义金额计量的政府补助，直接计入当期损益。与收益相关的政府补助，如果用 于补偿企业以后期间的相关费用或损失的，确认为递延收益，并在确认相关费用的期间，计入当期 损益；如果用于补偿企业已发生的相关费用或损失的，直接计入当期损益。</w:t>
      </w:r>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已确认的政府补助需要返还的，如果存在相关递延收益的，冲减相关递延收益账面余额，超出 部分计入当期损益；如果不存在相关递延收益的，直接计入当期损益。</w:t>
      </w:r>
    </w:p>
    <w:p>
      <w:pPr>
        <w:pStyle w:val="Style94"/>
        <w:keepNext/>
        <w:keepLines/>
        <w:widowControl w:val="0"/>
        <w:shd w:val="clear" w:color="auto" w:fill="auto"/>
        <w:bidi w:val="0"/>
        <w:spacing w:before="0" w:after="0" w:line="272" w:lineRule="exact"/>
        <w:ind w:left="0" w:right="0" w:firstLine="560"/>
        <w:jc w:val="left"/>
      </w:pPr>
      <w:bookmarkStart w:id="377" w:name="bookmark377"/>
      <w:bookmarkStart w:id="378" w:name="bookmark378"/>
      <w:bookmarkStart w:id="379" w:name="bookmark379"/>
      <w:r>
        <w:rPr>
          <w:color w:val="000000"/>
          <w:spacing w:val="0"/>
          <w:w w:val="100"/>
          <w:position w:val="0"/>
        </w:rPr>
        <w:t>（二十四）递延所得税资产、递延所得税负债</w:t>
      </w:r>
      <w:bookmarkEnd w:id="377"/>
      <w:bookmarkEnd w:id="378"/>
      <w:bookmarkEnd w:id="379"/>
    </w:p>
    <w:p>
      <w:pPr>
        <w:pStyle w:val="Style94"/>
        <w:keepNext/>
        <w:keepLines/>
        <w:widowControl w:val="0"/>
        <w:shd w:val="clear" w:color="auto" w:fill="auto"/>
        <w:tabs>
          <w:tab w:pos="1048" w:val="left"/>
        </w:tabs>
        <w:bidi w:val="0"/>
        <w:spacing w:before="0" w:after="0" w:line="272" w:lineRule="exact"/>
        <w:ind w:left="0" w:right="0" w:firstLine="560"/>
        <w:jc w:val="both"/>
      </w:pPr>
      <w:bookmarkStart w:id="380" w:name="bookmark380"/>
      <w:bookmarkStart w:id="381" w:name="bookmark381"/>
      <w:bookmarkStart w:id="382" w:name="bookmark382"/>
      <w:bookmarkStart w:id="383" w:name="bookmark383"/>
      <w:r>
        <w:rPr>
          <w:b w:val="0"/>
          <w:bCs w:val="0"/>
          <w:color w:val="000000"/>
          <w:spacing w:val="0"/>
          <w:w w:val="100"/>
          <w:position w:val="0"/>
        </w:rPr>
        <w:t>（</w:t>
      </w:r>
      <w:bookmarkEnd w:id="382"/>
      <w:r>
        <w:rPr>
          <w:b w:val="0"/>
          <w:bCs w:val="0"/>
          <w:color w:val="000000"/>
          <w:spacing w:val="0"/>
          <w:w w:val="100"/>
          <w:position w:val="0"/>
        </w:rPr>
        <w:t>1）</w:t>
        <w:tab/>
        <w:t>当期所得税</w:t>
      </w:r>
      <w:bookmarkEnd w:id="380"/>
      <w:bookmarkEnd w:id="381"/>
      <w:bookmarkEnd w:id="383"/>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资产负债表日，对于当期和以前期间形成的当期所得税负债（或资产），以按照税法规定计算 的预期应交纳（或返还）的所得税金额计量。计算当期所得税费用所依据的应纳税所得额系根据有 关税法规定对本报告期税前会计利润作相应调整后计算得出。</w:t>
      </w:r>
    </w:p>
    <w:p>
      <w:pPr>
        <w:pStyle w:val="Style16"/>
        <w:keepNext w:val="0"/>
        <w:keepLines w:val="0"/>
        <w:widowControl w:val="0"/>
        <w:shd w:val="clear" w:color="auto" w:fill="auto"/>
        <w:tabs>
          <w:tab w:pos="1048" w:val="left"/>
        </w:tabs>
        <w:bidi w:val="0"/>
        <w:spacing w:before="0" w:after="0" w:line="275" w:lineRule="exact"/>
        <w:ind w:left="0" w:right="0" w:firstLine="560"/>
        <w:jc w:val="left"/>
      </w:pPr>
      <w:bookmarkStart w:id="384" w:name="bookmark384"/>
      <w:r>
        <w:rPr>
          <w:color w:val="000000"/>
          <w:spacing w:val="0"/>
          <w:w w:val="100"/>
          <w:position w:val="0"/>
        </w:rPr>
        <w:t>（</w:t>
      </w:r>
      <w:bookmarkEnd w:id="384"/>
      <w:r>
        <w:rPr>
          <w:color w:val="000000"/>
          <w:spacing w:val="0"/>
          <w:w w:val="100"/>
          <w:position w:val="0"/>
        </w:rPr>
        <w:t>2）</w:t>
        <w:tab/>
        <w:t>递延所得税资产及递延所得税负债</w:t>
      </w:r>
    </w:p>
    <w:p>
      <w:pPr>
        <w:pStyle w:val="Style16"/>
        <w:keepNext w:val="0"/>
        <w:keepLines w:val="0"/>
        <w:widowControl w:val="0"/>
        <w:shd w:val="clear" w:color="auto" w:fill="auto"/>
        <w:bidi w:val="0"/>
        <w:spacing w:before="0" w:after="0" w:line="275" w:lineRule="exact"/>
        <w:ind w:left="140" w:right="0" w:firstLine="420"/>
        <w:jc w:val="both"/>
      </w:pPr>
      <w:r>
        <w:rPr>
          <w:color w:val="000000"/>
          <w:spacing w:val="0"/>
          <w:w w:val="100"/>
          <w:position w:val="0"/>
        </w:rPr>
        <w:t>某些资产、负债项目的账面价值与其计税基础之间的差额，以及未作为资产和负债确认但按照 税法规定可以确定其计税基础的项目的账面价值与计税基础之间的差额产生的暂时性差异，采用资 产负债表债务法确认递延所得税资产及递延所得税负债。</w:t>
      </w:r>
    </w:p>
    <w:p>
      <w:pPr>
        <w:pStyle w:val="Style16"/>
        <w:keepNext w:val="0"/>
        <w:keepLines w:val="0"/>
        <w:widowControl w:val="0"/>
        <w:shd w:val="clear" w:color="auto" w:fill="auto"/>
        <w:bidi w:val="0"/>
        <w:spacing w:before="0" w:after="0" w:line="275" w:lineRule="exact"/>
        <w:ind w:left="140" w:right="0" w:firstLine="420"/>
        <w:jc w:val="both"/>
      </w:pPr>
      <w:r>
        <w:rPr>
          <w:color w:val="000000"/>
          <w:spacing w:val="0"/>
          <w:w w:val="100"/>
          <w:position w:val="0"/>
        </w:rPr>
        <w:t>与商誉的初始确认有关，以及与既不是企业合并、发生时也不影响会计利润和应纳税所得额（或 可抵扣亏损）的交易中产生的资产或负债的初始确认有关的应纳税暂时性差异，不予确认有关的递 延所得税负债。此外，对与子公司、联营企业及合营企业投资相关的应纳税暂时性差异，如果本公 司能够控制暂时性差异转回的时间，而且该暂时性差异在可预见的未来很可能不会转回，也不予确 认有关的递延所得税负债。除上述例外情况，本公司确认其他所有应纳税暂时性差异产生的递延所 得税负债。</w:t>
      </w:r>
    </w:p>
    <w:p>
      <w:pPr>
        <w:pStyle w:val="Style16"/>
        <w:keepNext w:val="0"/>
        <w:keepLines w:val="0"/>
        <w:widowControl w:val="0"/>
        <w:shd w:val="clear" w:color="auto" w:fill="auto"/>
        <w:bidi w:val="0"/>
        <w:spacing w:before="0" w:after="0" w:line="275" w:lineRule="exact"/>
        <w:ind w:left="140" w:right="0" w:firstLine="420"/>
        <w:jc w:val="both"/>
      </w:pPr>
      <w:r>
        <w:rPr>
          <w:color w:val="000000"/>
          <w:spacing w:val="0"/>
          <w:w w:val="100"/>
          <w:position w:val="0"/>
        </w:rPr>
        <w:t xml:space="preserve">与既不是企业合并、发生时也不影响会计利润和应纳税所得额（或可抵扣亏损）的交易中产生 的资产或负债的初始确认有关的可抵扣暂时性差异，不予确认有关的递延所得税资产。此外，对与 </w:t>
      </w:r>
      <w:r>
        <w:rPr>
          <w:color w:val="000000"/>
          <w:spacing w:val="0"/>
          <w:w w:val="100"/>
          <w:position w:val="0"/>
        </w:rPr>
        <w:t>子公司、联营企业及合营企业投资相关的可抵扣暂时性差异，如果暂时性差异在可预见的未来不是 很可能转回，或者未来不是很可能获得用来抵扣可抵扣暂时性差异的应纳税所得额，不予确认有关 的递延所得税资产。除上述例外情况，本公司以很可能取得用来抵扣可抵扣暂时性差异的应纳税所 得额为限，确认其他可抵扣暂时性差异产生的递延所得税资产。</w:t>
      </w:r>
    </w:p>
    <w:p>
      <w:pPr>
        <w:pStyle w:val="Style16"/>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对于能够结转以后年度的可抵扣亏损和税款抵减，以很可能获得用来抵扣可抵扣亏损和税款抵 减的未来应纳税所得额为限，确认相应的递延所得税资产。</w:t>
      </w:r>
    </w:p>
    <w:p>
      <w:pPr>
        <w:pStyle w:val="Style16"/>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资产负债表日，对于递延所得税资产和递延所得税负债，根据税法规定，按照预期收回相关资 产或清偿相关负债期间的适用税率计量。</w:t>
      </w:r>
    </w:p>
    <w:p>
      <w:pPr>
        <w:pStyle w:val="Style16"/>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于资产负债表日，对递延所得税资产的账面价值进行复核，如果未来很可能无法获得足够的应 纳税所得额用以抵扣递延所得税资产的利益，则减记递延所得税资产的账面价值。在很可能获得足 够的应纳税所得额时，减记的金额予以转回。</w:t>
      </w:r>
    </w:p>
    <w:p>
      <w:pPr>
        <w:pStyle w:val="Style16"/>
        <w:keepNext w:val="0"/>
        <w:keepLines w:val="0"/>
        <w:widowControl w:val="0"/>
        <w:shd w:val="clear" w:color="auto" w:fill="auto"/>
        <w:tabs>
          <w:tab w:pos="1041" w:val="left"/>
        </w:tabs>
        <w:bidi w:val="0"/>
        <w:spacing w:before="0" w:after="0" w:line="271" w:lineRule="exact"/>
        <w:ind w:left="0" w:right="0" w:firstLine="560"/>
        <w:jc w:val="left"/>
      </w:pPr>
      <w:bookmarkStart w:id="385" w:name="bookmark385"/>
      <w:r>
        <w:rPr>
          <w:color w:val="000000"/>
          <w:spacing w:val="0"/>
          <w:w w:val="100"/>
          <w:position w:val="0"/>
        </w:rPr>
        <w:t>（</w:t>
      </w:r>
      <w:bookmarkEnd w:id="385"/>
      <w:r>
        <w:rPr>
          <w:color w:val="000000"/>
          <w:spacing w:val="0"/>
          <w:w w:val="100"/>
          <w:position w:val="0"/>
        </w:rPr>
        <w:t>3）</w:t>
        <w:tab/>
        <w:t>所得税费用</w:t>
      </w:r>
    </w:p>
    <w:p>
      <w:pPr>
        <w:pStyle w:val="Style16"/>
        <w:keepNext w:val="0"/>
        <w:keepLines w:val="0"/>
        <w:widowControl w:val="0"/>
        <w:shd w:val="clear" w:color="auto" w:fill="auto"/>
        <w:bidi w:val="0"/>
        <w:spacing w:before="0" w:after="0" w:line="271" w:lineRule="exact"/>
        <w:ind w:left="0" w:right="0" w:firstLine="560"/>
        <w:jc w:val="left"/>
      </w:pPr>
      <w:r>
        <w:rPr>
          <w:color w:val="000000"/>
          <w:spacing w:val="0"/>
          <w:w w:val="100"/>
          <w:position w:val="0"/>
        </w:rPr>
        <w:t>所得税费用包括当期所得税和递延所得税。</w:t>
      </w:r>
    </w:p>
    <w:p>
      <w:pPr>
        <w:pStyle w:val="Style16"/>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入其他综合收益或股东权益，以及企业合并产生的递延所得税调整商誉的账面价值外，其余当期所 得税和递延所得税费用或收益计入当期损益。</w:t>
      </w:r>
    </w:p>
    <w:p>
      <w:pPr>
        <w:pStyle w:val="Style16"/>
        <w:keepNext w:val="0"/>
        <w:keepLines w:val="0"/>
        <w:widowControl w:val="0"/>
        <w:shd w:val="clear" w:color="auto" w:fill="auto"/>
        <w:tabs>
          <w:tab w:pos="1041" w:val="left"/>
        </w:tabs>
        <w:bidi w:val="0"/>
        <w:spacing w:before="0" w:after="0" w:line="271" w:lineRule="exact"/>
        <w:ind w:left="0" w:right="0" w:firstLine="560"/>
        <w:jc w:val="left"/>
      </w:pPr>
      <w:bookmarkStart w:id="386" w:name="bookmark386"/>
      <w:r>
        <w:rPr>
          <w:color w:val="000000"/>
          <w:spacing w:val="0"/>
          <w:w w:val="100"/>
          <w:position w:val="0"/>
        </w:rPr>
        <w:t>（</w:t>
      </w:r>
      <w:bookmarkEnd w:id="386"/>
      <w:r>
        <w:rPr>
          <w:color w:val="000000"/>
          <w:spacing w:val="0"/>
          <w:w w:val="100"/>
          <w:position w:val="0"/>
        </w:rPr>
        <w:t>4）</w:t>
        <w:tab/>
        <w:t>所得税的抵销</w:t>
      </w:r>
    </w:p>
    <w:p>
      <w:pPr>
        <w:pStyle w:val="Style16"/>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当拥有以净额结算的法定权利，且意图以净额结算或取得资产、清偿负债同时进行时，本公司 当期所得税资产及当期所得税负债以抵销后的净额列报。</w:t>
      </w:r>
    </w:p>
    <w:p>
      <w:pPr>
        <w:pStyle w:val="Style16"/>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当拥有以净额结算当期所得税资产及当期所得税负债的法定权利，且递延所得税资产及递延所 得税负债是与同一税收征管部门对同一纳税主体征收的所得税相关或者是对不同的纳税主体相关, 但在未来每一具有重要性的递延所得税资产及负债转回的期间内，涉及的纳税主体意图以净额结算 当期所得税资产和负债或是同时取得资产、清偿负债时，本公司递延所得税资产及递延所得税负债 以抵销后的净额列报。</w:t>
      </w:r>
    </w:p>
    <w:p>
      <w:pPr>
        <w:pStyle w:val="Style94"/>
        <w:keepNext/>
        <w:keepLines/>
        <w:widowControl w:val="0"/>
        <w:shd w:val="clear" w:color="auto" w:fill="auto"/>
        <w:bidi w:val="0"/>
        <w:spacing w:before="0" w:after="0" w:line="271" w:lineRule="exact"/>
        <w:ind w:left="0" w:right="0" w:firstLine="720"/>
        <w:jc w:val="left"/>
      </w:pPr>
      <w:bookmarkStart w:id="387" w:name="bookmark387"/>
      <w:bookmarkStart w:id="388" w:name="bookmark388"/>
      <w:bookmarkStart w:id="389" w:name="bookmark389"/>
      <w:r>
        <w:rPr>
          <w:color w:val="000000"/>
          <w:spacing w:val="0"/>
          <w:w w:val="100"/>
          <w:position w:val="0"/>
        </w:rPr>
        <w:t>（二十五）重要会计政策和会计估计变更</w:t>
      </w:r>
      <w:bookmarkEnd w:id="387"/>
      <w:bookmarkEnd w:id="388"/>
      <w:bookmarkEnd w:id="389"/>
    </w:p>
    <w:p>
      <w:pPr>
        <w:pStyle w:val="Style16"/>
        <w:keepNext w:val="0"/>
        <w:keepLines w:val="0"/>
        <w:widowControl w:val="0"/>
        <w:shd w:val="clear" w:color="auto" w:fill="auto"/>
        <w:tabs>
          <w:tab w:pos="943" w:val="left"/>
        </w:tabs>
        <w:bidi w:val="0"/>
        <w:spacing w:before="0" w:after="0" w:line="271" w:lineRule="exact"/>
        <w:ind w:left="0" w:right="0" w:firstLine="560"/>
        <w:jc w:val="left"/>
      </w:pPr>
      <w:bookmarkStart w:id="390" w:name="bookmark390"/>
      <w:r>
        <w:rPr>
          <w:color w:val="000000"/>
          <w:spacing w:val="0"/>
          <w:w w:val="100"/>
          <w:position w:val="0"/>
        </w:rPr>
        <w:t>1</w:t>
      </w:r>
      <w:bookmarkEnd w:id="390"/>
      <w:r>
        <w:rPr>
          <w:color w:val="000000"/>
          <w:spacing w:val="0"/>
          <w:w w:val="100"/>
          <w:position w:val="0"/>
        </w:rPr>
        <w:t>、</w:t>
        <w:tab/>
        <w:t>会计政策变更</w:t>
      </w:r>
    </w:p>
    <w:p>
      <w:pPr>
        <w:pStyle w:val="Style16"/>
        <w:keepNext w:val="0"/>
        <w:keepLines w:val="0"/>
        <w:widowControl w:val="0"/>
        <w:shd w:val="clear" w:color="auto" w:fill="auto"/>
        <w:bidi w:val="0"/>
        <w:spacing w:before="0" w:after="0" w:line="271"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943" w:val="left"/>
        </w:tabs>
        <w:bidi w:val="0"/>
        <w:spacing w:before="0" w:after="280" w:line="271" w:lineRule="exact"/>
        <w:ind w:left="0" w:right="0" w:firstLine="560"/>
        <w:jc w:val="left"/>
      </w:pPr>
      <w:bookmarkStart w:id="391" w:name="bookmark391"/>
      <w:r>
        <w:rPr>
          <w:color w:val="000000"/>
          <w:spacing w:val="0"/>
          <w:w w:val="100"/>
          <w:position w:val="0"/>
        </w:rPr>
        <w:t>2</w:t>
      </w:r>
      <w:bookmarkEnd w:id="391"/>
      <w:r>
        <w:rPr>
          <w:color w:val="000000"/>
          <w:spacing w:val="0"/>
          <w:w w:val="100"/>
          <w:position w:val="0"/>
        </w:rPr>
        <w:t>、</w:t>
        <w:tab/>
        <w:t>会计估计变更</w:t>
      </w:r>
    </w:p>
    <w:tbl>
      <w:tblPr>
        <w:tblOverlap w:val="never"/>
        <w:jc w:val="center"/>
        <w:tblLayout w:type="fixed"/>
      </w:tblPr>
      <w:tblGrid>
        <w:gridCol w:w="5107"/>
        <w:gridCol w:w="1560"/>
        <w:gridCol w:w="1560"/>
        <w:gridCol w:w="1142"/>
      </w:tblGrid>
      <w:tr>
        <w:trPr>
          <w:trHeight w:val="8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会计估计变更的内容和原因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审批程序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当年受影响的报 表项目名称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当年报表影 响金额</w:t>
            </w:r>
          </w:p>
        </w:tc>
      </w:tr>
      <w:tr>
        <w:trPr>
          <w:trHeight w:val="188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2015年本公司实施重大资产重组，收购了广东长实通信科技发 展有限公司（简称长实通信）100%的股权，出售了秦皇岛茂业控 股有限公司100%的股权，公司退出了以百货为主的商业零售及 房地产业务，进入通信服务业。为使公司的应收债权更接近公 司目前签约合同约定的结算、货款实际回收情况和风险状况， 确定变更应收款项坏账准备计提比例。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本公司董事会</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2016第四次会议</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通过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见下表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见下表</w:t>
            </w:r>
          </w:p>
        </w:tc>
      </w:tr>
      <w:tr>
        <w:trPr>
          <w:trHeight w:val="9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41" w:lineRule="exact"/>
              <w:ind w:left="0" w:right="0" w:firstLine="0"/>
              <w:jc w:val="both"/>
              <w:rPr>
                <w:sz w:val="18"/>
                <w:szCs w:val="18"/>
              </w:rPr>
            </w:pPr>
            <w:r>
              <w:rPr>
                <w:color w:val="000000"/>
                <w:spacing w:val="0"/>
                <w:w w:val="100"/>
                <w:position w:val="0"/>
                <w:sz w:val="18"/>
                <w:szCs w:val="18"/>
              </w:rPr>
              <w:t>鉴于本公司转型完成后固定资产耗损周期已与以前百货类业务 资产不同，公司经批准变更固定资产折旧年限和年折旧率</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本公司董事会</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2016第四次会议</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通过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见下表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见下表</w:t>
            </w:r>
          </w:p>
        </w:tc>
      </w:tr>
    </w:tbl>
    <w:p>
      <w:pPr>
        <w:widowControl w:val="0"/>
        <w:spacing w:after="279" w:line="1" w:lineRule="exact"/>
      </w:pPr>
    </w:p>
    <w:p>
      <w:pPr>
        <w:pStyle w:val="Style16"/>
        <w:keepNext w:val="0"/>
        <w:keepLines w:val="0"/>
        <w:widowControl w:val="0"/>
        <w:shd w:val="clear" w:color="auto" w:fill="auto"/>
        <w:bidi w:val="0"/>
        <w:spacing w:before="0" w:after="280" w:line="269" w:lineRule="exact"/>
        <w:ind w:left="140" w:right="0" w:firstLine="0"/>
        <w:jc w:val="both"/>
      </w:pPr>
      <w:r>
        <w:rPr>
          <w:color w:val="000000"/>
          <w:spacing w:val="0"/>
          <w:w w:val="100"/>
          <w:position w:val="0"/>
        </w:rPr>
        <w:t>依据会计准则，企业据以进行估计的基础发生了变化，应对相关会计估计进行修订，会计估计变更。 本次会计估计变更采用未来适用法进行会计处理。</w:t>
      </w:r>
    </w:p>
    <w:tbl>
      <w:tblPr>
        <w:tblOverlap w:val="never"/>
        <w:jc w:val="center"/>
        <w:tblLayout w:type="fixed"/>
      </w:tblPr>
      <w:tblGrid>
        <w:gridCol w:w="2664"/>
        <w:gridCol w:w="2126"/>
        <w:gridCol w:w="2410"/>
        <w:gridCol w:w="2136"/>
      </w:tblGrid>
      <w:tr>
        <w:trPr>
          <w:trHeight w:val="63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受影响的报表项目名称（资产负 债表）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影响金额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受影响的报表项目名称（利 润表）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影响金额</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-478,377.41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 </w:t>
            </w:r>
            <w:r>
              <w:rPr>
                <w:color w:val="000000"/>
                <w:spacing w:val="0"/>
                <w:w w:val="100"/>
                <w:position w:val="0"/>
                <w:sz w:val="18"/>
                <w:szCs w:val="18"/>
              </w:rPr>
              <w:t>041,403.40</w:t>
            </w:r>
          </w:p>
        </w:tc>
      </w:tr>
    </w:tbl>
    <w:p>
      <w:pPr>
        <w:sectPr>
          <w:headerReference w:type="default" r:id="rId99"/>
          <w:footerReference w:type="default" r:id="rId100"/>
          <w:footnotePr>
            <w:pos w:val="pageBottom"/>
            <w:numFmt w:val="decimal"/>
            <w:numRestart w:val="continuous"/>
          </w:footnotePr>
          <w:pgSz w:w="11900" w:h="16840"/>
          <w:pgMar w:top="1422" w:right="1181" w:bottom="1552" w:left="1349" w:header="0" w:footer="3" w:gutter="0"/>
          <w:pgNumType w:start="90"/>
          <w:cols w:space="720"/>
          <w:noEndnote/>
          <w:rtlGutter w:val="0"/>
          <w:docGrid w:linePitch="360"/>
        </w:sectPr>
      </w:pPr>
    </w:p>
    <w:tbl>
      <w:tblPr>
        <w:tblOverlap w:val="never"/>
        <w:jc w:val="center"/>
        <w:tblLayout w:type="fixed"/>
      </w:tblPr>
      <w:tblGrid>
        <w:gridCol w:w="2664"/>
        <w:gridCol w:w="2126"/>
        <w:gridCol w:w="2410"/>
        <w:gridCol w:w="2136"/>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-1,913,043.61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880,700.97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累计折旧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-8,925,531.71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3,427.34</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资产减值损失</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2,391,421.02</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资产总额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-11,316,952.73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-11,316,952.73</w:t>
            </w:r>
          </w:p>
        </w:tc>
      </w:tr>
    </w:tbl>
    <w:p>
      <w:pPr>
        <w:widowControl w:val="0"/>
        <w:spacing w:after="239" w:line="1" w:lineRule="exact"/>
      </w:pPr>
    </w:p>
    <w:p>
      <w:pPr>
        <w:pStyle w:val="Style16"/>
        <w:keepNext w:val="0"/>
        <w:keepLines w:val="0"/>
        <w:widowControl w:val="0"/>
        <w:shd w:val="clear" w:color="auto" w:fill="auto"/>
        <w:tabs>
          <w:tab w:pos="951" w:val="left"/>
        </w:tabs>
        <w:bidi w:val="0"/>
        <w:spacing w:before="0" w:after="0" w:line="273" w:lineRule="exact"/>
        <w:ind w:left="0" w:right="0" w:firstLine="560"/>
        <w:jc w:val="left"/>
      </w:pPr>
      <w:bookmarkStart w:id="392" w:name="bookmark392"/>
      <w:r>
        <w:rPr>
          <w:color w:val="000000"/>
          <w:spacing w:val="0"/>
          <w:w w:val="100"/>
          <w:position w:val="0"/>
        </w:rPr>
        <w:t>3</w:t>
      </w:r>
      <w:bookmarkEnd w:id="392"/>
      <w:r>
        <w:rPr>
          <w:color w:val="000000"/>
          <w:spacing w:val="0"/>
          <w:w w:val="100"/>
          <w:position w:val="0"/>
        </w:rPr>
        <w:t>、</w:t>
        <w:tab/>
        <w:t>会计差错更正</w:t>
      </w:r>
    </w:p>
    <w:p>
      <w:pPr>
        <w:pStyle w:val="Style16"/>
        <w:keepNext w:val="0"/>
        <w:keepLines w:val="0"/>
        <w:widowControl w:val="0"/>
        <w:shd w:val="clear" w:color="auto" w:fill="auto"/>
        <w:bidi w:val="0"/>
        <w:spacing w:before="0" w:after="0" w:line="273"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951" w:val="left"/>
        </w:tabs>
        <w:bidi w:val="0"/>
        <w:spacing w:before="0" w:after="0" w:line="273" w:lineRule="exact"/>
        <w:ind w:left="0" w:right="0" w:firstLine="560"/>
        <w:jc w:val="both"/>
      </w:pPr>
      <w:bookmarkStart w:id="393" w:name="bookmark393"/>
      <w:r>
        <w:rPr>
          <w:color w:val="000000"/>
          <w:spacing w:val="0"/>
          <w:w w:val="100"/>
          <w:position w:val="0"/>
        </w:rPr>
        <w:t>4</w:t>
      </w:r>
      <w:bookmarkEnd w:id="393"/>
      <w:r>
        <w:rPr>
          <w:color w:val="000000"/>
          <w:spacing w:val="0"/>
          <w:w w:val="100"/>
          <w:position w:val="0"/>
        </w:rPr>
        <w:t>、</w:t>
        <w:tab/>
        <w:t>重大会计判断和会计估计</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本公司在运用会计政策过程中，由于经营活动内在的不确定性，本公司需要对无法准确计量的 报表项目的账面价值进行判断、估计和假设。这些判断、估计和假设是基于本公司管理层过去的历 史经验，并在考虑其他相关因素的基础上做出的。这些判断、估计和假设会影响收入、费用、资产 和负债的报告金额以及资产负债表日或有负债的披露。然而，这些估计的不确定性所导致的实际结 果可能与本公司管理层当前的估计存在差异，进而造成对未来受影响的资产或负债的账面金额进行 重大调整。</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本公司对前述判断、估计和假设在持续经营的基础上进行定期复核，会计估计的变更仅影响变 更当期的，其影响数在变更当期予以确认；既影响变更当期又影响未来期间的，其影响数在变更当 期和未来期间予以确认。</w:t>
      </w:r>
    </w:p>
    <w:p>
      <w:pPr>
        <w:pStyle w:val="Style16"/>
        <w:keepNext w:val="0"/>
        <w:keepLines w:val="0"/>
        <w:widowControl w:val="0"/>
        <w:shd w:val="clear" w:color="auto" w:fill="auto"/>
        <w:bidi w:val="0"/>
        <w:spacing w:before="0" w:after="0" w:line="273" w:lineRule="exact"/>
        <w:ind w:left="0" w:right="0" w:firstLine="460"/>
        <w:jc w:val="left"/>
      </w:pPr>
      <w:r>
        <w:rPr>
          <w:color w:val="000000"/>
          <w:spacing w:val="0"/>
          <w:w w:val="100"/>
          <w:position w:val="0"/>
        </w:rPr>
        <w:t>于资产负债表日，本公司需对财务报表项目金额进行判断、估计和假设的重要领域如下：</w:t>
      </w:r>
    </w:p>
    <w:p>
      <w:pPr>
        <w:pStyle w:val="Style16"/>
        <w:keepNext w:val="0"/>
        <w:keepLines w:val="0"/>
        <w:widowControl w:val="0"/>
        <w:shd w:val="clear" w:color="auto" w:fill="auto"/>
        <w:tabs>
          <w:tab w:pos="1006" w:val="left"/>
        </w:tabs>
        <w:bidi w:val="0"/>
        <w:spacing w:before="0" w:after="0" w:line="273" w:lineRule="exact"/>
        <w:ind w:left="0" w:right="0" w:firstLine="560"/>
        <w:jc w:val="both"/>
      </w:pPr>
      <w:bookmarkStart w:id="394" w:name="bookmark394"/>
      <w:r>
        <w:rPr>
          <w:color w:val="000000"/>
          <w:spacing w:val="0"/>
          <w:w w:val="100"/>
          <w:position w:val="0"/>
        </w:rPr>
        <w:t>（</w:t>
      </w:r>
      <w:bookmarkEnd w:id="394"/>
      <w:r>
        <w:rPr>
          <w:color w:val="000000"/>
          <w:spacing w:val="0"/>
          <w:w w:val="100"/>
          <w:position w:val="0"/>
        </w:rPr>
        <w:t>1）</w:t>
        <w:tab/>
        <w:t>坏账准备计提</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本公司根据应收款项的会计政策，采用备抵法核算坏账损失。应收账款减值是基于评估应收账 款的可收回性。鉴定应收账款减值要求管理层的判断和估计。实际的结果与原先估计的差异将在估 计被改变的期间影响应收账款的账面价值及应收账款坏账准备的计提或转回。</w:t>
      </w:r>
    </w:p>
    <w:p>
      <w:pPr>
        <w:pStyle w:val="Style16"/>
        <w:keepNext w:val="0"/>
        <w:keepLines w:val="0"/>
        <w:widowControl w:val="0"/>
        <w:shd w:val="clear" w:color="auto" w:fill="auto"/>
        <w:tabs>
          <w:tab w:pos="1006" w:val="left"/>
        </w:tabs>
        <w:bidi w:val="0"/>
        <w:spacing w:before="0" w:after="0" w:line="273" w:lineRule="exact"/>
        <w:ind w:left="0" w:right="0" w:firstLine="560"/>
        <w:jc w:val="both"/>
      </w:pPr>
      <w:bookmarkStart w:id="395" w:name="bookmark395"/>
      <w:r>
        <w:rPr>
          <w:color w:val="000000"/>
          <w:spacing w:val="0"/>
          <w:w w:val="100"/>
          <w:position w:val="0"/>
        </w:rPr>
        <w:t>（</w:t>
      </w:r>
      <w:bookmarkEnd w:id="395"/>
      <w:r>
        <w:rPr>
          <w:color w:val="000000"/>
          <w:spacing w:val="0"/>
          <w:w w:val="100"/>
          <w:position w:val="0"/>
        </w:rPr>
        <w:t>2）</w:t>
        <w:tab/>
        <w:t>存货跌价准备</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本公司根据存货会计政策，按照成本与可变现净值孰低计量，对成本高于可变现净值及陈旧和 滞销的存货，计提存货跌价准备。存货减值至可变现净值是基于评估存货的可售性及其可变现净值。 鉴定存货减值要求管理层在取得确凿证据，并且考虑持有存货的目的、资产负债表日后事项的影响 等因素的基础上作出判断和估计。实际的结果与原先估计的差异将在估计被改变的期间影响存货的 账面价值及存货跌价准备的计提或转回。</w:t>
      </w:r>
    </w:p>
    <w:p>
      <w:pPr>
        <w:pStyle w:val="Style16"/>
        <w:keepNext w:val="0"/>
        <w:keepLines w:val="0"/>
        <w:widowControl w:val="0"/>
        <w:shd w:val="clear" w:color="auto" w:fill="auto"/>
        <w:tabs>
          <w:tab w:pos="1006" w:val="left"/>
        </w:tabs>
        <w:bidi w:val="0"/>
        <w:spacing w:before="0" w:after="0" w:line="273" w:lineRule="exact"/>
        <w:ind w:left="0" w:right="0" w:firstLine="560"/>
        <w:jc w:val="both"/>
      </w:pPr>
      <w:bookmarkStart w:id="396" w:name="bookmark396"/>
      <w:r>
        <w:rPr>
          <w:color w:val="000000"/>
          <w:spacing w:val="0"/>
          <w:w w:val="100"/>
          <w:position w:val="0"/>
        </w:rPr>
        <w:t>（</w:t>
      </w:r>
      <w:bookmarkEnd w:id="396"/>
      <w:r>
        <w:rPr>
          <w:color w:val="000000"/>
          <w:spacing w:val="0"/>
          <w:w w:val="100"/>
          <w:position w:val="0"/>
        </w:rPr>
        <w:t>3）</w:t>
        <w:tab/>
        <w:t>持有至到期投资</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本公司将符合条件的有固定或可确定还款金额和固定到期日且本公司有明确意图和能力持有 至到期的非衍生金融资产归类为持有至到期投资。进行此项归类工作需涉及大量的判断。在进行判 断的过程中，本公司会对其持有该类投资至到期日的意愿和能力进行评估。除特定情况外（例如在 接近到期日时出售金额不重大的投资），如果本公司未能将这些投资持有至到期日，则须将全部该 类投资重分类至可供出售金融资产，且在本会计年度及以后两个完整的会计年度内不得再将该金融 资产划分为持有至到期投资。如出现此类情况，可能对财务报表上所列报的相关金融资产价值产生 重大的影响，并且可能影响本公司的金融工具风险管理策略。</w:t>
      </w:r>
    </w:p>
    <w:p>
      <w:pPr>
        <w:pStyle w:val="Style16"/>
        <w:keepNext w:val="0"/>
        <w:keepLines w:val="0"/>
        <w:widowControl w:val="0"/>
        <w:shd w:val="clear" w:color="auto" w:fill="auto"/>
        <w:tabs>
          <w:tab w:pos="1006" w:val="left"/>
        </w:tabs>
        <w:bidi w:val="0"/>
        <w:spacing w:before="0" w:after="0" w:line="273" w:lineRule="exact"/>
        <w:ind w:left="0" w:right="0" w:firstLine="560"/>
        <w:jc w:val="both"/>
      </w:pPr>
      <w:bookmarkStart w:id="397" w:name="bookmark397"/>
      <w:r>
        <w:rPr>
          <w:color w:val="000000"/>
          <w:spacing w:val="0"/>
          <w:w w:val="100"/>
          <w:position w:val="0"/>
        </w:rPr>
        <w:t>（</w:t>
      </w:r>
      <w:bookmarkEnd w:id="397"/>
      <w:r>
        <w:rPr>
          <w:color w:val="000000"/>
          <w:spacing w:val="0"/>
          <w:w w:val="100"/>
          <w:position w:val="0"/>
        </w:rPr>
        <w:t>4）</w:t>
        <w:tab/>
        <w:t>持有至到期投资减值</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本公司确定持有至到期投资是否减值在很大程度上依赖于管理层的判断。发生减值的客观证据 包括发行方发生严重财务困难使该金融资产无法在活跃市场继续交易、无法履行合同条款（例如， 偿付利息或本金发生违约）等。在进行判断的过程中，本公司需评估发生减值的客观证据对该项投 资预计未来现金流的影响。</w:t>
      </w:r>
    </w:p>
    <w:p>
      <w:pPr>
        <w:pStyle w:val="Style16"/>
        <w:keepNext w:val="0"/>
        <w:keepLines w:val="0"/>
        <w:widowControl w:val="0"/>
        <w:shd w:val="clear" w:color="auto" w:fill="auto"/>
        <w:tabs>
          <w:tab w:pos="1006" w:val="left"/>
        </w:tabs>
        <w:bidi w:val="0"/>
        <w:spacing w:before="0" w:after="0" w:line="273" w:lineRule="exact"/>
        <w:ind w:left="0" w:right="0" w:firstLine="560"/>
        <w:jc w:val="both"/>
      </w:pPr>
      <w:bookmarkStart w:id="398" w:name="bookmark398"/>
      <w:r>
        <w:rPr>
          <w:color w:val="000000"/>
          <w:spacing w:val="0"/>
          <w:w w:val="100"/>
          <w:position w:val="0"/>
        </w:rPr>
        <w:t>（</w:t>
      </w:r>
      <w:bookmarkEnd w:id="398"/>
      <w:r>
        <w:rPr>
          <w:color w:val="000000"/>
          <w:spacing w:val="0"/>
          <w:w w:val="100"/>
          <w:position w:val="0"/>
        </w:rPr>
        <w:t>5）</w:t>
        <w:tab/>
        <w:t>可供出售金融资产减值</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本公司确定可供出售金融资产是否减值在很大程度上依赖于管理层的判断和假设，以确定是否 需要在利润表中确认其减值损失。在进行判断和作出假设的过程中，本公司需评估该项投资的公允 价值低于成本的程度和持续期间，以及被投资对象的财务状况和短期业务展望，包括行业状况、技 术变革、信用评级、违约率和对手方的风险。</w:t>
      </w:r>
    </w:p>
    <w:p>
      <w:pPr>
        <w:pStyle w:val="Style16"/>
        <w:keepNext w:val="0"/>
        <w:keepLines w:val="0"/>
        <w:widowControl w:val="0"/>
        <w:shd w:val="clear" w:color="auto" w:fill="auto"/>
        <w:tabs>
          <w:tab w:pos="1006" w:val="left"/>
        </w:tabs>
        <w:bidi w:val="0"/>
        <w:spacing w:before="0" w:after="0" w:line="273" w:lineRule="exact"/>
        <w:ind w:left="0" w:right="0" w:firstLine="560"/>
        <w:jc w:val="left"/>
      </w:pPr>
      <w:bookmarkStart w:id="399" w:name="bookmark399"/>
      <w:r>
        <w:rPr>
          <w:color w:val="000000"/>
          <w:spacing w:val="0"/>
          <w:w w:val="100"/>
          <w:position w:val="0"/>
        </w:rPr>
        <w:t>（</w:t>
      </w:r>
      <w:bookmarkEnd w:id="399"/>
      <w:r>
        <w:rPr>
          <w:color w:val="000000"/>
          <w:spacing w:val="0"/>
          <w:w w:val="100"/>
          <w:position w:val="0"/>
        </w:rPr>
        <w:t>6）</w:t>
        <w:tab/>
        <w:t>非金融非流动资产减值准备</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本公司于资产负债表日对除金融资产之外的非流动资产判断是否存在可能发生减值的迹象。对 使用寿命不确定的无形资产，除每年进行的减值测试外，当其存在减值迹象时，也进行减值测试。 其他除金融资产之外的非流动资产，当存在迹象表明其账面金额不可收回时，进行减值测试。</w:t>
      </w:r>
    </w:p>
    <w:p>
      <w:pPr>
        <w:pStyle w:val="Style39"/>
        <w:keepNext w:val="0"/>
        <w:keepLines w:val="0"/>
        <w:widowControl w:val="0"/>
        <w:shd w:val="clear" w:color="auto" w:fill="auto"/>
        <w:bidi w:val="0"/>
        <w:spacing w:before="0" w:after="0" w:line="240" w:lineRule="auto"/>
        <w:ind w:left="0" w:right="0" w:firstLine="0"/>
        <w:jc w:val="center"/>
        <w:sectPr>
          <w:headerReference w:type="default" r:id="rId101"/>
          <w:footerReference w:type="default" r:id="rId102"/>
          <w:footnotePr>
            <w:pos w:val="pageBottom"/>
            <w:numFmt w:val="decimal"/>
            <w:numRestart w:val="continuous"/>
          </w:footnotePr>
          <w:pgSz w:w="11900" w:h="16840"/>
          <w:pgMar w:top="1441" w:right="1208" w:bottom="1211" w:left="1323" w:header="0" w:footer="783" w:gutter="0"/>
          <w:pgNumType w:start="94"/>
          <w:cols w:space="720"/>
          <w:noEndnote/>
          <w:rtlGutter w:val="0"/>
          <w:docGrid w:linePitch="360"/>
        </w:sectPr>
      </w:pPr>
      <w:r>
        <w:rPr>
          <w:color w:val="000000"/>
          <w:spacing w:val="0"/>
          <w:w w:val="100"/>
          <w:position w:val="0"/>
        </w:rPr>
        <w:t>第</w:t>
      </w:r>
      <w:r>
        <w:rPr>
          <w:rFonts w:ascii="Calibri" w:eastAsia="Calibri" w:hAnsi="Calibri" w:cs="Calibri"/>
          <w:color w:val="000000"/>
          <w:spacing w:val="0"/>
          <w:w w:val="100"/>
          <w:position w:val="0"/>
        </w:rPr>
        <w:t>93</w:t>
      </w:r>
      <w:r>
        <w:rPr>
          <w:color w:val="000000"/>
          <w:spacing w:val="0"/>
          <w:w w:val="100"/>
          <w:position w:val="0"/>
        </w:rPr>
        <w:t>页共</w:t>
      </w:r>
      <w:r>
        <w:rPr>
          <w:rFonts w:ascii="Calibri" w:eastAsia="Calibri" w:hAnsi="Calibri" w:cs="Calibri"/>
          <w:color w:val="000000"/>
          <w:spacing w:val="0"/>
          <w:w w:val="100"/>
          <w:position w:val="0"/>
        </w:rPr>
        <w:t>119</w:t>
      </w:r>
      <w:r>
        <w:rPr>
          <w:color w:val="000000"/>
          <w:spacing w:val="0"/>
          <w:w w:val="100"/>
          <w:position w:val="0"/>
        </w:rPr>
        <w:t>页</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当资产或资产组的账面价值高于可收回金额，即公允价值减去处置费用后的净额和预计未来现 金流量的现值中的较高者，表明发生了减值。</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公允价值减去处置费用后的净额，参考公平交易中类似资产的销售协议价格或可观察到的市场 价格，减去可直接归属于该资产处置的增量成本确定。</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在预计未来现金流量现值时，需要对该资产（或资产组）的产量、售价、相关经营成本以及计 算现值时使用的折现率等作出重大判断。本公司在估计可收回金额时会采用所有能够获得的相关资 料，包括根据合理和可支持的假设所作出有关产量、售价和相关经营成本的预测。</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本公司至少每年测试商誉是否发生减值。这要求对分配了商誉的资产组或者资产组组合的未来 现金流量的现值进行预计。对未来现金流量的现值进行预计时，本公司需要预计未来资产组或者资 产组组合产生的现金流量，同时选择恰当的折现率确定未来现金流量的现值。</w:t>
      </w:r>
    </w:p>
    <w:p>
      <w:pPr>
        <w:pStyle w:val="Style16"/>
        <w:keepNext w:val="0"/>
        <w:keepLines w:val="0"/>
        <w:widowControl w:val="0"/>
        <w:shd w:val="clear" w:color="auto" w:fill="auto"/>
        <w:bidi w:val="0"/>
        <w:spacing w:before="0" w:after="0" w:line="273" w:lineRule="exact"/>
        <w:ind w:left="0" w:right="0" w:firstLine="560"/>
        <w:jc w:val="both"/>
      </w:pPr>
      <w:bookmarkStart w:id="400" w:name="bookmark400"/>
      <w:r>
        <w:rPr>
          <w:color w:val="000000"/>
          <w:spacing w:val="0"/>
          <w:w w:val="100"/>
          <w:position w:val="0"/>
        </w:rPr>
        <w:t>（</w:t>
      </w:r>
      <w:bookmarkEnd w:id="400"/>
      <w:r>
        <w:rPr>
          <w:color w:val="000000"/>
          <w:spacing w:val="0"/>
          <w:w w:val="100"/>
          <w:position w:val="0"/>
        </w:rPr>
        <w:t>7）折旧和摊销</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本公司对投资性房地产、固定资产和无形资产在考虑其残值后，在使用寿命内按直线法计提折 旧和摊销。本公司定期复核使用寿命，以决定将计入每个报告期的折旧和摊销费用数额。使用寿命 是本公司根据对同类资产的以往经验并结合预期的技术更新而确定的。</w:t>
      </w:r>
    </w:p>
    <w:p>
      <w:pPr>
        <w:pStyle w:val="Style16"/>
        <w:keepNext w:val="0"/>
        <w:keepLines w:val="0"/>
        <w:widowControl w:val="0"/>
        <w:shd w:val="clear" w:color="auto" w:fill="auto"/>
        <w:bidi w:val="0"/>
        <w:spacing w:before="0" w:after="0" w:line="273" w:lineRule="exact"/>
        <w:ind w:left="0" w:right="0" w:firstLine="560"/>
        <w:jc w:val="left"/>
      </w:pPr>
      <w:r>
        <w:rPr>
          <w:color w:val="000000"/>
          <w:spacing w:val="0"/>
          <w:w w:val="100"/>
          <w:position w:val="0"/>
        </w:rPr>
        <w:t>如果以前的估计发生重大变化，则会在未来期间对折旧和摊销费用进行调整。</w:t>
      </w:r>
    </w:p>
    <w:p>
      <w:pPr>
        <w:pStyle w:val="Style16"/>
        <w:keepNext w:val="0"/>
        <w:keepLines w:val="0"/>
        <w:widowControl w:val="0"/>
        <w:shd w:val="clear" w:color="auto" w:fill="auto"/>
        <w:bidi w:val="0"/>
        <w:spacing w:before="0" w:after="0" w:line="273" w:lineRule="exact"/>
        <w:ind w:left="0" w:right="0" w:firstLine="460"/>
        <w:jc w:val="left"/>
      </w:pPr>
      <w:bookmarkStart w:id="401" w:name="bookmark401"/>
      <w:r>
        <w:rPr>
          <w:color w:val="000000"/>
          <w:spacing w:val="0"/>
          <w:w w:val="100"/>
          <w:position w:val="0"/>
        </w:rPr>
        <w:t>（</w:t>
      </w:r>
      <w:bookmarkEnd w:id="401"/>
      <w:r>
        <w:rPr>
          <w:color w:val="000000"/>
          <w:spacing w:val="0"/>
          <w:w w:val="100"/>
          <w:position w:val="0"/>
        </w:rPr>
        <w:t>8）所得税</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本公司在正常的经营活动中，有部分交易其最终的税务处理和计算存在一定的不确定性。部分 项目是否能够在税前列支需要税收主管机关的审批。如果这些税务事项的最终认定结果同最初估计 的金额存在差异，则该差异将对其最终认定期间的当期所得税和递延所得税产生影响。</w:t>
      </w:r>
    </w:p>
    <w:p>
      <w:pPr>
        <w:pStyle w:val="Style16"/>
        <w:keepNext w:val="0"/>
        <w:keepLines w:val="0"/>
        <w:widowControl w:val="0"/>
        <w:shd w:val="clear" w:color="auto" w:fill="auto"/>
        <w:bidi w:val="0"/>
        <w:spacing w:before="0" w:after="0" w:line="273" w:lineRule="exact"/>
        <w:ind w:left="0" w:right="0" w:firstLine="560"/>
        <w:jc w:val="left"/>
      </w:pPr>
      <w:bookmarkStart w:id="402" w:name="bookmark402"/>
      <w:r>
        <w:rPr>
          <w:color w:val="000000"/>
          <w:spacing w:val="0"/>
          <w:w w:val="100"/>
          <w:position w:val="0"/>
        </w:rPr>
        <w:t>（</w:t>
      </w:r>
      <w:bookmarkEnd w:id="402"/>
      <w:r>
        <w:rPr>
          <w:color w:val="000000"/>
          <w:spacing w:val="0"/>
          <w:w w:val="100"/>
          <w:position w:val="0"/>
        </w:rPr>
        <w:t>9）内部退养福利及补充退休福利</w:t>
      </w:r>
    </w:p>
    <w:p>
      <w:pPr>
        <w:pStyle w:val="Style16"/>
        <w:keepNext w:val="0"/>
        <w:keepLines w:val="0"/>
        <w:widowControl w:val="0"/>
        <w:shd w:val="clear" w:color="auto" w:fill="auto"/>
        <w:bidi w:val="0"/>
        <w:spacing w:before="0" w:after="0" w:line="273" w:lineRule="exact"/>
        <w:ind w:left="0" w:right="0" w:firstLine="560"/>
        <w:jc w:val="left"/>
      </w:pPr>
      <w:r>
        <w:rPr>
          <w:color w:val="000000"/>
          <w:spacing w:val="0"/>
          <w:w w:val="100"/>
          <w:position w:val="0"/>
        </w:rPr>
        <w:t>本公司内部退养福利和补充退休福利费用支出及负债的金额依据各种假设条件确定。</w:t>
      </w:r>
    </w:p>
    <w:p>
      <w:pPr>
        <w:pStyle w:val="Style16"/>
        <w:keepNext w:val="0"/>
        <w:keepLines w:val="0"/>
        <w:widowControl w:val="0"/>
        <w:shd w:val="clear" w:color="auto" w:fill="auto"/>
        <w:bidi w:val="0"/>
        <w:spacing w:before="0" w:after="0" w:line="273" w:lineRule="exact"/>
        <w:ind w:left="140" w:right="0" w:firstLine="420"/>
        <w:jc w:val="left"/>
      </w:pPr>
      <w:r>
        <w:rPr>
          <w:color w:val="000000"/>
          <w:spacing w:val="0"/>
          <w:w w:val="100"/>
          <w:position w:val="0"/>
        </w:rPr>
        <w:t>这些假设条件包括折现率、平均医疗费用增长率、内退人员及离退人员补贴增长率和其他因素。 实际结果和假设的差异将在发生时立即确认并计入当年费用。尽管管理层认为已采用了合理假设, 但实际经验值及假设条件的变化仍将影响本公司内部退养福利和补充退休福利的费用及负债余额。</w:t>
      </w:r>
    </w:p>
    <w:p>
      <w:pPr>
        <w:pStyle w:val="Style16"/>
        <w:keepNext w:val="0"/>
        <w:keepLines w:val="0"/>
        <w:widowControl w:val="0"/>
        <w:shd w:val="clear" w:color="auto" w:fill="auto"/>
        <w:bidi w:val="0"/>
        <w:spacing w:before="0" w:after="0" w:line="273" w:lineRule="exact"/>
        <w:ind w:left="0" w:right="0" w:firstLine="560"/>
        <w:jc w:val="left"/>
      </w:pPr>
      <w:bookmarkStart w:id="403" w:name="bookmark403"/>
      <w:r>
        <w:rPr>
          <w:color w:val="000000"/>
          <w:spacing w:val="0"/>
          <w:w w:val="100"/>
          <w:position w:val="0"/>
        </w:rPr>
        <w:t>5</w:t>
      </w:r>
      <w:bookmarkEnd w:id="403"/>
      <w:r>
        <w:rPr>
          <w:color w:val="000000"/>
          <w:spacing w:val="0"/>
          <w:w w:val="100"/>
          <w:position w:val="0"/>
        </w:rPr>
        <w:t>、财务报表列报项目变更说明</w:t>
      </w:r>
    </w:p>
    <w:p>
      <w:pPr>
        <w:pStyle w:val="Style16"/>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 xml:space="preserve">财政部于2016年12月3日发布了《增值税会计处理规定》（财会〔2016） 22号）。《增 值税会计处理规定》规定：全面试行营业税改征增值税后，“营业税金及附加”科目名称调整为“税 金及附加”科目，该科目核算企业经营活动发生的消费税、城市维护建设税、资源税、教育费附 加及房产税、土地使用税、车船使用税、印花税等相关税费；利润表中的“营业税金及附加”项目 调整为“税金及附加”项目。《增值税会计处理规定》还明确要求“应交税费”科目下的“应交 增值税”、“未交增值税”、“待抵扣进项税额”、“待认证进项税额”、“增值税留抵税额”等明细科 目期末借方余额应根据情况，在资产负债表中的“其他流动资产”或“其他非流动资产”项目列 示；“应交税费一一待转销项税额”等科目期末贷方余额应根据情况，在资产负债表中的“其他流 动负债”或“其他非流动负债”项目列示。本公司已根据《增值税会计处理规定》，对于由于该 规定而影响的资产、负债和损益等财务报表列报项目金额进行了调整，包括将土地使用税、车船使 用税和印花税从“管理费用”调整至“税金及附加” </w:t>
      </w:r>
      <w:r>
        <w:rPr>
          <w:color w:val="000000"/>
          <w:spacing w:val="0"/>
          <w:w w:val="100"/>
          <w:position w:val="0"/>
        </w:rPr>
        <w:t>535,650.91</w:t>
      </w:r>
      <w:r>
        <w:rPr>
          <w:color w:val="000000"/>
          <w:spacing w:val="0"/>
          <w:w w:val="100"/>
          <w:position w:val="0"/>
        </w:rPr>
        <w:t xml:space="preserve">元；从“应交税费”重分类至“其 他流动资产” </w:t>
      </w:r>
      <w:r>
        <w:rPr>
          <w:color w:val="000000"/>
          <w:spacing w:val="0"/>
          <w:w w:val="100"/>
          <w:position w:val="0"/>
        </w:rPr>
        <w:t xml:space="preserve">5,612,331. </w:t>
      </w:r>
      <w:r>
        <w:rPr>
          <w:color w:val="000000"/>
          <w:spacing w:val="0"/>
          <w:w w:val="100"/>
          <w:position w:val="0"/>
        </w:rPr>
        <w:t xml:space="preserve">17元；从“应交税费”重分类至“其他流动负债” 12, </w:t>
      </w:r>
      <w:r>
        <w:rPr>
          <w:color w:val="000000"/>
          <w:spacing w:val="0"/>
          <w:w w:val="100"/>
          <w:position w:val="0"/>
        </w:rPr>
        <w:t>938,193.05</w:t>
      </w:r>
      <w:r>
        <w:rPr>
          <w:color w:val="000000"/>
          <w:spacing w:val="0"/>
          <w:w w:val="100"/>
          <w:position w:val="0"/>
        </w:rPr>
        <w:t>元，对 于2016年财务报表中可比期间的财务报表也不予追溯调整。</w:t>
      </w:r>
    </w:p>
    <w:p>
      <w:pPr>
        <w:pStyle w:val="Style16"/>
        <w:keepNext w:val="0"/>
        <w:keepLines w:val="0"/>
        <w:widowControl w:val="0"/>
        <w:shd w:val="clear" w:color="auto" w:fill="auto"/>
        <w:bidi w:val="0"/>
        <w:spacing w:before="0" w:after="0" w:line="273" w:lineRule="exact"/>
        <w:ind w:left="0" w:right="0" w:firstLine="560"/>
        <w:jc w:val="left"/>
      </w:pPr>
      <w:bookmarkStart w:id="404" w:name="bookmark404"/>
      <w:r>
        <w:rPr>
          <w:b/>
          <w:bCs/>
          <w:color w:val="000000"/>
          <w:spacing w:val="0"/>
          <w:w w:val="100"/>
          <w:position w:val="0"/>
        </w:rPr>
        <w:t>四</w:t>
      </w:r>
      <w:bookmarkEnd w:id="404"/>
      <w:r>
        <w:rPr>
          <w:b/>
          <w:bCs/>
          <w:color w:val="000000"/>
          <w:spacing w:val="0"/>
          <w:w w:val="100"/>
          <w:position w:val="0"/>
        </w:rPr>
        <w:t>、税项</w:t>
      </w:r>
    </w:p>
    <w:p>
      <w:pPr>
        <w:pStyle w:val="Style16"/>
        <w:keepNext w:val="0"/>
        <w:keepLines w:val="0"/>
        <w:widowControl w:val="0"/>
        <w:shd w:val="clear" w:color="auto" w:fill="auto"/>
        <w:bidi w:val="0"/>
        <w:spacing w:before="0" w:after="300" w:line="273" w:lineRule="exact"/>
        <w:ind w:left="0" w:right="0" w:firstLine="560"/>
        <w:jc w:val="left"/>
      </w:pPr>
      <w:r>
        <w:rPr>
          <w:color w:val="000000"/>
          <w:spacing w:val="0"/>
          <w:w w:val="100"/>
          <w:position w:val="0"/>
        </w:rPr>
        <w:t>1、主要税种及税率</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 11%、 6%、 3%、 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房产原值*70%或租金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1.2%、12%</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 25%</w:t>
            </w:r>
          </w:p>
        </w:tc>
      </w:tr>
    </w:tbl>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rPr>
        <w:t>2.</w:t>
      </w:r>
      <w:r>
        <w:rPr>
          <w:color w:val="000000"/>
          <w:spacing w:val="0"/>
          <w:w w:val="100"/>
          <w:position w:val="0"/>
        </w:rPr>
        <w:t>税收优惠及批文</w:t>
      </w:r>
      <w:r>
        <w:br w:type="page"/>
      </w:r>
    </w:p>
    <w:p>
      <w:pPr>
        <w:pStyle w:val="Style16"/>
        <w:keepNext w:val="0"/>
        <w:keepLines w:val="0"/>
        <w:widowControl w:val="0"/>
        <w:shd w:val="clear" w:color="auto" w:fill="auto"/>
        <w:bidi w:val="0"/>
        <w:spacing w:before="0" w:after="0" w:line="274" w:lineRule="exact"/>
        <w:ind w:left="140" w:right="0" w:firstLine="420"/>
        <w:jc w:val="left"/>
      </w:pPr>
      <w:r>
        <w:rPr>
          <w:color w:val="000000"/>
          <w:spacing w:val="0"/>
          <w:w w:val="100"/>
          <w:position w:val="0"/>
        </w:rPr>
        <w:t>本公司之子公司创世漫道于2016年12月1日获得北京市科学技术委员会、北京市财政局、北 京市国家税务局、北京市地方税务局联合颁发的《高新技术企业证书》(证书编号：</w:t>
      </w:r>
      <w:r>
        <w:rPr>
          <w:color w:val="000000"/>
          <w:spacing w:val="0"/>
          <w:w w:val="100"/>
          <w:position w:val="0"/>
        </w:rPr>
        <w:t>GR201611000127)</w:t>
      </w:r>
      <w:r>
        <w:rPr>
          <w:color w:val="000000"/>
          <w:spacing w:val="0"/>
          <w:w w:val="100"/>
          <w:position w:val="0"/>
        </w:rPr>
        <w:t>， 根据《中华人民共和国企业所得税法》的规定，创世漫道2016年度按15%税率优惠征收企业所得税 的政策。</w:t>
      </w:r>
    </w:p>
    <w:p>
      <w:pPr>
        <w:pStyle w:val="Style16"/>
        <w:keepNext w:val="0"/>
        <w:keepLines w:val="0"/>
        <w:widowControl w:val="0"/>
        <w:shd w:val="clear" w:color="auto" w:fill="auto"/>
        <w:bidi w:val="0"/>
        <w:spacing w:before="0" w:after="160" w:line="274" w:lineRule="exact"/>
        <w:ind w:left="140" w:right="0" w:firstLine="420"/>
        <w:jc w:val="left"/>
      </w:pPr>
      <w:r>
        <w:rPr>
          <w:color w:val="000000"/>
          <w:spacing w:val="0"/>
          <w:w w:val="100"/>
          <w:position w:val="0"/>
        </w:rPr>
        <w:t>本公司之子公司长实科技于2016年3月连续获得高新技术企业称号，并已获取《高新技术企 业证书》</w:t>
      </w:r>
      <w:r>
        <w:rPr>
          <w:color w:val="000000"/>
          <w:spacing w:val="0"/>
          <w:w w:val="100"/>
          <w:position w:val="0"/>
        </w:rPr>
        <w:t>(GR201544000046),</w:t>
      </w:r>
      <w:r>
        <w:rPr>
          <w:color w:val="000000"/>
          <w:spacing w:val="0"/>
          <w:w w:val="100"/>
          <w:position w:val="0"/>
        </w:rPr>
        <w:t>根据《中华人民共和国企业所得税法》的规定，长实科技2016年度 享受高新技术企业减按15%税率优惠征收企业所得税的政策。</w:t>
      </w:r>
    </w:p>
    <w:p>
      <w:pPr>
        <w:pStyle w:val="Style16"/>
        <w:keepNext w:val="0"/>
        <w:keepLines w:val="0"/>
        <w:widowControl w:val="0"/>
        <w:shd w:val="clear" w:color="auto" w:fill="auto"/>
        <w:bidi w:val="0"/>
        <w:spacing w:before="0" w:after="0" w:line="274" w:lineRule="exact"/>
        <w:ind w:left="560" w:right="0" w:firstLine="0"/>
        <w:jc w:val="both"/>
      </w:pPr>
      <w:bookmarkStart w:id="405" w:name="bookmark405"/>
      <w:r>
        <w:rPr>
          <w:b/>
          <w:bCs/>
          <w:color w:val="000000"/>
          <w:spacing w:val="0"/>
          <w:w w:val="100"/>
          <w:position w:val="0"/>
        </w:rPr>
        <w:t>五</w:t>
      </w:r>
      <w:bookmarkEnd w:id="405"/>
      <w:r>
        <w:rPr>
          <w:b/>
          <w:bCs/>
          <w:color w:val="000000"/>
          <w:spacing w:val="0"/>
          <w:w w:val="100"/>
          <w:position w:val="0"/>
        </w:rPr>
        <w:t>、合并财务报表项目注释 注释</w:t>
      </w:r>
      <w:r>
        <w:rPr>
          <w:b/>
          <w:bCs/>
          <w:color w:val="000000"/>
          <w:spacing w:val="0"/>
          <w:w w:val="100"/>
          <w:position w:val="0"/>
        </w:rPr>
        <w:t>1.</w:t>
      </w:r>
      <w:r>
        <w:rPr>
          <w:b/>
          <w:bCs/>
          <w:color w:val="000000"/>
          <w:spacing w:val="0"/>
          <w:w w:val="100"/>
          <w:position w:val="0"/>
        </w:rPr>
        <w:t>货币资金</w:t>
      </w:r>
    </w:p>
    <w:tbl>
      <w:tblPr>
        <w:tblOverlap w:val="never"/>
        <w:jc w:val="center"/>
        <w:tblLayout w:type="fixed"/>
      </w:tblPr>
      <w:tblGrid>
        <w:gridCol w:w="3259"/>
        <w:gridCol w:w="3120"/>
        <w:gridCol w:w="2990"/>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82,301.34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226,705.38</w:t>
            </w:r>
          </w:p>
        </w:tc>
      </w:tr>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330,832, </w:t>
            </w:r>
            <w:r>
              <w:rPr>
                <w:color w:val="000000"/>
                <w:spacing w:val="0"/>
                <w:w w:val="100"/>
                <w:position w:val="0"/>
                <w:sz w:val="18"/>
                <w:szCs w:val="18"/>
              </w:rPr>
              <w:t>031.74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221,194,418.01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7,300,387.22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3,725,521.79</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b/>
                <w:bCs/>
                <w:color w:val="000000"/>
                <w:spacing w:val="0"/>
                <w:w w:val="100"/>
                <w:position w:val="0"/>
                <w:sz w:val="18"/>
                <w:szCs w:val="18"/>
              </w:rPr>
              <w:t xml:space="preserve">338,214, </w:t>
            </w:r>
            <w:r>
              <w:rPr>
                <w:b/>
                <w:bCs/>
                <w:color w:val="000000"/>
                <w:spacing w:val="0"/>
                <w:w w:val="100"/>
                <w:position w:val="0"/>
                <w:sz w:val="18"/>
                <w:szCs w:val="18"/>
              </w:rPr>
              <w:t>720.30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225,</w:t>
            </w:r>
            <w:r>
              <w:rPr>
                <w:b/>
                <w:bCs/>
                <w:color w:val="000000"/>
                <w:spacing w:val="0"/>
                <w:w w:val="100"/>
                <w:position w:val="0"/>
                <w:sz w:val="18"/>
                <w:szCs w:val="18"/>
              </w:rPr>
              <w:t>146,645.18</w:t>
            </w:r>
          </w:p>
        </w:tc>
      </w:tr>
    </w:tbl>
    <w:p>
      <w:pPr>
        <w:pStyle w:val="Style16"/>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注：本公司其他货币资金共计</w:t>
      </w:r>
      <w:r>
        <w:rPr>
          <w:color w:val="000000"/>
          <w:spacing w:val="0"/>
          <w:w w:val="100"/>
          <w:position w:val="0"/>
        </w:rPr>
        <w:t>7,300,387.22</w:t>
      </w:r>
      <w:r>
        <w:rPr>
          <w:color w:val="000000"/>
          <w:spacing w:val="0"/>
          <w:w w:val="100"/>
          <w:position w:val="0"/>
        </w:rPr>
        <w:t>元，均为子公司广东长实通信科技有限公司投标所</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需保函保证金。</w:t>
      </w:r>
    </w:p>
    <w:p>
      <w:pPr>
        <w:pStyle w:val="Style16"/>
        <w:keepNext w:val="0"/>
        <w:keepLines w:val="0"/>
        <w:widowControl w:val="0"/>
        <w:shd w:val="clear" w:color="auto" w:fill="auto"/>
        <w:bidi w:val="0"/>
        <w:spacing w:before="0" w:after="100" w:line="240" w:lineRule="auto"/>
        <w:ind w:left="0" w:right="0" w:firstLine="560"/>
        <w:jc w:val="both"/>
      </w:pPr>
      <w:r>
        <w:rPr>
          <w:b/>
          <w:bCs/>
          <w:color w:val="000000"/>
          <w:spacing w:val="0"/>
          <w:w w:val="100"/>
          <w:position w:val="0"/>
        </w:rPr>
        <w:t>注释</w:t>
      </w:r>
      <w:r>
        <w:rPr>
          <w:b/>
          <w:bCs/>
          <w:color w:val="000000"/>
          <w:spacing w:val="0"/>
          <w:w w:val="100"/>
          <w:position w:val="0"/>
        </w:rPr>
        <w:t>2.</w:t>
      </w:r>
      <w:r>
        <w:rPr>
          <w:b/>
          <w:bCs/>
          <w:color w:val="000000"/>
          <w:spacing w:val="0"/>
          <w:w w:val="100"/>
          <w:position w:val="0"/>
        </w:rPr>
        <w:t>应收账款</w:t>
      </w:r>
    </w:p>
    <w:p>
      <w:pPr>
        <w:pStyle w:val="Style16"/>
        <w:keepNext w:val="0"/>
        <w:keepLines w:val="0"/>
        <w:widowControl w:val="0"/>
        <w:numPr>
          <w:ilvl w:val="0"/>
          <w:numId w:val="45"/>
        </w:numPr>
        <w:shd w:val="clear" w:color="auto" w:fill="auto"/>
        <w:bidi w:val="0"/>
        <w:spacing w:before="0" w:after="280" w:line="240" w:lineRule="auto"/>
        <w:ind w:left="0" w:right="0" w:firstLine="560"/>
        <w:jc w:val="left"/>
      </w:pPr>
      <w:bookmarkStart w:id="406" w:name="bookmark406"/>
      <w:bookmarkEnd w:id="406"/>
      <w:r>
        <w:rPr>
          <w:color w:val="000000"/>
          <w:spacing w:val="0"/>
          <w:w w:val="100"/>
          <w:position w:val="0"/>
        </w:rPr>
        <w:t>应收账款按种类披露:</w:t>
      </w:r>
    </w:p>
    <w:tbl>
      <w:tblPr>
        <w:tblOverlap w:val="never"/>
        <w:jc w:val="center"/>
        <w:tblLayout w:type="fixed"/>
      </w:tblPr>
      <w:tblGrid>
        <w:gridCol w:w="2270"/>
        <w:gridCol w:w="1651"/>
        <w:gridCol w:w="1075"/>
        <w:gridCol w:w="1526"/>
        <w:gridCol w:w="1133"/>
        <w:gridCol w:w="1714"/>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账面价值</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单项金额重大并单项计提 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234,851,970.72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11,969,769.08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222,882,201.64</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按信用风险特征组合计提 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278,795,212.53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14,921,608.54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263,873,603.99</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单项金额虽不重大但单项 计提坏账准备的应收账款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13,899,457.29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11,814,844.99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2,084,612.30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527, </w:t>
            </w:r>
            <w:r>
              <w:rPr>
                <w:b/>
                <w:bCs/>
                <w:color w:val="000000"/>
                <w:spacing w:val="0"/>
                <w:w w:val="100"/>
                <w:position w:val="0"/>
                <w:sz w:val="18"/>
                <w:szCs w:val="18"/>
              </w:rPr>
              <w:t>546,640.54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 xml:space="preserve">38, </w:t>
            </w:r>
            <w:r>
              <w:rPr>
                <w:b/>
                <w:bCs/>
                <w:color w:val="000000"/>
                <w:spacing w:val="0"/>
                <w:w w:val="100"/>
                <w:position w:val="0"/>
                <w:sz w:val="18"/>
                <w:szCs w:val="18"/>
              </w:rPr>
              <w:t>706,222.61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7.34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 xml:space="preserve">488, </w:t>
            </w:r>
            <w:r>
              <w:rPr>
                <w:b/>
                <w:bCs/>
                <w:color w:val="000000"/>
                <w:spacing w:val="0"/>
                <w:w w:val="100"/>
                <w:position w:val="0"/>
                <w:sz w:val="18"/>
                <w:szCs w:val="18"/>
              </w:rPr>
              <w:t>840,417.93</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续上表</w:t>
      </w:r>
    </w:p>
    <w:tbl>
      <w:tblPr>
        <w:tblOverlap w:val="never"/>
        <w:jc w:val="center"/>
        <w:tblLayout w:type="fixed"/>
      </w:tblPr>
      <w:tblGrid>
        <w:gridCol w:w="2270"/>
        <w:gridCol w:w="1651"/>
        <w:gridCol w:w="1080"/>
        <w:gridCol w:w="1526"/>
        <w:gridCol w:w="1133"/>
        <w:gridCol w:w="1709"/>
      </w:tblGrid>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账面价值</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单项金额重大并单项计提 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234,036,790.84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11,701,839.54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222,334,951.30</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按信用风险特征组合计提 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202,719,255.25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10,516,223.10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192,203,032.15</w:t>
            </w: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单项金额虽不重大但单项 计提坏账准备的应收账款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 </w:t>
            </w:r>
            <w:r>
              <w:rPr>
                <w:color w:val="000000"/>
                <w:spacing w:val="0"/>
                <w:w w:val="100"/>
                <w:position w:val="0"/>
                <w:sz w:val="18"/>
                <w:szCs w:val="18"/>
              </w:rPr>
              <w:t>607,293.05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0.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1,049,031.00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2,558,262.05</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440, </w:t>
            </w:r>
            <w:r>
              <w:rPr>
                <w:b/>
                <w:bCs/>
                <w:color w:val="000000"/>
                <w:spacing w:val="0"/>
                <w:w w:val="100"/>
                <w:position w:val="0"/>
                <w:sz w:val="18"/>
                <w:szCs w:val="18"/>
              </w:rPr>
              <w:t>363,339.14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 xml:space="preserve">23, </w:t>
            </w:r>
            <w:r>
              <w:rPr>
                <w:b/>
                <w:bCs/>
                <w:color w:val="000000"/>
                <w:spacing w:val="0"/>
                <w:w w:val="100"/>
                <w:position w:val="0"/>
                <w:sz w:val="18"/>
                <w:szCs w:val="18"/>
              </w:rPr>
              <w:t xml:space="preserve">267,093. </w:t>
            </w:r>
            <w:r>
              <w:rPr>
                <w:b/>
                <w:bCs/>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 xml:space="preserve">417, </w:t>
            </w:r>
            <w:r>
              <w:rPr>
                <w:b/>
                <w:bCs/>
                <w:color w:val="000000"/>
                <w:spacing w:val="0"/>
                <w:w w:val="100"/>
                <w:position w:val="0"/>
                <w:sz w:val="18"/>
                <w:szCs w:val="18"/>
              </w:rPr>
              <w:t>096,245.50</w:t>
            </w:r>
          </w:p>
        </w:tc>
      </w:tr>
    </w:tbl>
    <w:p>
      <w:pPr>
        <w:widowControl w:val="0"/>
        <w:spacing w:after="279" w:line="1" w:lineRule="exact"/>
      </w:pPr>
    </w:p>
    <w:p>
      <w:pPr>
        <w:pStyle w:val="Style16"/>
        <w:keepNext w:val="0"/>
        <w:keepLines w:val="0"/>
        <w:widowControl w:val="0"/>
        <w:shd w:val="clear" w:color="auto" w:fill="auto"/>
        <w:bidi w:val="0"/>
        <w:spacing w:before="0" w:after="100" w:line="240" w:lineRule="auto"/>
        <w:ind w:left="0" w:right="0" w:firstLine="560"/>
        <w:jc w:val="left"/>
      </w:pPr>
      <w:r>
        <mc:AlternateContent>
          <mc:Choice Requires="wps">
            <w:drawing>
              <wp:anchor distT="0" distB="0" distL="0" distR="0" simplePos="0" relativeHeight="125829561" behindDoc="0" locked="0" layoutInCell="1" allowOverlap="1">
                <wp:simplePos x="0" y="0"/>
                <wp:positionH relativeFrom="page">
                  <wp:posOffset>842645</wp:posOffset>
                </wp:positionH>
                <wp:positionV relativeFrom="paragraph">
                  <wp:posOffset>165100</wp:posOffset>
                </wp:positionV>
                <wp:extent cx="5949950" cy="231775"/>
                <wp:wrapTopAndBottom/>
                <wp:docPr id="335" name="Shape 335"/>
                <a:graphic xmlns:a="http://schemas.openxmlformats.org/drawingml/2006/main">
                  <a:graphicData uri="http://schemas.microsoft.com/office/word/2010/wordprocessingShape">
                    <wps:wsp>
                      <wps:cNvSpPr txBox="1"/>
                      <wps:spPr>
                        <a:xfrm>
                          <a:ext cx="5949950" cy="231775"/>
                        </a:xfrm>
                        <a:prstGeom prst="rect"/>
                        <a:noFill/>
                      </wps:spPr>
                      <wps:txbx>
                        <w:txbxContent>
                          <w:tbl>
                            <w:tblPr>
                              <w:tblOverlap w:val="never"/>
                              <w:jc w:val="left"/>
                              <w:tblLayout w:type="fixed"/>
                            </w:tblPr>
                            <w:tblGrid>
                              <w:gridCol w:w="2842"/>
                              <w:gridCol w:w="6528"/>
                            </w:tblGrid>
                            <w:tr>
                              <w:trPr>
                                <w:tblHeader/>
                                <w:trHeight w:val="36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应收账款(按单位)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widowControl w:val="0"/>
                              <w:spacing w:line="1" w:lineRule="exact"/>
                            </w:pPr>
                          </w:p>
                        </w:txbxContent>
                      </wps:txbx>
                      <wps:bodyPr lIns="0" tIns="0" rIns="0" bIns="0">
                        <a:noAutoFit/>
                      </wps:bodyPr>
                    </wps:wsp>
                  </a:graphicData>
                </a:graphic>
              </wp:anchor>
            </w:drawing>
          </mc:Choice>
          <mc:Fallback>
            <w:pict>
              <v:shape id="_x0000_s1361" type="#_x0000_t202" style="position:absolute;margin-left:66.349999999999994pt;margin-top:13.pt;width:468.5pt;height:18.25pt;z-index:-125829192;mso-wrap-distance-left:0;mso-wrap-distance-right:0;mso-position-horizontal-relative:page" filled="f" stroked="f">
                <v:textbox inset="0,0,0,0">
                  <w:txbxContent>
                    <w:tbl>
                      <w:tblPr>
                        <w:tblOverlap w:val="never"/>
                        <w:jc w:val="left"/>
                        <w:tblLayout w:type="fixed"/>
                      </w:tblPr>
                      <w:tblGrid>
                        <w:gridCol w:w="2842"/>
                        <w:gridCol w:w="6528"/>
                      </w:tblGrid>
                      <w:tr>
                        <w:trPr>
                          <w:tblHeader/>
                          <w:trHeight w:val="36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应收账款(按单位)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widowControl w:val="0"/>
                        <w:spacing w:line="1" w:lineRule="exact"/>
                      </w:pPr>
                    </w:p>
                  </w:txbxContent>
                </v:textbox>
                <w10:wrap type="topAndBottom" anchorx="page"/>
              </v:shape>
            </w:pict>
          </mc:Fallback>
        </mc:AlternateContent>
      </w:r>
      <w:r>
        <w:rPr>
          <w:color w:val="000000"/>
          <w:spacing w:val="0"/>
          <w:w w:val="100"/>
          <w:position w:val="0"/>
        </w:rPr>
        <w:t>期末单项金额重大并单项计提坏账准备的应收账款：</w:t>
      </w:r>
    </w:p>
    <w:p>
      <w:pPr>
        <w:pStyle w:val="Style39"/>
        <w:keepNext w:val="0"/>
        <w:keepLines w:val="0"/>
        <w:widowControl w:val="0"/>
        <w:shd w:val="clear" w:color="auto" w:fill="auto"/>
        <w:tabs>
          <w:tab w:pos="5638" w:val="left"/>
        </w:tabs>
        <w:bidi w:val="0"/>
        <w:spacing w:before="0" w:after="100" w:line="240" w:lineRule="auto"/>
        <w:ind w:left="0" w:right="0" w:firstLine="560"/>
        <w:jc w:val="left"/>
      </w:pPr>
      <w:r>
        <w:rPr>
          <w:color w:val="000000"/>
          <w:spacing w:val="0"/>
          <w:w w:val="100"/>
          <w:position w:val="0"/>
        </w:rPr>
        <w:t>应收账款(按单位)</w:t>
        <w:tab/>
        <w:t>期末余额</w:t>
      </w:r>
      <w:r>
        <w:br w:type="page"/>
      </w:r>
    </w:p>
    <w:tbl>
      <w:tblPr>
        <w:tblOverlap w:val="never"/>
        <w:jc w:val="center"/>
        <w:tblLayout w:type="fixed"/>
      </w:tblPr>
      <w:tblGrid>
        <w:gridCol w:w="2842"/>
        <w:gridCol w:w="1699"/>
        <w:gridCol w:w="1560"/>
        <w:gridCol w:w="1133"/>
        <w:gridCol w:w="213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中国移动通信集团广东有限公司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71,775,530.41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3,682,253.67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北京时空立方数字科技有限公司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27,615,504.28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1,380,775.21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中国移动通信集团云南有限公司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26,218,307.81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1,310,915.39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联动优势科技有限公司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17,397,567.85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869,878.39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16,218,327.73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933,081.84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中国移动通信集团浙江有限公司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16,035,952.00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801,797.60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中国移动通信集团江西有限公司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16,010,641.56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803,824.42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中国移动通信集团安徽有限公司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15,739,479.52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786,973.98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北京京东世纪贸易有限公司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14,767,391.57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738,369.58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中国移动通信集团贵州有限公司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13,073,267.99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661,899.00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正常应收，按帐龄计提</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 xml:space="preserve">234, </w:t>
            </w:r>
            <w:r>
              <w:rPr>
                <w:b/>
                <w:bCs/>
                <w:color w:val="000000"/>
                <w:spacing w:val="0"/>
                <w:w w:val="100"/>
                <w:position w:val="0"/>
                <w:sz w:val="18"/>
                <w:szCs w:val="18"/>
              </w:rPr>
              <w:t>851,970.72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11,969,769. </w:t>
            </w:r>
            <w:r>
              <w:rPr>
                <w:b/>
                <w:bCs/>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 xml:space="preserve">5. </w:t>
            </w:r>
            <w:r>
              <w:rPr>
                <w:b/>
                <w:bCs/>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组合中，按账龄分析法计提坏账准备的应收账款:</w:t>
      </w:r>
    </w:p>
    <w:tbl>
      <w:tblPr>
        <w:tblOverlap w:val="never"/>
        <w:jc w:val="center"/>
        <w:tblLayout w:type="fixed"/>
      </w:tblPr>
      <w:tblGrid>
        <w:gridCol w:w="2573"/>
        <w:gridCol w:w="2554"/>
        <w:gridCol w:w="2549"/>
        <w:gridCol w:w="1694"/>
      </w:tblGrid>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270,532,520.57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13,526,626.03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1至2年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6,722,951.84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672,295.18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2至3年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1,272,761.94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509,104.78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3至4年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52,472.96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41,978.37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4至5年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214,505.22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171,604.18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80</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b/>
                <w:bCs/>
                <w:color w:val="000000"/>
                <w:spacing w:val="0"/>
                <w:w w:val="100"/>
                <w:position w:val="0"/>
                <w:sz w:val="18"/>
                <w:szCs w:val="18"/>
              </w:rPr>
              <w:t xml:space="preserve">278, </w:t>
            </w:r>
            <w:r>
              <w:rPr>
                <w:b/>
                <w:bCs/>
                <w:color w:val="000000"/>
                <w:spacing w:val="0"/>
                <w:w w:val="100"/>
                <w:position w:val="0"/>
                <w:sz w:val="18"/>
                <w:szCs w:val="18"/>
              </w:rPr>
              <w:t>795,212.53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b/>
                <w:bCs/>
                <w:color w:val="000000"/>
                <w:spacing w:val="0"/>
                <w:w w:val="100"/>
                <w:position w:val="0"/>
                <w:sz w:val="18"/>
                <w:szCs w:val="18"/>
              </w:rPr>
              <w:t xml:space="preserve">14, </w:t>
            </w:r>
            <w:r>
              <w:rPr>
                <w:b/>
                <w:bCs/>
                <w:color w:val="000000"/>
                <w:spacing w:val="0"/>
                <w:w w:val="100"/>
                <w:position w:val="0"/>
                <w:sz w:val="18"/>
                <w:szCs w:val="18"/>
              </w:rPr>
              <w:t xml:space="preserve">921,608. </w:t>
            </w:r>
            <w:r>
              <w:rPr>
                <w:b/>
                <w:bCs/>
                <w:color w:val="000000"/>
                <w:spacing w:val="0"/>
                <w:w w:val="100"/>
                <w:position w:val="0"/>
                <w:sz w:val="18"/>
                <w:szCs w:val="18"/>
              </w:rPr>
              <w:t>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期末单项金额虽不重大但单独进行减值测试的应收账款坏账准备计提:</w:t>
      </w:r>
    </w:p>
    <w:tbl>
      <w:tblPr>
        <w:tblOverlap w:val="never"/>
        <w:jc w:val="center"/>
        <w:tblLayout w:type="fixed"/>
      </w:tblPr>
      <w:tblGrid>
        <w:gridCol w:w="2938"/>
        <w:gridCol w:w="1488"/>
        <w:gridCol w:w="1498"/>
        <w:gridCol w:w="1454"/>
        <w:gridCol w:w="1992"/>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坏账金额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理由</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吉林省昊展商务信息技术有限公司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2,553,334.29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1,603,334.29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根据董事会决议按可收 回金额计提</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智行唯道（北京）信息技术有限公司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11,346,123.00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10,211,510.70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根据董事会决议按预计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可收回金额计提</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 xml:space="preserve">13, </w:t>
            </w:r>
            <w:r>
              <w:rPr>
                <w:b/>
                <w:bCs/>
                <w:color w:val="000000"/>
                <w:spacing w:val="0"/>
                <w:w w:val="100"/>
                <w:position w:val="0"/>
                <w:sz w:val="18"/>
                <w:szCs w:val="18"/>
              </w:rPr>
              <w:t xml:space="preserve">899,457. </w:t>
            </w:r>
            <w:r>
              <w:rPr>
                <w:b/>
                <w:bCs/>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 xml:space="preserve">11,814,844. </w:t>
            </w:r>
            <w:r>
              <w:rPr>
                <w:b/>
                <w:bCs/>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6"/>
        <w:keepNext w:val="0"/>
        <w:keepLines w:val="0"/>
        <w:widowControl w:val="0"/>
        <w:shd w:val="clear" w:color="auto" w:fill="auto"/>
        <w:bidi w:val="0"/>
        <w:spacing w:before="0" w:after="0" w:line="240" w:lineRule="auto"/>
        <w:ind w:left="0" w:right="0" w:firstLine="500"/>
        <w:jc w:val="left"/>
      </w:pPr>
      <w:bookmarkStart w:id="407" w:name="bookmark407"/>
      <w:r>
        <w:rPr>
          <w:color w:val="000000"/>
          <w:spacing w:val="0"/>
          <w:w w:val="100"/>
          <w:position w:val="0"/>
        </w:rPr>
        <w:t>（</w:t>
      </w:r>
      <w:bookmarkEnd w:id="407"/>
      <w:r>
        <w:rPr>
          <w:color w:val="000000"/>
          <w:spacing w:val="0"/>
          <w:w w:val="100"/>
          <w:position w:val="0"/>
        </w:rPr>
        <w:t>2）本报告期实际核销的应收账款情况：2016年</w:t>
      </w:r>
      <w:r>
        <w:rPr>
          <w:color w:val="000000"/>
          <w:spacing w:val="0"/>
          <w:w w:val="100"/>
          <w:position w:val="0"/>
        </w:rPr>
        <w:t>1-12</w:t>
      </w:r>
      <w:r>
        <w:rPr>
          <w:color w:val="000000"/>
          <w:spacing w:val="0"/>
          <w:w w:val="100"/>
          <w:position w:val="0"/>
        </w:rPr>
        <w:t xml:space="preserve">月核销应收账款162, </w:t>
      </w:r>
      <w:r>
        <w:rPr>
          <w:color w:val="000000"/>
          <w:spacing w:val="0"/>
          <w:w w:val="100"/>
          <w:position w:val="0"/>
        </w:rPr>
        <w:t>187.19</w:t>
      </w:r>
      <w:r>
        <w:rPr>
          <w:color w:val="000000"/>
          <w:spacing w:val="0"/>
          <w:w w:val="100"/>
          <w:position w:val="0"/>
        </w:rPr>
        <w:t>元。</w:t>
      </w:r>
    </w:p>
    <w:tbl>
      <w:tblPr>
        <w:tblOverlap w:val="never"/>
        <w:jc w:val="center"/>
        <w:tblLayout w:type="fixed"/>
      </w:tblPr>
      <w:tblGrid>
        <w:gridCol w:w="5957"/>
        <w:gridCol w:w="341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项 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核销金额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子公司山东碧通通信技术有限公司无法收回的零星余额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核销安徽振宇商务信息有限公司公司等7家应收短信款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162, </w:t>
            </w:r>
            <w:r>
              <w:rPr>
                <w:color w:val="000000"/>
                <w:spacing w:val="0"/>
                <w:w w:val="100"/>
                <w:position w:val="0"/>
              </w:rPr>
              <w:t>185.19</w:t>
            </w:r>
          </w:p>
        </w:tc>
      </w:tr>
    </w:tbl>
    <w:p>
      <w:pPr>
        <w:pStyle w:val="Style16"/>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应收账款核销说明：应收短信款核销原因为业务员确认该余额无法收回，根据管理层决议核销。</w:t>
      </w:r>
    </w:p>
    <w:p>
      <w:pPr>
        <w:pStyle w:val="Style16"/>
        <w:keepNext w:val="0"/>
        <w:keepLines w:val="0"/>
        <w:widowControl w:val="0"/>
        <w:shd w:val="clear" w:color="auto" w:fill="auto"/>
        <w:bidi w:val="0"/>
        <w:spacing w:before="0" w:after="180" w:line="240" w:lineRule="auto"/>
        <w:ind w:left="0" w:right="0" w:firstLine="460"/>
        <w:jc w:val="left"/>
      </w:pPr>
      <w:bookmarkStart w:id="408" w:name="bookmark408"/>
      <w:r>
        <w:rPr>
          <w:color w:val="000000"/>
          <w:spacing w:val="0"/>
          <w:w w:val="100"/>
          <w:position w:val="0"/>
        </w:rPr>
        <w:t>（</w:t>
      </w:r>
      <w:bookmarkEnd w:id="408"/>
      <w:r>
        <w:rPr>
          <w:color w:val="000000"/>
          <w:spacing w:val="0"/>
          <w:w w:val="100"/>
          <w:position w:val="0"/>
        </w:rPr>
        <w:t>3）本期末应收账款中持本公司5%（含）以上股份股东单位款项：无</w:t>
      </w:r>
    </w:p>
    <w:tbl>
      <w:tblPr>
        <w:tblOverlap w:val="never"/>
        <w:jc w:val="center"/>
        <w:tblLayout w:type="fixed"/>
      </w:tblPr>
      <w:tblGrid>
        <w:gridCol w:w="3403"/>
        <w:gridCol w:w="2275"/>
        <w:gridCol w:w="1699"/>
        <w:gridCol w:w="1992"/>
      </w:tblGrid>
      <w:tr>
        <w:trPr>
          <w:trHeight w:val="269"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（4）按欠款方归集的期末余额前五名的应收账款情况：</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占应收账款总额的</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中国移动通信集团广东有限公司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71,775,530.41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1,633,831.34</w:t>
            </w:r>
          </w:p>
        </w:tc>
      </w:tr>
      <w:tr>
        <w:trPr>
          <w:trHeight w:val="32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北京时空立方数字科技有限公司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27,615,504.28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23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1,380,775.22</w:t>
            </w:r>
          </w:p>
        </w:tc>
      </w:tr>
    </w:tbl>
    <w:p>
      <w:pPr>
        <w:widowControl w:val="0"/>
        <w:spacing w:line="1" w:lineRule="exact"/>
      </w:pPr>
      <w:r>
        <w:br w:type="page"/>
      </w:r>
    </w:p>
    <w:tbl>
      <w:tblPr>
        <w:tblOverlap w:val="never"/>
        <w:jc w:val="center"/>
        <w:tblLayout w:type="fixed"/>
      </w:tblPr>
      <w:tblGrid>
        <w:gridCol w:w="3408"/>
        <w:gridCol w:w="2270"/>
        <w:gridCol w:w="1699"/>
        <w:gridCol w:w="1992"/>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中国移动通信集团云南有限公司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26,218,307.81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262,183.08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联动优势科技有限公司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17,397,567.85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869,878.39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16,218,327.73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933,081.84</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159, </w:t>
            </w:r>
            <w:r>
              <w:rPr>
                <w:b/>
                <w:bCs/>
                <w:color w:val="000000"/>
                <w:spacing w:val="0"/>
                <w:w w:val="100"/>
                <w:position w:val="0"/>
                <w:sz w:val="18"/>
                <w:szCs w:val="18"/>
              </w:rPr>
              <w:t>225,238.08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 xml:space="preserve">30. </w:t>
            </w:r>
            <w:r>
              <w:rPr>
                <w:b/>
                <w:bCs/>
                <w:color w:val="000000"/>
                <w:spacing w:val="0"/>
                <w:w w:val="100"/>
                <w:position w:val="0"/>
                <w:sz w:val="18"/>
                <w:szCs w:val="18"/>
              </w:rPr>
              <w:t>18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5, 079, </w:t>
            </w:r>
            <w:r>
              <w:rPr>
                <w:b/>
                <w:bCs/>
                <w:color w:val="000000"/>
                <w:spacing w:val="0"/>
                <w:w w:val="100"/>
                <w:position w:val="0"/>
                <w:sz w:val="18"/>
                <w:szCs w:val="18"/>
              </w:rPr>
              <w:t xml:space="preserve">749. </w:t>
            </w:r>
            <w:r>
              <w:rPr>
                <w:b/>
                <w:bCs/>
                <w:color w:val="000000"/>
                <w:spacing w:val="0"/>
                <w:w w:val="100"/>
                <w:position w:val="0"/>
                <w:sz w:val="18"/>
                <w:szCs w:val="18"/>
              </w:rPr>
              <w:t>87</w:t>
            </w:r>
          </w:p>
        </w:tc>
      </w:tr>
    </w:tbl>
    <w:p>
      <w:pPr>
        <w:widowControl w:val="0"/>
        <w:spacing w:after="159" w:line="1" w:lineRule="exact"/>
      </w:pPr>
    </w:p>
    <w:p>
      <w:pPr>
        <w:pStyle w:val="Style16"/>
        <w:keepNext w:val="0"/>
        <w:keepLines w:val="0"/>
        <w:widowControl w:val="0"/>
        <w:shd w:val="clear" w:color="auto" w:fill="auto"/>
        <w:bidi w:val="0"/>
        <w:spacing w:before="0" w:after="100" w:line="240" w:lineRule="auto"/>
        <w:ind w:left="0" w:right="0" w:firstLine="660"/>
        <w:jc w:val="left"/>
      </w:pPr>
      <w:r>
        <w:rPr>
          <w:b/>
          <w:bCs/>
          <w:color w:val="000000"/>
          <w:spacing w:val="0"/>
          <w:w w:val="100"/>
          <w:position w:val="0"/>
        </w:rPr>
        <w:t>注释</w:t>
      </w:r>
      <w:r>
        <w:rPr>
          <w:b/>
          <w:bCs/>
          <w:color w:val="000000"/>
          <w:spacing w:val="0"/>
          <w:w w:val="100"/>
          <w:position w:val="0"/>
        </w:rPr>
        <w:t>3.</w:t>
      </w:r>
      <w:r>
        <w:rPr>
          <w:b/>
          <w:bCs/>
          <w:color w:val="000000"/>
          <w:spacing w:val="0"/>
          <w:w w:val="100"/>
          <w:position w:val="0"/>
        </w:rPr>
        <w:t>预付账款</w:t>
      </w:r>
    </w:p>
    <w:p>
      <w:pPr>
        <w:pStyle w:val="Style16"/>
        <w:keepNext w:val="0"/>
        <w:keepLines w:val="0"/>
        <w:widowControl w:val="0"/>
        <w:numPr>
          <w:ilvl w:val="0"/>
          <w:numId w:val="47"/>
        </w:numPr>
        <w:shd w:val="clear" w:color="auto" w:fill="auto"/>
        <w:bidi w:val="0"/>
        <w:spacing w:before="0" w:after="0" w:line="240" w:lineRule="auto"/>
        <w:ind w:left="0" w:right="0" w:firstLine="660"/>
        <w:jc w:val="left"/>
      </w:pPr>
      <w:bookmarkStart w:id="409" w:name="bookmark409"/>
      <w:bookmarkEnd w:id="409"/>
      <w:r>
        <w:rPr>
          <w:color w:val="000000"/>
          <w:spacing w:val="0"/>
          <w:w w:val="100"/>
          <w:position w:val="0"/>
        </w:rPr>
        <w:t>账龄分析</w:t>
      </w:r>
    </w:p>
    <w:tbl>
      <w:tblPr>
        <w:tblOverlap w:val="never"/>
        <w:jc w:val="center"/>
        <w:tblLayout w:type="fixed"/>
      </w:tblPr>
      <w:tblGrid>
        <w:gridCol w:w="2366"/>
        <w:gridCol w:w="2194"/>
        <w:gridCol w:w="1416"/>
        <w:gridCol w:w="1843"/>
        <w:gridCol w:w="1550"/>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比例(%)</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28,974,562.18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55,822,333.22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1至2年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27,170.27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01</w:t>
            </w: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 xml:space="preserve">29, </w:t>
            </w:r>
            <w:r>
              <w:rPr>
                <w:b/>
                <w:bCs/>
                <w:color w:val="000000"/>
                <w:spacing w:val="0"/>
                <w:w w:val="100"/>
                <w:position w:val="0"/>
                <w:sz w:val="18"/>
                <w:szCs w:val="18"/>
              </w:rPr>
              <w:t>001,732.45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 xml:space="preserve">55, </w:t>
            </w:r>
            <w:r>
              <w:rPr>
                <w:b/>
                <w:bCs/>
                <w:color w:val="000000"/>
                <w:spacing w:val="0"/>
                <w:w w:val="100"/>
                <w:position w:val="0"/>
                <w:sz w:val="18"/>
                <w:szCs w:val="18"/>
              </w:rPr>
              <w:t xml:space="preserve">823,040. </w:t>
            </w:r>
            <w:r>
              <w:rPr>
                <w:b/>
                <w:bCs/>
                <w:color w:val="000000"/>
                <w:spacing w:val="0"/>
                <w:w w:val="100"/>
                <w:position w:val="0"/>
                <w:sz w:val="18"/>
                <w:szCs w:val="18"/>
              </w:rPr>
              <w:t>83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r>
    </w:tbl>
    <w:p>
      <w:pPr>
        <w:widowControl w:val="0"/>
        <w:spacing w:after="159" w:line="1" w:lineRule="exact"/>
      </w:pPr>
    </w:p>
    <w:p>
      <w:pPr>
        <w:pStyle w:val="Style16"/>
        <w:keepNext w:val="0"/>
        <w:keepLines w:val="0"/>
        <w:widowControl w:val="0"/>
        <w:numPr>
          <w:ilvl w:val="0"/>
          <w:numId w:val="47"/>
        </w:numPr>
        <w:shd w:val="clear" w:color="auto" w:fill="auto"/>
        <w:bidi w:val="0"/>
        <w:spacing w:before="0" w:after="0" w:line="240" w:lineRule="auto"/>
        <w:ind w:left="0" w:right="0" w:firstLine="660"/>
        <w:jc w:val="left"/>
      </w:pPr>
      <w:bookmarkStart w:id="410" w:name="bookmark410"/>
      <w:bookmarkEnd w:id="410"/>
      <w:r>
        <w:rPr>
          <w:color w:val="000000"/>
          <w:spacing w:val="0"/>
          <w:w w:val="100"/>
          <w:position w:val="0"/>
        </w:rPr>
        <w:t>按预付对象归集的期末余额前五名的预付款情况</w:t>
      </w:r>
    </w:p>
    <w:tbl>
      <w:tblPr>
        <w:tblOverlap w:val="never"/>
        <w:jc w:val="center"/>
        <w:tblLayout w:type="fixed"/>
      </w:tblPr>
      <w:tblGrid>
        <w:gridCol w:w="4963"/>
        <w:gridCol w:w="2554"/>
        <w:gridCol w:w="1853"/>
      </w:tblGrid>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比例(%)</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中国移动通信集团广东有限公司(佛山)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15,935,596.06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54.95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中国移动通信集团安徽有限公司合肥分公司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4,364,213.37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15.05</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中国石油天然气股份有限公司内蒙古呼和浩特销售分公司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1,360,500.00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69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中国电信股份有限公司深圳分公司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528,124.87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82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阿拉善左旗巴彦浩特镇远华通信设备维护中心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74</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b/>
                <w:bCs/>
                <w:color w:val="000000"/>
                <w:spacing w:val="0"/>
                <w:w w:val="100"/>
                <w:position w:val="0"/>
                <w:sz w:val="18"/>
                <w:szCs w:val="18"/>
              </w:rPr>
              <w:t xml:space="preserve">22, </w:t>
            </w:r>
            <w:r>
              <w:rPr>
                <w:b/>
                <w:bCs/>
                <w:color w:val="000000"/>
                <w:spacing w:val="0"/>
                <w:w w:val="100"/>
                <w:position w:val="0"/>
                <w:sz w:val="18"/>
                <w:szCs w:val="18"/>
              </w:rPr>
              <w:t xml:space="preserve">692,434. </w:t>
            </w:r>
            <w:r>
              <w:rPr>
                <w:b/>
                <w:bCs/>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b/>
                <w:bCs/>
                <w:color w:val="000000"/>
                <w:spacing w:val="0"/>
                <w:w w:val="100"/>
                <w:position w:val="0"/>
                <w:sz w:val="18"/>
                <w:szCs w:val="18"/>
              </w:rPr>
              <w:t xml:space="preserve">78. </w:t>
            </w:r>
            <w:r>
              <w:rPr>
                <w:b/>
                <w:bCs/>
                <w:color w:val="000000"/>
                <w:spacing w:val="0"/>
                <w:w w:val="100"/>
                <w:position w:val="0"/>
                <w:sz w:val="18"/>
                <w:szCs w:val="18"/>
              </w:rPr>
              <w:t>25</w:t>
            </w:r>
          </w:p>
        </w:tc>
      </w:tr>
    </w:tbl>
    <w:p>
      <w:pPr>
        <w:widowControl w:val="0"/>
        <w:spacing w:after="15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4.</w:t>
      </w:r>
      <w:r>
        <w:rPr>
          <w:b/>
          <w:bCs/>
          <w:color w:val="000000"/>
          <w:spacing w:val="0"/>
          <w:w w:val="100"/>
          <w:position w:val="0"/>
        </w:rPr>
        <w:t>应收利息</w:t>
      </w:r>
    </w:p>
    <w:tbl>
      <w:tblPr>
        <w:tblOverlap w:val="never"/>
        <w:jc w:val="center"/>
        <w:tblLayout w:type="fixed"/>
      </w:tblPr>
      <w:tblGrid>
        <w:gridCol w:w="3547"/>
        <w:gridCol w:w="2976"/>
        <w:gridCol w:w="2846"/>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应收理财存款利息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810,997.26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522,602.75</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b/>
                <w:bCs/>
                <w:color w:val="000000"/>
                <w:spacing w:val="0"/>
                <w:w w:val="100"/>
                <w:position w:val="0"/>
                <w:sz w:val="18"/>
                <w:szCs w:val="18"/>
              </w:rPr>
              <w:t xml:space="preserve">810, </w:t>
            </w:r>
            <w:r>
              <w:rPr>
                <w:b/>
                <w:bCs/>
                <w:color w:val="000000"/>
                <w:spacing w:val="0"/>
                <w:w w:val="100"/>
                <w:position w:val="0"/>
                <w:sz w:val="18"/>
                <w:szCs w:val="18"/>
              </w:rPr>
              <w:t xml:space="preserve">997. </w:t>
            </w:r>
            <w:r>
              <w:rPr>
                <w:b/>
                <w:bCs/>
                <w:color w:val="000000"/>
                <w:spacing w:val="0"/>
                <w:w w:val="100"/>
                <w:position w:val="0"/>
                <w:sz w:val="18"/>
                <w:szCs w:val="18"/>
              </w:rPr>
              <w:t>26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522, </w:t>
            </w:r>
            <w:r>
              <w:rPr>
                <w:b/>
                <w:bCs/>
                <w:color w:val="000000"/>
                <w:spacing w:val="0"/>
                <w:w w:val="100"/>
                <w:position w:val="0"/>
                <w:sz w:val="18"/>
                <w:szCs w:val="18"/>
              </w:rPr>
              <w:t>602.75</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5.</w:t>
      </w:r>
      <w:r>
        <w:rPr>
          <w:b/>
          <w:bCs/>
          <w:color w:val="000000"/>
          <w:spacing w:val="0"/>
          <w:w w:val="100"/>
          <w:position w:val="0"/>
        </w:rPr>
        <w:t>应收股利</w:t>
      </w:r>
    </w:p>
    <w:tbl>
      <w:tblPr>
        <w:tblOverlap w:val="never"/>
        <w:jc w:val="center"/>
        <w:tblLayout w:type="fixed"/>
      </w:tblPr>
      <w:tblGrid>
        <w:gridCol w:w="3547"/>
        <w:gridCol w:w="2976"/>
        <w:gridCol w:w="2846"/>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应收子公司利润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53,577,037.85</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b/>
                <w:bCs/>
                <w:color w:val="000000"/>
                <w:spacing w:val="0"/>
                <w:w w:val="100"/>
                <w:position w:val="0"/>
                <w:sz w:val="18"/>
                <w:szCs w:val="18"/>
              </w:rPr>
              <w:t xml:space="preserve">53, </w:t>
            </w:r>
            <w:r>
              <w:rPr>
                <w:b/>
                <w:bCs/>
                <w:color w:val="000000"/>
                <w:spacing w:val="0"/>
                <w:w w:val="100"/>
                <w:position w:val="0"/>
                <w:sz w:val="18"/>
                <w:szCs w:val="18"/>
              </w:rPr>
              <w:t xml:space="preserve">577,037. </w:t>
            </w:r>
            <w:r>
              <w:rPr>
                <w:b/>
                <w:bCs/>
                <w:color w:val="000000"/>
                <w:spacing w:val="0"/>
                <w:w w:val="100"/>
                <w:position w:val="0"/>
                <w:sz w:val="18"/>
                <w:szCs w:val="18"/>
              </w:rPr>
              <w:t>85</w:t>
            </w:r>
          </w:p>
        </w:tc>
      </w:tr>
    </w:tbl>
    <w:p>
      <w:pPr>
        <w:widowControl w:val="0"/>
        <w:spacing w:after="159" w:line="1" w:lineRule="exact"/>
      </w:pPr>
    </w:p>
    <w:p>
      <w:pPr>
        <w:pStyle w:val="Style16"/>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注释</w:t>
      </w:r>
      <w:r>
        <w:rPr>
          <w:b/>
          <w:bCs/>
          <w:color w:val="000000"/>
          <w:spacing w:val="0"/>
          <w:w w:val="100"/>
          <w:position w:val="0"/>
        </w:rPr>
        <w:t>6.</w:t>
      </w:r>
      <w:r>
        <w:rPr>
          <w:b/>
          <w:bCs/>
          <w:color w:val="000000"/>
          <w:spacing w:val="0"/>
          <w:w w:val="100"/>
          <w:position w:val="0"/>
        </w:rPr>
        <w:t>其他应收款</w:t>
      </w:r>
    </w:p>
    <w:p>
      <w:pPr>
        <w:pStyle w:val="Style16"/>
        <w:keepNext w:val="0"/>
        <w:keepLines w:val="0"/>
        <w:widowControl w:val="0"/>
        <w:numPr>
          <w:ilvl w:val="0"/>
          <w:numId w:val="49"/>
        </w:numPr>
        <w:shd w:val="clear" w:color="auto" w:fill="auto"/>
        <w:bidi w:val="0"/>
        <w:spacing w:before="0" w:after="0" w:line="240" w:lineRule="auto"/>
        <w:ind w:left="0" w:right="0" w:firstLine="260"/>
        <w:jc w:val="left"/>
      </w:pPr>
      <w:bookmarkStart w:id="411" w:name="bookmark411"/>
      <w:bookmarkEnd w:id="411"/>
      <w:r>
        <w:rPr>
          <w:color w:val="000000"/>
          <w:spacing w:val="0"/>
          <w:w w:val="100"/>
          <w:position w:val="0"/>
        </w:rPr>
        <w:t>其他应收款按种类披露:</w:t>
      </w:r>
    </w:p>
    <w:tbl>
      <w:tblPr>
        <w:tblOverlap w:val="never"/>
        <w:jc w:val="center"/>
        <w:tblLayout w:type="fixed"/>
      </w:tblPr>
      <w:tblGrid>
        <w:gridCol w:w="2414"/>
        <w:gridCol w:w="1560"/>
        <w:gridCol w:w="1133"/>
        <w:gridCol w:w="1560"/>
        <w:gridCol w:w="1133"/>
        <w:gridCol w:w="1570"/>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账面价值</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单项金额重大并单独计提坏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13,869,230.85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2,210,474.89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11,658,755.96</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按信用风险特征组合计提坏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25,165,988.41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2,491,674.35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22,674,314.06</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单项金额不重大但单独计提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39, </w:t>
            </w:r>
            <w:r>
              <w:rPr>
                <w:b/>
                <w:bCs/>
                <w:color w:val="000000"/>
                <w:spacing w:val="0"/>
                <w:w w:val="100"/>
                <w:position w:val="0"/>
                <w:sz w:val="18"/>
                <w:szCs w:val="18"/>
              </w:rPr>
              <w:t xml:space="preserve">035,219. </w:t>
            </w:r>
            <w:r>
              <w:rPr>
                <w:b/>
                <w:bCs/>
                <w:color w:val="000000"/>
                <w:spacing w:val="0"/>
                <w:w w:val="100"/>
                <w:position w:val="0"/>
                <w:sz w:val="18"/>
                <w:szCs w:val="18"/>
              </w:rPr>
              <w:t>26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4, 702,</w:t>
            </w:r>
            <w:r>
              <w:rPr>
                <w:b/>
                <w:bCs/>
                <w:color w:val="000000"/>
                <w:spacing w:val="0"/>
                <w:w w:val="100"/>
                <w:position w:val="0"/>
                <w:sz w:val="18"/>
                <w:szCs w:val="18"/>
              </w:rPr>
              <w:t xml:space="preserve">149. </w:t>
            </w:r>
            <w:r>
              <w:rPr>
                <w:b/>
                <w:bCs/>
                <w:color w:val="000000"/>
                <w:spacing w:val="0"/>
                <w:w w:val="100"/>
                <w:position w:val="0"/>
                <w:sz w:val="18"/>
                <w:szCs w:val="18"/>
              </w:rPr>
              <w:t>24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12.05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34, </w:t>
            </w:r>
            <w:r>
              <w:rPr>
                <w:b/>
                <w:bCs/>
                <w:color w:val="000000"/>
                <w:spacing w:val="0"/>
                <w:w w:val="100"/>
                <w:position w:val="0"/>
                <w:sz w:val="18"/>
                <w:szCs w:val="18"/>
              </w:rPr>
              <w:t xml:space="preserve">333,070. </w:t>
            </w:r>
            <w:r>
              <w:rPr>
                <w:b/>
                <w:bCs/>
                <w:color w:val="000000"/>
                <w:spacing w:val="0"/>
                <w:w w:val="100"/>
                <w:position w:val="0"/>
                <w:sz w:val="18"/>
                <w:szCs w:val="18"/>
              </w:rPr>
              <w:t>02</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续上表:</w:t>
      </w:r>
    </w:p>
    <w:tbl>
      <w:tblPr>
        <w:tblOverlap w:val="never"/>
        <w:jc w:val="center"/>
        <w:tblLayout w:type="fixed"/>
      </w:tblPr>
      <w:tblGrid>
        <w:gridCol w:w="2414"/>
        <w:gridCol w:w="1704"/>
        <w:gridCol w:w="989"/>
        <w:gridCol w:w="1560"/>
        <w:gridCol w:w="1133"/>
        <w:gridCol w:w="1570"/>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单项金额重大并单独计提坏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711,951,832.50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35,830,634.13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5.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676,121,198.37</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按信用风险特征组合计提坏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13,776,304.28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982,104.49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7.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12,794,199.79</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单项金额不重大但单独计提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 xml:space="preserve">725, </w:t>
            </w:r>
            <w:r>
              <w:rPr>
                <w:b/>
                <w:bCs/>
                <w:color w:val="000000"/>
                <w:spacing w:val="0"/>
                <w:w w:val="100"/>
                <w:position w:val="0"/>
                <w:sz w:val="18"/>
                <w:szCs w:val="18"/>
              </w:rPr>
              <w:t>728, 136.78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36,812,738. </w:t>
            </w:r>
            <w:r>
              <w:rPr>
                <w:b/>
                <w:bCs/>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b/>
                <w:bCs/>
                <w:color w:val="000000"/>
                <w:spacing w:val="0"/>
                <w:w w:val="100"/>
                <w:position w:val="0"/>
                <w:sz w:val="18"/>
                <w:szCs w:val="18"/>
              </w:rPr>
              <w:t>5.07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 xml:space="preserve">688, </w:t>
            </w:r>
            <w:r>
              <w:rPr>
                <w:b/>
                <w:bCs/>
                <w:color w:val="000000"/>
                <w:spacing w:val="0"/>
                <w:w w:val="100"/>
                <w:position w:val="0"/>
                <w:sz w:val="18"/>
                <w:szCs w:val="18"/>
              </w:rPr>
              <w:t>915,398.16</w:t>
            </w:r>
          </w:p>
        </w:tc>
      </w:tr>
    </w:tbl>
    <w:p>
      <w:pPr>
        <w:widowControl w:val="0"/>
        <w:spacing w:after="339" w:line="1" w:lineRule="exact"/>
      </w:pPr>
    </w:p>
    <w:p>
      <w:pPr>
        <w:widowControl w:val="0"/>
        <w:spacing w:line="1" w:lineRule="exact"/>
      </w:pPr>
    </w:p>
    <w:tbl>
      <w:tblPr>
        <w:tblOverlap w:val="never"/>
        <w:jc w:val="center"/>
        <w:tblLayout w:type="fixed"/>
      </w:tblPr>
      <w:tblGrid>
        <w:gridCol w:w="3014"/>
        <w:gridCol w:w="1526"/>
        <w:gridCol w:w="1416"/>
        <w:gridCol w:w="994"/>
        <w:gridCol w:w="2414"/>
      </w:tblGrid>
      <w:tr>
        <w:trPr>
          <w:trHeight w:val="283"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期末单项金额重大并单项计提坏账准备的其他应收款：</w:t>
            </w: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其他应收款(按单位)</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w:t>
            </w:r>
            <w:r>
              <w:rPr>
                <w:color w:val="000000"/>
                <w:spacing w:val="0"/>
                <w:w w:val="100"/>
                <w:position w:val="0"/>
                <w:sz w:val="18"/>
                <w:szCs w:val="18"/>
              </w:rPr>
              <w:t>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中国移动通信集团云南有限公司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w:t>
            </w:r>
            <w:r>
              <w:rPr>
                <w:color w:val="000000"/>
                <w:spacing w:val="0"/>
                <w:w w:val="100"/>
                <w:position w:val="0"/>
                <w:sz w:val="18"/>
                <w:szCs w:val="18"/>
              </w:rPr>
              <w:t>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中国移动通信集团贵州有限公司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1,936,016.87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193,601.69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中邮建技术有限公司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1,314,079.71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65,703.99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北京泰禾信康科技孵化器有限公司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1,281,550.00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729,290.00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中国铁塔股份有限公司广州市分公司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1,267,043.85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63,352.19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中国铁塔股份有限公司河南省分公司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中国移动通信集团天津有限公司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天津市施工队伍管理站(天津市施工 队伍交流服务中心)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江西中诚惠悦人力资源有限公司萍 乡分公司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870,540.42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43,527.02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单项测试未减值，按账龄计提</w:t>
            </w:r>
          </w:p>
        </w:tc>
      </w:tr>
      <w:tr>
        <w:trPr>
          <w:trHeight w:val="3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 xml:space="preserve">13, </w:t>
            </w:r>
            <w:r>
              <w:rPr>
                <w:b/>
                <w:bCs/>
                <w:color w:val="000000"/>
                <w:spacing w:val="0"/>
                <w:w w:val="100"/>
                <w:position w:val="0"/>
                <w:sz w:val="18"/>
                <w:szCs w:val="18"/>
              </w:rPr>
              <w:t xml:space="preserve">869,230. </w:t>
            </w:r>
            <w:r>
              <w:rPr>
                <w:b/>
                <w:bCs/>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2,210, </w:t>
            </w:r>
            <w:r>
              <w:rPr>
                <w:b/>
                <w:bCs/>
                <w:color w:val="000000"/>
                <w:spacing w:val="0"/>
                <w:w w:val="100"/>
                <w:position w:val="0"/>
                <w:sz w:val="18"/>
                <w:szCs w:val="18"/>
              </w:rPr>
              <w:t xml:space="preserve">474. </w:t>
            </w:r>
            <w:r>
              <w:rPr>
                <w:b/>
                <w:bCs/>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组合中，按账龄分析法计提坏账准备的其他应收款:</w:t>
      </w:r>
    </w:p>
    <w:tbl>
      <w:tblPr>
        <w:tblOverlap w:val="never"/>
        <w:jc w:val="center"/>
        <w:tblLayout w:type="fixed"/>
      </w:tblPr>
      <w:tblGrid>
        <w:gridCol w:w="2414"/>
        <w:gridCol w:w="2549"/>
        <w:gridCol w:w="2554"/>
        <w:gridCol w:w="1853"/>
      </w:tblGrid>
      <w:tr>
        <w:trPr>
          <w:trHeight w:val="36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账龄</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21,243,846.29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1,062,192.31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1至2年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1,783,283.99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178,328.40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2至3年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149,832.15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459,932.86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3至4年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347,683.38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278,146.70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4至5年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491,147.00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392,917.60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150,195.60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120,156.48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rPr>
              <w:t>25,</w:t>
            </w:r>
            <w:r>
              <w:rPr>
                <w:b/>
                <w:bCs/>
                <w:color w:val="000000"/>
                <w:spacing w:val="0"/>
                <w:w w:val="100"/>
                <w:position w:val="0"/>
                <w:sz w:val="18"/>
                <w:szCs w:val="18"/>
              </w:rPr>
              <w:t xml:space="preserve">165,988. </w:t>
            </w:r>
            <w:r>
              <w:rPr>
                <w:b/>
                <w:bCs/>
                <w:color w:val="000000"/>
                <w:spacing w:val="0"/>
                <w:w w:val="100"/>
                <w:position w:val="0"/>
                <w:sz w:val="18"/>
                <w:szCs w:val="18"/>
              </w:rPr>
              <w:t>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2,491,674. </w:t>
            </w:r>
            <w:r>
              <w:rPr>
                <w:b/>
                <w:bCs/>
                <w:color w:val="000000"/>
                <w:spacing w:val="0"/>
                <w:w w:val="100"/>
                <w:position w:val="0"/>
                <w:sz w:val="18"/>
                <w:szCs w:val="18"/>
              </w:rPr>
              <w:t>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6"/>
        <w:keepNext w:val="0"/>
        <w:keepLines w:val="0"/>
        <w:widowControl w:val="0"/>
        <w:numPr>
          <w:ilvl w:val="0"/>
          <w:numId w:val="51"/>
        </w:numPr>
        <w:shd w:val="clear" w:color="auto" w:fill="auto"/>
        <w:bidi w:val="0"/>
        <w:spacing w:before="0" w:after="80" w:line="240" w:lineRule="auto"/>
        <w:ind w:left="0" w:right="0" w:firstLine="260"/>
        <w:jc w:val="left"/>
      </w:pPr>
      <w:r>
        <mc:AlternateContent>
          <mc:Choice Requires="wps">
            <w:drawing>
              <wp:anchor distT="0" distB="0" distL="0" distR="0" simplePos="0" relativeHeight="125829563" behindDoc="0" locked="0" layoutInCell="1" allowOverlap="1">
                <wp:simplePos x="0" y="0"/>
                <wp:positionH relativeFrom="page">
                  <wp:posOffset>842645</wp:posOffset>
                </wp:positionH>
                <wp:positionV relativeFrom="paragraph">
                  <wp:posOffset>177800</wp:posOffset>
                </wp:positionV>
                <wp:extent cx="5949950" cy="228600"/>
                <wp:wrapTopAndBottom/>
                <wp:docPr id="337" name="Shape 337"/>
                <a:graphic xmlns:a="http://schemas.openxmlformats.org/drawingml/2006/main">
                  <a:graphicData uri="http://schemas.microsoft.com/office/word/2010/wordprocessingShape">
                    <wps:wsp>
                      <wps:cNvSpPr txBox="1"/>
                      <wps:spPr>
                        <a:xfrm>
                          <a:ext cx="5949950" cy="228600"/>
                        </a:xfrm>
                        <a:prstGeom prst="rect"/>
                        <a:noFill/>
                      </wps:spPr>
                      <wps:txbx>
                        <w:txbxContent>
                          <w:tbl>
                            <w:tblPr>
                              <w:tblOverlap w:val="never"/>
                              <w:jc w:val="left"/>
                              <w:tblLayout w:type="fixed"/>
                            </w:tblPr>
                            <w:tblGrid>
                              <w:gridCol w:w="3192"/>
                              <w:gridCol w:w="3154"/>
                              <w:gridCol w:w="3024"/>
                            </w:tblGrid>
                            <w:tr>
                              <w:trPr>
                                <w:tblHeader/>
                                <w:trHeight w:val="36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bl>
                          <w:p>
                            <w:pPr>
                              <w:widowControl w:val="0"/>
                              <w:spacing w:line="1" w:lineRule="exact"/>
                            </w:pPr>
                          </w:p>
                        </w:txbxContent>
                      </wps:txbx>
                      <wps:bodyPr lIns="0" tIns="0" rIns="0" bIns="0">
                        <a:noAutoFit/>
                      </wps:bodyPr>
                    </wps:wsp>
                  </a:graphicData>
                </a:graphic>
              </wp:anchor>
            </w:drawing>
          </mc:Choice>
          <mc:Fallback>
            <w:pict>
              <v:shape id="_x0000_s1363" type="#_x0000_t202" style="position:absolute;margin-left:66.349999999999994pt;margin-top:14.pt;width:468.5pt;height:18.pt;z-index:-125829190;mso-wrap-distance-left:0;mso-wrap-distance-right:0;mso-position-horizontal-relative:page" filled="f" stroked="f">
                <v:textbox inset="0,0,0,0">
                  <w:txbxContent>
                    <w:tbl>
                      <w:tblPr>
                        <w:tblOverlap w:val="never"/>
                        <w:jc w:val="left"/>
                        <w:tblLayout w:type="fixed"/>
                      </w:tblPr>
                      <w:tblGrid>
                        <w:gridCol w:w="3192"/>
                        <w:gridCol w:w="3154"/>
                        <w:gridCol w:w="3024"/>
                      </w:tblGrid>
                      <w:tr>
                        <w:trPr>
                          <w:tblHeader/>
                          <w:trHeight w:val="36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bl>
                    <w:p>
                      <w:pPr>
                        <w:widowControl w:val="0"/>
                        <w:spacing w:line="1" w:lineRule="exact"/>
                      </w:pPr>
                    </w:p>
                  </w:txbxContent>
                </v:textbox>
                <w10:wrap type="topAndBottom" anchorx="page"/>
              </v:shape>
            </w:pict>
          </mc:Fallback>
        </mc:AlternateContent>
      </w:r>
      <w:bookmarkStart w:id="412" w:name="bookmark412"/>
      <w:bookmarkEnd w:id="412"/>
      <w:r>
        <w:rPr>
          <w:color w:val="000000"/>
          <w:spacing w:val="0"/>
          <w:w w:val="100"/>
          <w:position w:val="0"/>
        </w:rPr>
        <w:t>其他应收款按款项性质分类情况：</w:t>
      </w:r>
    </w:p>
    <w:p>
      <w:pPr>
        <w:pStyle w:val="Style39"/>
        <w:keepNext w:val="0"/>
        <w:keepLines w:val="0"/>
        <w:widowControl w:val="0"/>
        <w:shd w:val="clear" w:color="auto" w:fill="auto"/>
        <w:tabs>
          <w:tab w:pos="2923" w:val="left"/>
          <w:tab w:pos="5986" w:val="left"/>
        </w:tabs>
        <w:bidi w:val="0"/>
        <w:spacing w:before="0" w:after="220" w:line="240" w:lineRule="auto"/>
        <w:ind w:left="0" w:right="0" w:firstLine="0"/>
        <w:jc w:val="center"/>
      </w:pPr>
      <w:r>
        <w:rPr>
          <w:color w:val="000000"/>
          <w:spacing w:val="0"/>
          <w:w w:val="100"/>
          <w:position w:val="0"/>
        </w:rPr>
        <w:t>款项性质</w:t>
        <w:tab/>
        <w:t>期末账面余额</w:t>
        <w:tab/>
        <w:t>期初账面余额</w:t>
      </w:r>
      <w:r>
        <w:br w:type="page"/>
      </w:r>
    </w:p>
    <w:tbl>
      <w:tblPr>
        <w:tblOverlap w:val="never"/>
        <w:jc w:val="center"/>
        <w:tblLayout w:type="fixed"/>
      </w:tblPr>
      <w:tblGrid>
        <w:gridCol w:w="3192"/>
        <w:gridCol w:w="3154"/>
        <w:gridCol w:w="3024"/>
      </w:tblGrid>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个人借款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5,090,615.64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2,832,616.09</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308,964.95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189,291.93</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1,853,305.60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2,621,076.00</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23,263,865.07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11,757,474.89</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往来及其他款项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8,518,468.00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708,327,677.87</w:t>
            </w: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39, </w:t>
            </w:r>
            <w:r>
              <w:rPr>
                <w:b/>
                <w:bCs/>
                <w:color w:val="000000"/>
                <w:spacing w:val="0"/>
                <w:w w:val="100"/>
                <w:position w:val="0"/>
                <w:sz w:val="18"/>
                <w:szCs w:val="18"/>
              </w:rPr>
              <w:t xml:space="preserve">035,219. </w:t>
            </w:r>
            <w:r>
              <w:rPr>
                <w:b/>
                <w:bCs/>
                <w:color w:val="000000"/>
                <w:spacing w:val="0"/>
                <w:w w:val="100"/>
                <w:position w:val="0"/>
                <w:sz w:val="18"/>
                <w:szCs w:val="18"/>
              </w:rPr>
              <w:t>26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b/>
                <w:bCs/>
                <w:color w:val="000000"/>
                <w:spacing w:val="0"/>
                <w:w w:val="100"/>
                <w:position w:val="0"/>
                <w:sz w:val="18"/>
                <w:szCs w:val="18"/>
              </w:rPr>
              <w:t xml:space="preserve">725, </w:t>
            </w:r>
            <w:r>
              <w:rPr>
                <w:b/>
                <w:bCs/>
                <w:color w:val="000000"/>
                <w:spacing w:val="0"/>
                <w:w w:val="100"/>
                <w:position w:val="0"/>
                <w:sz w:val="18"/>
                <w:szCs w:val="18"/>
              </w:rPr>
              <w:t>728, 136.78</w:t>
            </w:r>
          </w:p>
        </w:tc>
      </w:tr>
    </w:tbl>
    <w:p>
      <w:pPr>
        <w:pStyle w:val="Style16"/>
        <w:keepNext w:val="0"/>
        <w:keepLines w:val="0"/>
        <w:widowControl w:val="0"/>
        <w:shd w:val="clear" w:color="auto" w:fill="auto"/>
        <w:tabs>
          <w:tab w:pos="911" w:val="left"/>
        </w:tabs>
        <w:bidi w:val="0"/>
        <w:spacing w:before="0" w:after="80" w:line="240" w:lineRule="auto"/>
        <w:ind w:left="0" w:right="0" w:firstLine="300"/>
        <w:jc w:val="left"/>
      </w:pPr>
      <w:bookmarkStart w:id="413" w:name="bookmark413"/>
      <w:r>
        <w:rPr>
          <w:color w:val="000000"/>
          <w:spacing w:val="0"/>
          <w:w w:val="100"/>
          <w:position w:val="0"/>
        </w:rPr>
        <w:t>（</w:t>
      </w:r>
      <w:bookmarkEnd w:id="413"/>
      <w:r>
        <w:rPr>
          <w:color w:val="000000"/>
          <w:spacing w:val="0"/>
          <w:w w:val="100"/>
          <w:position w:val="0"/>
        </w:rPr>
        <w:t>2）</w:t>
        <w:tab/>
        <w:t>本期收回和转回的情况：无。</w:t>
      </w:r>
    </w:p>
    <w:p>
      <w:pPr>
        <w:pStyle w:val="Style16"/>
        <w:keepNext w:val="0"/>
        <w:keepLines w:val="0"/>
        <w:widowControl w:val="0"/>
        <w:shd w:val="clear" w:color="auto" w:fill="auto"/>
        <w:tabs>
          <w:tab w:pos="911" w:val="left"/>
        </w:tabs>
        <w:bidi w:val="0"/>
        <w:spacing w:before="0" w:after="0" w:line="240" w:lineRule="auto"/>
        <w:ind w:left="0" w:right="0" w:firstLine="300"/>
        <w:jc w:val="left"/>
      </w:pPr>
      <w:bookmarkStart w:id="414" w:name="bookmark414"/>
      <w:r>
        <w:rPr>
          <w:color w:val="000000"/>
          <w:spacing w:val="0"/>
          <w:w w:val="100"/>
          <w:position w:val="0"/>
        </w:rPr>
        <w:t>（</w:t>
      </w:r>
      <w:bookmarkEnd w:id="414"/>
      <w:r>
        <w:rPr>
          <w:color w:val="000000"/>
          <w:spacing w:val="0"/>
          <w:w w:val="100"/>
          <w:position w:val="0"/>
        </w:rPr>
        <w:t>3）</w:t>
        <w:tab/>
        <w:t>本报告期实际核销的其他应收款情况:</w:t>
      </w:r>
    </w:p>
    <w:tbl>
      <w:tblPr>
        <w:tblOverlap w:val="never"/>
        <w:jc w:val="center"/>
        <w:tblLayout w:type="fixed"/>
      </w:tblPr>
      <w:tblGrid>
        <w:gridCol w:w="5957"/>
        <w:gridCol w:w="3413"/>
      </w:tblGrid>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 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核销金额</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子公司河南乐通电子信息网络技术服务有限公司无法收回的个人应收</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876.24</w:t>
            </w:r>
          </w:p>
        </w:tc>
      </w:tr>
    </w:tbl>
    <w:p>
      <w:pPr>
        <w:widowControl w:val="0"/>
        <w:spacing w:after="359" w:line="1" w:lineRule="exact"/>
      </w:pPr>
    </w:p>
    <w:p>
      <w:pPr>
        <w:pStyle w:val="Style16"/>
        <w:keepNext w:val="0"/>
        <w:keepLines w:val="0"/>
        <w:widowControl w:val="0"/>
        <w:shd w:val="clear" w:color="auto" w:fill="auto"/>
        <w:bidi w:val="0"/>
        <w:spacing w:before="0" w:after="0" w:line="240" w:lineRule="auto"/>
        <w:ind w:left="0" w:right="0" w:firstLine="300"/>
        <w:jc w:val="left"/>
      </w:pPr>
      <w:bookmarkStart w:id="415" w:name="bookmark415"/>
      <w:r>
        <w:rPr>
          <w:color w:val="000000"/>
          <w:spacing w:val="0"/>
          <w:w w:val="100"/>
          <w:position w:val="0"/>
        </w:rPr>
        <w:t>（</w:t>
      </w:r>
      <w:bookmarkEnd w:id="415"/>
      <w:r>
        <w:rPr>
          <w:color w:val="000000"/>
          <w:spacing w:val="0"/>
          <w:w w:val="100"/>
          <w:position w:val="0"/>
        </w:rPr>
        <w:t>4）按欠款方归集的期末余额前五名的其他应收款情况:</w:t>
      </w:r>
    </w:p>
    <w:tbl>
      <w:tblPr>
        <w:tblOverlap w:val="never"/>
        <w:jc w:val="center"/>
        <w:tblLayout w:type="fixed"/>
      </w:tblPr>
      <w:tblGrid>
        <w:gridCol w:w="2698"/>
        <w:gridCol w:w="1421"/>
        <w:gridCol w:w="1416"/>
        <w:gridCol w:w="989"/>
        <w:gridCol w:w="1421"/>
        <w:gridCol w:w="1426"/>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占其他应收款 期末余额合计 数的比例（%）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坏账准备期末 余额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800,000.00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中国移动通信集团云南有限公司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中国移动通信集团贵州有限公司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1,936,016.87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193,601.69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中邮建技术有限公司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外部单位往来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1,314,079.71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65,703.99</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中国铁塔股份有限公司广州市分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外部单位往来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1,267,043.85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63,352.19</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8,517,</w:t>
            </w:r>
            <w:r>
              <w:rPr>
                <w:b/>
                <w:bCs/>
                <w:color w:val="000000"/>
                <w:spacing w:val="0"/>
                <w:w w:val="100"/>
                <w:position w:val="0"/>
                <w:sz w:val="18"/>
                <w:szCs w:val="18"/>
              </w:rPr>
              <w:t xml:space="preserve">140. </w:t>
            </w:r>
            <w:r>
              <w:rPr>
                <w:b/>
                <w:bCs/>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 xml:space="preserve">22. </w:t>
            </w:r>
            <w:r>
              <w:rPr>
                <w:b/>
                <w:bCs/>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1,222, </w:t>
            </w:r>
            <w:r>
              <w:rPr>
                <w:b/>
                <w:bCs/>
                <w:color w:val="000000"/>
                <w:spacing w:val="0"/>
                <w:w w:val="100"/>
                <w:position w:val="0"/>
                <w:sz w:val="18"/>
                <w:szCs w:val="18"/>
              </w:rPr>
              <w:t xml:space="preserve">657. </w:t>
            </w:r>
            <w:r>
              <w:rPr>
                <w:b/>
                <w:bCs/>
                <w:color w:val="000000"/>
                <w:spacing w:val="0"/>
                <w:w w:val="100"/>
                <w:position w:val="0"/>
                <w:sz w:val="18"/>
                <w:szCs w:val="18"/>
              </w:rPr>
              <w:t>87</w:t>
            </w:r>
          </w:p>
        </w:tc>
      </w:tr>
    </w:tbl>
    <w:p>
      <w:pPr>
        <w:widowControl w:val="0"/>
        <w:spacing w:after="279" w:line="1" w:lineRule="exact"/>
      </w:pPr>
    </w:p>
    <w:p>
      <w:pPr>
        <w:pStyle w:val="Style16"/>
        <w:keepNext w:val="0"/>
        <w:keepLines w:val="0"/>
        <w:widowControl w:val="0"/>
        <w:shd w:val="clear" w:color="auto" w:fill="auto"/>
        <w:tabs>
          <w:tab w:pos="911" w:val="left"/>
        </w:tabs>
        <w:bidi w:val="0"/>
        <w:spacing w:before="0" w:after="0" w:line="269" w:lineRule="exact"/>
        <w:ind w:left="900" w:right="0" w:hanging="600"/>
        <w:jc w:val="left"/>
      </w:pPr>
      <w:bookmarkStart w:id="416" w:name="bookmark416"/>
      <w:r>
        <w:rPr>
          <w:color w:val="000000"/>
          <w:spacing w:val="0"/>
          <w:w w:val="100"/>
          <w:position w:val="0"/>
          <w:shd w:val="clear" w:color="auto" w:fill="FFFFFF"/>
        </w:rPr>
        <w:t>（</w:t>
      </w:r>
      <w:bookmarkEnd w:id="416"/>
      <w:r>
        <w:rPr>
          <w:color w:val="000000"/>
          <w:spacing w:val="0"/>
          <w:w w:val="100"/>
          <w:position w:val="0"/>
          <w:shd w:val="clear" w:color="auto" w:fill="FFFFFF"/>
        </w:rPr>
        <w:t>5）</w:t>
      </w:r>
      <w:r>
        <w:rPr>
          <w:color w:val="000000"/>
          <w:spacing w:val="0"/>
          <w:w w:val="100"/>
          <w:position w:val="0"/>
        </w:rPr>
        <w:tab/>
        <w:t>期末其他应收款中持本公司5%（含）以上股份的股东单位款: 无</w:t>
      </w:r>
    </w:p>
    <w:p>
      <w:pPr>
        <w:pStyle w:val="Style16"/>
        <w:keepNext w:val="0"/>
        <w:keepLines w:val="0"/>
        <w:widowControl w:val="0"/>
        <w:shd w:val="clear" w:color="auto" w:fill="auto"/>
        <w:bidi w:val="0"/>
        <w:spacing w:before="0" w:after="80" w:line="269" w:lineRule="exact"/>
        <w:ind w:left="0" w:right="0" w:firstLine="600"/>
        <w:jc w:val="left"/>
      </w:pPr>
      <w:r>
        <w:rPr>
          <w:b/>
          <w:bCs/>
          <w:color w:val="000000"/>
          <w:spacing w:val="0"/>
          <w:w w:val="100"/>
          <w:position w:val="0"/>
        </w:rPr>
        <w:t>注释</w:t>
      </w:r>
      <w:r>
        <w:rPr>
          <w:b/>
          <w:bCs/>
          <w:color w:val="000000"/>
          <w:spacing w:val="0"/>
          <w:w w:val="100"/>
          <w:position w:val="0"/>
        </w:rPr>
        <w:t>7.</w:t>
      </w:r>
      <w:r>
        <w:rPr>
          <w:b/>
          <w:bCs/>
          <w:color w:val="000000"/>
          <w:spacing w:val="0"/>
          <w:w w:val="100"/>
          <w:position w:val="0"/>
        </w:rPr>
        <w:t>存货</w:t>
      </w:r>
    </w:p>
    <w:p>
      <w:pPr>
        <w:pStyle w:val="Style16"/>
        <w:keepNext w:val="0"/>
        <w:keepLines w:val="0"/>
        <w:widowControl w:val="0"/>
        <w:shd w:val="clear" w:color="auto" w:fill="auto"/>
        <w:bidi w:val="0"/>
        <w:spacing w:before="0" w:after="0" w:line="269" w:lineRule="exact"/>
        <w:ind w:left="0" w:right="0" w:firstLine="600"/>
        <w:jc w:val="left"/>
      </w:pPr>
      <w:bookmarkStart w:id="417" w:name="bookmark417"/>
      <w:r>
        <w:rPr>
          <w:color w:val="000000"/>
          <w:spacing w:val="0"/>
          <w:w w:val="100"/>
          <w:position w:val="0"/>
        </w:rPr>
        <w:t>（</w:t>
      </w:r>
      <w:bookmarkEnd w:id="417"/>
      <w:r>
        <w:rPr>
          <w:color w:val="000000"/>
          <w:spacing w:val="0"/>
          <w:w w:val="100"/>
          <w:position w:val="0"/>
        </w:rPr>
        <w:t>1）存货分类</w:t>
      </w:r>
    </w:p>
    <w:tbl>
      <w:tblPr>
        <w:tblOverlap w:val="never"/>
        <w:jc w:val="center"/>
        <w:tblLayout w:type="fixed"/>
      </w:tblPr>
      <w:tblGrid>
        <w:gridCol w:w="1248"/>
        <w:gridCol w:w="1560"/>
        <w:gridCol w:w="994"/>
        <w:gridCol w:w="1555"/>
        <w:gridCol w:w="1421"/>
        <w:gridCol w:w="1133"/>
        <w:gridCol w:w="1478"/>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账面净值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账面净值</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 </w:t>
            </w:r>
            <w:r>
              <w:rPr>
                <w:color w:val="000000"/>
                <w:spacing w:val="0"/>
                <w:w w:val="100"/>
                <w:position w:val="0"/>
                <w:sz w:val="18"/>
                <w:szCs w:val="18"/>
              </w:rPr>
              <w:t>298,028.05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3,298,028.05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 </w:t>
            </w:r>
            <w:r>
              <w:rPr>
                <w:color w:val="000000"/>
                <w:spacing w:val="0"/>
                <w:w w:val="100"/>
                <w:position w:val="0"/>
                <w:sz w:val="18"/>
                <w:szCs w:val="18"/>
              </w:rPr>
              <w:t>472,733.06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 </w:t>
            </w:r>
            <w:r>
              <w:rPr>
                <w:color w:val="000000"/>
                <w:spacing w:val="0"/>
                <w:w w:val="100"/>
                <w:position w:val="0"/>
                <w:sz w:val="18"/>
                <w:szCs w:val="18"/>
              </w:rPr>
              <w:t>472,733.06</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 xml:space="preserve">3, 298, </w:t>
            </w:r>
            <w:r>
              <w:rPr>
                <w:b/>
                <w:bCs/>
                <w:color w:val="000000"/>
                <w:spacing w:val="0"/>
                <w:w w:val="100"/>
                <w:position w:val="0"/>
                <w:sz w:val="18"/>
                <w:szCs w:val="18"/>
              </w:rPr>
              <w:t xml:space="preserve">028. </w:t>
            </w:r>
            <w:r>
              <w:rPr>
                <w:b/>
                <w:bCs/>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 xml:space="preserve">3, 298, </w:t>
            </w:r>
            <w:r>
              <w:rPr>
                <w:b/>
                <w:bCs/>
                <w:color w:val="000000"/>
                <w:spacing w:val="0"/>
                <w:w w:val="100"/>
                <w:position w:val="0"/>
                <w:sz w:val="18"/>
                <w:szCs w:val="18"/>
              </w:rPr>
              <w:t xml:space="preserve">028. </w:t>
            </w:r>
            <w:r>
              <w:rPr>
                <w:b/>
                <w:bCs/>
                <w:color w:val="000000"/>
                <w:spacing w:val="0"/>
                <w:w w:val="100"/>
                <w:position w:val="0"/>
                <w:sz w:val="18"/>
                <w:szCs w:val="18"/>
              </w:rPr>
              <w:t>05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 xml:space="preserve">8, 472, </w:t>
            </w:r>
            <w:r>
              <w:rPr>
                <w:b/>
                <w:bCs/>
                <w:color w:val="000000"/>
                <w:spacing w:val="0"/>
                <w:w w:val="100"/>
                <w:position w:val="0"/>
                <w:sz w:val="18"/>
                <w:szCs w:val="18"/>
              </w:rPr>
              <w:t xml:space="preserve">733. </w:t>
            </w:r>
            <w:r>
              <w:rPr>
                <w:b/>
                <w:bCs/>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8, 472, </w:t>
            </w:r>
            <w:r>
              <w:rPr>
                <w:b/>
                <w:bCs/>
                <w:color w:val="000000"/>
                <w:spacing w:val="0"/>
                <w:w w:val="100"/>
                <w:position w:val="0"/>
                <w:sz w:val="18"/>
                <w:szCs w:val="18"/>
              </w:rPr>
              <w:t xml:space="preserve">733. </w:t>
            </w:r>
            <w:r>
              <w:rPr>
                <w:b/>
                <w:bCs/>
                <w:color w:val="000000"/>
                <w:spacing w:val="0"/>
                <w:w w:val="100"/>
                <w:position w:val="0"/>
                <w:sz w:val="18"/>
                <w:szCs w:val="18"/>
              </w:rPr>
              <w:t>06</w:t>
            </w:r>
          </w:p>
        </w:tc>
      </w:tr>
    </w:tbl>
    <w:p>
      <w:pPr>
        <w:widowControl w:val="0"/>
        <w:spacing w:after="79" w:line="1" w:lineRule="exact"/>
      </w:pPr>
    </w:p>
    <w:p>
      <w:pPr>
        <w:pStyle w:val="Style16"/>
        <w:keepNext w:val="0"/>
        <w:keepLines w:val="0"/>
        <w:widowControl w:val="0"/>
        <w:shd w:val="clear" w:color="auto" w:fill="auto"/>
        <w:tabs>
          <w:tab w:pos="1248" w:val="left"/>
        </w:tabs>
        <w:bidi w:val="0"/>
        <w:spacing w:before="0" w:after="200" w:line="240" w:lineRule="auto"/>
        <w:ind w:left="0" w:right="0" w:firstLine="600"/>
        <w:jc w:val="left"/>
      </w:pPr>
      <w:bookmarkStart w:id="418" w:name="bookmark418"/>
      <w:r>
        <w:rPr>
          <w:color w:val="000000"/>
          <w:spacing w:val="0"/>
          <w:w w:val="100"/>
          <w:position w:val="0"/>
        </w:rPr>
        <w:t>（</w:t>
      </w:r>
      <w:bookmarkEnd w:id="418"/>
      <w:r>
        <w:rPr>
          <w:color w:val="000000"/>
          <w:spacing w:val="0"/>
          <w:w w:val="100"/>
          <w:position w:val="0"/>
        </w:rPr>
        <w:t>2）</w:t>
        <w:tab/>
        <w:t>存货跌价准备情况：本公司存货不存在减值迹象。</w:t>
      </w:r>
    </w:p>
    <w:p>
      <w:pPr>
        <w:pStyle w:val="Style1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注释</w:t>
      </w:r>
      <w:r>
        <w:rPr>
          <w:b/>
          <w:bCs/>
          <w:color w:val="000000"/>
          <w:spacing w:val="0"/>
          <w:w w:val="100"/>
          <w:position w:val="0"/>
        </w:rPr>
        <w:t>8.</w:t>
      </w:r>
      <w:r>
        <w:rPr>
          <w:b/>
          <w:bCs/>
          <w:color w:val="000000"/>
          <w:spacing w:val="0"/>
          <w:w w:val="100"/>
          <w:position w:val="0"/>
        </w:rPr>
        <w:t>其他流动资产</w:t>
      </w:r>
    </w:p>
    <w:tbl>
      <w:tblPr>
        <w:tblOverlap w:val="never"/>
        <w:jc w:val="center"/>
        <w:tblLayout w:type="fixed"/>
      </w:tblPr>
      <w:tblGrid>
        <w:gridCol w:w="3691"/>
        <w:gridCol w:w="2904"/>
        <w:gridCol w:w="2774"/>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理财存款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218,000,000.00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50,000,000.00</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待抵扣进项税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5,612,331.17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3, 836, </w:t>
            </w:r>
            <w:r>
              <w:rPr>
                <w:color w:val="000000"/>
                <w:spacing w:val="0"/>
                <w:w w:val="100"/>
                <w:position w:val="0"/>
                <w:sz w:val="18"/>
                <w:szCs w:val="18"/>
              </w:rPr>
              <w:t>409.70</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其他待摊费用等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1,075,969.20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889,986.21</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b/>
                <w:bCs/>
                <w:color w:val="000000"/>
                <w:spacing w:val="0"/>
                <w:w w:val="100"/>
                <w:position w:val="0"/>
                <w:sz w:val="18"/>
                <w:szCs w:val="18"/>
              </w:rPr>
              <w:t xml:space="preserve">224, </w:t>
            </w:r>
            <w:r>
              <w:rPr>
                <w:b/>
                <w:bCs/>
                <w:color w:val="000000"/>
                <w:spacing w:val="0"/>
                <w:w w:val="100"/>
                <w:position w:val="0"/>
                <w:sz w:val="18"/>
                <w:szCs w:val="18"/>
              </w:rPr>
              <w:t>688,300.37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b/>
                <w:bCs/>
                <w:color w:val="000000"/>
                <w:spacing w:val="0"/>
                <w:w w:val="100"/>
                <w:position w:val="0"/>
                <w:sz w:val="18"/>
                <w:szCs w:val="18"/>
              </w:rPr>
              <w:t xml:space="preserve">54, </w:t>
            </w:r>
            <w:r>
              <w:rPr>
                <w:b/>
                <w:bCs/>
                <w:color w:val="000000"/>
                <w:spacing w:val="0"/>
                <w:w w:val="100"/>
                <w:position w:val="0"/>
                <w:sz w:val="18"/>
                <w:szCs w:val="18"/>
              </w:rPr>
              <w:t>726,395.91</w:t>
            </w:r>
          </w:p>
        </w:tc>
      </w:tr>
    </w:tbl>
    <w:p>
      <w:pPr>
        <w:widowControl w:val="0"/>
        <w:spacing w:after="279" w:line="1" w:lineRule="exact"/>
      </w:pPr>
    </w:p>
    <w:p>
      <w:pPr>
        <w:pStyle w:val="Style16"/>
        <w:keepNext w:val="0"/>
        <w:keepLines w:val="0"/>
        <w:widowControl w:val="0"/>
        <w:shd w:val="clear" w:color="auto" w:fill="auto"/>
        <w:bidi w:val="0"/>
        <w:spacing w:before="0" w:after="80" w:line="240" w:lineRule="auto"/>
        <w:ind w:left="0" w:right="0" w:firstLine="500"/>
        <w:jc w:val="left"/>
      </w:pPr>
      <w:r>
        <w:rPr>
          <w:b/>
          <w:bCs/>
          <w:color w:val="000000"/>
          <w:spacing w:val="0"/>
          <w:w w:val="100"/>
          <w:position w:val="0"/>
        </w:rPr>
        <w:t>注释</w:t>
      </w:r>
      <w:r>
        <w:rPr>
          <w:b/>
          <w:bCs/>
          <w:color w:val="000000"/>
          <w:spacing w:val="0"/>
          <w:w w:val="100"/>
          <w:position w:val="0"/>
        </w:rPr>
        <w:t>9.</w:t>
      </w:r>
      <w:r>
        <w:rPr>
          <w:b/>
          <w:bCs/>
          <w:color w:val="000000"/>
          <w:spacing w:val="0"/>
          <w:w w:val="100"/>
          <w:position w:val="0"/>
        </w:rPr>
        <w:t>固定资产、累计折旧及固定资产减值准备</w:t>
      </w:r>
    </w:p>
    <w:p>
      <w:pPr>
        <w:pStyle w:val="Style16"/>
        <w:keepNext w:val="0"/>
        <w:keepLines w:val="0"/>
        <w:widowControl w:val="0"/>
        <w:shd w:val="clear" w:color="auto" w:fill="auto"/>
        <w:bidi w:val="0"/>
        <w:spacing w:before="0" w:after="0" w:line="240" w:lineRule="auto"/>
        <w:ind w:left="0" w:right="0" w:firstLine="300"/>
        <w:jc w:val="left"/>
      </w:pPr>
      <w:bookmarkStart w:id="419" w:name="bookmark419"/>
      <w:r>
        <w:rPr>
          <w:color w:val="000000"/>
          <w:spacing w:val="0"/>
          <w:w w:val="100"/>
          <w:position w:val="0"/>
        </w:rPr>
        <w:t>（</w:t>
      </w:r>
      <w:bookmarkEnd w:id="419"/>
      <w:r>
        <w:rPr>
          <w:color w:val="000000"/>
          <w:spacing w:val="0"/>
          <w:w w:val="100"/>
          <w:position w:val="0"/>
        </w:rPr>
        <w:t>1）固定资产情况：</w:t>
      </w:r>
    </w:p>
    <w:tbl>
      <w:tblPr>
        <w:tblOverlap w:val="never"/>
        <w:jc w:val="center"/>
        <w:tblLayout w:type="fixed"/>
      </w:tblPr>
      <w:tblGrid>
        <w:gridCol w:w="1704"/>
        <w:gridCol w:w="1560"/>
        <w:gridCol w:w="1560"/>
        <w:gridCol w:w="1560"/>
        <w:gridCol w:w="1416"/>
        <w:gridCol w:w="1570"/>
      </w:tblGrid>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仪器仪表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办公及电子设备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其他设备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合计</w:t>
            </w:r>
          </w:p>
        </w:tc>
      </w:tr>
    </w:tbl>
    <w:p>
      <w:pPr>
        <w:widowControl w:val="0"/>
        <w:spacing w:line="1" w:lineRule="exact"/>
      </w:pPr>
      <w:r>
        <w:br w:type="page"/>
      </w:r>
    </w:p>
    <w:tbl>
      <w:tblPr>
        <w:tblOverlap w:val="never"/>
        <w:jc w:val="center"/>
        <w:tblLayout w:type="fixed"/>
      </w:tblPr>
      <w:tblGrid>
        <w:gridCol w:w="1704"/>
        <w:gridCol w:w="1560"/>
        <w:gridCol w:w="1560"/>
        <w:gridCol w:w="1560"/>
        <w:gridCol w:w="1416"/>
        <w:gridCol w:w="1570"/>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32,027,959.09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59,675,868.00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15,508,454.56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544,811.42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107,757,093.07</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1,000,525.00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9, </w:t>
            </w:r>
            <w:r>
              <w:rPr>
                <w:color w:val="000000"/>
                <w:spacing w:val="0"/>
                <w:w w:val="100"/>
                <w:position w:val="0"/>
                <w:sz w:val="18"/>
                <w:szCs w:val="18"/>
              </w:rPr>
              <w:t>997,150.21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716,438.44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189,720.60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11,903,834.25</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1,000,525.00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9, </w:t>
            </w:r>
            <w:r>
              <w:rPr>
                <w:color w:val="000000"/>
                <w:spacing w:val="0"/>
                <w:w w:val="100"/>
                <w:position w:val="0"/>
                <w:sz w:val="18"/>
                <w:szCs w:val="18"/>
              </w:rPr>
              <w:t>997,150.21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716,438.44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189,720.60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11,903,834.25</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 </w:t>
            </w:r>
            <w:r>
              <w:rPr>
                <w:color w:val="000000"/>
                <w:spacing w:val="0"/>
                <w:w w:val="100"/>
                <w:position w:val="0"/>
                <w:sz w:val="18"/>
                <w:szCs w:val="18"/>
              </w:rPr>
              <w:t>736,984.39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132,739.00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655,644.29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84,119.92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609,487.60</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29,291,499.70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69,540,279.21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15,569,248.71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650,412.10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115,051,439.72</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11,859,287.75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16,238,715.29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10,211,858.85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344,498.14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38,654,360.03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6,110,328.54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10,285,958.40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1,085,536.46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118,807.37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17,600,630.77</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6,110,328.54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10,285,958.40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1,085,536.46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118,807.37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17,600,630.77</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 </w:t>
            </w:r>
            <w:r>
              <w:rPr>
                <w:color w:val="000000"/>
                <w:spacing w:val="0"/>
                <w:w w:val="100"/>
                <w:position w:val="0"/>
                <w:sz w:val="18"/>
                <w:szCs w:val="18"/>
              </w:rPr>
              <w:t>702,761.48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2,393,755.30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338,504.92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95,788.13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530,809.83</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13,266,854.81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24,130,918.39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10,958,890.39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367,517.38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48,724,180.97</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16, </w:t>
            </w:r>
            <w:r>
              <w:rPr>
                <w:b/>
                <w:bCs/>
                <w:color w:val="000000"/>
                <w:spacing w:val="0"/>
                <w:w w:val="100"/>
                <w:position w:val="0"/>
                <w:sz w:val="18"/>
                <w:szCs w:val="18"/>
              </w:rPr>
              <w:t>024,644.89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45, </w:t>
            </w:r>
            <w:r>
              <w:rPr>
                <w:b/>
                <w:bCs/>
                <w:color w:val="000000"/>
                <w:spacing w:val="0"/>
                <w:w w:val="100"/>
                <w:position w:val="0"/>
                <w:sz w:val="18"/>
                <w:szCs w:val="18"/>
              </w:rPr>
              <w:t xml:space="preserve">409,360. </w:t>
            </w:r>
            <w:r>
              <w:rPr>
                <w:b/>
                <w:bCs/>
                <w:color w:val="000000"/>
                <w:spacing w:val="0"/>
                <w:w w:val="100"/>
                <w:position w:val="0"/>
                <w:sz w:val="18"/>
                <w:szCs w:val="18"/>
              </w:rPr>
              <w:t>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 xml:space="preserve">4, 610, </w:t>
            </w:r>
            <w:r>
              <w:rPr>
                <w:b/>
                <w:bCs/>
                <w:color w:val="000000"/>
                <w:spacing w:val="0"/>
                <w:w w:val="100"/>
                <w:position w:val="0"/>
                <w:sz w:val="18"/>
                <w:szCs w:val="18"/>
              </w:rPr>
              <w:t xml:space="preserve">358. </w:t>
            </w:r>
            <w:r>
              <w:rPr>
                <w:b/>
                <w:bCs/>
                <w:color w:val="000000"/>
                <w:spacing w:val="0"/>
                <w:w w:val="100"/>
                <w:position w:val="0"/>
                <w:sz w:val="18"/>
                <w:szCs w:val="18"/>
              </w:rPr>
              <w:t>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 xml:space="preserve">282, </w:t>
            </w:r>
            <w:r>
              <w:rPr>
                <w:b/>
                <w:bCs/>
                <w:color w:val="000000"/>
                <w:spacing w:val="0"/>
                <w:w w:val="100"/>
                <w:position w:val="0"/>
                <w:sz w:val="18"/>
                <w:szCs w:val="18"/>
              </w:rPr>
              <w:t>894.72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66, </w:t>
            </w:r>
            <w:r>
              <w:rPr>
                <w:b/>
                <w:bCs/>
                <w:color w:val="000000"/>
                <w:spacing w:val="0"/>
                <w:w w:val="100"/>
                <w:position w:val="0"/>
                <w:sz w:val="18"/>
                <w:szCs w:val="18"/>
              </w:rPr>
              <w:t xml:space="preserve">327,258. </w:t>
            </w:r>
            <w:r>
              <w:rPr>
                <w:b/>
                <w:bCs/>
                <w:color w:val="000000"/>
                <w:spacing w:val="0"/>
                <w:w w:val="100"/>
                <w:position w:val="0"/>
                <w:sz w:val="18"/>
                <w:szCs w:val="18"/>
              </w:rPr>
              <w:t>75</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20, 168,671.34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43,437, 152.71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 xml:space="preserve">5, 296, </w:t>
            </w:r>
            <w:r>
              <w:rPr>
                <w:b/>
                <w:bCs/>
                <w:color w:val="000000"/>
                <w:spacing w:val="0"/>
                <w:w w:val="100"/>
                <w:position w:val="0"/>
                <w:sz w:val="18"/>
                <w:szCs w:val="18"/>
              </w:rPr>
              <w:t>595.71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200,313.28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69, 102,733.04</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10.</w:t>
      </w:r>
      <w:r>
        <w:rPr>
          <w:b/>
          <w:bCs/>
          <w:color w:val="000000"/>
          <w:spacing w:val="0"/>
          <w:w w:val="100"/>
          <w:position w:val="0"/>
        </w:rPr>
        <w:t>无形资产</w:t>
      </w:r>
    </w:p>
    <w:tbl>
      <w:tblPr>
        <w:tblOverlap w:val="never"/>
        <w:jc w:val="center"/>
        <w:tblLayout w:type="fixed"/>
      </w:tblPr>
      <w:tblGrid>
        <w:gridCol w:w="2414"/>
        <w:gridCol w:w="1704"/>
        <w:gridCol w:w="1699"/>
        <w:gridCol w:w="1838"/>
        <w:gridCol w:w="1714"/>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业务、办公软件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商场经营权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79,530,470.71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79,530,470.71</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⑴购置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(2 )内部研发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(2)股权出售减少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79,530,470.71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79,530,470.71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13,875,058.43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13,875,058.43</w:t>
            </w:r>
          </w:p>
        </w:tc>
      </w:tr>
    </w:tbl>
    <w:p>
      <w:pPr>
        <w:widowControl w:val="0"/>
        <w:spacing w:line="1" w:lineRule="exact"/>
      </w:pPr>
      <w:r>
        <w:br w:type="page"/>
      </w:r>
    </w:p>
    <w:tbl>
      <w:tblPr>
        <w:tblOverlap w:val="never"/>
        <w:jc w:val="center"/>
        <w:tblLayout w:type="fixed"/>
      </w:tblPr>
      <w:tblGrid>
        <w:gridCol w:w="2414"/>
        <w:gridCol w:w="1704"/>
        <w:gridCol w:w="1699"/>
        <w:gridCol w:w="1838"/>
        <w:gridCol w:w="171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8, </w:t>
            </w:r>
            <w:r>
              <w:rPr>
                <w:color w:val="000000"/>
                <w:spacing w:val="0"/>
                <w:w w:val="100"/>
                <w:position w:val="0"/>
                <w:sz w:val="18"/>
                <w:szCs w:val="18"/>
              </w:rPr>
              <w:t>303,997.67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 </w:t>
            </w:r>
            <w:r>
              <w:rPr>
                <w:color w:val="000000"/>
                <w:spacing w:val="0"/>
                <w:w w:val="100"/>
                <w:position w:val="0"/>
                <w:sz w:val="18"/>
                <w:szCs w:val="18"/>
              </w:rPr>
              <w:t>303,997.67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8, </w:t>
            </w:r>
            <w:r>
              <w:rPr>
                <w:color w:val="000000"/>
                <w:spacing w:val="0"/>
                <w:w w:val="100"/>
                <w:position w:val="0"/>
                <w:sz w:val="18"/>
                <w:szCs w:val="18"/>
              </w:rPr>
              <w:t>303,997.67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 </w:t>
            </w:r>
            <w:r>
              <w:rPr>
                <w:color w:val="000000"/>
                <w:spacing w:val="0"/>
                <w:w w:val="100"/>
                <w:position w:val="0"/>
                <w:sz w:val="18"/>
                <w:szCs w:val="18"/>
              </w:rPr>
              <w:t>303,997.67</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(2)股权出售减少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22,179,056.10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22,179,056.10</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1.</w:t>
            </w:r>
            <w:r>
              <w:rPr>
                <w:b/>
                <w:bCs/>
                <w:color w:val="000000"/>
                <w:spacing w:val="0"/>
                <w:w w:val="100"/>
                <w:position w:val="0"/>
                <w:sz w:val="18"/>
                <w:szCs w:val="18"/>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 xml:space="preserve">57, </w:t>
            </w:r>
            <w:r>
              <w:rPr>
                <w:b/>
                <w:bCs/>
                <w:color w:val="000000"/>
                <w:spacing w:val="0"/>
                <w:w w:val="100"/>
                <w:position w:val="0"/>
                <w:sz w:val="18"/>
                <w:szCs w:val="18"/>
              </w:rPr>
              <w:t xml:space="preserve">351,414. </w:t>
            </w:r>
            <w:r>
              <w:rPr>
                <w:b/>
                <w:bCs/>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rPr>
              <w:t xml:space="preserve">57, </w:t>
            </w:r>
            <w:r>
              <w:rPr>
                <w:b/>
                <w:bCs/>
                <w:color w:val="000000"/>
                <w:spacing w:val="0"/>
                <w:w w:val="100"/>
                <w:position w:val="0"/>
                <w:sz w:val="18"/>
                <w:szCs w:val="18"/>
              </w:rPr>
              <w:t>351,414.61</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2.</w:t>
            </w:r>
            <w:r>
              <w:rPr>
                <w:b/>
                <w:bCs/>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 xml:space="preserve">65, </w:t>
            </w:r>
            <w:r>
              <w:rPr>
                <w:b/>
                <w:bCs/>
                <w:color w:val="000000"/>
                <w:spacing w:val="0"/>
                <w:w w:val="100"/>
                <w:position w:val="0"/>
                <w:sz w:val="18"/>
                <w:szCs w:val="18"/>
              </w:rPr>
              <w:t>655,412.28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rPr>
              <w:t xml:space="preserve">65, </w:t>
            </w:r>
            <w:r>
              <w:rPr>
                <w:b/>
                <w:bCs/>
                <w:color w:val="000000"/>
                <w:spacing w:val="0"/>
                <w:w w:val="100"/>
                <w:position w:val="0"/>
                <w:sz w:val="18"/>
                <w:szCs w:val="18"/>
              </w:rPr>
              <w:t>655,412.28</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11.</w:t>
      </w:r>
      <w:r>
        <w:rPr>
          <w:b/>
          <w:bCs/>
          <w:color w:val="000000"/>
          <w:spacing w:val="0"/>
          <w:w w:val="100"/>
          <w:position w:val="0"/>
        </w:rPr>
        <w:t>商誉</w:t>
      </w:r>
    </w:p>
    <w:p>
      <w:pPr>
        <w:pStyle w:val="Style16"/>
        <w:keepNext w:val="0"/>
        <w:keepLines w:val="0"/>
        <w:widowControl w:val="0"/>
        <w:numPr>
          <w:ilvl w:val="0"/>
          <w:numId w:val="53"/>
        </w:numPr>
        <w:shd w:val="clear" w:color="auto" w:fill="auto"/>
        <w:bidi w:val="0"/>
        <w:spacing w:before="0" w:after="0" w:line="240" w:lineRule="auto"/>
        <w:ind w:left="0" w:right="0" w:firstLine="560"/>
        <w:jc w:val="left"/>
      </w:pPr>
      <w:bookmarkStart w:id="420" w:name="bookmark420"/>
      <w:bookmarkEnd w:id="420"/>
      <w:r>
        <w:rPr>
          <w:color w:val="000000"/>
          <w:spacing w:val="0"/>
          <w:w w:val="100"/>
          <w:position w:val="0"/>
        </w:rPr>
        <w:t>商誉账面原值</w:t>
      </w:r>
    </w:p>
    <w:tbl>
      <w:tblPr>
        <w:tblOverlap w:val="never"/>
        <w:jc w:val="center"/>
        <w:tblLayout w:type="fixed"/>
      </w:tblPr>
      <w:tblGrid>
        <w:gridCol w:w="2414"/>
        <w:gridCol w:w="1843"/>
        <w:gridCol w:w="989"/>
        <w:gridCol w:w="432"/>
        <w:gridCol w:w="422"/>
        <w:gridCol w:w="1464"/>
        <w:gridCol w:w="1805"/>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被投资单位名称或形成商誉 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企业合并 形成的</w:t>
            </w: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 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广东长实通信科技有限公司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994,349,406.56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994,349,406.56</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山东碧通通信技术有限公司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15,015,667.17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15,015,667.17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北京创世漫道科技有限公司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744,562,994.84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744,562,994.84</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 xml:space="preserve">1, 753, 928, </w:t>
            </w:r>
            <w:r>
              <w:rPr>
                <w:b/>
                <w:bCs/>
                <w:color w:val="000000"/>
                <w:spacing w:val="0"/>
                <w:w w:val="100"/>
                <w:position w:val="0"/>
                <w:sz w:val="18"/>
                <w:szCs w:val="18"/>
              </w:rPr>
              <w:t xml:space="preserve">068. </w:t>
            </w:r>
            <w:r>
              <w:rPr>
                <w:b/>
                <w:bCs/>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 xml:space="preserve">15,015,667. </w:t>
            </w:r>
            <w:r>
              <w:rPr>
                <w:b/>
                <w:bCs/>
                <w:color w:val="000000"/>
                <w:spacing w:val="0"/>
                <w:w w:val="100"/>
                <w:position w:val="0"/>
                <w:sz w:val="18"/>
                <w:szCs w:val="18"/>
              </w:rPr>
              <w:t>17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1,738,912,401.40</w:t>
            </w:r>
          </w:p>
        </w:tc>
      </w:tr>
    </w:tbl>
    <w:p>
      <w:pPr>
        <w:widowControl w:val="0"/>
        <w:spacing w:after="319" w:line="1" w:lineRule="exact"/>
      </w:pPr>
    </w:p>
    <w:p>
      <w:pPr>
        <w:pStyle w:val="Style16"/>
        <w:keepNext w:val="0"/>
        <w:keepLines w:val="0"/>
        <w:widowControl w:val="0"/>
        <w:numPr>
          <w:ilvl w:val="0"/>
          <w:numId w:val="53"/>
        </w:numPr>
        <w:shd w:val="clear" w:color="auto" w:fill="auto"/>
        <w:bidi w:val="0"/>
        <w:spacing w:before="0" w:after="0" w:line="240" w:lineRule="auto"/>
        <w:ind w:left="0" w:right="0" w:firstLine="680"/>
        <w:jc w:val="left"/>
      </w:pPr>
      <w:bookmarkStart w:id="421" w:name="bookmark421"/>
      <w:bookmarkEnd w:id="421"/>
      <w:r>
        <w:rPr>
          <w:color w:val="000000"/>
          <w:spacing w:val="0"/>
          <w:w w:val="100"/>
          <w:position w:val="0"/>
        </w:rPr>
        <w:t>商誉减值准备</w:t>
      </w:r>
    </w:p>
    <w:tbl>
      <w:tblPr>
        <w:tblOverlap w:val="never"/>
        <w:jc w:val="center"/>
        <w:tblLayout w:type="fixed"/>
      </w:tblPr>
      <w:tblGrid>
        <w:gridCol w:w="2414"/>
        <w:gridCol w:w="1829"/>
        <w:gridCol w:w="826"/>
        <w:gridCol w:w="730"/>
        <w:gridCol w:w="710"/>
        <w:gridCol w:w="1718"/>
        <w:gridCol w:w="1142"/>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被投资单位名称或形成商誉 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山东碧通通信技术有限公司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15,015,667.17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15,015,667.17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 xml:space="preserve">15,015,667. </w:t>
            </w:r>
            <w:r>
              <w:rPr>
                <w:b/>
                <w:bCs/>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15,015,667. </w:t>
            </w:r>
            <w:r>
              <w:rPr>
                <w:b/>
                <w:bCs/>
                <w:color w:val="000000"/>
                <w:spacing w:val="0"/>
                <w:w w:val="100"/>
                <w:position w:val="0"/>
                <w:sz w:val="18"/>
                <w:szCs w:val="18"/>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val="0"/>
        <w:keepLines w:val="0"/>
        <w:widowControl w:val="0"/>
        <w:numPr>
          <w:ilvl w:val="0"/>
          <w:numId w:val="53"/>
        </w:numPr>
        <w:shd w:val="clear" w:color="auto" w:fill="auto"/>
        <w:bidi w:val="0"/>
        <w:spacing w:before="0" w:after="0" w:line="274" w:lineRule="exact"/>
        <w:ind w:left="0" w:right="0" w:firstLine="560"/>
        <w:jc w:val="left"/>
      </w:pPr>
      <w:bookmarkStart w:id="422" w:name="bookmark422"/>
      <w:bookmarkEnd w:id="422"/>
      <w:r>
        <w:rPr>
          <w:color w:val="000000"/>
          <w:spacing w:val="0"/>
          <w:w w:val="100"/>
          <w:position w:val="0"/>
        </w:rPr>
        <w:t>商誉减值测试过程、参数及商誉减值损失的确认方法：</w:t>
      </w:r>
    </w:p>
    <w:p>
      <w:pPr>
        <w:pStyle w:val="Style16"/>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本公司每年对商誉进行减值测试，公司已聘请中铭国际评估(北京)有限责任公司对本公司截 止2016年12月31日商誉的减值情况进行评估，并针对北京创世漫道科技有限公司及广东长实通 信科技有限公司收购形成的商誉分别出具中铭评报字【2017】第0005号、第0007号与商誉相关资 产组可回收价值减值测试报告。上述评估报告结果显示，本公司商誉未出现减值迹象。</w:t>
      </w: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12.</w:t>
      </w:r>
      <w:r>
        <w:rPr>
          <w:b/>
          <w:bCs/>
          <w:color w:val="000000"/>
          <w:spacing w:val="0"/>
          <w:w w:val="100"/>
          <w:position w:val="0"/>
        </w:rPr>
        <w:t>长期待摊费用</w:t>
      </w:r>
    </w:p>
    <w:tbl>
      <w:tblPr>
        <w:tblOverlap w:val="never"/>
        <w:jc w:val="center"/>
        <w:tblLayout w:type="fixed"/>
      </w:tblPr>
      <w:tblGrid>
        <w:gridCol w:w="1704"/>
        <w:gridCol w:w="1560"/>
        <w:gridCol w:w="1699"/>
        <w:gridCol w:w="1421"/>
        <w:gridCol w:w="1416"/>
        <w:gridCol w:w="1570"/>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1,573,036.49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1,038,466.98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999,417.84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1,612,085.63</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 xml:space="preserve">1, 573, </w:t>
            </w:r>
            <w:r>
              <w:rPr>
                <w:b/>
                <w:bCs/>
                <w:color w:val="000000"/>
                <w:spacing w:val="0"/>
                <w:w w:val="100"/>
                <w:position w:val="0"/>
                <w:sz w:val="18"/>
                <w:szCs w:val="18"/>
              </w:rPr>
              <w:t xml:space="preserve">036. </w:t>
            </w:r>
            <w:r>
              <w:rPr>
                <w:b/>
                <w:bCs/>
                <w:color w:val="000000"/>
                <w:spacing w:val="0"/>
                <w:w w:val="100"/>
                <w:position w:val="0"/>
                <w:sz w:val="18"/>
                <w:szCs w:val="18"/>
              </w:rPr>
              <w:t>49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 xml:space="preserve">1, 038, </w:t>
            </w:r>
            <w:r>
              <w:rPr>
                <w:b/>
                <w:bCs/>
                <w:color w:val="000000"/>
                <w:spacing w:val="0"/>
                <w:w w:val="100"/>
                <w:position w:val="0"/>
                <w:sz w:val="18"/>
                <w:szCs w:val="18"/>
              </w:rPr>
              <w:t xml:space="preserve">466. </w:t>
            </w:r>
            <w:r>
              <w:rPr>
                <w:b/>
                <w:bCs/>
                <w:color w:val="000000"/>
                <w:spacing w:val="0"/>
                <w:w w:val="100"/>
                <w:position w:val="0"/>
                <w:sz w:val="18"/>
                <w:szCs w:val="18"/>
              </w:rPr>
              <w:t>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 xml:space="preserve">999, </w:t>
            </w:r>
            <w:r>
              <w:rPr>
                <w:b/>
                <w:bCs/>
                <w:color w:val="000000"/>
                <w:spacing w:val="0"/>
                <w:w w:val="100"/>
                <w:position w:val="0"/>
                <w:sz w:val="18"/>
                <w:szCs w:val="18"/>
              </w:rPr>
              <w:t>417.84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 xml:space="preserve">1,612, </w:t>
            </w:r>
            <w:r>
              <w:rPr>
                <w:b/>
                <w:bCs/>
                <w:color w:val="000000"/>
                <w:spacing w:val="0"/>
                <w:w w:val="100"/>
                <w:position w:val="0"/>
                <w:sz w:val="18"/>
                <w:szCs w:val="18"/>
              </w:rPr>
              <w:t xml:space="preserve">085. </w:t>
            </w:r>
            <w:r>
              <w:rPr>
                <w:b/>
                <w:bCs/>
                <w:color w:val="000000"/>
                <w:spacing w:val="0"/>
                <w:w w:val="100"/>
                <w:position w:val="0"/>
                <w:sz w:val="18"/>
                <w:szCs w:val="18"/>
              </w:rPr>
              <w:t>63</w:t>
            </w:r>
          </w:p>
        </w:tc>
      </w:tr>
    </w:tbl>
    <w:p>
      <w:pPr>
        <w:spacing w:lineRule="exact" w:line="1"/>
        <w:rPr>
          <w:sz w:val="2"/>
          <w:szCs w:val="2"/>
        </w:rPr>
      </w:pPr>
      <w:r>
        <w:br w:type="page"/>
      </w:r>
    </w:p>
    <w:p>
      <w:pPr>
        <w:pStyle w:val="Style16"/>
        <w:keepNext w:val="0"/>
        <w:keepLines w:val="0"/>
        <w:widowControl w:val="0"/>
        <w:shd w:val="clear" w:color="auto" w:fill="auto"/>
        <w:bidi w:val="0"/>
        <w:spacing w:before="0" w:after="80" w:line="240" w:lineRule="auto"/>
        <w:ind w:left="0" w:right="0" w:firstLine="540"/>
        <w:jc w:val="left"/>
      </w:pPr>
      <w:r>
        <w:rPr>
          <w:b/>
          <w:bCs/>
          <w:color w:val="000000"/>
          <w:spacing w:val="0"/>
          <w:w w:val="100"/>
          <w:position w:val="0"/>
        </w:rPr>
        <w:t>注释</w:t>
      </w:r>
      <w:r>
        <w:rPr>
          <w:b/>
          <w:bCs/>
          <w:color w:val="000000"/>
          <w:spacing w:val="0"/>
          <w:w w:val="100"/>
          <w:position w:val="0"/>
        </w:rPr>
        <w:t>13.</w:t>
      </w:r>
      <w:r>
        <w:rPr>
          <w:b/>
          <w:bCs/>
          <w:color w:val="000000"/>
          <w:spacing w:val="0"/>
          <w:w w:val="100"/>
          <w:position w:val="0"/>
        </w:rPr>
        <w:t>递延所得税资产/递延所得税负债</w:t>
      </w:r>
    </w:p>
    <w:p>
      <w:pPr>
        <w:pStyle w:val="Style16"/>
        <w:keepNext w:val="0"/>
        <w:keepLines w:val="0"/>
        <w:widowControl w:val="0"/>
        <w:shd w:val="clear" w:color="auto" w:fill="auto"/>
        <w:tabs>
          <w:tab w:pos="1223" w:val="left"/>
        </w:tabs>
        <w:bidi w:val="0"/>
        <w:spacing w:before="0" w:after="0" w:line="240" w:lineRule="auto"/>
        <w:ind w:left="0" w:right="0" w:firstLine="540"/>
        <w:jc w:val="left"/>
      </w:pPr>
      <w:r>
        <w:rPr>
          <w:color w:val="000000"/>
          <w:spacing w:val="0"/>
          <w:w w:val="100"/>
          <w:position w:val="0"/>
        </w:rPr>
        <w:t>(1)</w:t>
        <w:tab/>
        <w:t>未经抵销的递延所得税资产</w:t>
      </w:r>
    </w:p>
    <w:tbl>
      <w:tblPr>
        <w:tblOverlap w:val="never"/>
        <w:jc w:val="center"/>
        <w:tblLayout w:type="fixed"/>
      </w:tblPr>
      <w:tblGrid>
        <w:gridCol w:w="1987"/>
        <w:gridCol w:w="1915"/>
        <w:gridCol w:w="1915"/>
        <w:gridCol w:w="1838"/>
        <w:gridCol w:w="1714"/>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递延所得税资产</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43,383,371.85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6, </w:t>
            </w:r>
            <w:r>
              <w:rPr>
                <w:color w:val="000000"/>
                <w:spacing w:val="0"/>
                <w:w w:val="100"/>
                <w:position w:val="0"/>
                <w:sz w:val="18"/>
                <w:szCs w:val="18"/>
              </w:rPr>
              <w:t>507,602.84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75,095,499.43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13,637,047.87</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 xml:space="preserve">43, </w:t>
            </w:r>
            <w:r>
              <w:rPr>
                <w:b/>
                <w:bCs/>
                <w:color w:val="000000"/>
                <w:spacing w:val="0"/>
                <w:w w:val="100"/>
                <w:position w:val="0"/>
                <w:sz w:val="18"/>
                <w:szCs w:val="18"/>
              </w:rPr>
              <w:t>383,371.85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 xml:space="preserve">6, 507, </w:t>
            </w:r>
            <w:r>
              <w:rPr>
                <w:b/>
                <w:bCs/>
                <w:color w:val="000000"/>
                <w:spacing w:val="0"/>
                <w:w w:val="100"/>
                <w:position w:val="0"/>
                <w:sz w:val="18"/>
                <w:szCs w:val="18"/>
              </w:rPr>
              <w:t xml:space="preserve">602. </w:t>
            </w:r>
            <w:r>
              <w:rPr>
                <w:b/>
                <w:bCs/>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 xml:space="preserve">75, </w:t>
            </w:r>
            <w:r>
              <w:rPr>
                <w:b/>
                <w:bCs/>
                <w:color w:val="000000"/>
                <w:spacing w:val="0"/>
                <w:w w:val="100"/>
                <w:position w:val="0"/>
                <w:sz w:val="18"/>
                <w:szCs w:val="18"/>
              </w:rPr>
              <w:t xml:space="preserve">095,499. </w:t>
            </w:r>
            <w:r>
              <w:rPr>
                <w:b/>
                <w:bCs/>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13, </w:t>
            </w:r>
            <w:r>
              <w:rPr>
                <w:b/>
                <w:bCs/>
                <w:color w:val="000000"/>
                <w:spacing w:val="0"/>
                <w:w w:val="100"/>
                <w:position w:val="0"/>
                <w:sz w:val="18"/>
                <w:szCs w:val="18"/>
              </w:rPr>
              <w:t xml:space="preserve">637,047. </w:t>
            </w:r>
            <w:r>
              <w:rPr>
                <w:b/>
                <w:bCs/>
                <w:color w:val="000000"/>
                <w:spacing w:val="0"/>
                <w:w w:val="100"/>
                <w:position w:val="0"/>
                <w:sz w:val="18"/>
                <w:szCs w:val="18"/>
              </w:rPr>
              <w:t>87</w:t>
            </w:r>
          </w:p>
        </w:tc>
      </w:tr>
    </w:tbl>
    <w:p>
      <w:pPr>
        <w:widowControl w:val="0"/>
        <w:spacing w:after="319" w:line="1" w:lineRule="exact"/>
      </w:pPr>
    </w:p>
    <w:p>
      <w:pPr>
        <w:pStyle w:val="Style16"/>
        <w:keepNext w:val="0"/>
        <w:keepLines w:val="0"/>
        <w:widowControl w:val="0"/>
        <w:numPr>
          <w:ilvl w:val="0"/>
          <w:numId w:val="51"/>
        </w:numPr>
        <w:shd w:val="clear" w:color="auto" w:fill="auto"/>
        <w:tabs>
          <w:tab w:pos="1223" w:val="left"/>
        </w:tabs>
        <w:bidi w:val="0"/>
        <w:spacing w:before="0" w:after="0" w:line="240" w:lineRule="auto"/>
        <w:ind w:left="0" w:right="0" w:firstLine="660"/>
        <w:jc w:val="left"/>
      </w:pPr>
      <w:bookmarkStart w:id="423" w:name="bookmark423"/>
      <w:bookmarkEnd w:id="423"/>
      <w:r>
        <w:rPr>
          <w:color w:val="000000"/>
          <w:spacing w:val="0"/>
          <w:w w:val="100"/>
          <w:position w:val="0"/>
        </w:rPr>
        <w:t>未经抵销的递延所得税负债</w:t>
      </w:r>
    </w:p>
    <w:tbl>
      <w:tblPr>
        <w:tblOverlap w:val="never"/>
        <w:jc w:val="center"/>
        <w:tblLayout w:type="fixed"/>
      </w:tblPr>
      <w:tblGrid>
        <w:gridCol w:w="2554"/>
        <w:gridCol w:w="1704"/>
        <w:gridCol w:w="1560"/>
        <w:gridCol w:w="1838"/>
        <w:gridCol w:w="1714"/>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递延所得税负债</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非同一控制下合并评估增值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18,694,668.93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 </w:t>
            </w:r>
            <w:r>
              <w:rPr>
                <w:color w:val="000000"/>
                <w:spacing w:val="0"/>
                <w:w w:val="100"/>
                <w:position w:val="0"/>
                <w:sz w:val="18"/>
                <w:szCs w:val="18"/>
              </w:rPr>
              <w:t>804,200.34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21,585,517.87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3,237,827.68</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 xml:space="preserve">18, </w:t>
            </w:r>
            <w:r>
              <w:rPr>
                <w:b/>
                <w:bCs/>
                <w:color w:val="000000"/>
                <w:spacing w:val="0"/>
                <w:w w:val="100"/>
                <w:position w:val="0"/>
                <w:sz w:val="18"/>
                <w:szCs w:val="18"/>
              </w:rPr>
              <w:t xml:space="preserve">694,668. </w:t>
            </w:r>
            <w:r>
              <w:rPr>
                <w:b/>
                <w:bCs/>
                <w:color w:val="000000"/>
                <w:spacing w:val="0"/>
                <w:w w:val="100"/>
                <w:position w:val="0"/>
                <w:sz w:val="18"/>
                <w:szCs w:val="18"/>
              </w:rPr>
              <w:t>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 xml:space="preserve">2, 804, </w:t>
            </w:r>
            <w:r>
              <w:rPr>
                <w:b/>
                <w:bCs/>
                <w:color w:val="000000"/>
                <w:spacing w:val="0"/>
                <w:w w:val="100"/>
                <w:position w:val="0"/>
                <w:sz w:val="18"/>
                <w:szCs w:val="18"/>
              </w:rPr>
              <w:t xml:space="preserve">200. </w:t>
            </w:r>
            <w:r>
              <w:rPr>
                <w:b/>
                <w:bCs/>
                <w:color w:val="000000"/>
                <w:spacing w:val="0"/>
                <w:w w:val="100"/>
                <w:position w:val="0"/>
                <w:sz w:val="18"/>
                <w:szCs w:val="18"/>
              </w:rPr>
              <w:t>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21,585,517.87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 xml:space="preserve">3, 237, </w:t>
            </w:r>
            <w:r>
              <w:rPr>
                <w:b/>
                <w:bCs/>
                <w:color w:val="000000"/>
                <w:spacing w:val="0"/>
                <w:w w:val="100"/>
                <w:position w:val="0"/>
                <w:sz w:val="18"/>
                <w:szCs w:val="18"/>
              </w:rPr>
              <w:t xml:space="preserve">827. </w:t>
            </w:r>
            <w:r>
              <w:rPr>
                <w:b/>
                <w:bCs/>
                <w:color w:val="000000"/>
                <w:spacing w:val="0"/>
                <w:w w:val="100"/>
                <w:position w:val="0"/>
                <w:sz w:val="18"/>
                <w:szCs w:val="18"/>
              </w:rPr>
              <w:t>68</w:t>
            </w:r>
          </w:p>
        </w:tc>
      </w:tr>
    </w:tbl>
    <w:p>
      <w:pPr>
        <w:widowControl w:val="0"/>
        <w:spacing w:after="279" w:line="1" w:lineRule="exact"/>
      </w:pPr>
    </w:p>
    <w:p>
      <w:pPr>
        <w:pStyle w:val="Style16"/>
        <w:keepNext w:val="0"/>
        <w:keepLines w:val="0"/>
        <w:widowControl w:val="0"/>
        <w:shd w:val="clear" w:color="auto" w:fill="auto"/>
        <w:bidi w:val="0"/>
        <w:spacing w:before="0" w:after="80" w:line="240" w:lineRule="auto"/>
        <w:ind w:left="0" w:right="0" w:firstLine="540"/>
        <w:jc w:val="left"/>
      </w:pPr>
      <w:r>
        <w:rPr>
          <w:b/>
          <w:bCs/>
          <w:color w:val="000000"/>
          <w:spacing w:val="0"/>
          <w:w w:val="100"/>
          <w:position w:val="0"/>
        </w:rPr>
        <w:t>注释</w:t>
      </w:r>
      <w:r>
        <w:rPr>
          <w:b/>
          <w:bCs/>
          <w:color w:val="000000"/>
          <w:spacing w:val="0"/>
          <w:w w:val="100"/>
          <w:position w:val="0"/>
        </w:rPr>
        <w:t>14.</w:t>
      </w:r>
      <w:r>
        <w:rPr>
          <w:b/>
          <w:bCs/>
          <w:color w:val="000000"/>
          <w:spacing w:val="0"/>
          <w:w w:val="100"/>
          <w:position w:val="0"/>
        </w:rPr>
        <w:t>短期借款</w:t>
      </w:r>
    </w:p>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(1)借款类别：</w:t>
      </w:r>
    </w:p>
    <w:tbl>
      <w:tblPr>
        <w:tblOverlap w:val="never"/>
        <w:jc w:val="center"/>
        <w:tblLayout w:type="fixed"/>
      </w:tblPr>
      <w:tblGrid>
        <w:gridCol w:w="3192"/>
        <w:gridCol w:w="3154"/>
        <w:gridCol w:w="3024"/>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质押加保证借款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20, </w:t>
            </w:r>
            <w:r>
              <w:rPr>
                <w:color w:val="000000"/>
                <w:spacing w:val="0"/>
                <w:w w:val="100"/>
                <w:position w:val="0"/>
                <w:sz w:val="18"/>
                <w:szCs w:val="18"/>
              </w:rPr>
              <w:t>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17,600,000.00</w:t>
            </w:r>
          </w:p>
        </w:tc>
      </w:tr>
      <w:tr>
        <w:trPr>
          <w:trHeight w:val="33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b/>
                <w:bCs/>
                <w:color w:val="000000"/>
                <w:spacing w:val="0"/>
                <w:w w:val="100"/>
                <w:position w:val="0"/>
                <w:sz w:val="18"/>
                <w:szCs w:val="18"/>
              </w:rPr>
              <w:t xml:space="preserve">20, </w:t>
            </w:r>
            <w:r>
              <w:rPr>
                <w:b/>
                <w:bCs/>
                <w:color w:val="000000"/>
                <w:spacing w:val="0"/>
                <w:w w:val="100"/>
                <w:position w:val="0"/>
                <w:sz w:val="18"/>
                <w:szCs w:val="18"/>
              </w:rPr>
              <w:t xml:space="preserve">000,000. </w:t>
            </w:r>
            <w:r>
              <w:rPr>
                <w:b/>
                <w:bCs/>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b/>
                <w:bCs/>
                <w:color w:val="000000"/>
                <w:spacing w:val="0"/>
                <w:w w:val="100"/>
                <w:position w:val="0"/>
                <w:sz w:val="18"/>
                <w:szCs w:val="18"/>
              </w:rPr>
              <w:t xml:space="preserve">17, </w:t>
            </w:r>
            <w:r>
              <w:rPr>
                <w:b/>
                <w:bCs/>
                <w:color w:val="000000"/>
                <w:spacing w:val="0"/>
                <w:w w:val="100"/>
                <w:position w:val="0"/>
                <w:sz w:val="18"/>
                <w:szCs w:val="18"/>
              </w:rPr>
              <w:t xml:space="preserve">600,000. </w:t>
            </w:r>
            <w:r>
              <w:rPr>
                <w:b/>
                <w:bCs/>
                <w:color w:val="000000"/>
                <w:spacing w:val="0"/>
                <w:w w:val="100"/>
                <w:position w:val="0"/>
                <w:sz w:val="18"/>
                <w:szCs w:val="18"/>
              </w:rPr>
              <w:t>00</w:t>
            </w:r>
          </w:p>
        </w:tc>
      </w:tr>
    </w:tbl>
    <w:p>
      <w:pPr>
        <w:widowControl w:val="0"/>
        <w:spacing w:after="199" w:line="1" w:lineRule="exact"/>
      </w:pPr>
    </w:p>
    <w:p>
      <w:pPr>
        <w:pStyle w:val="Style16"/>
        <w:keepNext w:val="0"/>
        <w:keepLines w:val="0"/>
        <w:widowControl w:val="0"/>
        <w:shd w:val="clear" w:color="auto" w:fill="auto"/>
        <w:bidi w:val="0"/>
        <w:spacing w:before="0" w:after="200" w:line="275" w:lineRule="exact"/>
        <w:ind w:left="140" w:right="0" w:firstLine="520"/>
        <w:jc w:val="both"/>
      </w:pPr>
      <w:r>
        <w:rPr>
          <w:color w:val="000000"/>
          <w:spacing w:val="0"/>
          <w:w w:val="100"/>
          <w:position w:val="0"/>
        </w:rPr>
        <w:t xml:space="preserve">注：2016年5月，本公司之子公司长实科技与中国工商银行股份有限公司清远分行签订借款 协议，借款协议约定的担保方式为保证+质押。同时签订应收账款质押合同，根据质押合同及质押 账款登记协议，公司将中国移动通信集团上海有限公司、中国移动通信集团四川有限公司达州分公 司、中国移动通信集团浙江有限公司台州分公司、中国联合网络通信有限公司广东省分公司等50 家中国移动或中国联通分、子公司的应收账款共计42, </w:t>
      </w:r>
      <w:r>
        <w:rPr>
          <w:color w:val="000000"/>
          <w:spacing w:val="0"/>
          <w:w w:val="100"/>
          <w:position w:val="0"/>
        </w:rPr>
        <w:t>667,167.26</w:t>
      </w:r>
      <w:r>
        <w:rPr>
          <w:color w:val="000000"/>
          <w:spacing w:val="0"/>
          <w:w w:val="100"/>
          <w:position w:val="0"/>
        </w:rPr>
        <w:t>元作为本次借款的质押担保，另 外，本公司、自然人邹军及钟秀清为该借款协议提供保证担保。</w:t>
      </w:r>
    </w:p>
    <w:p>
      <w:pPr>
        <w:pStyle w:val="Style16"/>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注释</w:t>
      </w:r>
      <w:r>
        <w:rPr>
          <w:b/>
          <w:bCs/>
          <w:color w:val="000000"/>
          <w:spacing w:val="0"/>
          <w:w w:val="100"/>
          <w:position w:val="0"/>
        </w:rPr>
        <w:t>15.</w:t>
      </w:r>
      <w:r>
        <w:rPr>
          <w:b/>
          <w:bCs/>
          <w:color w:val="000000"/>
          <w:spacing w:val="0"/>
          <w:w w:val="100"/>
          <w:position w:val="0"/>
        </w:rPr>
        <w:t>应付票据</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7,335,422.60</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b/>
                <w:bCs/>
                <w:color w:val="000000"/>
                <w:spacing w:val="0"/>
                <w:w w:val="100"/>
                <w:position w:val="0"/>
                <w:sz w:val="18"/>
                <w:szCs w:val="18"/>
              </w:rPr>
              <w:t xml:space="preserve">7, 335, </w:t>
            </w:r>
            <w:r>
              <w:rPr>
                <w:b/>
                <w:bCs/>
                <w:color w:val="000000"/>
                <w:spacing w:val="0"/>
                <w:w w:val="100"/>
                <w:position w:val="0"/>
                <w:sz w:val="18"/>
                <w:szCs w:val="18"/>
              </w:rPr>
              <w:t xml:space="preserve">422. </w:t>
            </w:r>
            <w:r>
              <w:rPr>
                <w:b/>
                <w:bCs/>
                <w:color w:val="000000"/>
                <w:spacing w:val="0"/>
                <w:w w:val="100"/>
                <w:position w:val="0"/>
                <w:sz w:val="18"/>
                <w:szCs w:val="18"/>
              </w:rPr>
              <w:t>60</w:t>
            </w:r>
          </w:p>
        </w:tc>
      </w:tr>
    </w:tbl>
    <w:p>
      <w:pPr>
        <w:widowControl w:val="0"/>
        <w:spacing w:after="279" w:line="1" w:lineRule="exact"/>
      </w:pPr>
    </w:p>
    <w:p>
      <w:pPr>
        <w:pStyle w:val="Style16"/>
        <w:keepNext w:val="0"/>
        <w:keepLines w:val="0"/>
        <w:widowControl w:val="0"/>
        <w:shd w:val="clear" w:color="auto" w:fill="auto"/>
        <w:bidi w:val="0"/>
        <w:spacing w:before="0" w:after="80" w:line="240" w:lineRule="auto"/>
        <w:ind w:left="0" w:right="0" w:firstLine="540"/>
        <w:jc w:val="left"/>
      </w:pPr>
      <w:r>
        <w:rPr>
          <w:b/>
          <w:bCs/>
          <w:color w:val="000000"/>
          <w:spacing w:val="0"/>
          <w:w w:val="100"/>
          <w:position w:val="0"/>
        </w:rPr>
        <w:t>注释</w:t>
      </w:r>
      <w:r>
        <w:rPr>
          <w:b/>
          <w:bCs/>
          <w:color w:val="000000"/>
          <w:spacing w:val="0"/>
          <w:w w:val="100"/>
          <w:position w:val="0"/>
        </w:rPr>
        <w:t>16.</w:t>
      </w:r>
      <w:r>
        <w:rPr>
          <w:b/>
          <w:bCs/>
          <w:color w:val="000000"/>
          <w:spacing w:val="0"/>
          <w:w w:val="100"/>
          <w:position w:val="0"/>
        </w:rPr>
        <w:t>应付账款</w:t>
      </w:r>
    </w:p>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(1)应付账款列示:</w:t>
      </w:r>
    </w:p>
    <w:tbl>
      <w:tblPr>
        <w:tblOverlap w:val="never"/>
        <w:jc w:val="center"/>
        <w:tblLayout w:type="fixed"/>
      </w:tblPr>
      <w:tblGrid>
        <w:gridCol w:w="3547"/>
        <w:gridCol w:w="2995"/>
        <w:gridCol w:w="2827"/>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劳务及工程物资采购款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235,377,859.18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181,730,501.05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短彩信通道及服务费等款项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46,122,021.79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49,906,775.02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其他零星款项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30,596.80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638,397.50</w:t>
            </w: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281,530,477.77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 xml:space="preserve">236, </w:t>
            </w:r>
            <w:r>
              <w:rPr>
                <w:b/>
                <w:bCs/>
                <w:color w:val="000000"/>
                <w:spacing w:val="0"/>
                <w:w w:val="100"/>
                <w:position w:val="0"/>
                <w:sz w:val="18"/>
                <w:szCs w:val="18"/>
              </w:rPr>
              <w:t>275,673.57</w:t>
            </w:r>
          </w:p>
        </w:tc>
      </w:tr>
    </w:tbl>
    <w:p>
      <w:pPr>
        <w:widowControl w:val="0"/>
        <w:spacing w:after="319" w:line="1" w:lineRule="exact"/>
      </w:pPr>
    </w:p>
    <w:p>
      <w:pPr>
        <w:pStyle w:val="Style16"/>
        <w:keepNext w:val="0"/>
        <w:keepLines w:val="0"/>
        <w:widowControl w:val="0"/>
        <w:numPr>
          <w:ilvl w:val="0"/>
          <w:numId w:val="51"/>
        </w:numPr>
        <w:shd w:val="clear" w:color="auto" w:fill="auto"/>
        <w:tabs>
          <w:tab w:pos="1223" w:val="left"/>
        </w:tabs>
        <w:bidi w:val="0"/>
        <w:spacing w:before="0" w:after="0" w:line="240" w:lineRule="auto"/>
        <w:ind w:left="0" w:right="0" w:firstLine="660"/>
        <w:jc w:val="left"/>
      </w:pPr>
      <w:bookmarkStart w:id="424" w:name="bookmark424"/>
      <w:bookmarkEnd w:id="424"/>
      <w:r>
        <w:rPr>
          <w:color w:val="000000"/>
          <w:spacing w:val="0"/>
          <w:w w:val="100"/>
          <w:position w:val="0"/>
        </w:rPr>
        <w:t>账龄超过1年的重要应付账款</w:t>
      </w:r>
    </w:p>
    <w:tbl>
      <w:tblPr>
        <w:tblOverlap w:val="never"/>
        <w:jc w:val="center"/>
        <w:tblLayout w:type="fixed"/>
      </w:tblPr>
      <w:tblGrid>
        <w:gridCol w:w="2981"/>
        <w:gridCol w:w="2976"/>
        <w:gridCol w:w="3413"/>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人民网股份有限公司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374,009.00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已终止合作，对方人员更换后未来结算</w:t>
            </w:r>
          </w:p>
        </w:tc>
      </w:tr>
    </w:tbl>
    <w:p>
      <w:pPr>
        <w:widowControl w:val="0"/>
        <w:spacing w:line="1" w:lineRule="exact"/>
      </w:pPr>
      <w:r>
        <w:br w:type="page"/>
      </w:r>
    </w:p>
    <w:tbl>
      <w:tblPr>
        <w:tblOverlap w:val="never"/>
        <w:jc w:val="center"/>
        <w:tblLayout w:type="fixed"/>
      </w:tblPr>
      <w:tblGrid>
        <w:gridCol w:w="2981"/>
        <w:gridCol w:w="2976"/>
        <w:gridCol w:w="3413"/>
      </w:tblGrid>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云南龙瑞经贸有限公司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297,087.00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劳务款未结算</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郑先弟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260,920.12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劳务款未结算</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鄱阳县云翔设备维修服务部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257,101.38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劳务款未结算</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阳刚美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153,081.39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劳务款未结算</w:t>
            </w: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1, 342,</w:t>
            </w:r>
            <w:r>
              <w:rPr>
                <w:b/>
                <w:bCs/>
                <w:color w:val="000000"/>
                <w:spacing w:val="0"/>
                <w:w w:val="100"/>
                <w:position w:val="0"/>
                <w:sz w:val="18"/>
                <w:szCs w:val="18"/>
              </w:rPr>
              <w:t xml:space="preserve">198. </w:t>
            </w:r>
            <w:r>
              <w:rPr>
                <w:b/>
                <w:bCs/>
                <w:color w:val="000000"/>
                <w:spacing w:val="0"/>
                <w:w w:val="100"/>
                <w:position w:val="0"/>
                <w:sz w:val="18"/>
                <w:szCs w:val="18"/>
              </w:rPr>
              <w:t>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6"/>
        <w:keepNext w:val="0"/>
        <w:keepLines w:val="0"/>
        <w:widowControl w:val="0"/>
        <w:numPr>
          <w:ilvl w:val="0"/>
          <w:numId w:val="47"/>
        </w:numPr>
        <w:shd w:val="clear" w:color="auto" w:fill="auto"/>
        <w:bidi w:val="0"/>
        <w:spacing w:before="0" w:after="220" w:line="240" w:lineRule="auto"/>
        <w:ind w:left="0" w:right="0" w:firstLine="500"/>
        <w:jc w:val="left"/>
      </w:pPr>
      <w:bookmarkStart w:id="425" w:name="bookmark425"/>
      <w:bookmarkEnd w:id="425"/>
      <w:r>
        <w:rPr>
          <w:color w:val="000000"/>
          <w:spacing w:val="0"/>
          <w:w w:val="100"/>
          <w:position w:val="0"/>
        </w:rPr>
        <w:t>本期末应付账款中无应付持本公司5% (含)以上股份的股东单位款项。</w:t>
      </w:r>
    </w:p>
    <w:p>
      <w:pPr>
        <w:pStyle w:val="Style16"/>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注释</w:t>
      </w:r>
      <w:r>
        <w:rPr>
          <w:b/>
          <w:bCs/>
          <w:color w:val="000000"/>
          <w:spacing w:val="0"/>
          <w:w w:val="100"/>
          <w:position w:val="0"/>
        </w:rPr>
        <w:t>17.</w:t>
      </w:r>
      <w:r>
        <w:rPr>
          <w:b/>
          <w:bCs/>
          <w:color w:val="000000"/>
          <w:spacing w:val="0"/>
          <w:w w:val="100"/>
          <w:position w:val="0"/>
        </w:rPr>
        <w:t>预收账款</w:t>
      </w:r>
    </w:p>
    <w:tbl>
      <w:tblPr>
        <w:tblOverlap w:val="never"/>
        <w:jc w:val="center"/>
        <w:tblLayout w:type="fixed"/>
      </w:tblPr>
      <w:tblGrid>
        <w:gridCol w:w="3120"/>
        <w:gridCol w:w="2981"/>
        <w:gridCol w:w="3269"/>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预收运营商维护工程款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1,830,208.95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842,207.37</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预收短信发送款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68,800,565.71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58,015,730.65</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b/>
                <w:bCs/>
                <w:color w:val="000000"/>
                <w:spacing w:val="0"/>
                <w:w w:val="100"/>
                <w:position w:val="0"/>
                <w:sz w:val="18"/>
                <w:szCs w:val="18"/>
              </w:rPr>
              <w:t xml:space="preserve">70, </w:t>
            </w:r>
            <w:r>
              <w:rPr>
                <w:b/>
                <w:bCs/>
                <w:color w:val="000000"/>
                <w:spacing w:val="0"/>
                <w:w w:val="100"/>
                <w:position w:val="0"/>
                <w:sz w:val="18"/>
                <w:szCs w:val="18"/>
              </w:rPr>
              <w:t xml:space="preserve">630,774. </w:t>
            </w:r>
            <w:r>
              <w:rPr>
                <w:b/>
                <w:bCs/>
                <w:color w:val="000000"/>
                <w:spacing w:val="0"/>
                <w:w w:val="100"/>
                <w:position w:val="0"/>
                <w:sz w:val="18"/>
                <w:szCs w:val="18"/>
              </w:rPr>
              <w:t>66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b/>
                <w:bCs/>
                <w:color w:val="000000"/>
                <w:spacing w:val="0"/>
                <w:w w:val="100"/>
                <w:position w:val="0"/>
                <w:sz w:val="18"/>
                <w:szCs w:val="18"/>
              </w:rPr>
              <w:t xml:space="preserve">62, </w:t>
            </w:r>
            <w:r>
              <w:rPr>
                <w:b/>
                <w:bCs/>
                <w:color w:val="000000"/>
                <w:spacing w:val="0"/>
                <w:w w:val="100"/>
                <w:position w:val="0"/>
                <w:sz w:val="18"/>
                <w:szCs w:val="18"/>
              </w:rPr>
              <w:t xml:space="preserve">857,938. </w:t>
            </w:r>
            <w:r>
              <w:rPr>
                <w:b/>
                <w:bCs/>
                <w:color w:val="000000"/>
                <w:spacing w:val="0"/>
                <w:w w:val="100"/>
                <w:position w:val="0"/>
                <w:sz w:val="18"/>
                <w:szCs w:val="18"/>
              </w:rPr>
              <w:t>02</w:t>
            </w:r>
          </w:p>
        </w:tc>
      </w:tr>
    </w:tbl>
    <w:p>
      <w:pPr>
        <w:widowControl w:val="0"/>
        <w:spacing w:after="299" w:line="1" w:lineRule="exact"/>
      </w:pPr>
    </w:p>
    <w:p>
      <w:pPr>
        <w:pStyle w:val="Style16"/>
        <w:keepNext w:val="0"/>
        <w:keepLines w:val="0"/>
        <w:widowControl w:val="0"/>
        <w:numPr>
          <w:ilvl w:val="0"/>
          <w:numId w:val="55"/>
        </w:numPr>
        <w:shd w:val="clear" w:color="auto" w:fill="auto"/>
        <w:tabs>
          <w:tab w:pos="1234" w:val="left"/>
        </w:tabs>
        <w:bidi w:val="0"/>
        <w:spacing w:before="0" w:after="0" w:line="240" w:lineRule="auto"/>
        <w:ind w:left="0" w:right="0" w:firstLine="620"/>
        <w:jc w:val="left"/>
      </w:pPr>
      <w:bookmarkStart w:id="426" w:name="bookmark426"/>
      <w:bookmarkEnd w:id="426"/>
      <w:r>
        <w:rPr>
          <w:color w:val="000000"/>
          <w:spacing w:val="0"/>
          <w:w w:val="100"/>
          <w:position w:val="0"/>
        </w:rPr>
        <w:t>账龄超过1年的大额预收账款:</w:t>
      </w:r>
    </w:p>
    <w:tbl>
      <w:tblPr>
        <w:tblOverlap w:val="never"/>
        <w:jc w:val="center"/>
        <w:tblLayout w:type="fixed"/>
      </w:tblPr>
      <w:tblGrid>
        <w:gridCol w:w="3096"/>
        <w:gridCol w:w="3005"/>
        <w:gridCol w:w="3269"/>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长沙众智文化传播有限公司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1,481,262.73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预存短信款，交易尚未完成</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郑州曦晖科技有限公司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509,443.66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预存短信款，交易尚未完成</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全国组织机构代码管理中心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429,719.49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预存短信款，交易尚未完成</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中免(深圳)商务科技有限公司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414,565.72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预存短信款，交易尚未完成</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上海房屋销售(集团)有限公司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413,791.17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预存短信款，交易尚未完成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深圳市君诚科技发展有限公司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350,054.07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预存短信款，交易尚未完成</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山西省公安厅交通管理局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337,500.00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预存短信款，交易尚未完成</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b/>
                <w:bCs/>
                <w:color w:val="000000"/>
                <w:spacing w:val="0"/>
                <w:w w:val="100"/>
                <w:position w:val="0"/>
                <w:sz w:val="18"/>
                <w:szCs w:val="18"/>
              </w:rPr>
              <w:t xml:space="preserve">3, 936, </w:t>
            </w:r>
            <w:r>
              <w:rPr>
                <w:b/>
                <w:bCs/>
                <w:color w:val="000000"/>
                <w:spacing w:val="0"/>
                <w:w w:val="100"/>
                <w:position w:val="0"/>
                <w:sz w:val="18"/>
                <w:szCs w:val="18"/>
              </w:rPr>
              <w:t xml:space="preserve">336. </w:t>
            </w:r>
            <w:r>
              <w:rPr>
                <w:b/>
                <w:bCs/>
                <w:color w:val="000000"/>
                <w:spacing w:val="0"/>
                <w:w w:val="100"/>
                <w:position w:val="0"/>
                <w:sz w:val="18"/>
                <w:szCs w:val="18"/>
              </w:rPr>
              <w:t>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120" w:line="278" w:lineRule="exact"/>
        <w:ind w:left="140" w:right="0" w:firstLine="0"/>
        <w:jc w:val="left"/>
      </w:pPr>
      <w:r>
        <w:rPr>
          <w:color w:val="000000"/>
          <w:spacing w:val="0"/>
          <w:w w:val="100"/>
          <w:position w:val="0"/>
        </w:rPr>
        <w:t>注：一年以上预收账款未结转收入的原因：本公司一年以上的预收均为预收短信款，因尚未完成发 送故未结转收入。</w:t>
      </w:r>
    </w:p>
    <w:p>
      <w:pPr>
        <w:pStyle w:val="Style16"/>
        <w:keepNext w:val="0"/>
        <w:keepLines w:val="0"/>
        <w:widowControl w:val="0"/>
        <w:shd w:val="clear" w:color="auto" w:fill="auto"/>
        <w:bidi w:val="0"/>
        <w:spacing w:before="0" w:after="0" w:line="278" w:lineRule="exact"/>
        <w:ind w:left="0" w:right="0" w:firstLine="500"/>
        <w:jc w:val="left"/>
      </w:pPr>
      <w:r>
        <w:rPr>
          <w:b/>
          <w:bCs/>
          <w:color w:val="000000"/>
          <w:spacing w:val="0"/>
          <w:w w:val="100"/>
          <w:position w:val="0"/>
        </w:rPr>
        <w:t>注释</w:t>
      </w:r>
      <w:r>
        <w:rPr>
          <w:b/>
          <w:bCs/>
          <w:color w:val="000000"/>
          <w:spacing w:val="0"/>
          <w:w w:val="100"/>
          <w:position w:val="0"/>
        </w:rPr>
        <w:t>18.</w:t>
      </w:r>
      <w:r>
        <w:rPr>
          <w:b/>
          <w:bCs/>
          <w:color w:val="000000"/>
          <w:spacing w:val="0"/>
          <w:w w:val="100"/>
          <w:position w:val="0"/>
        </w:rPr>
        <w:t>应付职工薪酬</w:t>
      </w:r>
    </w:p>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(1)应付职工薪酬列示:</w:t>
      </w:r>
    </w:p>
    <w:tbl>
      <w:tblPr>
        <w:tblOverlap w:val="never"/>
        <w:jc w:val="center"/>
        <w:tblLayout w:type="fixed"/>
      </w:tblPr>
      <w:tblGrid>
        <w:gridCol w:w="2698"/>
        <w:gridCol w:w="1560"/>
        <w:gridCol w:w="1699"/>
        <w:gridCol w:w="1699"/>
        <w:gridCol w:w="1714"/>
      </w:tblGrid>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期末余额</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45,835,654.14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404,062,585.73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400,720,579.93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49,177,659.94</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二、离职后福利设定提存计划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401,296.25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34,622,962.91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34,773,158.48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251,100.68</w:t>
            </w:r>
          </w:p>
        </w:tc>
      </w:tr>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46, </w:t>
            </w:r>
            <w:r>
              <w:rPr>
                <w:b/>
                <w:bCs/>
                <w:color w:val="000000"/>
                <w:spacing w:val="0"/>
                <w:w w:val="100"/>
                <w:position w:val="0"/>
                <w:sz w:val="18"/>
                <w:szCs w:val="18"/>
              </w:rPr>
              <w:t xml:space="preserve">236,950. </w:t>
            </w:r>
            <w:r>
              <w:rPr>
                <w:b/>
                <w:bCs/>
                <w:color w:val="000000"/>
                <w:spacing w:val="0"/>
                <w:w w:val="100"/>
                <w:position w:val="0"/>
                <w:sz w:val="18"/>
                <w:szCs w:val="18"/>
              </w:rPr>
              <w:t>39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 xml:space="preserve">438, </w:t>
            </w:r>
            <w:r>
              <w:rPr>
                <w:b/>
                <w:bCs/>
                <w:color w:val="000000"/>
                <w:spacing w:val="0"/>
                <w:w w:val="100"/>
                <w:position w:val="0"/>
                <w:sz w:val="18"/>
                <w:szCs w:val="18"/>
              </w:rPr>
              <w:t>685,548.64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 xml:space="preserve">435, </w:t>
            </w:r>
            <w:r>
              <w:rPr>
                <w:b/>
                <w:bCs/>
                <w:color w:val="000000"/>
                <w:spacing w:val="0"/>
                <w:w w:val="100"/>
                <w:position w:val="0"/>
                <w:sz w:val="18"/>
                <w:szCs w:val="18"/>
              </w:rPr>
              <w:t>493,738.41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49, </w:t>
            </w:r>
            <w:r>
              <w:rPr>
                <w:b/>
                <w:bCs/>
                <w:color w:val="000000"/>
                <w:spacing w:val="0"/>
                <w:w w:val="100"/>
                <w:position w:val="0"/>
                <w:sz w:val="18"/>
                <w:szCs w:val="18"/>
              </w:rPr>
              <w:t xml:space="preserve">428,760. </w:t>
            </w:r>
            <w:r>
              <w:rPr>
                <w:b/>
                <w:bCs/>
                <w:color w:val="000000"/>
                <w:spacing w:val="0"/>
                <w:w w:val="100"/>
                <w:position w:val="0"/>
                <w:sz w:val="18"/>
                <w:szCs w:val="18"/>
              </w:rPr>
              <w:t>62</w:t>
            </w:r>
          </w:p>
        </w:tc>
      </w:tr>
    </w:tbl>
    <w:p>
      <w:pPr>
        <w:widowControl w:val="0"/>
        <w:spacing w:after="299" w:line="1" w:lineRule="exact"/>
      </w:pPr>
    </w:p>
    <w:p>
      <w:pPr>
        <w:pStyle w:val="Style16"/>
        <w:keepNext w:val="0"/>
        <w:keepLines w:val="0"/>
        <w:widowControl w:val="0"/>
        <w:numPr>
          <w:ilvl w:val="0"/>
          <w:numId w:val="55"/>
        </w:numPr>
        <w:shd w:val="clear" w:color="auto" w:fill="auto"/>
        <w:tabs>
          <w:tab w:pos="1234" w:val="left"/>
        </w:tabs>
        <w:bidi w:val="0"/>
        <w:spacing w:before="0" w:after="0" w:line="240" w:lineRule="auto"/>
        <w:ind w:left="0" w:right="0" w:firstLine="620"/>
        <w:jc w:val="left"/>
      </w:pPr>
      <w:bookmarkStart w:id="427" w:name="bookmark427"/>
      <w:bookmarkEnd w:id="427"/>
      <w:r>
        <w:rPr>
          <w:color w:val="000000"/>
          <w:spacing w:val="0"/>
          <w:w w:val="100"/>
          <w:position w:val="0"/>
        </w:rPr>
        <w:t>短期薪酬列示:</w:t>
      </w:r>
    </w:p>
    <w:tbl>
      <w:tblPr>
        <w:tblOverlap w:val="never"/>
        <w:jc w:val="center"/>
        <w:tblLayout w:type="fixed"/>
      </w:tblPr>
      <w:tblGrid>
        <w:gridCol w:w="2554"/>
        <w:gridCol w:w="1738"/>
        <w:gridCol w:w="1738"/>
        <w:gridCol w:w="1738"/>
        <w:gridCol w:w="160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1、工资、奖金、津贴和补贴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45,360,940.85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371,184,890.81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367,443,590.91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49,102,240.75</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4,113,916.35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4,113,916.35</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3、社会保险费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415,262.33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17,266,151.78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17,617,381.44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64,032.67</w:t>
            </w:r>
          </w:p>
        </w:tc>
      </w:tr>
    </w:tbl>
    <w:p>
      <w:pPr>
        <w:widowControl w:val="0"/>
        <w:spacing w:line="1" w:lineRule="exact"/>
      </w:pPr>
      <w:r>
        <w:br w:type="page"/>
      </w:r>
    </w:p>
    <w:tbl>
      <w:tblPr>
        <w:tblOverlap w:val="never"/>
        <w:jc w:val="center"/>
        <w:tblLayout w:type="fixed"/>
      </w:tblPr>
      <w:tblGrid>
        <w:gridCol w:w="2554"/>
        <w:gridCol w:w="1738"/>
        <w:gridCol w:w="1738"/>
        <w:gridCol w:w="1738"/>
        <w:gridCol w:w="1603"/>
      </w:tblGrid>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263,563.75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14,995,322.33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15,257,346.36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1,539.72</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39,085.32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1,001,681.43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1,025,902.92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14,863.83</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112,613.26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1,269,148.02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1,334,132.16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47,629.12</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34,287.63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11,285,491.08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11,319,778.71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5、工会经费和职工教育经费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25,163.33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212,135.71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225,912.52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11,386.52</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45, </w:t>
            </w:r>
            <w:r>
              <w:rPr>
                <w:b/>
                <w:bCs/>
                <w:color w:val="000000"/>
                <w:spacing w:val="0"/>
                <w:w w:val="100"/>
                <w:position w:val="0"/>
                <w:sz w:val="18"/>
                <w:szCs w:val="18"/>
              </w:rPr>
              <w:t xml:space="preserve">835,654. </w:t>
            </w:r>
            <w:r>
              <w:rPr>
                <w:b/>
                <w:bCs/>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404, </w:t>
            </w:r>
            <w:r>
              <w:rPr>
                <w:b/>
                <w:bCs/>
                <w:color w:val="000000"/>
                <w:spacing w:val="0"/>
                <w:w w:val="100"/>
                <w:position w:val="0"/>
                <w:sz w:val="18"/>
                <w:szCs w:val="18"/>
              </w:rPr>
              <w:t>062,585.73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400, </w:t>
            </w:r>
            <w:r>
              <w:rPr>
                <w:b/>
                <w:bCs/>
                <w:color w:val="000000"/>
                <w:spacing w:val="0"/>
                <w:w w:val="100"/>
                <w:position w:val="0"/>
                <w:sz w:val="18"/>
                <w:szCs w:val="18"/>
              </w:rPr>
              <w:t>720,579.93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49,</w:t>
            </w:r>
            <w:r>
              <w:rPr>
                <w:b/>
                <w:bCs/>
                <w:color w:val="000000"/>
                <w:spacing w:val="0"/>
                <w:w w:val="100"/>
                <w:position w:val="0"/>
                <w:sz w:val="18"/>
                <w:szCs w:val="18"/>
              </w:rPr>
              <w:t xml:space="preserve">177,659. </w:t>
            </w:r>
            <w:r>
              <w:rPr>
                <w:b/>
                <w:bCs/>
                <w:color w:val="000000"/>
                <w:spacing w:val="0"/>
                <w:w w:val="100"/>
                <w:position w:val="0"/>
                <w:sz w:val="18"/>
                <w:szCs w:val="18"/>
              </w:rPr>
              <w:t>94</w:t>
            </w:r>
          </w:p>
        </w:tc>
      </w:tr>
    </w:tbl>
    <w:p>
      <w:pPr>
        <w:widowControl w:val="0"/>
        <w:spacing w:after="279" w:line="1" w:lineRule="exact"/>
      </w:pPr>
    </w:p>
    <w:p>
      <w:pPr>
        <w:pStyle w:val="Style16"/>
        <w:keepNext w:val="0"/>
        <w:keepLines w:val="0"/>
        <w:widowControl w:val="0"/>
        <w:numPr>
          <w:ilvl w:val="0"/>
          <w:numId w:val="55"/>
        </w:numPr>
        <w:shd w:val="clear" w:color="auto" w:fill="auto"/>
        <w:tabs>
          <w:tab w:pos="1234" w:val="left"/>
        </w:tabs>
        <w:bidi w:val="0"/>
        <w:spacing w:before="0" w:after="0" w:line="240" w:lineRule="auto"/>
        <w:ind w:left="0" w:right="0" w:firstLine="620"/>
        <w:jc w:val="left"/>
      </w:pPr>
      <w:bookmarkStart w:id="428" w:name="bookmark428"/>
      <w:bookmarkEnd w:id="428"/>
      <w:r>
        <w:rPr>
          <w:color w:val="000000"/>
          <w:spacing w:val="0"/>
          <w:w w:val="100"/>
          <w:position w:val="0"/>
        </w:rPr>
        <w:t>设定提存计划列示:</w:t>
      </w:r>
    </w:p>
    <w:tbl>
      <w:tblPr>
        <w:tblOverlap w:val="never"/>
        <w:jc w:val="center"/>
        <w:tblLayout w:type="fixed"/>
      </w:tblPr>
      <w:tblGrid>
        <w:gridCol w:w="2568"/>
        <w:gridCol w:w="1733"/>
        <w:gridCol w:w="1733"/>
        <w:gridCol w:w="1733"/>
        <w:gridCol w:w="1603"/>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1、基本养老保险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361,674.22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32,961,116.43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33,084,778.29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238,012.36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2、失业保险费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39,622.03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1,661,846.48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1,688,380.19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13,088.32</w:t>
            </w:r>
          </w:p>
        </w:tc>
      </w:tr>
      <w:tr>
        <w:trPr>
          <w:trHeight w:val="32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 xml:space="preserve">401, </w:t>
            </w:r>
            <w:r>
              <w:rPr>
                <w:b/>
                <w:bCs/>
                <w:color w:val="000000"/>
                <w:spacing w:val="0"/>
                <w:w w:val="100"/>
                <w:position w:val="0"/>
                <w:sz w:val="18"/>
                <w:szCs w:val="18"/>
              </w:rPr>
              <w:t>296.25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 xml:space="preserve">34, </w:t>
            </w:r>
            <w:r>
              <w:rPr>
                <w:b/>
                <w:bCs/>
                <w:color w:val="000000"/>
                <w:spacing w:val="0"/>
                <w:w w:val="100"/>
                <w:position w:val="0"/>
                <w:sz w:val="18"/>
                <w:szCs w:val="18"/>
              </w:rPr>
              <w:t>622,962.91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 xml:space="preserve">34, </w:t>
            </w:r>
            <w:r>
              <w:rPr>
                <w:b/>
                <w:bCs/>
                <w:color w:val="000000"/>
                <w:spacing w:val="0"/>
                <w:w w:val="100"/>
                <w:position w:val="0"/>
                <w:sz w:val="18"/>
                <w:szCs w:val="18"/>
              </w:rPr>
              <w:t xml:space="preserve">773,158. </w:t>
            </w:r>
            <w:r>
              <w:rPr>
                <w:b/>
                <w:bCs/>
                <w:color w:val="000000"/>
                <w:spacing w:val="0"/>
                <w:w w:val="100"/>
                <w:position w:val="0"/>
                <w:sz w:val="18"/>
                <w:szCs w:val="18"/>
              </w:rPr>
              <w:t>48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 xml:space="preserve">251, </w:t>
            </w:r>
            <w:r>
              <w:rPr>
                <w:b/>
                <w:bCs/>
                <w:color w:val="000000"/>
                <w:spacing w:val="0"/>
                <w:w w:val="100"/>
                <w:position w:val="0"/>
                <w:sz w:val="18"/>
                <w:szCs w:val="18"/>
              </w:rPr>
              <w:t>100.68</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19.</w:t>
      </w:r>
      <w:r>
        <w:rPr>
          <w:b/>
          <w:bCs/>
          <w:color w:val="000000"/>
          <w:spacing w:val="0"/>
          <w:w w:val="100"/>
          <w:position w:val="0"/>
        </w:rPr>
        <w:t>应交税费</w:t>
      </w:r>
    </w:p>
    <w:tbl>
      <w:tblPr>
        <w:tblOverlap w:val="never"/>
        <w:jc w:val="center"/>
        <w:tblLayout w:type="fixed"/>
      </w:tblPr>
      <w:tblGrid>
        <w:gridCol w:w="3547"/>
        <w:gridCol w:w="2798"/>
        <w:gridCol w:w="3024"/>
      </w:tblGrid>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8,531,905.33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17,077,449.96</w:t>
            </w:r>
          </w:p>
        </w:tc>
      </w:tr>
      <w:tr>
        <w:trPr>
          <w:trHeight w:val="3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821,826.86</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717,646.51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548,558.22</w:t>
            </w:r>
          </w:p>
        </w:tc>
      </w:tr>
      <w:tr>
        <w:trPr>
          <w:trHeight w:val="3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16,042,990.57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106,279,104.47</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1,162,546.56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679,780.79</w:t>
            </w:r>
          </w:p>
        </w:tc>
      </w:tr>
      <w:tr>
        <w:trPr>
          <w:trHeight w:val="37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401,395.38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552,730.80</w:t>
            </w:r>
          </w:p>
        </w:tc>
      </w:tr>
      <w:tr>
        <w:trPr>
          <w:trHeight w:val="37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代扣代缴及其他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289,804.46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1,631,444.40</w:t>
            </w:r>
          </w:p>
        </w:tc>
      </w:tr>
      <w:tr>
        <w:trPr>
          <w:trHeight w:val="384"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27,</w:t>
            </w:r>
            <w:r>
              <w:rPr>
                <w:b/>
                <w:bCs/>
                <w:color w:val="000000"/>
                <w:spacing w:val="0"/>
                <w:w w:val="100"/>
                <w:position w:val="0"/>
                <w:sz w:val="18"/>
                <w:szCs w:val="18"/>
              </w:rPr>
              <w:t xml:space="preserve">146,288. </w:t>
            </w:r>
            <w:r>
              <w:rPr>
                <w:b/>
                <w:bCs/>
                <w:color w:val="000000"/>
                <w:spacing w:val="0"/>
                <w:w w:val="100"/>
                <w:position w:val="0"/>
                <w:sz w:val="18"/>
                <w:szCs w:val="18"/>
              </w:rPr>
              <w:t>81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b/>
                <w:bCs/>
                <w:color w:val="000000"/>
                <w:spacing w:val="0"/>
                <w:w w:val="100"/>
                <w:position w:val="0"/>
                <w:sz w:val="18"/>
                <w:szCs w:val="18"/>
              </w:rPr>
              <w:t xml:space="preserve">127, </w:t>
            </w:r>
            <w:r>
              <w:rPr>
                <w:b/>
                <w:bCs/>
                <w:color w:val="000000"/>
                <w:spacing w:val="0"/>
                <w:w w:val="100"/>
                <w:position w:val="0"/>
                <w:sz w:val="18"/>
                <w:szCs w:val="18"/>
              </w:rPr>
              <w:t>590,895.50</w:t>
            </w:r>
          </w:p>
        </w:tc>
      </w:tr>
    </w:tbl>
    <w:p>
      <w:pPr>
        <w:widowControl w:val="0"/>
        <w:spacing w:after="179" w:line="1" w:lineRule="exact"/>
      </w:pPr>
    </w:p>
    <w:p>
      <w:pPr>
        <w:pStyle w:val="Style16"/>
        <w:keepNext w:val="0"/>
        <w:keepLines w:val="0"/>
        <w:widowControl w:val="0"/>
        <w:shd w:val="clear" w:color="auto" w:fill="auto"/>
        <w:bidi w:val="0"/>
        <w:spacing w:before="0" w:after="180" w:line="278" w:lineRule="exact"/>
        <w:ind w:left="140" w:right="0" w:firstLine="420"/>
        <w:jc w:val="left"/>
      </w:pPr>
      <w:r>
        <w:rPr>
          <w:color w:val="000000"/>
          <w:spacing w:val="0"/>
          <w:w w:val="100"/>
          <w:position w:val="0"/>
        </w:rPr>
        <w:t>注：应交税费所得税大幅变动的原因：上年度出售秦皇岛茂业控股有限公司股权因溢价产生的 投资收益计提应交所得税较高。增值税变动较大的原因为执行财政部《增值税会计处理规定》，将 待转销项税额转入其他流动负债。</w:t>
      </w: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20.</w:t>
      </w:r>
      <w:r>
        <w:rPr>
          <w:b/>
          <w:bCs/>
          <w:color w:val="000000"/>
          <w:spacing w:val="0"/>
          <w:w w:val="100"/>
          <w:position w:val="0"/>
        </w:rPr>
        <w:t>应付利息</w:t>
      </w:r>
    </w:p>
    <w:tbl>
      <w:tblPr>
        <w:tblOverlap w:val="never"/>
        <w:jc w:val="center"/>
        <w:tblLayout w:type="fixed"/>
      </w:tblPr>
      <w:tblGrid>
        <w:gridCol w:w="3547"/>
        <w:gridCol w:w="2837"/>
        <w:gridCol w:w="2986"/>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应付银行借款利息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24,166.69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692,806.06</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24,</w:t>
            </w:r>
            <w:r>
              <w:rPr>
                <w:b/>
                <w:bCs/>
                <w:color w:val="000000"/>
                <w:spacing w:val="0"/>
                <w:w w:val="100"/>
                <w:position w:val="0"/>
                <w:sz w:val="18"/>
                <w:szCs w:val="18"/>
              </w:rPr>
              <w:t>166.69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b/>
                <w:bCs/>
                <w:color w:val="000000"/>
                <w:spacing w:val="0"/>
                <w:w w:val="100"/>
                <w:position w:val="0"/>
                <w:sz w:val="18"/>
                <w:szCs w:val="18"/>
              </w:rPr>
              <w:t xml:space="preserve">692, </w:t>
            </w:r>
            <w:r>
              <w:rPr>
                <w:b/>
                <w:bCs/>
                <w:color w:val="000000"/>
                <w:spacing w:val="0"/>
                <w:w w:val="100"/>
                <w:position w:val="0"/>
                <w:sz w:val="18"/>
                <w:szCs w:val="18"/>
              </w:rPr>
              <w:t>806.06</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21.</w:t>
      </w:r>
      <w:r>
        <w:rPr>
          <w:b/>
          <w:bCs/>
          <w:color w:val="000000"/>
          <w:spacing w:val="0"/>
          <w:w w:val="100"/>
          <w:position w:val="0"/>
        </w:rPr>
        <w:t>应付股利</w:t>
      </w:r>
    </w:p>
    <w:tbl>
      <w:tblPr>
        <w:tblOverlap w:val="never"/>
        <w:jc w:val="center"/>
        <w:tblLayout w:type="fixed"/>
      </w:tblPr>
      <w:tblGrid>
        <w:gridCol w:w="3259"/>
        <w:gridCol w:w="3120"/>
        <w:gridCol w:w="2990"/>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流通股股东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874,026.67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874,026.67</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874, </w:t>
            </w:r>
            <w:r>
              <w:rPr>
                <w:b/>
                <w:bCs/>
                <w:color w:val="000000"/>
                <w:spacing w:val="0"/>
                <w:w w:val="100"/>
                <w:position w:val="0"/>
                <w:sz w:val="18"/>
                <w:szCs w:val="18"/>
              </w:rPr>
              <w:t>026.67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b/>
                <w:bCs/>
                <w:color w:val="000000"/>
                <w:spacing w:val="0"/>
                <w:w w:val="100"/>
                <w:position w:val="0"/>
                <w:sz w:val="18"/>
                <w:szCs w:val="18"/>
              </w:rPr>
              <w:t xml:space="preserve">874, </w:t>
            </w:r>
            <w:r>
              <w:rPr>
                <w:b/>
                <w:bCs/>
                <w:color w:val="000000"/>
                <w:spacing w:val="0"/>
                <w:w w:val="100"/>
                <w:position w:val="0"/>
                <w:sz w:val="18"/>
                <w:szCs w:val="18"/>
              </w:rPr>
              <w:t>026.67</w:t>
            </w:r>
          </w:p>
        </w:tc>
      </w:tr>
    </w:tbl>
    <w:p>
      <w:pPr>
        <w:widowControl w:val="0"/>
        <w:spacing w:after="279" w:line="1" w:lineRule="exact"/>
      </w:pPr>
    </w:p>
    <w:p>
      <w:pPr>
        <w:pStyle w:val="Style1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注：以前年度部分流通股股东未前来认领。</w:t>
      </w:r>
      <w:r>
        <w:br w:type="page"/>
      </w:r>
    </w:p>
    <w:p>
      <w:pPr>
        <w:pStyle w:val="Style16"/>
        <w:keepNext w:val="0"/>
        <w:keepLines w:val="0"/>
        <w:widowControl w:val="0"/>
        <w:shd w:val="clear" w:color="auto" w:fill="auto"/>
        <w:bidi w:val="0"/>
        <w:spacing w:before="0" w:after="100" w:line="240" w:lineRule="auto"/>
        <w:ind w:left="0" w:right="0" w:firstLine="700"/>
        <w:jc w:val="left"/>
      </w:pPr>
      <w:r>
        <w:rPr>
          <w:b/>
          <w:bCs/>
          <w:color w:val="000000"/>
          <w:spacing w:val="0"/>
          <w:w w:val="100"/>
          <w:position w:val="0"/>
        </w:rPr>
        <w:t>注释</w:t>
      </w:r>
      <w:r>
        <w:rPr>
          <w:b/>
          <w:bCs/>
          <w:color w:val="000000"/>
          <w:spacing w:val="0"/>
          <w:w w:val="100"/>
          <w:position w:val="0"/>
        </w:rPr>
        <w:t>22.</w:t>
      </w:r>
      <w:r>
        <w:rPr>
          <w:b/>
          <w:bCs/>
          <w:color w:val="000000"/>
          <w:spacing w:val="0"/>
          <w:w w:val="100"/>
          <w:position w:val="0"/>
        </w:rPr>
        <w:t>其他应付款</w:t>
      </w:r>
    </w:p>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(1) 按款项性质列示其他应付款</w:t>
      </w:r>
    </w:p>
    <w:tbl>
      <w:tblPr>
        <w:tblOverlap w:val="never"/>
        <w:jc w:val="center"/>
        <w:tblLayout w:type="fixed"/>
      </w:tblPr>
      <w:tblGrid>
        <w:gridCol w:w="3264"/>
        <w:gridCol w:w="3120"/>
        <w:gridCol w:w="2986"/>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供应商保证金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490,710.38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1,929,900.08</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往来款项及其他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32,312,316.21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41,104,643.59</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 xml:space="preserve">36, </w:t>
            </w:r>
            <w:r>
              <w:rPr>
                <w:b/>
                <w:bCs/>
                <w:color w:val="000000"/>
                <w:spacing w:val="0"/>
                <w:w w:val="100"/>
                <w:position w:val="0"/>
                <w:sz w:val="18"/>
                <w:szCs w:val="18"/>
              </w:rPr>
              <w:t xml:space="preserve">803,026. </w:t>
            </w:r>
            <w:r>
              <w:rPr>
                <w:b/>
                <w:bCs/>
                <w:color w:val="000000"/>
                <w:spacing w:val="0"/>
                <w:w w:val="100"/>
                <w:position w:val="0"/>
                <w:sz w:val="18"/>
                <w:szCs w:val="18"/>
              </w:rPr>
              <w:t>59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b/>
                <w:bCs/>
                <w:color w:val="000000"/>
                <w:spacing w:val="0"/>
                <w:w w:val="100"/>
                <w:position w:val="0"/>
                <w:sz w:val="18"/>
                <w:szCs w:val="18"/>
              </w:rPr>
              <w:t xml:space="preserve">43, </w:t>
            </w:r>
            <w:r>
              <w:rPr>
                <w:b/>
                <w:bCs/>
                <w:color w:val="000000"/>
                <w:spacing w:val="0"/>
                <w:w w:val="100"/>
                <w:position w:val="0"/>
                <w:sz w:val="18"/>
                <w:szCs w:val="18"/>
              </w:rPr>
              <w:t xml:space="preserve">034,543. </w:t>
            </w:r>
            <w:r>
              <w:rPr>
                <w:b/>
                <w:bCs/>
                <w:color w:val="000000"/>
                <w:spacing w:val="0"/>
                <w:w w:val="100"/>
                <w:position w:val="0"/>
                <w:sz w:val="18"/>
                <w:szCs w:val="18"/>
              </w:rPr>
              <w:t>67</w:t>
            </w:r>
          </w:p>
        </w:tc>
      </w:tr>
    </w:tbl>
    <w:p>
      <w:pPr>
        <w:widowControl w:val="0"/>
        <w:spacing w:after="379" w:line="1" w:lineRule="exact"/>
      </w:pPr>
    </w:p>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 账龄超过1年的大额其他应付款:</w:t>
      </w:r>
    </w:p>
    <w:tbl>
      <w:tblPr>
        <w:tblOverlap w:val="never"/>
        <w:jc w:val="center"/>
        <w:tblLayout w:type="fixed"/>
      </w:tblPr>
      <w:tblGrid>
        <w:gridCol w:w="3264"/>
        <w:gridCol w:w="3120"/>
        <w:gridCol w:w="2986"/>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广州路讯通信工程有限公司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1,412,000.00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实施保证金</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刘杰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投标保证金</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吕霞琳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33,208.17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个人往来</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汪劲松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投标保证金</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湛江蓝捷工程服务有限公司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投标保证金</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b/>
                <w:bCs/>
                <w:color w:val="000000"/>
                <w:spacing w:val="0"/>
                <w:w w:val="100"/>
                <w:position w:val="0"/>
                <w:sz w:val="18"/>
                <w:szCs w:val="18"/>
              </w:rPr>
              <w:t xml:space="preserve">1, 540, </w:t>
            </w:r>
            <w:r>
              <w:rPr>
                <w:b/>
                <w:bCs/>
                <w:color w:val="000000"/>
                <w:spacing w:val="0"/>
                <w:w w:val="100"/>
                <w:position w:val="0"/>
                <w:sz w:val="18"/>
                <w:szCs w:val="18"/>
              </w:rPr>
              <w:t xml:space="preserve">208. </w:t>
            </w:r>
            <w:r>
              <w:rPr>
                <w:b/>
                <w:bCs/>
                <w:color w:val="000000"/>
                <w:spacing w:val="0"/>
                <w:w w:val="100"/>
                <w:position w:val="0"/>
                <w:sz w:val="18"/>
                <w:szCs w:val="18"/>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6"/>
        <w:keepNext w:val="0"/>
        <w:keepLines w:val="0"/>
        <w:widowControl w:val="0"/>
        <w:numPr>
          <w:ilvl w:val="0"/>
          <w:numId w:val="57"/>
        </w:numPr>
        <w:shd w:val="clear" w:color="auto" w:fill="auto"/>
        <w:bidi w:val="0"/>
        <w:spacing w:before="0" w:after="280" w:line="240" w:lineRule="auto"/>
        <w:ind w:left="0" w:right="0" w:firstLine="700"/>
        <w:jc w:val="left"/>
      </w:pPr>
      <w:bookmarkStart w:id="429" w:name="bookmark429"/>
      <w:bookmarkEnd w:id="429"/>
      <w:r>
        <w:rPr>
          <w:color w:val="000000"/>
          <w:spacing w:val="0"/>
          <w:w w:val="100"/>
          <w:position w:val="0"/>
        </w:rPr>
        <w:t>本期末其他应付款中无应付持本公司5%(含)以上股份的股东单位款项。</w:t>
      </w:r>
    </w:p>
    <w:p>
      <w:pPr>
        <w:pStyle w:val="Style16"/>
        <w:keepNext w:val="0"/>
        <w:keepLines w:val="0"/>
        <w:widowControl w:val="0"/>
        <w:shd w:val="clear" w:color="auto" w:fill="auto"/>
        <w:bidi w:val="0"/>
        <w:spacing w:before="0" w:after="140" w:line="240" w:lineRule="auto"/>
        <w:ind w:left="0" w:right="0" w:firstLine="800"/>
        <w:jc w:val="left"/>
      </w:pPr>
      <w:r>
        <w:rPr>
          <w:b/>
          <w:bCs/>
          <w:color w:val="000000"/>
          <w:spacing w:val="0"/>
          <w:w w:val="100"/>
          <w:position w:val="0"/>
        </w:rPr>
        <w:t>注释</w:t>
      </w:r>
      <w:r>
        <w:rPr>
          <w:rFonts w:ascii="Arial" w:eastAsia="Arial" w:hAnsi="Arial" w:cs="Arial"/>
          <w:b/>
          <w:bCs/>
          <w:color w:val="000000"/>
          <w:spacing w:val="0"/>
          <w:w w:val="100"/>
          <w:position w:val="0"/>
        </w:rPr>
        <w:t>23</w:t>
      </w:r>
      <w:r>
        <w:rPr>
          <w:b/>
          <w:bCs/>
          <w:color w:val="000000"/>
          <w:spacing w:val="0"/>
          <w:w w:val="100"/>
          <w:position w:val="0"/>
        </w:rPr>
        <w:t>.</w:t>
      </w:r>
      <w:r>
        <w:rPr>
          <w:b/>
          <w:bCs/>
          <w:color w:val="000000"/>
          <w:spacing w:val="0"/>
          <w:w w:val="100"/>
          <w:position w:val="0"/>
        </w:rPr>
        <w:t>其他流动负债</w:t>
      </w:r>
    </w:p>
    <w:tbl>
      <w:tblPr>
        <w:tblOverlap w:val="never"/>
        <w:jc w:val="center"/>
        <w:tblLayout w:type="fixed"/>
      </w:tblPr>
      <w:tblGrid>
        <w:gridCol w:w="3264"/>
        <w:gridCol w:w="3120"/>
        <w:gridCol w:w="2986"/>
      </w:tblGrid>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12,938,193.05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待抵扣赠送话费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29,888,750.00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 xml:space="preserve">42, </w:t>
            </w:r>
            <w:r>
              <w:rPr>
                <w:b/>
                <w:bCs/>
                <w:color w:val="000000"/>
                <w:spacing w:val="0"/>
                <w:w w:val="100"/>
                <w:position w:val="0"/>
                <w:sz w:val="18"/>
                <w:szCs w:val="18"/>
              </w:rPr>
              <w:t xml:space="preserve">826,943. </w:t>
            </w:r>
            <w:r>
              <w:rPr>
                <w:b/>
                <w:bCs/>
                <w:color w:val="000000"/>
                <w:spacing w:val="0"/>
                <w:w w:val="100"/>
                <w:position w:val="0"/>
                <w:sz w:val="18"/>
                <w:szCs w:val="18"/>
              </w:rPr>
              <w:t>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shd w:val="clear" w:color="auto" w:fill="auto"/>
        <w:bidi w:val="0"/>
        <w:spacing w:before="0" w:after="100" w:line="240" w:lineRule="auto"/>
        <w:ind w:left="0" w:right="0" w:firstLine="800"/>
        <w:jc w:val="left"/>
      </w:pPr>
      <w:r>
        <w:rPr>
          <w:b/>
          <w:bCs/>
          <w:color w:val="000000"/>
          <w:spacing w:val="0"/>
          <w:w w:val="100"/>
          <w:position w:val="0"/>
        </w:rPr>
        <w:t>注释</w:t>
      </w:r>
      <w:r>
        <w:rPr>
          <w:b/>
          <w:bCs/>
          <w:color w:val="000000"/>
          <w:spacing w:val="0"/>
          <w:w w:val="100"/>
          <w:position w:val="0"/>
        </w:rPr>
        <w:t>24.</w:t>
      </w:r>
      <w:r>
        <w:rPr>
          <w:b/>
          <w:bCs/>
          <w:color w:val="000000"/>
          <w:spacing w:val="0"/>
          <w:w w:val="100"/>
          <w:position w:val="0"/>
        </w:rPr>
        <w:t>长期借款</w:t>
      </w:r>
    </w:p>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(1)借款类别：</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44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597,000,000.00</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b/>
                <w:bCs/>
                <w:color w:val="000000"/>
                <w:spacing w:val="0"/>
                <w:w w:val="100"/>
                <w:position w:val="0"/>
                <w:sz w:val="18"/>
                <w:szCs w:val="18"/>
              </w:rPr>
              <w:t xml:space="preserve">597, </w:t>
            </w:r>
            <w:r>
              <w:rPr>
                <w:b/>
                <w:bCs/>
                <w:color w:val="000000"/>
                <w:spacing w:val="0"/>
                <w:w w:val="100"/>
                <w:position w:val="0"/>
                <w:sz w:val="18"/>
                <w:szCs w:val="18"/>
              </w:rPr>
              <w:t>000,000.00</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注释</w:t>
      </w:r>
      <w:r>
        <w:rPr>
          <w:b/>
          <w:bCs/>
          <w:color w:val="000000"/>
          <w:spacing w:val="0"/>
          <w:w w:val="100"/>
          <w:position w:val="0"/>
        </w:rPr>
        <w:t>25.</w:t>
      </w:r>
      <w:r>
        <w:rPr>
          <w:b/>
          <w:bCs/>
          <w:color w:val="000000"/>
          <w:spacing w:val="0"/>
          <w:w w:val="100"/>
          <w:position w:val="0"/>
        </w:rPr>
        <w:t>专项应付款</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高新技术成果转化项目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b/>
                <w:bCs/>
                <w:color w:val="000000"/>
                <w:spacing w:val="0"/>
                <w:w w:val="100"/>
                <w:position w:val="0"/>
                <w:sz w:val="18"/>
                <w:szCs w:val="18"/>
              </w:rPr>
              <w:t xml:space="preserve">3, 000, </w:t>
            </w:r>
            <w:r>
              <w:rPr>
                <w:b/>
                <w:bCs/>
                <w:color w:val="000000"/>
                <w:spacing w:val="0"/>
                <w:w w:val="100"/>
                <w:position w:val="0"/>
                <w:sz w:val="18"/>
                <w:szCs w:val="18"/>
              </w:rPr>
              <w:t xml:space="preserve">000. </w:t>
            </w:r>
            <w:r>
              <w:rPr>
                <w:b/>
                <w:bCs/>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691" w:right="0" w:firstLine="0"/>
        <w:jc w:val="left"/>
      </w:pPr>
      <w:r>
        <w:rPr>
          <w:b/>
          <w:bCs/>
          <w:color w:val="000000"/>
          <w:spacing w:val="0"/>
          <w:w w:val="100"/>
          <w:position w:val="0"/>
        </w:rPr>
        <w:t>注释</w:t>
      </w:r>
      <w:r>
        <w:rPr>
          <w:b/>
          <w:bCs/>
          <w:color w:val="000000"/>
          <w:spacing w:val="0"/>
          <w:w w:val="100"/>
          <w:position w:val="0"/>
        </w:rPr>
        <w:t>26.</w:t>
      </w:r>
      <w:r>
        <w:rPr>
          <w:b/>
          <w:bCs/>
          <w:color w:val="000000"/>
          <w:spacing w:val="0"/>
          <w:w w:val="100"/>
          <w:position w:val="0"/>
        </w:rPr>
        <w:t>股本</w:t>
      </w:r>
    </w:p>
    <w:tbl>
      <w:tblPr>
        <w:tblOverlap w:val="never"/>
        <w:jc w:val="center"/>
        <w:tblLayout w:type="fixed"/>
      </w:tblPr>
      <w:tblGrid>
        <w:gridCol w:w="1675"/>
        <w:gridCol w:w="1166"/>
        <w:gridCol w:w="710"/>
        <w:gridCol w:w="566"/>
        <w:gridCol w:w="538"/>
        <w:gridCol w:w="734"/>
        <w:gridCol w:w="1421"/>
        <w:gridCol w:w="850"/>
        <w:gridCol w:w="1133"/>
        <w:gridCol w:w="859"/>
      </w:tblGrid>
      <w:tr>
        <w:trPr>
          <w:trHeight w:val="49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本报告期变动前</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本报告期变动增减(+、)</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本报告期变动后</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180" w:right="0" w:firstLine="0"/>
              <w:jc w:val="left"/>
              <w:rPr>
                <w:sz w:val="18"/>
                <w:szCs w:val="18"/>
              </w:rPr>
            </w:pPr>
            <w:r>
              <w:rPr>
                <w:color w:val="000000"/>
                <w:spacing w:val="0"/>
                <w:w w:val="100"/>
                <w:position w:val="0"/>
                <w:sz w:val="18"/>
                <w:szCs w:val="18"/>
              </w:rPr>
              <w:t>发 行 新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送</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34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r>
              <w:rPr>
                <w:b/>
                <w:bCs/>
                <w:color w:val="000000"/>
                <w:spacing w:val="0"/>
                <w:w w:val="100"/>
                <w:position w:val="0"/>
                <w:sz w:val="18"/>
                <w:szCs w:val="18"/>
              </w:rPr>
              <w:t>有限售条件股份</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176,485,877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28.382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176,488,296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28.382</w:t>
            </w:r>
          </w:p>
        </w:tc>
      </w:tr>
    </w:tbl>
    <w:p>
      <w:pPr>
        <w:widowControl w:val="0"/>
        <w:spacing w:line="1" w:lineRule="exact"/>
      </w:pPr>
      <w:r>
        <w:br w:type="page"/>
      </w:r>
    </w:p>
    <w:tbl>
      <w:tblPr>
        <w:tblOverlap w:val="never"/>
        <w:jc w:val="center"/>
        <w:tblLayout w:type="fixed"/>
      </w:tblPr>
      <w:tblGrid>
        <w:gridCol w:w="1661"/>
        <w:gridCol w:w="1181"/>
        <w:gridCol w:w="710"/>
        <w:gridCol w:w="566"/>
        <w:gridCol w:w="538"/>
        <w:gridCol w:w="734"/>
        <w:gridCol w:w="1421"/>
        <w:gridCol w:w="850"/>
        <w:gridCol w:w="1133"/>
        <w:gridCol w:w="859"/>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176,485,877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176,488,296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28.382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176,478,590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28.381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176,478,590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28.381</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7,287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9,706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0.001</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二.无限售条件股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445,340,909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71.618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445,338,490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71.618</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445,340,909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71.618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445,338,490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71.618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2.境内上市的外资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3.境外上市的外资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三.股份总数</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621,826,786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621,826,786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100.00</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注释</w:t>
      </w:r>
      <w:r>
        <w:rPr>
          <w:b/>
          <w:bCs/>
          <w:color w:val="000000"/>
          <w:spacing w:val="0"/>
          <w:w w:val="100"/>
          <w:position w:val="0"/>
        </w:rPr>
        <w:t>27.</w:t>
      </w:r>
      <w:r>
        <w:rPr>
          <w:b/>
          <w:bCs/>
          <w:color w:val="000000"/>
          <w:spacing w:val="0"/>
          <w:w w:val="100"/>
          <w:position w:val="0"/>
        </w:rPr>
        <w:t>资本公积</w:t>
      </w:r>
    </w:p>
    <w:tbl>
      <w:tblPr>
        <w:tblOverlap w:val="never"/>
        <w:jc w:val="center"/>
        <w:tblLayout w:type="fixed"/>
      </w:tblPr>
      <w:tblGrid>
        <w:gridCol w:w="2270"/>
        <w:gridCol w:w="1987"/>
        <w:gridCol w:w="1560"/>
        <w:gridCol w:w="1560"/>
        <w:gridCol w:w="1992"/>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股本溢价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973,812,021.74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973,812,021.74</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130,805,985.88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130,805,985.88</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1,104, 618, </w:t>
            </w:r>
            <w:r>
              <w:rPr>
                <w:b/>
                <w:bCs/>
                <w:color w:val="000000"/>
                <w:spacing w:val="0"/>
                <w:w w:val="100"/>
                <w:position w:val="0"/>
                <w:sz w:val="18"/>
                <w:szCs w:val="18"/>
              </w:rPr>
              <w:t xml:space="preserve">007. </w:t>
            </w:r>
            <w:r>
              <w:rPr>
                <w:b/>
                <w:bCs/>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1,104, 618, </w:t>
            </w:r>
            <w:r>
              <w:rPr>
                <w:b/>
                <w:bCs/>
                <w:color w:val="000000"/>
                <w:spacing w:val="0"/>
                <w:w w:val="100"/>
                <w:position w:val="0"/>
                <w:sz w:val="18"/>
                <w:szCs w:val="18"/>
              </w:rPr>
              <w:t xml:space="preserve">007. </w:t>
            </w:r>
            <w:r>
              <w:rPr>
                <w:b/>
                <w:bCs/>
                <w:color w:val="000000"/>
                <w:spacing w:val="0"/>
                <w:w w:val="100"/>
                <w:position w:val="0"/>
                <w:sz w:val="18"/>
                <w:szCs w:val="18"/>
              </w:rPr>
              <w:t>62</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注释</w:t>
      </w:r>
      <w:r>
        <w:rPr>
          <w:b/>
          <w:bCs/>
          <w:color w:val="000000"/>
          <w:spacing w:val="0"/>
          <w:w w:val="100"/>
          <w:position w:val="0"/>
        </w:rPr>
        <w:t>28.</w:t>
      </w:r>
      <w:r>
        <w:rPr>
          <w:b/>
          <w:bCs/>
          <w:color w:val="000000"/>
          <w:spacing w:val="0"/>
          <w:w w:val="100"/>
          <w:position w:val="0"/>
        </w:rPr>
        <w:t>盈余公积</w:t>
      </w:r>
    </w:p>
    <w:tbl>
      <w:tblPr>
        <w:tblOverlap w:val="never"/>
        <w:jc w:val="center"/>
        <w:tblLayout w:type="fixed"/>
      </w:tblPr>
      <w:tblGrid>
        <w:gridCol w:w="2366"/>
        <w:gridCol w:w="1781"/>
        <w:gridCol w:w="1786"/>
        <w:gridCol w:w="1584"/>
        <w:gridCol w:w="1853"/>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期末余额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85,534,014.45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3,859,635.77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89,393,650.22</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85,534,014.45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 xml:space="preserve">3, 859, </w:t>
            </w:r>
            <w:r>
              <w:rPr>
                <w:b/>
                <w:bCs/>
                <w:color w:val="000000"/>
                <w:spacing w:val="0"/>
                <w:w w:val="100"/>
                <w:position w:val="0"/>
                <w:sz w:val="18"/>
                <w:szCs w:val="18"/>
              </w:rPr>
              <w:t xml:space="preserve">635. </w:t>
            </w:r>
            <w:r>
              <w:rPr>
                <w:b/>
                <w:bCs/>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b/>
                <w:bCs/>
                <w:color w:val="000000"/>
                <w:spacing w:val="0"/>
                <w:w w:val="100"/>
                <w:position w:val="0"/>
                <w:sz w:val="18"/>
                <w:szCs w:val="18"/>
              </w:rPr>
              <w:t xml:space="preserve">89, </w:t>
            </w:r>
            <w:r>
              <w:rPr>
                <w:b/>
                <w:bCs/>
                <w:color w:val="000000"/>
                <w:spacing w:val="0"/>
                <w:w w:val="100"/>
                <w:position w:val="0"/>
                <w:sz w:val="18"/>
                <w:szCs w:val="18"/>
              </w:rPr>
              <w:t xml:space="preserve">393,650. </w:t>
            </w:r>
            <w:r>
              <w:rPr>
                <w:b/>
                <w:bCs/>
                <w:color w:val="000000"/>
                <w:spacing w:val="0"/>
                <w:w w:val="100"/>
                <w:position w:val="0"/>
                <w:sz w:val="18"/>
                <w:szCs w:val="18"/>
              </w:rPr>
              <w:t>22</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注释</w:t>
      </w:r>
      <w:r>
        <w:rPr>
          <w:b/>
          <w:bCs/>
          <w:color w:val="000000"/>
          <w:spacing w:val="0"/>
          <w:w w:val="100"/>
          <w:position w:val="0"/>
        </w:rPr>
        <w:t>29.</w:t>
      </w:r>
      <w:r>
        <w:rPr>
          <w:b/>
          <w:bCs/>
          <w:color w:val="000000"/>
          <w:spacing w:val="0"/>
          <w:w w:val="100"/>
          <w:position w:val="0"/>
        </w:rPr>
        <w:t>未分配利润</w:t>
      </w:r>
    </w:p>
    <w:tbl>
      <w:tblPr>
        <w:tblOverlap w:val="never"/>
        <w:jc w:val="center"/>
        <w:tblLayout w:type="fixed"/>
      </w:tblPr>
      <w:tblGrid>
        <w:gridCol w:w="3830"/>
        <w:gridCol w:w="2837"/>
        <w:gridCol w:w="2702"/>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上期</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438,445,838.09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331,973,909.93</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调整期初未分配利润合计数（调增+,调减）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438,445,838.09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331,973,909.93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219,954,137.88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153,603,203.01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3,859,635.77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37,182,067.93</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30"/>
        <w:gridCol w:w="2837"/>
        <w:gridCol w:w="270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15,545,669.63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9,949,206.92</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期末未分配利润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638,994, </w:t>
            </w:r>
            <w:r>
              <w:rPr>
                <w:b/>
                <w:bCs/>
                <w:color w:val="000000"/>
                <w:spacing w:val="0"/>
                <w:w w:val="100"/>
                <w:position w:val="0"/>
                <w:sz w:val="18"/>
                <w:szCs w:val="18"/>
              </w:rPr>
              <w:t xml:space="preserve">670. </w:t>
            </w:r>
            <w:r>
              <w:rPr>
                <w:b/>
                <w:bCs/>
                <w:color w:val="000000"/>
                <w:spacing w:val="0"/>
                <w:w w:val="100"/>
                <w:position w:val="0"/>
                <w:sz w:val="18"/>
                <w:szCs w:val="18"/>
              </w:rPr>
              <w:t>57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438,445, </w:t>
            </w:r>
            <w:r>
              <w:rPr>
                <w:b/>
                <w:bCs/>
                <w:color w:val="000000"/>
                <w:spacing w:val="0"/>
                <w:w w:val="100"/>
                <w:position w:val="0"/>
                <w:sz w:val="18"/>
                <w:szCs w:val="18"/>
              </w:rPr>
              <w:t xml:space="preserve">838. </w:t>
            </w:r>
            <w:r>
              <w:rPr>
                <w:b/>
                <w:bCs/>
                <w:color w:val="000000"/>
                <w:spacing w:val="0"/>
                <w:w w:val="100"/>
                <w:position w:val="0"/>
                <w:sz w:val="18"/>
                <w:szCs w:val="18"/>
              </w:rPr>
              <w:t>09</w:t>
            </w:r>
          </w:p>
        </w:tc>
      </w:tr>
    </w:tbl>
    <w:p>
      <w:pPr>
        <w:widowControl w:val="0"/>
        <w:spacing w:after="259" w:line="1" w:lineRule="exact"/>
      </w:pPr>
    </w:p>
    <w:p>
      <w:pPr>
        <w:pStyle w:val="Style16"/>
        <w:keepNext w:val="0"/>
        <w:keepLines w:val="0"/>
        <w:widowControl w:val="0"/>
        <w:shd w:val="clear" w:color="auto" w:fill="auto"/>
        <w:bidi w:val="0"/>
        <w:spacing w:before="0" w:line="240" w:lineRule="auto"/>
        <w:ind w:left="0" w:right="0" w:firstLine="560"/>
        <w:jc w:val="left"/>
      </w:pPr>
      <w:r>
        <w:rPr>
          <w:b/>
          <w:bCs/>
          <w:color w:val="000000"/>
          <w:spacing w:val="0"/>
          <w:w w:val="100"/>
          <w:position w:val="0"/>
        </w:rPr>
        <w:t>注释</w:t>
      </w:r>
      <w:r>
        <w:rPr>
          <w:b/>
          <w:bCs/>
          <w:color w:val="000000"/>
          <w:spacing w:val="0"/>
          <w:w w:val="100"/>
          <w:position w:val="0"/>
        </w:rPr>
        <w:t>30.</w:t>
      </w:r>
      <w:r>
        <w:rPr>
          <w:b/>
          <w:bCs/>
          <w:color w:val="000000"/>
          <w:spacing w:val="0"/>
          <w:w w:val="100"/>
          <w:position w:val="0"/>
        </w:rPr>
        <w:t>营业收入、营业成本</w:t>
      </w:r>
    </w:p>
    <w:tbl>
      <w:tblPr>
        <w:tblOverlap w:val="never"/>
        <w:jc w:val="center"/>
        <w:tblLayout w:type="fixed"/>
      </w:tblPr>
      <w:tblGrid>
        <w:gridCol w:w="1704"/>
        <w:gridCol w:w="1987"/>
        <w:gridCol w:w="1843"/>
        <w:gridCol w:w="1982"/>
        <w:gridCol w:w="1853"/>
      </w:tblGrid>
      <w:tr>
        <w:trPr>
          <w:trHeight w:val="26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 xml:space="preserve">（1）营 </w:t>
            </w:r>
            <w:r>
              <w:rPr>
                <w:b/>
                <w:bCs/>
                <w:color w:val="000000"/>
                <w:spacing w:val="0"/>
                <w:w w:val="100"/>
                <w:position w:val="0"/>
              </w:rPr>
              <w:t>y</w:t>
            </w:r>
          </w:p>
        </w:tc>
        <w:tc>
          <w:tcPr>
            <w:gridSpan w:val="4"/>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收入及成本</w:t>
            </w: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成本</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1,813,876,265.32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1,364,855,115.36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2,169,058,045.78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1,687,299,750.63</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781,789.16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46,809,387.69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33,860,219.87</w:t>
            </w: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1, 814, 658, </w:t>
            </w:r>
            <w:r>
              <w:rPr>
                <w:b/>
                <w:bCs/>
                <w:color w:val="000000"/>
                <w:spacing w:val="0"/>
                <w:w w:val="100"/>
                <w:position w:val="0"/>
                <w:sz w:val="18"/>
                <w:szCs w:val="18"/>
              </w:rPr>
              <w:t xml:space="preserve">054. </w:t>
            </w:r>
            <w:r>
              <w:rPr>
                <w:b/>
                <w:bCs/>
                <w:color w:val="000000"/>
                <w:spacing w:val="0"/>
                <w:w w:val="100"/>
                <w:position w:val="0"/>
                <w:sz w:val="18"/>
                <w:szCs w:val="18"/>
              </w:rPr>
              <w:t>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 xml:space="preserve">1,364, </w:t>
            </w:r>
            <w:r>
              <w:rPr>
                <w:b/>
                <w:bCs/>
                <w:color w:val="000000"/>
                <w:spacing w:val="0"/>
                <w:w w:val="100"/>
                <w:position w:val="0"/>
                <w:sz w:val="18"/>
                <w:szCs w:val="18"/>
              </w:rPr>
              <w:t>855, 115.36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2,215, 867, </w:t>
            </w:r>
            <w:r>
              <w:rPr>
                <w:b/>
                <w:bCs/>
                <w:color w:val="000000"/>
                <w:spacing w:val="0"/>
                <w:w w:val="100"/>
                <w:position w:val="0"/>
                <w:sz w:val="18"/>
                <w:szCs w:val="18"/>
              </w:rPr>
              <w:t xml:space="preserve">433. </w:t>
            </w:r>
            <w:r>
              <w:rPr>
                <w:b/>
                <w:bCs/>
                <w:color w:val="000000"/>
                <w:spacing w:val="0"/>
                <w:w w:val="100"/>
                <w:position w:val="0"/>
                <w:sz w:val="18"/>
                <w:szCs w:val="18"/>
              </w:rPr>
              <w:t>47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rPr>
              <w:t xml:space="preserve">1,721, 159, </w:t>
            </w:r>
            <w:r>
              <w:rPr>
                <w:b/>
                <w:bCs/>
                <w:color w:val="000000"/>
                <w:spacing w:val="0"/>
                <w:w w:val="100"/>
                <w:position w:val="0"/>
                <w:sz w:val="18"/>
                <w:szCs w:val="18"/>
              </w:rPr>
              <w:t xml:space="preserve">970. </w:t>
            </w:r>
            <w:r>
              <w:rPr>
                <w:b/>
                <w:bCs/>
                <w:color w:val="000000"/>
                <w:spacing w:val="0"/>
                <w:w w:val="100"/>
                <w:position w:val="0"/>
                <w:sz w:val="18"/>
                <w:szCs w:val="18"/>
              </w:rPr>
              <w:t>50</w:t>
            </w:r>
          </w:p>
        </w:tc>
      </w:tr>
    </w:tbl>
    <w:p>
      <w:pPr>
        <w:widowControl w:val="0"/>
        <w:spacing w:after="359" w:line="1" w:lineRule="exact"/>
      </w:pPr>
    </w:p>
    <w:p>
      <w:pPr>
        <w:pStyle w:val="Style16"/>
        <w:keepNext w:val="0"/>
        <w:keepLines w:val="0"/>
        <w:widowControl w:val="0"/>
        <w:shd w:val="clear" w:color="auto" w:fill="auto"/>
        <w:tabs>
          <w:tab w:pos="1367" w:val="left"/>
        </w:tabs>
        <w:bidi w:val="0"/>
        <w:spacing w:before="0" w:line="240" w:lineRule="auto"/>
        <w:ind w:left="0" w:right="0" w:firstLine="680"/>
        <w:jc w:val="left"/>
      </w:pPr>
      <w:bookmarkStart w:id="430" w:name="bookmark430"/>
      <w:r>
        <w:rPr>
          <w:b/>
          <w:bCs/>
          <w:color w:val="000000"/>
          <w:spacing w:val="0"/>
          <w:w w:val="100"/>
          <w:position w:val="0"/>
        </w:rPr>
        <w:t>（</w:t>
      </w:r>
      <w:bookmarkEnd w:id="430"/>
      <w:r>
        <w:rPr>
          <w:b/>
          <w:bCs/>
          <w:color w:val="000000"/>
          <w:spacing w:val="0"/>
          <w:w w:val="100"/>
          <w:position w:val="0"/>
        </w:rPr>
        <w:t>2）</w:t>
        <w:tab/>
        <w:t>营业收入（分行业）</w:t>
      </w:r>
    </w:p>
    <w:tbl>
      <w:tblPr>
        <w:tblOverlap w:val="never"/>
        <w:jc w:val="center"/>
        <w:tblLayout w:type="fixed"/>
      </w:tblPr>
      <w:tblGrid>
        <w:gridCol w:w="1704"/>
        <w:gridCol w:w="1843"/>
        <w:gridCol w:w="1843"/>
        <w:gridCol w:w="2054"/>
        <w:gridCol w:w="1925"/>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收入类别</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1,396,504,189.58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1,129,101,725.37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1,652,614.00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1,036,240.45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43,267,852.99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15,450,661.22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行业短信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486,413,750.43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335,215,881.89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435,004,410.96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334,340,568.85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电信分成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32,912,962.52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33,359,755.42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技术开发服务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71,331,802.94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47,156,853.67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51,643,025.51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36,542,605.21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维护服务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1,203,611,757.60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962,248,420.93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239,163,322.51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196,829,162.39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流量收入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20,387,780.99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20,233,958.87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15,272,262.50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7,859,007.01</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 xml:space="preserve">1, 814, 658, </w:t>
            </w:r>
            <w:r>
              <w:rPr>
                <w:b/>
                <w:bCs/>
                <w:color w:val="000000"/>
                <w:spacing w:val="0"/>
                <w:w w:val="100"/>
                <w:position w:val="0"/>
                <w:sz w:val="18"/>
                <w:szCs w:val="18"/>
              </w:rPr>
              <w:t xml:space="preserve">054. </w:t>
            </w:r>
            <w:r>
              <w:rPr>
                <w:b/>
                <w:bCs/>
                <w:color w:val="000000"/>
                <w:spacing w:val="0"/>
                <w:w w:val="100"/>
                <w:position w:val="0"/>
                <w:sz w:val="18"/>
                <w:szCs w:val="18"/>
              </w:rPr>
              <w:t>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 xml:space="preserve">1,364, </w:t>
            </w:r>
            <w:r>
              <w:rPr>
                <w:b/>
                <w:bCs/>
                <w:color w:val="000000"/>
                <w:spacing w:val="0"/>
                <w:w w:val="100"/>
                <w:position w:val="0"/>
                <w:sz w:val="18"/>
                <w:szCs w:val="18"/>
              </w:rPr>
              <w:t>855, 115.36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b/>
                <w:bCs/>
                <w:color w:val="000000"/>
                <w:spacing w:val="0"/>
                <w:w w:val="100"/>
                <w:position w:val="0"/>
                <w:sz w:val="18"/>
                <w:szCs w:val="18"/>
              </w:rPr>
              <w:t xml:space="preserve">2,215, 867, </w:t>
            </w:r>
            <w:r>
              <w:rPr>
                <w:b/>
                <w:bCs/>
                <w:color w:val="000000"/>
                <w:spacing w:val="0"/>
                <w:w w:val="100"/>
                <w:position w:val="0"/>
                <w:sz w:val="18"/>
                <w:szCs w:val="18"/>
              </w:rPr>
              <w:t xml:space="preserve">433. </w:t>
            </w:r>
            <w:r>
              <w:rPr>
                <w:b/>
                <w:bCs/>
                <w:color w:val="000000"/>
                <w:spacing w:val="0"/>
                <w:w w:val="100"/>
                <w:position w:val="0"/>
                <w:sz w:val="18"/>
                <w:szCs w:val="18"/>
              </w:rPr>
              <w:t>47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b/>
                <w:bCs/>
                <w:color w:val="000000"/>
                <w:spacing w:val="0"/>
                <w:w w:val="100"/>
                <w:position w:val="0"/>
                <w:sz w:val="18"/>
                <w:szCs w:val="18"/>
              </w:rPr>
              <w:t xml:space="preserve">1,721, 159, </w:t>
            </w:r>
            <w:r>
              <w:rPr>
                <w:b/>
                <w:bCs/>
                <w:color w:val="000000"/>
                <w:spacing w:val="0"/>
                <w:w w:val="100"/>
                <w:position w:val="0"/>
                <w:sz w:val="18"/>
                <w:szCs w:val="18"/>
              </w:rPr>
              <w:t xml:space="preserve">970. </w:t>
            </w:r>
            <w:r>
              <w:rPr>
                <w:b/>
                <w:bCs/>
                <w:color w:val="000000"/>
                <w:spacing w:val="0"/>
                <w:w w:val="100"/>
                <w:position w:val="0"/>
                <w:sz w:val="18"/>
                <w:szCs w:val="18"/>
              </w:rPr>
              <w:t>50</w:t>
            </w:r>
          </w:p>
        </w:tc>
      </w:tr>
    </w:tbl>
    <w:p>
      <w:pPr>
        <w:widowControl w:val="0"/>
        <w:spacing w:after="359" w:line="1" w:lineRule="exact"/>
      </w:pPr>
    </w:p>
    <w:p>
      <w:pPr>
        <w:pStyle w:val="Style16"/>
        <w:keepNext w:val="0"/>
        <w:keepLines w:val="0"/>
        <w:widowControl w:val="0"/>
        <w:shd w:val="clear" w:color="auto" w:fill="auto"/>
        <w:tabs>
          <w:tab w:pos="1367" w:val="left"/>
        </w:tabs>
        <w:bidi w:val="0"/>
        <w:spacing w:before="0" w:line="240" w:lineRule="auto"/>
        <w:ind w:left="0" w:right="0" w:firstLine="820"/>
        <w:jc w:val="left"/>
      </w:pPr>
      <w:bookmarkStart w:id="431" w:name="bookmark431"/>
      <w:r>
        <w:rPr>
          <w:b/>
          <w:bCs/>
          <w:color w:val="000000"/>
          <w:spacing w:val="0"/>
          <w:w w:val="100"/>
          <w:position w:val="0"/>
          <w:shd w:val="clear" w:color="auto" w:fill="FFFFFF"/>
        </w:rPr>
        <w:t>（</w:t>
      </w:r>
      <w:bookmarkEnd w:id="431"/>
      <w:r>
        <w:rPr>
          <w:b/>
          <w:bCs/>
          <w:color w:val="000000"/>
          <w:spacing w:val="0"/>
          <w:w w:val="100"/>
          <w:position w:val="0"/>
          <w:shd w:val="clear" w:color="auto" w:fill="FFFFFF"/>
        </w:rPr>
        <w:t>3）</w:t>
      </w:r>
      <w:r>
        <w:rPr>
          <w:b/>
          <w:bCs/>
          <w:color w:val="000000"/>
          <w:spacing w:val="0"/>
          <w:w w:val="100"/>
          <w:position w:val="0"/>
        </w:rPr>
        <w:tab/>
        <w:t>营业收入（分地区）</w:t>
      </w:r>
    </w:p>
    <w:tbl>
      <w:tblPr>
        <w:tblOverlap w:val="never"/>
        <w:jc w:val="center"/>
        <w:tblLayout w:type="fixed"/>
      </w:tblPr>
      <w:tblGrid>
        <w:gridCol w:w="1704"/>
        <w:gridCol w:w="1843"/>
        <w:gridCol w:w="1987"/>
        <w:gridCol w:w="1982"/>
        <w:gridCol w:w="1853"/>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收入类别</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1,412,432,618.01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1,141,906,894.28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60,696,184.09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51,679,749.09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58,627,689.89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24,058,734.99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611,046,296.88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402,606,694.44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520,007,191.89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370,883,174.06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420,429,259.70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351,063,644.44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71,160,481.68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52,120,146.71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174,882,010.80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120,826,154.38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40,001,486.05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40,742,735.57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23,118,479.76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19,483,829.11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 </w:t>
            </w:r>
            <w:r>
              <w:rPr>
                <w:color w:val="000000"/>
                <w:spacing w:val="0"/>
                <w:w w:val="100"/>
                <w:position w:val="0"/>
                <w:sz w:val="18"/>
                <w:szCs w:val="18"/>
              </w:rPr>
              <w:t>189,720.29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 </w:t>
            </w:r>
            <w:r>
              <w:rPr>
                <w:color w:val="000000"/>
                <w:spacing w:val="0"/>
                <w:w w:val="100"/>
                <w:position w:val="0"/>
                <w:sz w:val="18"/>
                <w:szCs w:val="18"/>
              </w:rPr>
              <w:t>103,481.77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36,060,645.44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30,669,336.11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 </w:t>
            </w:r>
            <w:r>
              <w:rPr>
                <w:color w:val="000000"/>
                <w:spacing w:val="0"/>
                <w:w w:val="100"/>
                <w:position w:val="0"/>
                <w:sz w:val="18"/>
                <w:szCs w:val="18"/>
              </w:rPr>
              <w:t>411,664.92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5,312,326.26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其他省份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488,425,177.81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388,525,707.79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98,036,580.74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79,032,476.86</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 xml:space="preserve">1, 814, 658, </w:t>
            </w:r>
            <w:r>
              <w:rPr>
                <w:b/>
                <w:bCs/>
                <w:color w:val="000000"/>
                <w:spacing w:val="0"/>
                <w:w w:val="100"/>
                <w:position w:val="0"/>
                <w:sz w:val="18"/>
                <w:szCs w:val="18"/>
              </w:rPr>
              <w:t xml:space="preserve">054. </w:t>
            </w:r>
            <w:r>
              <w:rPr>
                <w:b/>
                <w:bCs/>
                <w:color w:val="000000"/>
                <w:spacing w:val="0"/>
                <w:w w:val="100"/>
                <w:position w:val="0"/>
                <w:sz w:val="18"/>
                <w:szCs w:val="18"/>
              </w:rPr>
              <w:t>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1, 364, </w:t>
            </w:r>
            <w:r>
              <w:rPr>
                <w:b/>
                <w:bCs/>
                <w:color w:val="000000"/>
                <w:spacing w:val="0"/>
                <w:w w:val="100"/>
                <w:position w:val="0"/>
                <w:sz w:val="18"/>
                <w:szCs w:val="18"/>
              </w:rPr>
              <w:t>855, 115.36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2,215, 867, </w:t>
            </w:r>
            <w:r>
              <w:rPr>
                <w:b/>
                <w:bCs/>
                <w:color w:val="000000"/>
                <w:spacing w:val="0"/>
                <w:w w:val="100"/>
                <w:position w:val="0"/>
                <w:sz w:val="18"/>
                <w:szCs w:val="18"/>
              </w:rPr>
              <w:t xml:space="preserve">433. </w:t>
            </w:r>
            <w:r>
              <w:rPr>
                <w:b/>
                <w:bCs/>
                <w:color w:val="000000"/>
                <w:spacing w:val="0"/>
                <w:w w:val="100"/>
                <w:position w:val="0"/>
                <w:sz w:val="18"/>
                <w:szCs w:val="18"/>
              </w:rPr>
              <w:t>47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rPr>
              <w:t xml:space="preserve">1,721, 159, </w:t>
            </w:r>
            <w:r>
              <w:rPr>
                <w:b/>
                <w:bCs/>
                <w:color w:val="000000"/>
                <w:spacing w:val="0"/>
                <w:w w:val="100"/>
                <w:position w:val="0"/>
                <w:sz w:val="18"/>
                <w:szCs w:val="18"/>
              </w:rPr>
              <w:t xml:space="preserve">970. </w:t>
            </w:r>
            <w:r>
              <w:rPr>
                <w:b/>
                <w:bCs/>
                <w:color w:val="000000"/>
                <w:spacing w:val="0"/>
                <w:w w:val="100"/>
                <w:position w:val="0"/>
                <w:sz w:val="18"/>
                <w:szCs w:val="18"/>
              </w:rPr>
              <w:t>50</w:t>
            </w:r>
          </w:p>
        </w:tc>
      </w:tr>
    </w:tbl>
    <w:p>
      <w:pPr>
        <w:widowControl w:val="0"/>
        <w:spacing w:after="359" w:line="1" w:lineRule="exact"/>
      </w:pPr>
    </w:p>
    <w:p>
      <w:pPr>
        <w:pStyle w:val="Style16"/>
        <w:keepNext w:val="0"/>
        <w:keepLines w:val="0"/>
        <w:widowControl w:val="0"/>
        <w:shd w:val="clear" w:color="auto" w:fill="auto"/>
        <w:bidi w:val="0"/>
        <w:spacing w:before="0" w:line="240" w:lineRule="auto"/>
        <w:ind w:left="0" w:right="0" w:firstLine="560"/>
        <w:jc w:val="left"/>
      </w:pPr>
      <w:r>
        <w:rPr>
          <w:b/>
          <w:bCs/>
          <w:color w:val="000000"/>
          <w:spacing w:val="0"/>
          <w:w w:val="100"/>
          <w:position w:val="0"/>
        </w:rPr>
        <w:t>注释</w:t>
      </w:r>
      <w:r>
        <w:rPr>
          <w:b/>
          <w:bCs/>
          <w:color w:val="000000"/>
          <w:spacing w:val="0"/>
          <w:w w:val="100"/>
          <w:position w:val="0"/>
        </w:rPr>
        <w:t>31.</w:t>
      </w:r>
      <w:r>
        <w:rPr>
          <w:b/>
          <w:bCs/>
          <w:color w:val="000000"/>
          <w:spacing w:val="0"/>
          <w:w w:val="100"/>
          <w:position w:val="0"/>
        </w:rPr>
        <w:t>税金及附加</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662"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消费税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965,002.56</w:t>
            </w:r>
          </w:p>
        </w:tc>
      </w:tr>
    </w:tbl>
    <w:p>
      <w:pPr>
        <w:widowControl w:val="0"/>
        <w:spacing w:line="1" w:lineRule="exact"/>
      </w:pPr>
      <w:r>
        <w:br w:type="page"/>
      </w:r>
    </w:p>
    <w:tbl>
      <w:tblPr>
        <w:tblOverlap w:val="never"/>
        <w:jc w:val="center"/>
        <w:tblLayout w:type="fixed"/>
      </w:tblPr>
      <w:tblGrid>
        <w:gridCol w:w="3264"/>
        <w:gridCol w:w="3120"/>
        <w:gridCol w:w="2986"/>
      </w:tblGrid>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679,252.42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13,109,017.07</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城建税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4,581,615.63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3,740,120.55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3,277,377.37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2,598,507.45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2,668,120.39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76.50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534,874.41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b/>
                <w:bCs/>
                <w:color w:val="000000"/>
                <w:spacing w:val="0"/>
                <w:w w:val="100"/>
                <w:position w:val="0"/>
                <w:sz w:val="18"/>
                <w:szCs w:val="18"/>
              </w:rPr>
              <w:t xml:space="preserve">9, 073, </w:t>
            </w:r>
            <w:r>
              <w:rPr>
                <w:b/>
                <w:bCs/>
                <w:color w:val="000000"/>
                <w:spacing w:val="0"/>
                <w:w w:val="100"/>
                <w:position w:val="0"/>
                <w:sz w:val="18"/>
                <w:szCs w:val="18"/>
              </w:rPr>
              <w:t xml:space="preserve">896. </w:t>
            </w:r>
            <w:r>
              <w:rPr>
                <w:b/>
                <w:bCs/>
                <w:color w:val="000000"/>
                <w:spacing w:val="0"/>
                <w:w w:val="100"/>
                <w:position w:val="0"/>
                <w:sz w:val="18"/>
                <w:szCs w:val="18"/>
              </w:rPr>
              <w:t>33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b/>
                <w:bCs/>
                <w:color w:val="000000"/>
                <w:spacing w:val="0"/>
                <w:w w:val="100"/>
                <w:position w:val="0"/>
                <w:sz w:val="18"/>
                <w:szCs w:val="18"/>
              </w:rPr>
              <w:t xml:space="preserve">29, </w:t>
            </w:r>
            <w:r>
              <w:rPr>
                <w:b/>
                <w:bCs/>
                <w:color w:val="000000"/>
                <w:spacing w:val="0"/>
                <w:w w:val="100"/>
                <w:position w:val="0"/>
                <w:sz w:val="18"/>
                <w:szCs w:val="18"/>
              </w:rPr>
              <w:t xml:space="preserve">080,768. </w:t>
            </w:r>
            <w:r>
              <w:rPr>
                <w:b/>
                <w:bCs/>
                <w:color w:val="000000"/>
                <w:spacing w:val="0"/>
                <w:w w:val="100"/>
                <w:position w:val="0"/>
                <w:sz w:val="18"/>
                <w:szCs w:val="18"/>
              </w:rPr>
              <w:t>02</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32,</w:t>
      </w:r>
      <w:r>
        <w:rPr>
          <w:b/>
          <w:bCs/>
          <w:color w:val="000000"/>
          <w:spacing w:val="0"/>
          <w:w w:val="100"/>
          <w:position w:val="0"/>
        </w:rPr>
        <w:t>销售费用</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1882" w:val="left"/>
              </w:tabs>
              <w:bidi w:val="0"/>
              <w:spacing w:before="0" w:after="0" w:line="240" w:lineRule="auto"/>
              <w:ind w:left="122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工资、福利、社保费及相关费用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398,930.42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48,732,195.32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832,459.36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水电气费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12,354,002.09</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5,158,908.85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007.93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14,191,533.51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办公及其他费用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2,286,350.86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137,691.41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1,729,242.35</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费用性税金及相关支出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5,742,910.91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修理费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3,747,413.66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经营用品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806,598.40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6,165,951.61</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环保清洁费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3,069,713.86</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客户开拓及促销等费用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17,115,317.27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15,386,957.05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投标费用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2,617,173.27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454,245.23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b/>
                <w:bCs/>
                <w:color w:val="000000"/>
                <w:spacing w:val="0"/>
                <w:w w:val="100"/>
                <w:position w:val="0"/>
                <w:sz w:val="18"/>
                <w:szCs w:val="18"/>
              </w:rPr>
              <w:t xml:space="preserve">29, </w:t>
            </w:r>
            <w:r>
              <w:rPr>
                <w:b/>
                <w:bCs/>
                <w:color w:val="000000"/>
                <w:spacing w:val="0"/>
                <w:w w:val="100"/>
                <w:position w:val="0"/>
                <w:sz w:val="18"/>
                <w:szCs w:val="18"/>
              </w:rPr>
              <w:t xml:space="preserve">877,024. </w:t>
            </w:r>
            <w:r>
              <w:rPr>
                <w:b/>
                <w:bCs/>
                <w:color w:val="000000"/>
                <w:spacing w:val="0"/>
                <w:w w:val="100"/>
                <w:position w:val="0"/>
                <w:sz w:val="18"/>
                <w:szCs w:val="18"/>
              </w:rPr>
              <w:t>98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129, </w:t>
            </w:r>
            <w:r>
              <w:rPr>
                <w:b/>
                <w:bCs/>
                <w:color w:val="000000"/>
                <w:spacing w:val="0"/>
                <w:w w:val="100"/>
                <w:position w:val="0"/>
                <w:sz w:val="18"/>
                <w:szCs w:val="18"/>
              </w:rPr>
              <w:t>055,578.38</w:t>
            </w:r>
          </w:p>
        </w:tc>
      </w:tr>
    </w:tbl>
    <w:p>
      <w:pPr>
        <w:widowControl w:val="0"/>
        <w:spacing w:after="259" w:line="1" w:lineRule="exact"/>
      </w:pPr>
    </w:p>
    <w:p>
      <w:pPr>
        <w:pStyle w:val="Style16"/>
        <w:keepNext w:val="0"/>
        <w:keepLines w:val="0"/>
        <w:widowControl w:val="0"/>
        <w:shd w:val="clear" w:color="auto" w:fill="auto"/>
        <w:bidi w:val="0"/>
        <w:spacing w:before="0" w:after="260" w:line="274" w:lineRule="exact"/>
        <w:ind w:left="140" w:right="0" w:firstLine="420"/>
        <w:jc w:val="left"/>
      </w:pPr>
      <w:r>
        <w:rPr>
          <w:color w:val="000000"/>
          <w:spacing w:val="0"/>
          <w:w w:val="100"/>
          <w:position w:val="0"/>
        </w:rPr>
        <w:t>销售费用大幅减少的原因：上年度本公司百货类公司合并</w:t>
      </w:r>
      <w:r>
        <w:rPr>
          <w:color w:val="000000"/>
          <w:spacing w:val="0"/>
          <w:w w:val="100"/>
          <w:position w:val="0"/>
        </w:rPr>
        <w:t>1-10</w:t>
      </w:r>
      <w:r>
        <w:rPr>
          <w:color w:val="000000"/>
          <w:spacing w:val="0"/>
          <w:w w:val="100"/>
          <w:position w:val="0"/>
        </w:rPr>
        <w:t>月利润表，销售费用较高，本 年度百货销售企业已全部置出，故此销售费用大幅减少。</w:t>
      </w:r>
    </w:p>
    <w:p>
      <w:pPr>
        <w:pStyle w:val="Style16"/>
        <w:keepNext w:val="0"/>
        <w:keepLines w:val="0"/>
        <w:widowControl w:val="0"/>
        <w:shd w:val="clear" w:color="auto" w:fill="auto"/>
        <w:bidi w:val="0"/>
        <w:spacing w:before="0" w:after="0" w:line="274" w:lineRule="exact"/>
        <w:ind w:left="0" w:right="0" w:firstLine="560"/>
        <w:jc w:val="left"/>
      </w:pPr>
      <w:r>
        <w:rPr>
          <w:b/>
          <w:bCs/>
          <w:color w:val="000000"/>
          <w:spacing w:val="0"/>
          <w:w w:val="100"/>
          <w:position w:val="0"/>
        </w:rPr>
        <w:t>注释</w:t>
      </w:r>
      <w:r>
        <w:rPr>
          <w:b/>
          <w:bCs/>
          <w:color w:val="000000"/>
          <w:spacing w:val="0"/>
          <w:w w:val="100"/>
          <w:position w:val="0"/>
        </w:rPr>
        <w:t>33.</w:t>
      </w:r>
      <w:r>
        <w:rPr>
          <w:b/>
          <w:bCs/>
          <w:color w:val="000000"/>
          <w:spacing w:val="0"/>
          <w:w w:val="100"/>
          <w:position w:val="0"/>
        </w:rPr>
        <w:t>管理费用</w:t>
      </w:r>
    </w:p>
    <w:tbl>
      <w:tblPr>
        <w:tblOverlap w:val="never"/>
        <w:jc w:val="center"/>
        <w:tblLayout w:type="fixed"/>
      </w:tblPr>
      <w:tblGrid>
        <w:gridCol w:w="3264"/>
        <w:gridCol w:w="3120"/>
        <w:gridCol w:w="2986"/>
      </w:tblGrid>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1882" w:val="left"/>
              </w:tabs>
              <w:bidi w:val="0"/>
              <w:spacing w:before="0" w:after="0" w:line="240" w:lineRule="auto"/>
              <w:ind w:left="122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工资、福利、社保费及相关费用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88,928,772.15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64,441,149.72</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修理费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5,205,601.62</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327,319.17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7,570,607.42</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费用性税金及相关支出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2,211,725.19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11,887,504.79</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专业服务费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5,752,131.63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20,858,587.36</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办公、差旅、招待及租赁费等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22,821,325.32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16,275,625.83</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水电气费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658,528.36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354,229.10</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车辆费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072,973.06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308,188.19</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董事会费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375,930.78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310,994.86</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无形资产摊销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250,918.19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468,836.52</w:t>
            </w:r>
          </w:p>
        </w:tc>
      </w:tr>
    </w:tbl>
    <w:p>
      <w:pPr>
        <w:widowControl w:val="0"/>
        <w:spacing w:line="1" w:lineRule="exact"/>
      </w:pPr>
      <w:r>
        <w:br w:type="page"/>
      </w:r>
    </w:p>
    <w:tbl>
      <w:tblPr>
        <w:tblOverlap w:val="never"/>
        <w:jc w:val="center"/>
        <w:tblLayout w:type="fixed"/>
      </w:tblPr>
      <w:tblGrid>
        <w:gridCol w:w="3264"/>
        <w:gridCol w:w="3120"/>
        <w:gridCol w:w="2986"/>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644,090.17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353,307.53</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42,267,620.00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17,932,672.56</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1,424,934.01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005,450.82</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b/>
                <w:bCs/>
                <w:color w:val="000000"/>
                <w:spacing w:val="0"/>
                <w:w w:val="100"/>
                <w:position w:val="0"/>
                <w:sz w:val="18"/>
                <w:szCs w:val="18"/>
              </w:rPr>
              <w:t xml:space="preserve">177, </w:t>
            </w:r>
            <w:r>
              <w:rPr>
                <w:b/>
                <w:bCs/>
                <w:color w:val="000000"/>
                <w:spacing w:val="0"/>
                <w:w w:val="100"/>
                <w:position w:val="0"/>
                <w:sz w:val="18"/>
                <w:szCs w:val="18"/>
              </w:rPr>
              <w:t>736,268.03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b/>
                <w:bCs/>
                <w:color w:val="000000"/>
                <w:spacing w:val="0"/>
                <w:w w:val="100"/>
                <w:position w:val="0"/>
                <w:sz w:val="18"/>
                <w:szCs w:val="18"/>
              </w:rPr>
              <w:t xml:space="preserve">163, </w:t>
            </w:r>
            <w:r>
              <w:rPr>
                <w:b/>
                <w:bCs/>
                <w:color w:val="000000"/>
                <w:spacing w:val="0"/>
                <w:w w:val="100"/>
                <w:position w:val="0"/>
                <w:sz w:val="18"/>
                <w:szCs w:val="18"/>
              </w:rPr>
              <w:t>972,756.32</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34.</w:t>
      </w:r>
      <w:r>
        <w:rPr>
          <w:b/>
          <w:bCs/>
          <w:color w:val="000000"/>
          <w:spacing w:val="0"/>
          <w:w w:val="100"/>
          <w:position w:val="0"/>
        </w:rPr>
        <w:t>财务费用</w:t>
      </w:r>
    </w:p>
    <w:tbl>
      <w:tblPr>
        <w:tblOverlap w:val="never"/>
        <w:jc w:val="center"/>
        <w:tblLayout w:type="fixed"/>
      </w:tblPr>
      <w:tblGrid>
        <w:gridCol w:w="3264"/>
        <w:gridCol w:w="3120"/>
        <w:gridCol w:w="2986"/>
      </w:tblGrid>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2,909,631.65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2,958,559.55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602,255.21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3,971,135.00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手续费及其他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535,272.02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720,080.72</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-1, 157,351.54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-292, 494. </w:t>
            </w:r>
            <w:r>
              <w:rPr>
                <w:b/>
                <w:bCs/>
                <w:color w:val="000000"/>
                <w:spacing w:val="0"/>
                <w:w w:val="100"/>
                <w:position w:val="0"/>
                <w:sz w:val="18"/>
                <w:szCs w:val="18"/>
              </w:rPr>
              <w:t>73</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35,</w:t>
      </w:r>
      <w:r>
        <w:rPr>
          <w:b/>
          <w:bCs/>
          <w:color w:val="000000"/>
          <w:spacing w:val="0"/>
          <w:w w:val="100"/>
          <w:position w:val="0"/>
        </w:rPr>
        <w:t>资产减值损失</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上期发生额</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-16,508,396.98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32,721,560.17</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80,955.95</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364,408.50</w:t>
            </w:r>
          </w:p>
        </w:tc>
      </w:tr>
      <w:tr>
        <w:trPr>
          <w:trHeight w:val="36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b/>
                <w:bCs/>
                <w:color w:val="000000"/>
                <w:spacing w:val="0"/>
                <w:w w:val="100"/>
                <w:position w:val="0"/>
                <w:sz w:val="18"/>
                <w:szCs w:val="18"/>
              </w:rPr>
              <w:t>-16, 508,396.98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b/>
                <w:bCs/>
                <w:color w:val="000000"/>
                <w:spacing w:val="0"/>
                <w:w w:val="100"/>
                <w:position w:val="0"/>
                <w:sz w:val="18"/>
                <w:szCs w:val="18"/>
              </w:rPr>
              <w:t>41,</w:t>
            </w:r>
            <w:r>
              <w:rPr>
                <w:b/>
                <w:bCs/>
                <w:color w:val="000000"/>
                <w:spacing w:val="0"/>
                <w:w w:val="100"/>
                <w:position w:val="0"/>
                <w:sz w:val="18"/>
                <w:szCs w:val="18"/>
              </w:rPr>
              <w:t xml:space="preserve">166,924. </w:t>
            </w:r>
            <w:r>
              <w:rPr>
                <w:b/>
                <w:bCs/>
                <w:color w:val="000000"/>
                <w:spacing w:val="0"/>
                <w:w w:val="100"/>
                <w:position w:val="0"/>
                <w:sz w:val="18"/>
                <w:szCs w:val="18"/>
              </w:rPr>
              <w:t>62</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注释36,公允价值变动收益</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上期发生额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-86,490.25</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b/>
                <w:bCs/>
                <w:color w:val="000000"/>
                <w:spacing w:val="0"/>
                <w:w w:val="100"/>
                <w:position w:val="0"/>
                <w:sz w:val="18"/>
                <w:szCs w:val="18"/>
              </w:rPr>
              <w:t>-86, 490.25</w:t>
            </w:r>
          </w:p>
        </w:tc>
      </w:tr>
    </w:tbl>
    <w:p>
      <w:pPr>
        <w:widowControl w:val="0"/>
        <w:spacing w:after="219" w:line="1" w:lineRule="exact"/>
      </w:pPr>
    </w:p>
    <w:p>
      <w:pPr>
        <w:pStyle w:val="Style16"/>
        <w:keepNext w:val="0"/>
        <w:keepLines w:val="0"/>
        <w:widowControl w:val="0"/>
        <w:shd w:val="clear" w:color="auto" w:fill="auto"/>
        <w:bidi w:val="0"/>
        <w:spacing w:before="0" w:after="0" w:line="283" w:lineRule="exact"/>
        <w:ind w:left="560" w:right="0" w:firstLine="0"/>
        <w:jc w:val="left"/>
      </w:pPr>
      <w:r>
        <w:rPr>
          <w:b/>
          <w:bCs/>
          <w:color w:val="000000"/>
          <w:spacing w:val="0"/>
          <w:w w:val="100"/>
          <w:position w:val="0"/>
        </w:rPr>
        <w:t xml:space="preserve">注释37,投资收益 </w:t>
      </w:r>
      <w:r>
        <w:rPr>
          <w:color w:val="000000"/>
          <w:spacing w:val="0"/>
          <w:w w:val="100"/>
          <w:position w:val="0"/>
        </w:rPr>
        <w:t>投资收益明细情况</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上期发生额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130,259,690.85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1,184,079.56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54,315,522.81</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b/>
                <w:bCs/>
                <w:color w:val="000000"/>
                <w:spacing w:val="0"/>
                <w:w w:val="100"/>
                <w:position w:val="0"/>
                <w:sz w:val="18"/>
                <w:szCs w:val="18"/>
              </w:rPr>
              <w:t xml:space="preserve">1,184, </w:t>
            </w:r>
            <w:r>
              <w:rPr>
                <w:b/>
                <w:bCs/>
                <w:color w:val="000000"/>
                <w:spacing w:val="0"/>
                <w:w w:val="100"/>
                <w:position w:val="0"/>
                <w:sz w:val="18"/>
                <w:szCs w:val="18"/>
              </w:rPr>
              <w:t xml:space="preserve">079. </w:t>
            </w:r>
            <w:r>
              <w:rPr>
                <w:b/>
                <w:bCs/>
                <w:color w:val="000000"/>
                <w:spacing w:val="0"/>
                <w:w w:val="100"/>
                <w:position w:val="0"/>
                <w:sz w:val="18"/>
                <w:szCs w:val="18"/>
              </w:rPr>
              <w:t>56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b/>
                <w:bCs/>
                <w:color w:val="000000"/>
                <w:spacing w:val="0"/>
                <w:w w:val="100"/>
                <w:position w:val="0"/>
                <w:sz w:val="18"/>
                <w:szCs w:val="18"/>
              </w:rPr>
              <w:t xml:space="preserve">184, </w:t>
            </w:r>
            <w:r>
              <w:rPr>
                <w:b/>
                <w:bCs/>
                <w:color w:val="000000"/>
                <w:spacing w:val="0"/>
                <w:w w:val="100"/>
                <w:position w:val="0"/>
                <w:sz w:val="18"/>
                <w:szCs w:val="18"/>
              </w:rPr>
              <w:t>575,213.66</w:t>
            </w:r>
          </w:p>
        </w:tc>
      </w:tr>
    </w:tbl>
    <w:p>
      <w:pPr>
        <w:pStyle w:val="Style16"/>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注：本期投资收益-其他主要是理财产品收益。</w:t>
      </w: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注释38,营业外收入</w:t>
      </w:r>
    </w:p>
    <w:tbl>
      <w:tblPr>
        <w:tblOverlap w:val="never"/>
        <w:jc w:val="center"/>
        <w:tblLayout w:type="fixed"/>
      </w:tblPr>
      <w:tblGrid>
        <w:gridCol w:w="2842"/>
        <w:gridCol w:w="1982"/>
        <w:gridCol w:w="1982"/>
        <w:gridCol w:w="256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计入当期非经常性损益金额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非流动资产处置利得合计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337,620.59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28,384.17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337,620.59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337,620.59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28,384.17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337,620.59</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1,049,629.12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1,451,531.41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1,049,629.12</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 </w:t>
            </w:r>
            <w:r>
              <w:rPr>
                <w:color w:val="000000"/>
                <w:spacing w:val="0"/>
                <w:w w:val="100"/>
                <w:position w:val="0"/>
                <w:sz w:val="18"/>
                <w:szCs w:val="18"/>
              </w:rPr>
              <w:t>043,335.70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485,800.00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043,335.70</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 xml:space="preserve">10, </w:t>
            </w:r>
            <w:r>
              <w:rPr>
                <w:b/>
                <w:bCs/>
                <w:color w:val="000000"/>
                <w:spacing w:val="0"/>
                <w:w w:val="100"/>
                <w:position w:val="0"/>
                <w:sz w:val="18"/>
                <w:szCs w:val="18"/>
              </w:rPr>
              <w:t xml:space="preserve">430,585. </w:t>
            </w:r>
            <w:r>
              <w:rPr>
                <w:b/>
                <w:bCs/>
                <w:color w:val="000000"/>
                <w:spacing w:val="0"/>
                <w:w w:val="100"/>
                <w:position w:val="0"/>
                <w:sz w:val="18"/>
                <w:szCs w:val="18"/>
              </w:rPr>
              <w:t>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1,965,715.58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10, </w:t>
            </w:r>
            <w:r>
              <w:rPr>
                <w:b/>
                <w:bCs/>
                <w:color w:val="000000"/>
                <w:spacing w:val="0"/>
                <w:w w:val="100"/>
                <w:position w:val="0"/>
                <w:sz w:val="18"/>
                <w:szCs w:val="18"/>
              </w:rPr>
              <w:t xml:space="preserve">430,585. </w:t>
            </w:r>
            <w:r>
              <w:rPr>
                <w:b/>
                <w:bCs/>
                <w:color w:val="000000"/>
                <w:spacing w:val="0"/>
                <w:w w:val="100"/>
                <w:position w:val="0"/>
                <w:sz w:val="18"/>
                <w:szCs w:val="18"/>
              </w:rPr>
              <w:t>41</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计入当期损益的政府补助：</w:t>
      </w:r>
    </w:p>
    <w:p>
      <w:pPr>
        <w:pStyle w:val="Style39"/>
        <w:keepNext w:val="0"/>
        <w:keepLines w:val="0"/>
        <w:widowControl w:val="0"/>
        <w:shd w:val="clear" w:color="auto" w:fill="auto"/>
        <w:tabs>
          <w:tab w:pos="2817" w:val="left"/>
          <w:tab w:pos="3297" w:val="left"/>
          <w:tab w:pos="4900" w:val="left"/>
        </w:tabs>
        <w:bidi w:val="0"/>
        <w:spacing w:before="0" w:after="120" w:line="240" w:lineRule="auto"/>
        <w:ind w:left="1060" w:right="0" w:firstLine="0"/>
        <w:jc w:val="left"/>
      </w:pPr>
      <w:r>
        <mc:AlternateContent>
          <mc:Choice Requires="wps">
            <w:drawing>
              <wp:anchor distT="0" distB="0" distL="0" distR="0" simplePos="0" relativeHeight="125829565" behindDoc="0" locked="0" layoutInCell="1" allowOverlap="1">
                <wp:simplePos x="0" y="0"/>
                <wp:positionH relativeFrom="page">
                  <wp:posOffset>842645</wp:posOffset>
                </wp:positionH>
                <wp:positionV relativeFrom="paragraph">
                  <wp:posOffset>12700</wp:posOffset>
                </wp:positionV>
                <wp:extent cx="5949950" cy="228600"/>
                <wp:wrapTopAndBottom/>
                <wp:docPr id="339" name="Shape 339"/>
                <a:graphic xmlns:a="http://schemas.openxmlformats.org/drawingml/2006/main">
                  <a:graphicData uri="http://schemas.microsoft.com/office/word/2010/wordprocessingShape">
                    <wps:wsp>
                      <wps:cNvSpPr txBox="1"/>
                      <wps:spPr>
                        <a:xfrm>
                          <a:ext cx="5949950" cy="228600"/>
                        </a:xfrm>
                        <a:prstGeom prst="rect"/>
                        <a:noFill/>
                      </wps:spPr>
                      <wps:txbx>
                        <w:txbxContent>
                          <w:tbl>
                            <w:tblPr>
                              <w:tblOverlap w:val="never"/>
                              <w:jc w:val="left"/>
                              <w:tblLayout w:type="fixed"/>
                            </w:tblPr>
                            <w:tblGrid>
                              <w:gridCol w:w="2842"/>
                              <w:gridCol w:w="2122"/>
                              <w:gridCol w:w="1987"/>
                              <w:gridCol w:w="2419"/>
                            </w:tblGrid>
                            <w:tr>
                              <w:trPr>
                                <w:tblHeader/>
                                <w:trHeight w:val="36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上期发生金额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与资产相关/与收益相关</w:t>
                                  </w:r>
                                </w:p>
                              </w:tc>
                            </w:tr>
                          </w:tbl>
                          <w:p>
                            <w:pPr>
                              <w:widowControl w:val="0"/>
                              <w:spacing w:line="1" w:lineRule="exact"/>
                            </w:pPr>
                          </w:p>
                        </w:txbxContent>
                      </wps:txbx>
                      <wps:bodyPr lIns="0" tIns="0" rIns="0" bIns="0">
                        <a:noAutoFit/>
                      </wps:bodyPr>
                    </wps:wsp>
                  </a:graphicData>
                </a:graphic>
              </wp:anchor>
            </w:drawing>
          </mc:Choice>
          <mc:Fallback>
            <w:pict>
              <v:shape id="_x0000_s1365" type="#_x0000_t202" style="position:absolute;margin-left:66.349999999999994pt;margin-top:1.pt;width:468.5pt;height:18.pt;z-index:-125829188;mso-wrap-distance-left:0;mso-wrap-distance-right:0;mso-position-horizontal-relative:page" filled="f" stroked="f">
                <v:textbox inset="0,0,0,0">
                  <w:txbxContent>
                    <w:tbl>
                      <w:tblPr>
                        <w:tblOverlap w:val="never"/>
                        <w:jc w:val="left"/>
                        <w:tblLayout w:type="fixed"/>
                      </w:tblPr>
                      <w:tblGrid>
                        <w:gridCol w:w="2842"/>
                        <w:gridCol w:w="2122"/>
                        <w:gridCol w:w="1987"/>
                        <w:gridCol w:w="2419"/>
                      </w:tblGrid>
                      <w:tr>
                        <w:trPr>
                          <w:tblHeader/>
                          <w:trHeight w:val="36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上期发生金额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与资产相关/与收益相关</w:t>
                            </w:r>
                          </w:p>
                        </w:tc>
                      </w:tr>
                    </w:tbl>
                    <w:p>
                      <w:pPr>
                        <w:widowControl w:val="0"/>
                        <w:spacing w:line="1" w:lineRule="exact"/>
                      </w:pPr>
                    </w:p>
                  </w:txbxContent>
                </v:textbox>
                <w10:wrap type="topAndBottom" anchorx="page"/>
              </v:shape>
            </w:pict>
          </mc:Fallback>
        </mc:AlternateContent>
      </w:r>
      <w:r>
        <w:rPr>
          <w:color w:val="000000"/>
          <w:spacing w:val="0"/>
          <w:w w:val="100"/>
          <w:position w:val="0"/>
        </w:rPr>
        <w:t>补助项目</w:t>
        <w:tab/>
        <w:t>|</w:t>
        <w:tab/>
        <w:t>本期发生金额</w:t>
        <w:tab/>
        <w:t>| 上期发生金额 |与资产相关/与收益相关</w:t>
      </w:r>
      <w:r>
        <w:br w:type="page"/>
      </w:r>
    </w:p>
    <w:tbl>
      <w:tblPr>
        <w:tblOverlap w:val="never"/>
        <w:jc w:val="center"/>
        <w:tblLayout w:type="fixed"/>
      </w:tblPr>
      <w:tblGrid>
        <w:gridCol w:w="2842"/>
        <w:gridCol w:w="2122"/>
        <w:gridCol w:w="1987"/>
        <w:gridCol w:w="2419"/>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211,600.00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与收益相关</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黄标车补贴资金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274,200.00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与收益相关</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昆明经开区企业生产扶持资金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1,983,200.00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与收益相关</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清远市2015年度总部企业奖励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6,810,237.41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与收益相关</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249,898.29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与收益相关</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b/>
                <w:bCs/>
                <w:color w:val="000000"/>
                <w:spacing w:val="0"/>
                <w:w w:val="100"/>
                <w:position w:val="0"/>
                <w:sz w:val="18"/>
                <w:szCs w:val="18"/>
              </w:rPr>
              <w:t xml:space="preserve">9, 043, </w:t>
            </w:r>
            <w:r>
              <w:rPr>
                <w:b/>
                <w:bCs/>
                <w:color w:val="000000"/>
                <w:spacing w:val="0"/>
                <w:w w:val="100"/>
                <w:position w:val="0"/>
                <w:sz w:val="18"/>
                <w:szCs w:val="18"/>
              </w:rPr>
              <w:t xml:space="preserve">335. </w:t>
            </w:r>
            <w:r>
              <w:rPr>
                <w:b/>
                <w:bCs/>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 xml:space="preserve">485, </w:t>
            </w:r>
            <w:r>
              <w:rPr>
                <w:b/>
                <w:bCs/>
                <w:color w:val="000000"/>
                <w:spacing w:val="0"/>
                <w:w w:val="100"/>
                <w:position w:val="0"/>
                <w:sz w:val="18"/>
                <w:szCs w:val="18"/>
              </w:rPr>
              <w:t>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39.</w:t>
      </w:r>
      <w:r>
        <w:rPr>
          <w:b/>
          <w:bCs/>
          <w:color w:val="000000"/>
          <w:spacing w:val="0"/>
          <w:w w:val="100"/>
          <w:position w:val="0"/>
        </w:rPr>
        <w:t>营业外支出</w:t>
      </w:r>
    </w:p>
    <w:tbl>
      <w:tblPr>
        <w:tblOverlap w:val="never"/>
        <w:jc w:val="center"/>
        <w:tblLayout w:type="fixed"/>
      </w:tblPr>
      <w:tblGrid>
        <w:gridCol w:w="2842"/>
        <w:gridCol w:w="2122"/>
        <w:gridCol w:w="1987"/>
        <w:gridCol w:w="2419"/>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计入当期非经常性损益金额</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1,197,334.33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625,068.66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1,197,334.33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1,197,334.33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625,068.66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1,197,334.33</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3,223,641.02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6,504,014.76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3,723,641.02</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b/>
                <w:bCs/>
                <w:color w:val="000000"/>
                <w:spacing w:val="0"/>
                <w:w w:val="100"/>
                <w:position w:val="0"/>
                <w:sz w:val="18"/>
                <w:szCs w:val="18"/>
              </w:rPr>
              <w:t xml:space="preserve">4, </w:t>
            </w:r>
            <w:r>
              <w:rPr>
                <w:b/>
                <w:bCs/>
                <w:color w:val="000000"/>
                <w:spacing w:val="0"/>
                <w:w w:val="100"/>
                <w:position w:val="0"/>
                <w:sz w:val="18"/>
                <w:szCs w:val="18"/>
              </w:rPr>
              <w:t>470,975.35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 xml:space="preserve">7, 979, </w:t>
            </w:r>
            <w:r>
              <w:rPr>
                <w:b/>
                <w:bCs/>
                <w:color w:val="000000"/>
                <w:spacing w:val="0"/>
                <w:w w:val="100"/>
                <w:position w:val="0"/>
                <w:sz w:val="18"/>
                <w:szCs w:val="18"/>
              </w:rPr>
              <w:t xml:space="preserve">083. </w:t>
            </w:r>
            <w:r>
              <w:rPr>
                <w:b/>
                <w:bCs/>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b/>
                <w:bCs/>
                <w:color w:val="000000"/>
                <w:spacing w:val="0"/>
                <w:w w:val="100"/>
                <w:position w:val="0"/>
                <w:sz w:val="18"/>
                <w:szCs w:val="18"/>
              </w:rPr>
              <w:t xml:space="preserve">4, 970, </w:t>
            </w:r>
            <w:r>
              <w:rPr>
                <w:b/>
                <w:bCs/>
                <w:color w:val="000000"/>
                <w:spacing w:val="0"/>
                <w:w w:val="100"/>
                <w:position w:val="0"/>
                <w:sz w:val="18"/>
                <w:szCs w:val="18"/>
              </w:rPr>
              <w:t xml:space="preserve">975. </w:t>
            </w:r>
            <w:r>
              <w:rPr>
                <w:b/>
                <w:bCs/>
                <w:color w:val="000000"/>
                <w:spacing w:val="0"/>
                <w:w w:val="100"/>
                <w:position w:val="0"/>
                <w:sz w:val="18"/>
                <w:szCs w:val="18"/>
              </w:rPr>
              <w:t>35</w:t>
            </w:r>
          </w:p>
        </w:tc>
      </w:tr>
    </w:tbl>
    <w:p>
      <w:pPr>
        <w:widowControl w:val="0"/>
        <w:spacing w:after="279" w:line="1" w:lineRule="exact"/>
      </w:pPr>
    </w:p>
    <w:p>
      <w:pPr>
        <w:pStyle w:val="Style16"/>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注释</w:t>
      </w:r>
      <w:r>
        <w:rPr>
          <w:b/>
          <w:bCs/>
          <w:color w:val="000000"/>
          <w:spacing w:val="0"/>
          <w:w w:val="100"/>
          <w:position w:val="0"/>
        </w:rPr>
        <w:t>40.</w:t>
      </w:r>
      <w:r>
        <w:rPr>
          <w:b/>
          <w:bCs/>
          <w:color w:val="000000"/>
          <w:spacing w:val="0"/>
          <w:w w:val="100"/>
          <w:position w:val="0"/>
        </w:rPr>
        <w:t>所得税费用</w:t>
      </w:r>
    </w:p>
    <w:p>
      <w:pPr>
        <w:pStyle w:val="Style16"/>
        <w:keepNext w:val="0"/>
        <w:keepLines w:val="0"/>
        <w:widowControl w:val="0"/>
        <w:shd w:val="clear" w:color="auto" w:fill="auto"/>
        <w:bidi w:val="0"/>
        <w:spacing w:before="0" w:after="0" w:line="240" w:lineRule="auto"/>
        <w:ind w:left="0" w:right="0" w:firstLine="560"/>
        <w:jc w:val="left"/>
      </w:pPr>
      <w:bookmarkStart w:id="432" w:name="bookmark432"/>
      <w:r>
        <w:rPr>
          <w:color w:val="000000"/>
          <w:spacing w:val="0"/>
          <w:w w:val="100"/>
          <w:position w:val="0"/>
        </w:rPr>
        <w:t>（</w:t>
      </w:r>
      <w:bookmarkEnd w:id="432"/>
      <w:r>
        <w:rPr>
          <w:color w:val="000000"/>
          <w:spacing w:val="0"/>
          <w:w w:val="100"/>
          <w:position w:val="0"/>
        </w:rPr>
        <w:t>1）所得税费用表:</w:t>
      </w:r>
    </w:p>
    <w:tbl>
      <w:tblPr>
        <w:tblOverlap w:val="never"/>
        <w:jc w:val="center"/>
        <w:tblLayout w:type="fixed"/>
      </w:tblPr>
      <w:tblGrid>
        <w:gridCol w:w="3264"/>
        <w:gridCol w:w="3120"/>
        <w:gridCol w:w="2986"/>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31,278,982.35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159,051,691.72</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692,067.69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-2,455,608.80</w:t>
            </w: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 xml:space="preserve">37, </w:t>
            </w:r>
            <w:r>
              <w:rPr>
                <w:b/>
                <w:bCs/>
                <w:color w:val="000000"/>
                <w:spacing w:val="0"/>
                <w:w w:val="100"/>
                <w:position w:val="0"/>
                <w:sz w:val="18"/>
                <w:szCs w:val="18"/>
              </w:rPr>
              <w:t xml:space="preserve">971,050. </w:t>
            </w:r>
            <w:r>
              <w:rPr>
                <w:b/>
                <w:bCs/>
                <w:color w:val="000000"/>
                <w:spacing w:val="0"/>
                <w:w w:val="100"/>
                <w:position w:val="0"/>
                <w:sz w:val="18"/>
                <w:szCs w:val="18"/>
              </w:rPr>
              <w:t>04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b/>
                <w:bCs/>
                <w:color w:val="000000"/>
                <w:spacing w:val="0"/>
                <w:w w:val="100"/>
                <w:position w:val="0"/>
                <w:sz w:val="18"/>
                <w:szCs w:val="18"/>
              </w:rPr>
              <w:t xml:space="preserve">156, </w:t>
            </w:r>
            <w:r>
              <w:rPr>
                <w:b/>
                <w:bCs/>
                <w:color w:val="000000"/>
                <w:spacing w:val="0"/>
                <w:w w:val="100"/>
                <w:position w:val="0"/>
                <w:sz w:val="18"/>
                <w:szCs w:val="18"/>
              </w:rPr>
              <w:t>596,082.92</w:t>
            </w:r>
          </w:p>
        </w:tc>
      </w:tr>
    </w:tbl>
    <w:p>
      <w:pPr>
        <w:widowControl w:val="0"/>
        <w:spacing w:after="319" w:line="1" w:lineRule="exact"/>
      </w:pPr>
    </w:p>
    <w:p>
      <w:pPr>
        <w:pStyle w:val="Style16"/>
        <w:keepNext w:val="0"/>
        <w:keepLines w:val="0"/>
        <w:widowControl w:val="0"/>
        <w:shd w:val="clear" w:color="auto" w:fill="auto"/>
        <w:bidi w:val="0"/>
        <w:spacing w:before="0" w:after="0" w:line="240" w:lineRule="auto"/>
        <w:ind w:left="0" w:right="0" w:firstLine="560"/>
        <w:jc w:val="left"/>
      </w:pPr>
      <w:bookmarkStart w:id="433" w:name="bookmark433"/>
      <w:r>
        <w:rPr>
          <w:color w:val="000000"/>
          <w:spacing w:val="0"/>
          <w:w w:val="100"/>
          <w:position w:val="0"/>
        </w:rPr>
        <w:t>（</w:t>
      </w:r>
      <w:bookmarkEnd w:id="433"/>
      <w:r>
        <w:rPr>
          <w:color w:val="000000"/>
          <w:spacing w:val="0"/>
          <w:w w:val="100"/>
          <w:position w:val="0"/>
        </w:rPr>
        <w:t>2）利润与所得税费用调整过程:</w:t>
      </w:r>
    </w:p>
    <w:tbl>
      <w:tblPr>
        <w:tblOverlap w:val="never"/>
        <w:jc w:val="center"/>
        <w:tblLayout w:type="fixed"/>
      </w:tblPr>
      <w:tblGrid>
        <w:gridCol w:w="5957"/>
        <w:gridCol w:w="3413"/>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本期发生额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257,925,187.92</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按法定/适用税率计算的所得税费用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64,481,296.98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-24,597,059.89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-4,142,818.86</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-5,000,000.00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285,302.98</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252,261.14</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b/>
                <w:bCs/>
                <w:color w:val="000000"/>
                <w:spacing w:val="0"/>
                <w:w w:val="100"/>
                <w:position w:val="0"/>
                <w:sz w:val="18"/>
                <w:szCs w:val="18"/>
              </w:rPr>
              <w:t>31,278,982.35</w:t>
            </w:r>
          </w:p>
        </w:tc>
      </w:tr>
    </w:tbl>
    <w:p>
      <w:pPr>
        <w:widowControl w:val="0"/>
        <w:spacing w:after="279" w:line="1" w:lineRule="exact"/>
      </w:pPr>
    </w:p>
    <w:p>
      <w:pPr>
        <w:pStyle w:val="Style16"/>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注释</w:t>
      </w:r>
      <w:r>
        <w:rPr>
          <w:b/>
          <w:bCs/>
          <w:color w:val="000000"/>
          <w:spacing w:val="0"/>
          <w:w w:val="100"/>
          <w:position w:val="0"/>
        </w:rPr>
        <w:t>41.</w:t>
      </w:r>
      <w:r>
        <w:rPr>
          <w:b/>
          <w:bCs/>
          <w:color w:val="000000"/>
          <w:spacing w:val="0"/>
          <w:w w:val="100"/>
          <w:position w:val="0"/>
        </w:rPr>
        <w:t>现金流量表项目注释</w:t>
      </w:r>
    </w:p>
    <w:p>
      <w:pPr>
        <w:pStyle w:val="Style16"/>
        <w:keepNext w:val="0"/>
        <w:keepLines w:val="0"/>
        <w:widowControl w:val="0"/>
        <w:shd w:val="clear" w:color="auto" w:fill="auto"/>
        <w:tabs>
          <w:tab w:pos="1174" w:val="left"/>
        </w:tabs>
        <w:bidi w:val="0"/>
        <w:spacing w:before="0" w:after="0" w:line="240" w:lineRule="auto"/>
        <w:ind w:left="0" w:right="0" w:firstLine="560"/>
        <w:jc w:val="left"/>
      </w:pPr>
      <w:bookmarkStart w:id="434" w:name="bookmark434"/>
      <w:r>
        <w:rPr>
          <w:color w:val="000000"/>
          <w:spacing w:val="0"/>
          <w:w w:val="100"/>
          <w:position w:val="0"/>
          <w:shd w:val="clear" w:color="auto" w:fill="FFFFFF"/>
        </w:rPr>
        <w:t>（</w:t>
      </w:r>
      <w:bookmarkEnd w:id="434"/>
      <w:r>
        <w:rPr>
          <w:color w:val="000000"/>
          <w:spacing w:val="0"/>
          <w:w w:val="100"/>
          <w:position w:val="0"/>
          <w:shd w:val="clear" w:color="auto" w:fill="FFFFFF"/>
        </w:rPr>
        <w:t>1）</w:t>
      </w:r>
      <w:r>
        <w:rPr>
          <w:color w:val="000000"/>
          <w:spacing w:val="0"/>
          <w:w w:val="100"/>
          <w:position w:val="0"/>
        </w:rPr>
        <w:tab/>
        <w:t>收到的其他与经营活动有关的现金:</w:t>
      </w:r>
    </w:p>
    <w:tbl>
      <w:tblPr>
        <w:tblOverlap w:val="never"/>
        <w:jc w:val="center"/>
        <w:tblLayout w:type="fixed"/>
      </w:tblPr>
      <w:tblGrid>
        <w:gridCol w:w="5957"/>
        <w:gridCol w:w="3413"/>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金额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单位往来款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139,729,405.48</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代收代缴手续费返还及政府补贴收入等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12,998,944.81</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存款利息收入</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598,412.58</w:t>
            </w:r>
          </w:p>
        </w:tc>
      </w:tr>
    </w:tbl>
    <w:p>
      <w:pPr>
        <w:widowControl w:val="0"/>
        <w:spacing w:line="1" w:lineRule="exact"/>
        <w:sectPr>
          <w:headerReference w:type="default" r:id="rId103"/>
          <w:footerReference w:type="default" r:id="rId104"/>
          <w:footnotePr>
            <w:pos w:val="pageBottom"/>
            <w:numFmt w:val="decimal"/>
            <w:numRestart w:val="continuous"/>
          </w:footnotePr>
          <w:pgSz w:w="11900" w:h="16840"/>
          <w:pgMar w:top="1357" w:right="1061" w:bottom="1510" w:left="1185" w:header="0" w:footer="3" w:gutter="0"/>
          <w:pgNumType w:start="94"/>
          <w:cols w:space="720"/>
          <w:noEndnote/>
          <w:rtlGutter w:val="0"/>
          <w:docGrid w:linePitch="360"/>
        </w:sectPr>
      </w:pPr>
    </w:p>
    <w:tbl>
      <w:tblPr>
        <w:tblOverlap w:val="never"/>
        <w:jc w:val="center"/>
        <w:tblLayout w:type="fixed"/>
      </w:tblPr>
      <w:tblGrid>
        <w:gridCol w:w="5957"/>
        <w:gridCol w:w="3413"/>
      </w:tblGrid>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157, </w:t>
            </w:r>
            <w:r>
              <w:rPr>
                <w:b/>
                <w:bCs/>
                <w:color w:val="000000"/>
                <w:spacing w:val="0"/>
                <w:w w:val="100"/>
                <w:position w:val="0"/>
                <w:sz w:val="18"/>
                <w:szCs w:val="18"/>
              </w:rPr>
              <w:t>326,762.87</w:t>
            </w:r>
          </w:p>
        </w:tc>
      </w:tr>
    </w:tbl>
    <w:p>
      <w:pPr>
        <w:widowControl w:val="0"/>
        <w:spacing w:after="319" w:line="1" w:lineRule="exact"/>
      </w:pPr>
    </w:p>
    <w:p>
      <w:pPr>
        <w:pStyle w:val="Style16"/>
        <w:keepNext w:val="0"/>
        <w:keepLines w:val="0"/>
        <w:widowControl w:val="0"/>
        <w:shd w:val="clear" w:color="auto" w:fill="auto"/>
        <w:bidi w:val="0"/>
        <w:spacing w:before="0" w:after="0" w:line="240" w:lineRule="auto"/>
        <w:ind w:left="0" w:right="0" w:firstLine="680"/>
        <w:jc w:val="left"/>
      </w:pPr>
      <w:bookmarkStart w:id="435" w:name="bookmark435"/>
      <w:r>
        <w:rPr>
          <w:color w:val="000000"/>
          <w:spacing w:val="0"/>
          <w:w w:val="100"/>
          <w:position w:val="0"/>
        </w:rPr>
        <w:t>（</w:t>
      </w:r>
      <w:bookmarkEnd w:id="435"/>
      <w:r>
        <w:rPr>
          <w:color w:val="000000"/>
          <w:spacing w:val="0"/>
          <w:w w:val="100"/>
          <w:position w:val="0"/>
        </w:rPr>
        <w:t>2）支付的其他与经营活动有关的现金:</w:t>
      </w:r>
    </w:p>
    <w:tbl>
      <w:tblPr>
        <w:tblOverlap w:val="never"/>
        <w:jc w:val="center"/>
        <w:tblLayout w:type="fixed"/>
      </w:tblPr>
      <w:tblGrid>
        <w:gridCol w:w="6101"/>
        <w:gridCol w:w="3269"/>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金额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修理费、水电气费、广告费等（除工资、折旧、坏账外）经营及管理费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54,816,530.35</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罚款及其他营业外支出中的现金支出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1,668,678.13</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单位往来款及其他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152,048,349.07</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both"/>
              <w:rPr>
                <w:sz w:val="18"/>
                <w:szCs w:val="18"/>
              </w:rPr>
            </w:pPr>
            <w:r>
              <w:rPr>
                <w:b/>
                <w:bCs/>
                <w:color w:val="000000"/>
                <w:spacing w:val="0"/>
                <w:w w:val="100"/>
                <w:position w:val="0"/>
                <w:sz w:val="18"/>
                <w:szCs w:val="18"/>
              </w:rPr>
              <w:t xml:space="preserve">208, </w:t>
            </w:r>
            <w:r>
              <w:rPr>
                <w:b/>
                <w:bCs/>
                <w:color w:val="000000"/>
                <w:spacing w:val="0"/>
                <w:w w:val="100"/>
                <w:position w:val="0"/>
                <w:sz w:val="18"/>
                <w:szCs w:val="18"/>
              </w:rPr>
              <w:t>533,557.55</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680"/>
        <w:jc w:val="left"/>
      </w:pPr>
      <w:bookmarkStart w:id="436" w:name="bookmark436"/>
      <w:r>
        <w:rPr>
          <w:color w:val="000000"/>
          <w:spacing w:val="0"/>
          <w:w w:val="100"/>
          <w:position w:val="0"/>
        </w:rPr>
        <w:t>（</w:t>
      </w:r>
      <w:bookmarkEnd w:id="436"/>
      <w:r>
        <w:rPr>
          <w:color w:val="000000"/>
          <w:spacing w:val="0"/>
          <w:w w:val="100"/>
          <w:position w:val="0"/>
        </w:rPr>
        <w:t>3）收到的其他与投资活动有关的现金:</w:t>
      </w:r>
    </w:p>
    <w:tbl>
      <w:tblPr>
        <w:tblOverlap w:val="never"/>
        <w:jc w:val="center"/>
        <w:tblLayout w:type="fixed"/>
      </w:tblPr>
      <w:tblGrid>
        <w:gridCol w:w="6101"/>
        <w:gridCol w:w="3269"/>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金额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理财存款收益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1,039,093.26</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b/>
                <w:bCs/>
                <w:color w:val="000000"/>
                <w:spacing w:val="0"/>
                <w:w w:val="100"/>
                <w:position w:val="0"/>
                <w:sz w:val="18"/>
                <w:szCs w:val="18"/>
              </w:rPr>
              <w:t xml:space="preserve">1, 039, </w:t>
            </w:r>
            <w:r>
              <w:rPr>
                <w:b/>
                <w:bCs/>
                <w:color w:val="000000"/>
                <w:spacing w:val="0"/>
                <w:w w:val="100"/>
                <w:position w:val="0"/>
                <w:sz w:val="18"/>
                <w:szCs w:val="18"/>
              </w:rPr>
              <w:t xml:space="preserve">093. </w:t>
            </w:r>
            <w:r>
              <w:rPr>
                <w:b/>
                <w:bCs/>
                <w:color w:val="000000"/>
                <w:spacing w:val="0"/>
                <w:w w:val="100"/>
                <w:position w:val="0"/>
                <w:sz w:val="18"/>
                <w:szCs w:val="18"/>
              </w:rPr>
              <w:t>26</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560"/>
        <w:jc w:val="left"/>
      </w:pPr>
      <w:bookmarkStart w:id="437" w:name="bookmark437"/>
      <w:r>
        <w:rPr>
          <w:color w:val="000000"/>
          <w:spacing w:val="0"/>
          <w:w w:val="100"/>
          <w:position w:val="0"/>
        </w:rPr>
        <w:t>（</w:t>
      </w:r>
      <w:bookmarkEnd w:id="437"/>
      <w:r>
        <w:rPr>
          <w:color w:val="000000"/>
          <w:spacing w:val="0"/>
          <w:w w:val="100"/>
          <w:position w:val="0"/>
        </w:rPr>
        <w:t>4）支付的其他与投资活动有关的现金:</w:t>
      </w:r>
    </w:p>
    <w:tbl>
      <w:tblPr>
        <w:tblOverlap w:val="never"/>
        <w:jc w:val="center"/>
        <w:tblLayout w:type="fixed"/>
      </w:tblPr>
      <w:tblGrid>
        <w:gridCol w:w="6101"/>
        <w:gridCol w:w="3269"/>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金额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理财存款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168,000,000.00</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b/>
                <w:bCs/>
                <w:color w:val="000000"/>
                <w:spacing w:val="0"/>
                <w:w w:val="100"/>
                <w:position w:val="0"/>
                <w:sz w:val="18"/>
                <w:szCs w:val="18"/>
              </w:rPr>
              <w:t xml:space="preserve">168, </w:t>
            </w:r>
            <w:r>
              <w:rPr>
                <w:b/>
                <w:bCs/>
                <w:color w:val="000000"/>
                <w:spacing w:val="0"/>
                <w:w w:val="100"/>
                <w:position w:val="0"/>
                <w:sz w:val="18"/>
                <w:szCs w:val="18"/>
              </w:rPr>
              <w:t>000,000.00</w:t>
            </w:r>
          </w:p>
        </w:tc>
      </w:tr>
    </w:tbl>
    <w:p>
      <w:pPr>
        <w:widowControl w:val="0"/>
        <w:spacing w:after="259" w:line="1" w:lineRule="exact"/>
      </w:pPr>
    </w:p>
    <w:p>
      <w:pPr>
        <w:pStyle w:val="Style16"/>
        <w:keepNext w:val="0"/>
        <w:keepLines w:val="0"/>
        <w:widowControl w:val="0"/>
        <w:shd w:val="clear" w:color="auto" w:fill="auto"/>
        <w:tabs>
          <w:tab w:pos="1048" w:val="left"/>
        </w:tabs>
        <w:bidi w:val="0"/>
        <w:spacing w:before="0" w:after="0" w:line="274" w:lineRule="exact"/>
        <w:ind w:left="0" w:right="0" w:firstLine="560"/>
        <w:jc w:val="left"/>
      </w:pPr>
      <w:bookmarkStart w:id="438" w:name="bookmark438"/>
      <w:r>
        <w:rPr>
          <w:color w:val="000000"/>
          <w:spacing w:val="0"/>
          <w:w w:val="100"/>
          <w:position w:val="0"/>
        </w:rPr>
        <w:t>（</w:t>
      </w:r>
      <w:bookmarkEnd w:id="438"/>
      <w:r>
        <w:rPr>
          <w:color w:val="000000"/>
          <w:spacing w:val="0"/>
          <w:w w:val="100"/>
          <w:position w:val="0"/>
        </w:rPr>
        <w:t>5）</w:t>
        <w:tab/>
        <w:t>收到的其他与筹资活动有关的现金：无。</w:t>
      </w:r>
    </w:p>
    <w:p>
      <w:pPr>
        <w:pStyle w:val="Style16"/>
        <w:keepNext w:val="0"/>
        <w:keepLines w:val="0"/>
        <w:widowControl w:val="0"/>
        <w:shd w:val="clear" w:color="auto" w:fill="auto"/>
        <w:tabs>
          <w:tab w:pos="978" w:val="left"/>
        </w:tabs>
        <w:bidi w:val="0"/>
        <w:spacing w:before="0" w:after="0" w:line="274" w:lineRule="exact"/>
        <w:ind w:left="560" w:right="0" w:hanging="80"/>
        <w:jc w:val="left"/>
      </w:pPr>
      <w:bookmarkStart w:id="439" w:name="bookmark439"/>
      <w:r>
        <w:rPr>
          <w:color w:val="000000"/>
          <w:spacing w:val="0"/>
          <w:w w:val="100"/>
          <w:position w:val="0"/>
        </w:rPr>
        <w:t>（</w:t>
      </w:r>
      <w:bookmarkEnd w:id="439"/>
      <w:r>
        <w:rPr>
          <w:color w:val="000000"/>
          <w:spacing w:val="0"/>
          <w:w w:val="100"/>
          <w:position w:val="0"/>
        </w:rPr>
        <w:t>6）</w:t>
        <w:tab/>
        <w:t xml:space="preserve">支付的其他与筹资活动有关的现金：无。 </w:t>
      </w:r>
      <w:r>
        <w:rPr>
          <w:b/>
          <w:bCs/>
          <w:color w:val="000000"/>
          <w:spacing w:val="0"/>
          <w:w w:val="100"/>
          <w:position w:val="0"/>
        </w:rPr>
        <w:t>注释</w:t>
      </w:r>
      <w:r>
        <w:rPr>
          <w:b/>
          <w:bCs/>
          <w:color w:val="000000"/>
          <w:spacing w:val="0"/>
          <w:w w:val="100"/>
          <w:position w:val="0"/>
        </w:rPr>
        <w:t>42.</w:t>
      </w:r>
      <w:r>
        <w:rPr>
          <w:b/>
          <w:bCs/>
          <w:color w:val="000000"/>
          <w:spacing w:val="0"/>
          <w:w w:val="100"/>
          <w:position w:val="0"/>
        </w:rPr>
        <w:t>现金流量表补充资料</w:t>
      </w:r>
    </w:p>
    <w:p>
      <w:pPr>
        <w:pStyle w:val="Style16"/>
        <w:keepNext w:val="0"/>
        <w:keepLines w:val="0"/>
        <w:widowControl w:val="0"/>
        <w:shd w:val="clear" w:color="auto" w:fill="auto"/>
        <w:bidi w:val="0"/>
        <w:spacing w:before="0" w:after="0" w:line="274" w:lineRule="exact"/>
        <w:ind w:left="0" w:right="0" w:firstLine="460"/>
        <w:jc w:val="left"/>
      </w:pPr>
      <w:r>
        <w:rPr>
          <w:color w:val="000000"/>
          <w:spacing w:val="0"/>
          <w:w w:val="100"/>
          <w:position w:val="0"/>
        </w:rPr>
        <w:t>（1） 现金流量表补充资料</w:t>
      </w:r>
    </w:p>
    <w:tbl>
      <w:tblPr>
        <w:tblOverlap w:val="never"/>
        <w:jc w:val="center"/>
        <w:tblLayout w:type="fixed"/>
      </w:tblPr>
      <w:tblGrid>
        <w:gridCol w:w="5390"/>
        <w:gridCol w:w="1987"/>
        <w:gridCol w:w="1992"/>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tabs>
                <w:tab w:pos="1109"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上期金额</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219,954,137.88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153,603,203.01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-16,508,396.98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41,166,924.62</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17,600,630.77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71,037,975.65</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8, </w:t>
            </w:r>
            <w:r>
              <w:rPr>
                <w:color w:val="000000"/>
                <w:spacing w:val="0"/>
                <w:w w:val="100"/>
                <w:position w:val="0"/>
                <w:sz w:val="18"/>
                <w:szCs w:val="18"/>
              </w:rPr>
              <w:t>303,997.67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15,301,293.90</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999,417.84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7,032,486.74</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处置固定资产、无形资产和其他长期资产的损失（收益以“一”号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859,713.74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596,684.49</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86,490.25</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财务费用（收益以“一”号填列）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2,909,631.65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2,958,559.55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-1,184,079.56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-184,575,213.66</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7,125,695.03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-2,530,033.02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-433,627.34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3,237,827.68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5,174,705.01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503,692,986.91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-72,444,386.08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-322,971,172.64</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-23,908,326.76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-147,975,235.86</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05"/>
          <w:footerReference w:type="default" r:id="rId106"/>
          <w:footnotePr>
            <w:pos w:val="pageBottom"/>
            <w:numFmt w:val="decimal"/>
            <w:numRestart w:val="continuous"/>
          </w:footnotePr>
          <w:pgSz w:w="11900" w:h="16840"/>
          <w:pgMar w:top="1357" w:right="1061" w:bottom="1510" w:left="1185" w:header="0" w:footer="3" w:gutter="0"/>
          <w:pgNumType w:start="112"/>
          <w:cols w:space="720"/>
          <w:noEndnote/>
          <w:rtlGutter w:val="0"/>
          <w:docGrid w:linePitch="360"/>
        </w:sectPr>
      </w:pPr>
    </w:p>
    <w:tbl>
      <w:tblPr>
        <w:tblOverlap w:val="never"/>
        <w:jc w:val="center"/>
        <w:tblLayout w:type="fixed"/>
      </w:tblPr>
      <w:tblGrid>
        <w:gridCol w:w="5390"/>
        <w:gridCol w:w="1987"/>
        <w:gridCol w:w="199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148,449,112.87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140,662,777.62</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338,214,720.30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225,146,645.18</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225,146,645.18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283,120,467.94</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113,068,075.12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-57,973,822.76</w:t>
            </w:r>
          </w:p>
        </w:tc>
      </w:tr>
    </w:tbl>
    <w:p>
      <w:pPr>
        <w:widowControl w:val="0"/>
        <w:spacing w:after="279" w:line="1" w:lineRule="exact"/>
      </w:pPr>
    </w:p>
    <w:p>
      <w:pPr>
        <w:pStyle w:val="Style16"/>
        <w:keepNext w:val="0"/>
        <w:keepLines w:val="0"/>
        <w:widowControl w:val="0"/>
        <w:numPr>
          <w:ilvl w:val="0"/>
          <w:numId w:val="59"/>
        </w:numPr>
        <w:shd w:val="clear" w:color="auto" w:fill="auto"/>
        <w:tabs>
          <w:tab w:pos="748" w:val="left"/>
        </w:tabs>
        <w:bidi w:val="0"/>
        <w:spacing w:before="0" w:after="0" w:line="240" w:lineRule="auto"/>
        <w:ind w:left="0" w:right="0" w:firstLine="260"/>
        <w:jc w:val="left"/>
      </w:pPr>
      <w:bookmarkStart w:id="440" w:name="bookmark440"/>
      <w:bookmarkEnd w:id="440"/>
      <w:r>
        <w:rPr>
          <w:color w:val="000000"/>
          <w:spacing w:val="0"/>
          <w:w w:val="100"/>
          <w:position w:val="0"/>
        </w:rPr>
        <w:t>本期支付取得子公司的现金净额</w:t>
      </w:r>
    </w:p>
    <w:p>
      <w:pPr>
        <w:pStyle w:val="Style16"/>
        <w:keepNext w:val="0"/>
        <w:keepLines w:val="0"/>
        <w:widowControl w:val="0"/>
        <w:numPr>
          <w:ilvl w:val="0"/>
          <w:numId w:val="59"/>
        </w:numPr>
        <w:shd w:val="clear" w:color="auto" w:fill="auto"/>
        <w:tabs>
          <w:tab w:pos="748" w:val="left"/>
        </w:tabs>
        <w:bidi w:val="0"/>
        <w:spacing w:before="0" w:after="0" w:line="240" w:lineRule="auto"/>
        <w:ind w:left="0" w:right="0" w:firstLine="260"/>
        <w:jc w:val="left"/>
      </w:pPr>
      <w:bookmarkStart w:id="441" w:name="bookmark441"/>
      <w:bookmarkEnd w:id="441"/>
      <w:r>
        <w:rPr>
          <w:color w:val="000000"/>
          <w:spacing w:val="0"/>
          <w:w w:val="100"/>
          <w:position w:val="0"/>
        </w:rPr>
        <w:t>本期收到处置子公司的现金净额</w:t>
      </w:r>
    </w:p>
    <w:p>
      <w:pPr>
        <w:pStyle w:val="Style16"/>
        <w:keepNext w:val="0"/>
        <w:keepLines w:val="0"/>
        <w:widowControl w:val="0"/>
        <w:numPr>
          <w:ilvl w:val="0"/>
          <w:numId w:val="59"/>
        </w:numPr>
        <w:shd w:val="clear" w:color="auto" w:fill="auto"/>
        <w:tabs>
          <w:tab w:pos="748" w:val="left"/>
        </w:tabs>
        <w:bidi w:val="0"/>
        <w:spacing w:before="0" w:after="0" w:line="240" w:lineRule="auto"/>
        <w:ind w:left="0" w:right="0" w:firstLine="260"/>
        <w:jc w:val="left"/>
      </w:pPr>
      <w:bookmarkStart w:id="442" w:name="bookmark442"/>
      <w:bookmarkEnd w:id="442"/>
      <w:r>
        <w:rPr>
          <w:color w:val="000000"/>
          <w:spacing w:val="0"/>
          <w:w w:val="100"/>
          <w:position w:val="0"/>
        </w:rPr>
        <w:t>现金和现金等价物的构成</w:t>
      </w:r>
    </w:p>
    <w:tbl>
      <w:tblPr>
        <w:tblOverlap w:val="never"/>
        <w:jc w:val="center"/>
        <w:tblLayout w:type="fixed"/>
      </w:tblPr>
      <w:tblGrid>
        <w:gridCol w:w="4118"/>
        <w:gridCol w:w="2688"/>
        <w:gridCol w:w="2563"/>
      </w:tblGrid>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338,214,720.30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225,146,645.18</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82,301.34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226,705.38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330,832,031.74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221,194,418.01</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7,300,387.22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3,725,521.79</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338,214,720.30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225,146,645.18</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注释</w:t>
      </w:r>
      <w:r>
        <w:rPr>
          <w:b/>
          <w:bCs/>
          <w:color w:val="000000"/>
          <w:spacing w:val="0"/>
          <w:w w:val="100"/>
          <w:position w:val="0"/>
        </w:rPr>
        <w:t>43.</w:t>
      </w:r>
      <w:r>
        <w:rPr>
          <w:b/>
          <w:bCs/>
          <w:color w:val="000000"/>
          <w:spacing w:val="0"/>
          <w:w w:val="100"/>
          <w:position w:val="0"/>
        </w:rPr>
        <w:t>所有权或使用权受到限制的资产</w:t>
      </w:r>
    </w:p>
    <w:tbl>
      <w:tblPr>
        <w:tblOverlap w:val="never"/>
        <w:jc w:val="center"/>
        <w:tblLayout w:type="fixed"/>
      </w:tblPr>
      <w:tblGrid>
        <w:gridCol w:w="4118"/>
        <w:gridCol w:w="2688"/>
        <w:gridCol w:w="2563"/>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受限原因</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7,300,387.22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投标保函保证金</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42,667,167.26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借款质押</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b/>
                <w:bCs/>
                <w:color w:val="000000"/>
                <w:spacing w:val="0"/>
                <w:w w:val="100"/>
                <w:position w:val="0"/>
                <w:sz w:val="18"/>
                <w:szCs w:val="18"/>
              </w:rPr>
              <w:t xml:space="preserve">49, </w:t>
            </w:r>
            <w:r>
              <w:rPr>
                <w:b/>
                <w:bCs/>
                <w:color w:val="000000"/>
                <w:spacing w:val="0"/>
                <w:w w:val="100"/>
                <w:position w:val="0"/>
                <w:sz w:val="18"/>
                <w:szCs w:val="18"/>
              </w:rPr>
              <w:t>967,554.48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bookmarkStart w:id="443" w:name="bookmark443"/>
      <w:r>
        <w:rPr>
          <w:b/>
          <w:bCs/>
          <w:color w:val="000000"/>
          <w:spacing w:val="0"/>
          <w:w w:val="100"/>
          <w:position w:val="0"/>
        </w:rPr>
        <w:t>六</w:t>
      </w:r>
      <w:bookmarkEnd w:id="443"/>
      <w:r>
        <w:rPr>
          <w:b/>
          <w:bCs/>
          <w:color w:val="000000"/>
          <w:spacing w:val="0"/>
          <w:w w:val="100"/>
          <w:position w:val="0"/>
        </w:rPr>
        <w:t>、合并范围的变更</w:t>
      </w:r>
    </w:p>
    <w:p>
      <w:pPr>
        <w:pStyle w:val="Style16"/>
        <w:keepNext w:val="0"/>
        <w:keepLines w:val="0"/>
        <w:widowControl w:val="0"/>
        <w:shd w:val="clear" w:color="auto" w:fill="auto"/>
        <w:bidi w:val="0"/>
        <w:spacing w:before="0" w:after="0" w:line="288" w:lineRule="exact"/>
        <w:ind w:left="140" w:right="0" w:firstLine="420"/>
        <w:jc w:val="both"/>
      </w:pPr>
      <w:r>
        <w:rPr>
          <w:color w:val="000000"/>
          <w:spacing w:val="0"/>
          <w:w w:val="100"/>
          <w:position w:val="0"/>
        </w:rPr>
        <w:t>截止2016年12月31 0，原本公司子公司长实科技之全资控股子公司山东碧通通信技术有限 公司、河南乐通电子信息网络技术服务有限公司已清算完毕，工商及税务注销手续均已完成。故本</w:t>
      </w:r>
    </w:p>
    <w:p>
      <w:pPr>
        <w:pStyle w:val="Style1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年度上述二公司资产负债负债表不再纳入合并范围。</w:t>
      </w:r>
    </w:p>
    <w:p>
      <w:pPr>
        <w:pStyle w:val="Style16"/>
        <w:keepNext w:val="0"/>
        <w:keepLines w:val="0"/>
        <w:widowControl w:val="0"/>
        <w:numPr>
          <w:ilvl w:val="0"/>
          <w:numId w:val="61"/>
        </w:numPr>
        <w:shd w:val="clear" w:color="auto" w:fill="auto"/>
        <w:bidi w:val="0"/>
        <w:spacing w:before="0" w:after="0" w:line="240" w:lineRule="auto"/>
        <w:ind w:left="0" w:right="0" w:firstLine="560"/>
        <w:jc w:val="left"/>
      </w:pPr>
      <w:bookmarkStart w:id="444" w:name="bookmark444"/>
      <w:bookmarkEnd w:id="444"/>
      <w:r>
        <w:rPr>
          <w:b/>
          <w:bCs/>
          <w:color w:val="000000"/>
          <w:spacing w:val="0"/>
          <w:w w:val="100"/>
          <w:position w:val="0"/>
        </w:rPr>
        <w:t>在其他主体中的权益</w:t>
      </w:r>
    </w:p>
    <w:p>
      <w:pPr>
        <w:pStyle w:val="Style16"/>
        <w:keepNext w:val="0"/>
        <w:keepLines w:val="0"/>
        <w:widowControl w:val="0"/>
        <w:shd w:val="clear" w:color="auto" w:fill="auto"/>
        <w:bidi w:val="0"/>
        <w:spacing w:before="0" w:after="0" w:line="240" w:lineRule="auto"/>
        <w:ind w:left="0" w:right="0" w:firstLine="560"/>
        <w:jc w:val="left"/>
      </w:pPr>
      <w:bookmarkStart w:id="445" w:name="bookmark445"/>
      <w:r>
        <w:rPr>
          <w:color w:val="000000"/>
          <w:spacing w:val="0"/>
          <w:w w:val="100"/>
          <w:position w:val="0"/>
        </w:rPr>
        <w:t>1</w:t>
      </w:r>
      <w:bookmarkEnd w:id="445"/>
      <w:r>
        <w:rPr>
          <w:color w:val="000000"/>
          <w:spacing w:val="0"/>
          <w:w w:val="100"/>
          <w:position w:val="0"/>
        </w:rPr>
        <w:t>、在子公司中的权益</w:t>
      </w:r>
    </w:p>
    <w:tbl>
      <w:tblPr>
        <w:tblOverlap w:val="never"/>
        <w:jc w:val="center"/>
        <w:tblLayout w:type="fixed"/>
      </w:tblPr>
      <w:tblGrid>
        <w:gridCol w:w="2779"/>
        <w:gridCol w:w="768"/>
        <w:gridCol w:w="850"/>
        <w:gridCol w:w="1421"/>
        <w:gridCol w:w="706"/>
        <w:gridCol w:w="854"/>
        <w:gridCol w:w="1992"/>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主要经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取得方式</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北京创世漫道科技有限公司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电信增值服务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非同一控制下合并</w:t>
            </w: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北京东方博星科技有限责任公司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北京</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电信增值服务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非同一控制下合并</w:t>
            </w:r>
          </w:p>
        </w:tc>
      </w:tr>
    </w:tbl>
    <w:p>
      <w:pPr>
        <w:widowControl w:val="0"/>
        <w:spacing w:line="1" w:lineRule="exact"/>
      </w:pPr>
    </w:p>
    <w:tbl>
      <w:tblPr>
        <w:tblOverlap w:val="never"/>
        <w:jc w:val="center"/>
        <w:tblLayout w:type="fixed"/>
      </w:tblPr>
      <w:tblGrid>
        <w:gridCol w:w="2779"/>
        <w:gridCol w:w="768"/>
        <w:gridCol w:w="850"/>
        <w:gridCol w:w="1421"/>
        <w:gridCol w:w="706"/>
        <w:gridCol w:w="854"/>
        <w:gridCol w:w="1992"/>
      </w:tblGrid>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广东长实通信科技有限公司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通信服务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非同一控制下合并</w:t>
            </w:r>
          </w:p>
        </w:tc>
      </w:tr>
    </w:tbl>
    <w:p>
      <w:pPr>
        <w:widowControl w:val="0"/>
        <w:spacing w:after="239" w:line="1" w:lineRule="exact"/>
      </w:pPr>
    </w:p>
    <w:p>
      <w:pPr>
        <w:pStyle w:val="Style16"/>
        <w:keepNext w:val="0"/>
        <w:keepLines w:val="0"/>
        <w:widowControl w:val="0"/>
        <w:shd w:val="clear" w:color="auto" w:fill="auto"/>
        <w:tabs>
          <w:tab w:pos="970" w:val="left"/>
        </w:tabs>
        <w:bidi w:val="0"/>
        <w:spacing w:before="0" w:after="0" w:line="274" w:lineRule="exact"/>
        <w:ind w:left="0" w:right="0" w:firstLine="560"/>
        <w:jc w:val="left"/>
      </w:pPr>
      <w:bookmarkStart w:id="446" w:name="bookmark446"/>
      <w:r>
        <w:rPr>
          <w:color w:val="000000"/>
          <w:spacing w:val="0"/>
          <w:w w:val="100"/>
          <w:position w:val="0"/>
        </w:rPr>
        <w:t>2</w:t>
      </w:r>
      <w:bookmarkEnd w:id="446"/>
      <w:r>
        <w:rPr>
          <w:color w:val="000000"/>
          <w:spacing w:val="0"/>
          <w:w w:val="100"/>
          <w:position w:val="0"/>
        </w:rPr>
        <w:t>、</w:t>
        <w:tab/>
        <w:t>在子公司的所有者权益份额发生变化且仍控制子公司的交易</w:t>
      </w:r>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970" w:val="left"/>
        </w:tabs>
        <w:bidi w:val="0"/>
        <w:spacing w:before="0" w:after="0" w:line="274" w:lineRule="exact"/>
        <w:ind w:left="0" w:right="0" w:firstLine="560"/>
        <w:jc w:val="left"/>
      </w:pPr>
      <w:bookmarkStart w:id="447" w:name="bookmark447"/>
      <w:r>
        <w:rPr>
          <w:color w:val="000000"/>
          <w:spacing w:val="0"/>
          <w:w w:val="100"/>
          <w:position w:val="0"/>
        </w:rPr>
        <w:t>3</w:t>
      </w:r>
      <w:bookmarkEnd w:id="447"/>
      <w:r>
        <w:rPr>
          <w:color w:val="000000"/>
          <w:spacing w:val="0"/>
          <w:w w:val="100"/>
          <w:position w:val="0"/>
        </w:rPr>
        <w:t>、</w:t>
        <w:tab/>
        <w:t>在合营企业或联营企业中的权益</w:t>
      </w:r>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970" w:val="left"/>
        </w:tabs>
        <w:bidi w:val="0"/>
        <w:spacing w:before="0" w:after="0" w:line="274" w:lineRule="exact"/>
        <w:ind w:left="0" w:right="0" w:firstLine="560"/>
        <w:jc w:val="left"/>
      </w:pPr>
      <w:bookmarkStart w:id="448" w:name="bookmark448"/>
      <w:r>
        <w:rPr>
          <w:color w:val="000000"/>
          <w:spacing w:val="0"/>
          <w:w w:val="100"/>
          <w:position w:val="0"/>
        </w:rPr>
        <w:t>4</w:t>
      </w:r>
      <w:bookmarkEnd w:id="448"/>
      <w:r>
        <w:rPr>
          <w:color w:val="000000"/>
          <w:spacing w:val="0"/>
          <w:w w:val="100"/>
          <w:position w:val="0"/>
        </w:rPr>
        <w:t>、</w:t>
        <w:tab/>
        <w:t>重要的共同经营</w:t>
      </w:r>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970" w:val="left"/>
        </w:tabs>
        <w:bidi w:val="0"/>
        <w:spacing w:before="0" w:after="0" w:line="274" w:lineRule="exact"/>
        <w:ind w:left="0" w:right="0" w:firstLine="560"/>
        <w:jc w:val="left"/>
      </w:pPr>
      <w:bookmarkStart w:id="449" w:name="bookmark449"/>
      <w:r>
        <w:rPr>
          <w:color w:val="000000"/>
          <w:spacing w:val="0"/>
          <w:w w:val="100"/>
          <w:position w:val="0"/>
        </w:rPr>
        <w:t>5</w:t>
      </w:r>
      <w:bookmarkEnd w:id="449"/>
      <w:r>
        <w:rPr>
          <w:color w:val="000000"/>
          <w:spacing w:val="0"/>
          <w:w w:val="100"/>
          <w:position w:val="0"/>
        </w:rPr>
        <w:t>、</w:t>
        <w:tab/>
        <w:t>在未纳入合并财务报表范围的结构化主体中的权益</w:t>
      </w:r>
    </w:p>
    <w:p>
      <w:pPr>
        <w:pStyle w:val="Style16"/>
        <w:keepNext w:val="0"/>
        <w:keepLines w:val="0"/>
        <w:widowControl w:val="0"/>
        <w:shd w:val="clear" w:color="auto" w:fill="auto"/>
        <w:bidi w:val="0"/>
        <w:spacing w:before="0" w:after="300" w:line="274"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1038" w:val="left"/>
        </w:tabs>
        <w:bidi w:val="0"/>
        <w:spacing w:before="0" w:after="0" w:line="274" w:lineRule="exact"/>
        <w:ind w:left="0" w:right="0" w:firstLine="560"/>
        <w:jc w:val="left"/>
      </w:pPr>
      <w:bookmarkStart w:id="450" w:name="bookmark450"/>
      <w:r>
        <w:rPr>
          <w:b/>
          <w:bCs/>
          <w:color w:val="000000"/>
          <w:spacing w:val="0"/>
          <w:w w:val="100"/>
          <w:position w:val="0"/>
        </w:rPr>
        <w:t>八</w:t>
      </w:r>
      <w:bookmarkEnd w:id="450"/>
      <w:r>
        <w:rPr>
          <w:b/>
          <w:bCs/>
          <w:color w:val="000000"/>
          <w:spacing w:val="0"/>
          <w:w w:val="100"/>
          <w:position w:val="0"/>
        </w:rPr>
        <w:t>、</w:t>
        <w:tab/>
        <w:t>与金融工具相关的风险</w:t>
      </w:r>
    </w:p>
    <w:p>
      <w:pPr>
        <w:pStyle w:val="Style16"/>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本公司的主要金融工具包括应收账款、应付账款等，各项金融工具的详细情况说明见本附注六 相关项目。与这些金融工具有关的风险，以及本公司为降低这些风险所采取的风险管理政策如下所 述。本公司管理层对这些风险敞口进行管理和监控以确保将上述风险控制在限定的范围之内。</w:t>
      </w:r>
    </w:p>
    <w:p>
      <w:pPr>
        <w:pStyle w:val="Style16"/>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本公司采用敏感性分析技术分析风险变量的合理、可能变化对当期损益或股东权益可能产生的 影响。由于任何风险变量很少孤立地发生变化，而变量之间存在的相关性对某一风险变量的变化的 最终影响金额将产生重大作用，因此下述内容是在假设每一变量的变化是在独立的情况下进行的。</w:t>
      </w:r>
    </w:p>
    <w:p>
      <w:pPr>
        <w:pStyle w:val="Style16"/>
        <w:keepNext w:val="0"/>
        <w:keepLines w:val="0"/>
        <w:widowControl w:val="0"/>
        <w:shd w:val="clear" w:color="auto" w:fill="auto"/>
        <w:tabs>
          <w:tab w:pos="1154" w:val="left"/>
        </w:tabs>
        <w:bidi w:val="0"/>
        <w:spacing w:before="0" w:after="0" w:line="274" w:lineRule="exact"/>
        <w:ind w:left="0" w:right="0" w:firstLine="560"/>
        <w:jc w:val="left"/>
      </w:pPr>
      <w:bookmarkStart w:id="451" w:name="bookmark451"/>
      <w:r>
        <w:rPr>
          <w:color w:val="000000"/>
          <w:spacing w:val="0"/>
          <w:w w:val="100"/>
          <w:position w:val="0"/>
        </w:rPr>
        <w:t>（</w:t>
      </w:r>
      <w:bookmarkEnd w:id="451"/>
      <w:r>
        <w:rPr>
          <w:color w:val="000000"/>
          <w:spacing w:val="0"/>
          <w:w w:val="100"/>
          <w:position w:val="0"/>
        </w:rPr>
        <w:t>一）</w:t>
        <w:tab/>
        <w:t>风险管理目标和政策</w:t>
      </w:r>
    </w:p>
    <w:p>
      <w:pPr>
        <w:pStyle w:val="Style16"/>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本公司从事风险管理的目标是在风险和收益之间取得适当的平衡，将风险对本公司经营业绩的 负面影响降低到最低水平，使股东及其其他权益投资者的利益最大化。基于该风险管理目标，本公 司风险管理的基本策略是确定和分析本公司所面临的各种风险，建立适当的风险承受底线和进行风 险管理，并及时可靠地对各种风险进行监督，将风险控制在限定的范围之内。</w:t>
      </w:r>
    </w:p>
    <w:p>
      <w:pPr>
        <w:pStyle w:val="Style16"/>
        <w:keepNext w:val="0"/>
        <w:keepLines w:val="0"/>
        <w:widowControl w:val="0"/>
        <w:shd w:val="clear" w:color="auto" w:fill="auto"/>
        <w:tabs>
          <w:tab w:pos="1014" w:val="left"/>
        </w:tabs>
        <w:bidi w:val="0"/>
        <w:spacing w:before="0" w:after="0" w:line="274" w:lineRule="exact"/>
        <w:ind w:left="0" w:right="0" w:firstLine="660"/>
        <w:jc w:val="both"/>
      </w:pPr>
      <w:bookmarkStart w:id="452" w:name="bookmark452"/>
      <w:r>
        <w:rPr>
          <w:color w:val="000000"/>
          <w:spacing w:val="0"/>
          <w:w w:val="100"/>
          <w:position w:val="0"/>
        </w:rPr>
        <w:t>1</w:t>
      </w:r>
      <w:bookmarkEnd w:id="452"/>
      <w:r>
        <w:rPr>
          <w:color w:val="000000"/>
          <w:spacing w:val="0"/>
          <w:w w:val="100"/>
          <w:position w:val="0"/>
        </w:rPr>
        <w:t>、</w:t>
        <w:tab/>
        <w:t>市场风险</w:t>
      </w:r>
    </w:p>
    <w:p>
      <w:pPr>
        <w:pStyle w:val="Style16"/>
        <w:keepNext w:val="0"/>
        <w:keepLines w:val="0"/>
        <w:widowControl w:val="0"/>
        <w:shd w:val="clear" w:color="auto" w:fill="auto"/>
        <w:tabs>
          <w:tab w:pos="1048" w:val="left"/>
        </w:tabs>
        <w:bidi w:val="0"/>
        <w:spacing w:before="0" w:after="0" w:line="274" w:lineRule="exact"/>
        <w:ind w:left="0" w:right="0" w:firstLine="560"/>
        <w:jc w:val="left"/>
      </w:pPr>
      <w:bookmarkStart w:id="453" w:name="bookmark453"/>
      <w:r>
        <w:rPr>
          <w:color w:val="000000"/>
          <w:spacing w:val="0"/>
          <w:w w:val="100"/>
          <w:position w:val="0"/>
        </w:rPr>
        <w:t>（</w:t>
      </w:r>
      <w:bookmarkEnd w:id="453"/>
      <w:r>
        <w:rPr>
          <w:color w:val="000000"/>
          <w:spacing w:val="0"/>
          <w:w w:val="100"/>
          <w:position w:val="0"/>
        </w:rPr>
        <w:t>1）</w:t>
        <w:tab/>
        <w:t>外汇风险一现金流量变动风险</w:t>
      </w:r>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1048" w:val="left"/>
        </w:tabs>
        <w:bidi w:val="0"/>
        <w:spacing w:before="0" w:after="0" w:line="274" w:lineRule="exact"/>
        <w:ind w:left="0" w:right="0" w:firstLine="560"/>
        <w:jc w:val="left"/>
      </w:pPr>
      <w:bookmarkStart w:id="454" w:name="bookmark454"/>
      <w:r>
        <w:rPr>
          <w:color w:val="000000"/>
          <w:spacing w:val="0"/>
          <w:w w:val="100"/>
          <w:position w:val="0"/>
        </w:rPr>
        <w:t>（</w:t>
      </w:r>
      <w:bookmarkEnd w:id="454"/>
      <w:r>
        <w:rPr>
          <w:color w:val="000000"/>
          <w:spacing w:val="0"/>
          <w:w w:val="100"/>
          <w:position w:val="0"/>
        </w:rPr>
        <w:t>2）</w:t>
        <w:tab/>
        <w:t>利率风险</w:t>
      </w:r>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因本公司借款均属短期且金额较少，故利率风险较小。</w:t>
      </w:r>
    </w:p>
    <w:p>
      <w:pPr>
        <w:pStyle w:val="Style16"/>
        <w:keepNext w:val="0"/>
        <w:keepLines w:val="0"/>
        <w:widowControl w:val="0"/>
        <w:shd w:val="clear" w:color="auto" w:fill="auto"/>
        <w:tabs>
          <w:tab w:pos="1048" w:val="left"/>
        </w:tabs>
        <w:bidi w:val="0"/>
        <w:spacing w:before="0" w:after="0" w:line="274" w:lineRule="exact"/>
        <w:ind w:left="0" w:right="0" w:firstLine="560"/>
        <w:jc w:val="left"/>
      </w:pPr>
      <w:bookmarkStart w:id="455" w:name="bookmark455"/>
      <w:r>
        <w:rPr>
          <w:color w:val="000000"/>
          <w:spacing w:val="0"/>
          <w:w w:val="100"/>
          <w:position w:val="0"/>
        </w:rPr>
        <w:t>（</w:t>
      </w:r>
      <w:bookmarkEnd w:id="455"/>
      <w:r>
        <w:rPr>
          <w:color w:val="000000"/>
          <w:spacing w:val="0"/>
          <w:w w:val="100"/>
          <w:position w:val="0"/>
        </w:rPr>
        <w:t>3）</w:t>
        <w:tab/>
        <w:t>其他价格风险</w:t>
      </w:r>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1028" w:val="left"/>
        </w:tabs>
        <w:bidi w:val="0"/>
        <w:spacing w:before="0" w:after="0" w:line="274" w:lineRule="exact"/>
        <w:ind w:left="0" w:right="0" w:firstLine="660"/>
        <w:jc w:val="left"/>
      </w:pPr>
      <w:bookmarkStart w:id="456" w:name="bookmark456"/>
      <w:r>
        <w:rPr>
          <w:color w:val="000000"/>
          <w:spacing w:val="0"/>
          <w:w w:val="100"/>
          <w:position w:val="0"/>
        </w:rPr>
        <w:t>2</w:t>
      </w:r>
      <w:bookmarkEnd w:id="456"/>
      <w:r>
        <w:rPr>
          <w:color w:val="000000"/>
          <w:spacing w:val="0"/>
          <w:w w:val="100"/>
          <w:position w:val="0"/>
        </w:rPr>
        <w:t>、</w:t>
        <w:tab/>
        <w:t>信用风险</w:t>
      </w:r>
    </w:p>
    <w:p>
      <w:pPr>
        <w:pStyle w:val="Style16"/>
        <w:keepNext w:val="0"/>
        <w:keepLines w:val="0"/>
        <w:widowControl w:val="0"/>
        <w:shd w:val="clear" w:color="auto" w:fill="auto"/>
        <w:bidi w:val="0"/>
        <w:spacing w:before="0" w:after="0" w:line="274" w:lineRule="exact"/>
        <w:ind w:left="140" w:right="0" w:firstLine="520"/>
        <w:jc w:val="both"/>
      </w:pPr>
      <w:r>
        <w:rPr>
          <w:color w:val="000000"/>
          <w:spacing w:val="0"/>
          <w:w w:val="100"/>
          <w:position w:val="0"/>
        </w:rPr>
        <w:t>2016年12月31日，可能引起本公司财务损失的最大信用风险敞口主要来自于合同另一方未 能履行义务而导致本公司金融资产产生的损失。</w:t>
      </w:r>
    </w:p>
    <w:p>
      <w:pPr>
        <w:pStyle w:val="Style16"/>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为降低信用风险，本公司成立了一个小组负责确定信用额度、进行信用审批，并执行其他监控 程序以确保采取必要的措施回收过期债权。此外，本公司于每个资产负债表日审核每一单项应收款 的回收情况，以确保就无法回收的款项计提充分的坏账准备。因此，本公司管理层认为本公司所承 担的信用风险已经大为降低。</w:t>
      </w:r>
    </w:p>
    <w:p>
      <w:pPr>
        <w:pStyle w:val="Style16"/>
        <w:keepNext w:val="0"/>
        <w:keepLines w:val="0"/>
        <w:widowControl w:val="0"/>
        <w:shd w:val="clear" w:color="auto" w:fill="auto"/>
        <w:tabs>
          <w:tab w:pos="1028" w:val="left"/>
        </w:tabs>
        <w:bidi w:val="0"/>
        <w:spacing w:before="0" w:after="0" w:line="274" w:lineRule="exact"/>
        <w:ind w:left="0" w:right="0" w:firstLine="660"/>
        <w:jc w:val="left"/>
      </w:pPr>
      <w:bookmarkStart w:id="457" w:name="bookmark457"/>
      <w:r>
        <w:rPr>
          <w:color w:val="000000"/>
          <w:spacing w:val="0"/>
          <w:w w:val="100"/>
          <w:position w:val="0"/>
        </w:rPr>
        <w:t>3</w:t>
      </w:r>
      <w:bookmarkEnd w:id="457"/>
      <w:r>
        <w:rPr>
          <w:color w:val="000000"/>
          <w:spacing w:val="0"/>
          <w:w w:val="100"/>
          <w:position w:val="0"/>
        </w:rPr>
        <w:t>、</w:t>
        <w:tab/>
        <w:t>流动风险</w:t>
      </w:r>
    </w:p>
    <w:p>
      <w:pPr>
        <w:pStyle w:val="Style16"/>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管理流动风险时，本公司保持管理层认为充分的现金及现金等价物并对其进行监控，以满足本 公司经营需要，并降低现金流量波动的影响。</w:t>
      </w:r>
    </w:p>
    <w:p>
      <w:pPr>
        <w:pStyle w:val="Style16"/>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本公司短期借款2000万，从公司目前的正常现金流观察，该部分短期借款随时归还亦不足以 形成资金流量的重大影响。</w:t>
      </w:r>
    </w:p>
    <w:p>
      <w:pPr>
        <w:pStyle w:val="Style16"/>
        <w:keepNext w:val="0"/>
        <w:keepLines w:val="0"/>
        <w:widowControl w:val="0"/>
        <w:shd w:val="clear" w:color="auto" w:fill="auto"/>
        <w:tabs>
          <w:tab w:pos="1154" w:val="left"/>
        </w:tabs>
        <w:bidi w:val="0"/>
        <w:spacing w:before="0" w:after="0" w:line="274" w:lineRule="exact"/>
        <w:ind w:left="0" w:right="0" w:firstLine="560"/>
        <w:jc w:val="left"/>
      </w:pPr>
      <w:bookmarkStart w:id="458" w:name="bookmark458"/>
      <w:r>
        <w:rPr>
          <w:color w:val="000000"/>
          <w:spacing w:val="0"/>
          <w:w w:val="100"/>
          <w:position w:val="0"/>
        </w:rPr>
        <w:t>（</w:t>
      </w:r>
      <w:bookmarkEnd w:id="458"/>
      <w:r>
        <w:rPr>
          <w:color w:val="000000"/>
          <w:spacing w:val="0"/>
          <w:w w:val="100"/>
          <w:position w:val="0"/>
        </w:rPr>
        <w:t>二）</w:t>
        <w:tab/>
        <w:t>金融资产转移</w:t>
      </w:r>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1154" w:val="left"/>
        </w:tabs>
        <w:bidi w:val="0"/>
        <w:spacing w:before="0" w:after="0" w:line="274" w:lineRule="exact"/>
        <w:ind w:left="0" w:right="0" w:firstLine="560"/>
        <w:jc w:val="left"/>
      </w:pPr>
      <w:bookmarkStart w:id="459" w:name="bookmark459"/>
      <w:r>
        <w:rPr>
          <w:color w:val="000000"/>
          <w:spacing w:val="0"/>
          <w:w w:val="100"/>
          <w:position w:val="0"/>
        </w:rPr>
        <w:t>（</w:t>
      </w:r>
      <w:bookmarkEnd w:id="459"/>
      <w:r>
        <w:rPr>
          <w:color w:val="000000"/>
          <w:spacing w:val="0"/>
          <w:w w:val="100"/>
          <w:position w:val="0"/>
        </w:rPr>
        <w:t>三）</w:t>
        <w:tab/>
        <w:t>金融资产与金融负债的抵销</w:t>
      </w:r>
    </w:p>
    <w:p>
      <w:pPr>
        <w:pStyle w:val="Style16"/>
        <w:keepNext w:val="0"/>
        <w:keepLines w:val="0"/>
        <w:widowControl w:val="0"/>
        <w:shd w:val="clear" w:color="auto" w:fill="auto"/>
        <w:bidi w:val="0"/>
        <w:spacing w:before="0" w:after="300" w:line="274"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1038" w:val="left"/>
        </w:tabs>
        <w:bidi w:val="0"/>
        <w:spacing w:before="0" w:after="0" w:line="274" w:lineRule="exact"/>
        <w:ind w:left="0" w:right="0" w:firstLine="560"/>
        <w:jc w:val="left"/>
      </w:pPr>
      <w:bookmarkStart w:id="460" w:name="bookmark460"/>
      <w:r>
        <w:rPr>
          <w:b/>
          <w:bCs/>
          <w:color w:val="000000"/>
          <w:spacing w:val="0"/>
          <w:w w:val="100"/>
          <w:position w:val="0"/>
        </w:rPr>
        <w:t>九</w:t>
      </w:r>
      <w:bookmarkEnd w:id="460"/>
      <w:r>
        <w:rPr>
          <w:b/>
          <w:bCs/>
          <w:color w:val="000000"/>
          <w:spacing w:val="0"/>
          <w:w w:val="100"/>
          <w:position w:val="0"/>
        </w:rPr>
        <w:t>、</w:t>
        <w:tab/>
        <w:t>公允价值的披露</w:t>
      </w:r>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截止2016年12月31日，本公司无以公允价值计量的资产</w:t>
      </w:r>
      <w:r>
        <w:br w:type="page"/>
      </w:r>
    </w:p>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十、关联方关系及其交易</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1、本企业的母公司情况</w:t>
      </w:r>
    </w:p>
    <w:tbl>
      <w:tblPr>
        <w:tblOverlap w:val="never"/>
        <w:jc w:val="center"/>
        <w:tblLayout w:type="fixed"/>
      </w:tblPr>
      <w:tblGrid>
        <w:gridCol w:w="2131"/>
        <w:gridCol w:w="2126"/>
        <w:gridCol w:w="1133"/>
        <w:gridCol w:w="1416"/>
        <w:gridCol w:w="1277"/>
        <w:gridCol w:w="1426"/>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控股股东对本企</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业的持股比例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控股股东对本企 业的表决权比例</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中兆投资管理有限公司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深圳市罗湖区深南路4003 号世界金融中心39楼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人民币5000万元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33.46%</w:t>
            </w:r>
          </w:p>
        </w:tc>
      </w:tr>
    </w:tbl>
    <w:p>
      <w:pPr>
        <w:widowControl w:val="0"/>
        <w:spacing w:after="259" w:line="1" w:lineRule="exact"/>
      </w:pPr>
    </w:p>
    <w:p>
      <w:pPr>
        <w:pStyle w:val="Style16"/>
        <w:keepNext w:val="0"/>
        <w:keepLines w:val="0"/>
        <w:widowControl w:val="0"/>
        <w:shd w:val="clear" w:color="auto" w:fill="auto"/>
        <w:bidi w:val="0"/>
        <w:spacing w:before="0" w:after="80" w:line="240" w:lineRule="auto"/>
        <w:ind w:left="0" w:right="0" w:firstLine="560"/>
        <w:jc w:val="left"/>
      </w:pPr>
      <w:r>
        <w:rPr>
          <w:color w:val="000000"/>
          <w:spacing w:val="0"/>
          <w:w w:val="100"/>
          <w:position w:val="0"/>
        </w:rPr>
        <w:t>截至2016年12月31日，本公司母公司最终控制方是</w:t>
      </w:r>
      <w:r>
        <w:rPr>
          <w:color w:val="000000"/>
          <w:spacing w:val="0"/>
          <w:w w:val="100"/>
          <w:position w:val="0"/>
        </w:rPr>
        <w:t>M0Y</w:t>
      </w:r>
      <w:r>
        <w:rPr>
          <w:color w:val="000000"/>
          <w:spacing w:val="0"/>
          <w:w w:val="100"/>
          <w:position w:val="0"/>
        </w:rPr>
        <w:t>国际控股有限公司。</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2、本企业的子公司情况</w:t>
      </w:r>
    </w:p>
    <w:tbl>
      <w:tblPr>
        <w:tblOverlap w:val="never"/>
        <w:jc w:val="center"/>
        <w:tblLayout w:type="fixed"/>
      </w:tblPr>
      <w:tblGrid>
        <w:gridCol w:w="1555"/>
        <w:gridCol w:w="715"/>
        <w:gridCol w:w="850"/>
        <w:gridCol w:w="710"/>
        <w:gridCol w:w="710"/>
        <w:gridCol w:w="989"/>
        <w:gridCol w:w="850"/>
        <w:gridCol w:w="643"/>
        <w:gridCol w:w="638"/>
        <w:gridCol w:w="1843"/>
      </w:tblGrid>
      <w:tr>
        <w:trPr>
          <w:trHeight w:val="69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法定代 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注册资本</w:t>
            </w:r>
          </w:p>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持股比 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表决权</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统一社会信用代码</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北京创世漫道科技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全资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林明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电信增值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91110108687603296K</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北京东方博星科技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全资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郭瀚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电信增值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91110108793412629C</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广东长实通信科技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全资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广东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孙达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通信服务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91442802737578886P</w:t>
            </w:r>
          </w:p>
        </w:tc>
      </w:tr>
    </w:tbl>
    <w:p>
      <w:pPr>
        <w:widowControl w:val="0"/>
        <w:spacing w:after="259" w:line="1" w:lineRule="exact"/>
      </w:pPr>
    </w:p>
    <w:p>
      <w:pPr>
        <w:pStyle w:val="Style16"/>
        <w:keepNext w:val="0"/>
        <w:keepLines w:val="0"/>
        <w:widowControl w:val="0"/>
        <w:shd w:val="clear" w:color="auto" w:fill="auto"/>
        <w:tabs>
          <w:tab w:pos="928" w:val="left"/>
        </w:tabs>
        <w:bidi w:val="0"/>
        <w:spacing w:before="0" w:after="0" w:line="317" w:lineRule="exact"/>
        <w:ind w:left="560" w:right="0" w:firstLine="0"/>
        <w:jc w:val="left"/>
      </w:pPr>
      <w:bookmarkStart w:id="461" w:name="bookmark461"/>
      <w:r>
        <w:rPr>
          <w:color w:val="000000"/>
          <w:spacing w:val="0"/>
          <w:w w:val="100"/>
          <w:position w:val="0"/>
        </w:rPr>
        <w:t>3</w:t>
      </w:r>
      <w:bookmarkEnd w:id="461"/>
      <w:r>
        <w:rPr>
          <w:color w:val="000000"/>
          <w:spacing w:val="0"/>
          <w:w w:val="100"/>
          <w:position w:val="0"/>
        </w:rPr>
        <w:t>、</w:t>
        <w:tab/>
        <w:t>本企业的合营和联营企业情况 无。</w:t>
      </w:r>
    </w:p>
    <w:p>
      <w:pPr>
        <w:pStyle w:val="Style16"/>
        <w:keepNext w:val="0"/>
        <w:keepLines w:val="0"/>
        <w:widowControl w:val="0"/>
        <w:shd w:val="clear" w:color="auto" w:fill="auto"/>
        <w:tabs>
          <w:tab w:pos="928" w:val="left"/>
        </w:tabs>
        <w:bidi w:val="0"/>
        <w:spacing w:before="0" w:after="0" w:line="317" w:lineRule="exact"/>
        <w:ind w:left="0" w:right="0" w:firstLine="560"/>
        <w:jc w:val="left"/>
      </w:pPr>
      <w:bookmarkStart w:id="462" w:name="bookmark462"/>
      <w:r>
        <w:rPr>
          <w:color w:val="000000"/>
          <w:spacing w:val="0"/>
          <w:w w:val="100"/>
          <w:position w:val="0"/>
        </w:rPr>
        <w:t>4</w:t>
      </w:r>
      <w:bookmarkEnd w:id="462"/>
      <w:r>
        <w:rPr>
          <w:color w:val="000000"/>
          <w:spacing w:val="0"/>
          <w:w w:val="100"/>
          <w:position w:val="0"/>
        </w:rPr>
        <w:t>、</w:t>
        <w:tab/>
        <w:t>其他关联方情况</w:t>
      </w:r>
    </w:p>
    <w:tbl>
      <w:tblPr>
        <w:tblOverlap w:val="never"/>
        <w:jc w:val="center"/>
        <w:tblLayout w:type="fixed"/>
      </w:tblPr>
      <w:tblGrid>
        <w:gridCol w:w="3245"/>
        <w:gridCol w:w="2914"/>
        <w:gridCol w:w="3350"/>
      </w:tblGrid>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其他关联方与本公司关系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统一社会信用代码</w:t>
            </w: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清远市长实建设有限公司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控股子公司原股东子公司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91441802325159474B</w:t>
            </w:r>
          </w:p>
        </w:tc>
      </w:tr>
    </w:tbl>
    <w:p>
      <w:pPr>
        <w:widowControl w:val="0"/>
        <w:spacing w:after="359" w:line="1" w:lineRule="exact"/>
      </w:pPr>
    </w:p>
    <w:p>
      <w:pPr>
        <w:pStyle w:val="Style16"/>
        <w:keepNext w:val="0"/>
        <w:keepLines w:val="0"/>
        <w:widowControl w:val="0"/>
        <w:shd w:val="clear" w:color="auto" w:fill="auto"/>
        <w:bidi w:val="0"/>
        <w:spacing w:before="0" w:after="80" w:line="240" w:lineRule="auto"/>
        <w:ind w:left="0" w:right="0" w:firstLine="460"/>
        <w:jc w:val="left"/>
      </w:pPr>
      <w:bookmarkStart w:id="463" w:name="bookmark463"/>
      <w:r>
        <w:rPr>
          <w:color w:val="000000"/>
          <w:spacing w:val="0"/>
          <w:w w:val="100"/>
          <w:position w:val="0"/>
        </w:rPr>
        <w:t>5</w:t>
      </w:r>
      <w:bookmarkEnd w:id="463"/>
      <w:r>
        <w:rPr>
          <w:color w:val="000000"/>
          <w:spacing w:val="0"/>
          <w:w w:val="100"/>
          <w:position w:val="0"/>
        </w:rPr>
        <w:t>、关联交易情况</w:t>
      </w:r>
    </w:p>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(1)其他的关联交易,</w:t>
      </w:r>
    </w:p>
    <w:tbl>
      <w:tblPr>
        <w:tblOverlap w:val="never"/>
        <w:jc w:val="center"/>
        <w:tblLayout w:type="fixed"/>
      </w:tblPr>
      <w:tblGrid>
        <w:gridCol w:w="3245"/>
        <w:gridCol w:w="2088"/>
        <w:gridCol w:w="2083"/>
        <w:gridCol w:w="2093"/>
      </w:tblGrid>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b/>
                <w:bCs/>
                <w:color w:val="000000"/>
                <w:spacing w:val="0"/>
                <w:w w:val="100"/>
                <w:position w:val="0"/>
                <w:sz w:val="18"/>
                <w:szCs w:val="18"/>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关联交易内容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上期发生额</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广东长实投资有限公司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办公用房租赁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480, </w:t>
            </w:r>
            <w:r>
              <w:rPr>
                <w:color w:val="000000"/>
                <w:spacing w:val="0"/>
                <w:w w:val="100"/>
                <w:position w:val="0"/>
                <w:sz w:val="18"/>
                <w:szCs w:val="18"/>
              </w:rPr>
              <w:t>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480, </w:t>
            </w:r>
            <w:r>
              <w:rPr>
                <w:color w:val="000000"/>
                <w:spacing w:val="0"/>
                <w:w w:val="100"/>
                <w:position w:val="0"/>
                <w:sz w:val="18"/>
                <w:szCs w:val="18"/>
              </w:rPr>
              <w:t>000.00</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清远市长实建设有限公司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代收款项服务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132,486,699.07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44,995,729.67</w:t>
            </w: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联动优势科技有限公司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短信及流量采购</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1,169,512.30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 关联托管情况</w:t>
      </w:r>
    </w:p>
    <w:tbl>
      <w:tblPr>
        <w:tblOverlap w:val="never"/>
        <w:jc w:val="center"/>
        <w:tblLayout w:type="fixed"/>
      </w:tblPr>
      <w:tblGrid>
        <w:gridCol w:w="3245"/>
        <w:gridCol w:w="2088"/>
        <w:gridCol w:w="2083"/>
        <w:gridCol w:w="2093"/>
      </w:tblGrid>
      <w:tr>
        <w:trPr>
          <w:trHeight w:val="3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b/>
                <w:bCs/>
                <w:color w:val="000000"/>
                <w:spacing w:val="0"/>
                <w:w w:val="100"/>
                <w:position w:val="0"/>
                <w:sz w:val="18"/>
                <w:szCs w:val="18"/>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关联交易内容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上期发生额</w:t>
            </w:r>
          </w:p>
        </w:tc>
      </w:tr>
      <w:tr>
        <w:trPr>
          <w:trHeight w:val="37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联动优势科技有限公司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短信及流量销售</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25,529,835.34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3,420,254.85</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本公司与清远市长实建设有限公司的关联交易只限于代收代付，不涉及定价，与联动优势科技</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有限公司的采购及销售均根据市场价格确定，与广东长实投资有限公司的租赁交易以市场价格确定。</w:t>
      </w:r>
    </w:p>
    <w:p>
      <w:pPr>
        <w:pStyle w:val="Style16"/>
        <w:keepNext w:val="0"/>
        <w:keepLines w:val="0"/>
        <w:widowControl w:val="0"/>
        <w:shd w:val="clear" w:color="auto" w:fill="auto"/>
        <w:bidi w:val="0"/>
        <w:spacing w:before="0" w:after="80" w:line="240" w:lineRule="auto"/>
        <w:ind w:left="0" w:right="0" w:firstLine="560"/>
        <w:jc w:val="left"/>
      </w:pPr>
      <w:bookmarkStart w:id="464" w:name="bookmark464"/>
      <w:r>
        <w:rPr>
          <w:color w:val="000000"/>
          <w:spacing w:val="0"/>
          <w:w w:val="100"/>
          <w:position w:val="0"/>
        </w:rPr>
        <w:t>6</w:t>
      </w:r>
      <w:bookmarkEnd w:id="464"/>
      <w:r>
        <w:rPr>
          <w:color w:val="000000"/>
          <w:spacing w:val="0"/>
          <w:w w:val="100"/>
          <w:position w:val="0"/>
        </w:rPr>
        <w:t>、关联往来</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应付款项：</w:t>
      </w:r>
    </w:p>
    <w:tbl>
      <w:tblPr>
        <w:tblOverlap w:val="never"/>
        <w:jc w:val="center"/>
        <w:tblLayout w:type="fixed"/>
      </w:tblPr>
      <w:tblGrid>
        <w:gridCol w:w="2698"/>
        <w:gridCol w:w="2410"/>
        <w:gridCol w:w="2198"/>
        <w:gridCol w:w="2203"/>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清远市长实建设有限公司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控股子公司原股东子公司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26,765,414.46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27,858,789.28</w:t>
            </w:r>
          </w:p>
        </w:tc>
      </w:tr>
    </w:tbl>
    <w:p>
      <w:pPr>
        <w:widowControl w:val="0"/>
        <w:spacing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rPr>
        <w:t>应收款项</w:t>
      </w:r>
    </w:p>
    <w:tbl>
      <w:tblPr>
        <w:tblOverlap w:val="never"/>
        <w:jc w:val="center"/>
        <w:tblLayout w:type="fixed"/>
      </w:tblPr>
      <w:tblGrid>
        <w:gridCol w:w="2270"/>
        <w:gridCol w:w="1560"/>
        <w:gridCol w:w="1416"/>
        <w:gridCol w:w="1277"/>
        <w:gridCol w:w="1560"/>
        <w:gridCol w:w="1426"/>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0" w:right="0" w:firstLine="0"/>
              <w:jc w:val="center"/>
              <w:rPr>
                <w:sz w:val="18"/>
                <w:szCs w:val="18"/>
              </w:rPr>
            </w:pPr>
            <w:r>
              <w:rPr>
                <w:b/>
                <w:bCs/>
                <w:color w:val="000000"/>
                <w:spacing w:val="0"/>
                <w:w w:val="100"/>
                <w:position w:val="0"/>
                <w:sz w:val="18"/>
                <w:szCs w:val="18"/>
              </w:rPr>
              <w:t>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rPr>
              <w:t>坏账准备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中兆投资管理有限公司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702,937,800.00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35,146,890.00</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联动优势科技有限公司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股东之原子公司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17,397,567.85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869,878.39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1,930,423.31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96,521.17</w:t>
            </w:r>
          </w:p>
        </w:tc>
      </w:tr>
    </w:tbl>
    <w:p>
      <w:pPr>
        <w:widowControl w:val="0"/>
        <w:spacing w:after="239" w:line="1" w:lineRule="exact"/>
      </w:pPr>
    </w:p>
    <w:p>
      <w:pPr>
        <w:pStyle w:val="Style16"/>
        <w:keepNext w:val="0"/>
        <w:keepLines w:val="0"/>
        <w:widowControl w:val="0"/>
        <w:shd w:val="clear" w:color="auto" w:fill="auto"/>
        <w:bidi w:val="0"/>
        <w:spacing w:before="0" w:after="300" w:line="278" w:lineRule="exact"/>
        <w:ind w:left="560" w:right="0" w:firstLine="0"/>
        <w:jc w:val="left"/>
      </w:pPr>
      <w:bookmarkStart w:id="465" w:name="bookmark465"/>
      <w:r>
        <w:rPr>
          <w:color w:val="000000"/>
          <w:spacing w:val="0"/>
          <w:w w:val="100"/>
          <w:position w:val="0"/>
        </w:rPr>
        <w:t>7</w:t>
      </w:r>
      <w:bookmarkEnd w:id="465"/>
      <w:r>
        <w:rPr>
          <w:color w:val="000000"/>
          <w:spacing w:val="0"/>
          <w:w w:val="100"/>
          <w:position w:val="0"/>
        </w:rPr>
        <w:t>、关联方承诺 无。</w:t>
      </w:r>
    </w:p>
    <w:p>
      <w:pPr>
        <w:pStyle w:val="Style16"/>
        <w:keepNext w:val="0"/>
        <w:keepLines w:val="0"/>
        <w:widowControl w:val="0"/>
        <w:shd w:val="clear" w:color="auto" w:fill="auto"/>
        <w:bidi w:val="0"/>
        <w:spacing w:before="0" w:after="0" w:line="272" w:lineRule="exact"/>
        <w:ind w:left="0" w:right="0" w:firstLine="560"/>
        <w:jc w:val="left"/>
      </w:pPr>
      <w:r>
        <w:rPr>
          <w:b/>
          <w:bCs/>
          <w:color w:val="000000"/>
          <w:spacing w:val="0"/>
          <w:w w:val="100"/>
          <w:position w:val="0"/>
        </w:rPr>
        <w:t>十一、股份支付</w:t>
      </w:r>
    </w:p>
    <w:p>
      <w:pPr>
        <w:pStyle w:val="Style16"/>
        <w:keepNext w:val="0"/>
        <w:keepLines w:val="0"/>
        <w:widowControl w:val="0"/>
        <w:shd w:val="clear" w:color="auto" w:fill="auto"/>
        <w:bidi w:val="0"/>
        <w:spacing w:before="0" w:after="300" w:line="272" w:lineRule="exact"/>
        <w:ind w:left="0" w:right="0" w:firstLine="560"/>
        <w:jc w:val="left"/>
      </w:pPr>
      <w:r>
        <w:rPr>
          <w:color w:val="000000"/>
          <w:spacing w:val="0"/>
          <w:w w:val="100"/>
          <w:position w:val="0"/>
        </w:rPr>
        <w:t>无。</w:t>
      </w:r>
    </w:p>
    <w:p>
      <w:pPr>
        <w:pStyle w:val="Style16"/>
        <w:keepNext w:val="0"/>
        <w:keepLines w:val="0"/>
        <w:widowControl w:val="0"/>
        <w:shd w:val="clear" w:color="auto" w:fill="auto"/>
        <w:bidi w:val="0"/>
        <w:spacing w:before="0" w:line="272" w:lineRule="exact"/>
        <w:ind w:left="0" w:right="0" w:firstLine="560"/>
        <w:jc w:val="left"/>
      </w:pPr>
      <w:r>
        <w:rPr>
          <w:b/>
          <w:bCs/>
          <w:color w:val="000000"/>
          <w:spacing w:val="0"/>
          <w:w w:val="100"/>
          <w:position w:val="0"/>
        </w:rPr>
        <w:t>十二、承诺及或有事项</w:t>
      </w:r>
    </w:p>
    <w:p>
      <w:pPr>
        <w:pStyle w:val="Style16"/>
        <w:keepNext w:val="0"/>
        <w:keepLines w:val="0"/>
        <w:widowControl w:val="0"/>
        <w:shd w:val="clear" w:color="auto" w:fill="auto"/>
        <w:tabs>
          <w:tab w:pos="914" w:val="left"/>
        </w:tabs>
        <w:bidi w:val="0"/>
        <w:spacing w:before="0" w:after="0" w:line="272" w:lineRule="exact"/>
        <w:ind w:left="0" w:right="0" w:firstLine="560"/>
        <w:jc w:val="left"/>
      </w:pPr>
      <w:bookmarkStart w:id="466" w:name="bookmark466"/>
      <w:r>
        <w:rPr>
          <w:color w:val="000000"/>
          <w:spacing w:val="0"/>
          <w:w w:val="100"/>
          <w:position w:val="0"/>
        </w:rPr>
        <w:t>1</w:t>
      </w:r>
      <w:bookmarkEnd w:id="466"/>
      <w:r>
        <w:rPr>
          <w:color w:val="000000"/>
          <w:spacing w:val="0"/>
          <w:w w:val="100"/>
          <w:position w:val="0"/>
        </w:rPr>
        <w:t>、</w:t>
        <w:tab/>
        <w:t>重要承诺</w:t>
      </w:r>
    </w:p>
    <w:p>
      <w:pPr>
        <w:pStyle w:val="Style16"/>
        <w:keepNext w:val="0"/>
        <w:keepLines w:val="0"/>
        <w:widowControl w:val="0"/>
        <w:shd w:val="clear" w:color="auto" w:fill="auto"/>
        <w:bidi w:val="0"/>
        <w:spacing w:before="0" w:line="272" w:lineRule="exact"/>
        <w:ind w:left="0" w:right="0" w:firstLine="560"/>
        <w:jc w:val="left"/>
      </w:pPr>
      <w:r>
        <w:rPr>
          <w:color w:val="000000"/>
          <w:spacing w:val="0"/>
          <w:w w:val="100"/>
          <w:position w:val="0"/>
        </w:rPr>
        <w:t>无。</w:t>
      </w:r>
    </w:p>
    <w:p>
      <w:pPr>
        <w:pStyle w:val="Style16"/>
        <w:keepNext w:val="0"/>
        <w:keepLines w:val="0"/>
        <w:widowControl w:val="0"/>
        <w:shd w:val="clear" w:color="auto" w:fill="auto"/>
        <w:tabs>
          <w:tab w:pos="928" w:val="left"/>
        </w:tabs>
        <w:bidi w:val="0"/>
        <w:spacing w:before="0" w:after="0" w:line="270" w:lineRule="exact"/>
        <w:ind w:left="0" w:right="0" w:firstLine="560"/>
        <w:jc w:val="left"/>
      </w:pPr>
      <w:bookmarkStart w:id="467" w:name="bookmark467"/>
      <w:r>
        <w:rPr>
          <w:color w:val="000000"/>
          <w:spacing w:val="0"/>
          <w:w w:val="100"/>
          <w:position w:val="0"/>
        </w:rPr>
        <w:t>2</w:t>
      </w:r>
      <w:bookmarkEnd w:id="467"/>
      <w:r>
        <w:rPr>
          <w:color w:val="000000"/>
          <w:spacing w:val="0"/>
          <w:w w:val="100"/>
          <w:position w:val="0"/>
        </w:rPr>
        <w:t>、</w:t>
        <w:tab/>
        <w:t>资产负债表日存在的重要或有事项</w:t>
      </w:r>
    </w:p>
    <w:p>
      <w:pPr>
        <w:pStyle w:val="Style16"/>
        <w:keepNext w:val="0"/>
        <w:keepLines w:val="0"/>
        <w:widowControl w:val="0"/>
        <w:shd w:val="clear" w:color="auto" w:fill="auto"/>
        <w:bidi w:val="0"/>
        <w:spacing w:before="0" w:after="440" w:line="270" w:lineRule="exact"/>
        <w:ind w:left="140" w:right="0" w:firstLine="420"/>
        <w:jc w:val="both"/>
      </w:pPr>
      <w:r>
        <w:rPr>
          <w:color w:val="000000"/>
          <w:spacing w:val="0"/>
          <w:w w:val="100"/>
          <w:position w:val="0"/>
        </w:rPr>
        <w:t>2016年5月，本公司之子公司广东长实通信科技有限公司与中国工商银行股份有限公司清远分 行签订借款协议，借款金额为人民币2,500万元，本年度9月份已归还500万元，期末未归还金额 为2, 000万元。借款协议约定的担保方式为保证+质押。同时签订应收账款质押合同，根据质押合 同及质押账款登记协议，公司将中国移动通信集团上海有限公司、中国移动通信集团四川有限公司 达州分公司、中国移动通信集团浙江有限公司台州分公司、中国联合网络通信有限公司广东省分公 司等50家中国移动或中国联通分、子公司的应收账款共计</w:t>
      </w:r>
      <w:r>
        <w:rPr>
          <w:color w:val="000000"/>
          <w:spacing w:val="0"/>
          <w:w w:val="100"/>
          <w:position w:val="0"/>
        </w:rPr>
        <w:t>42,667,167.26</w:t>
      </w:r>
      <w:r>
        <w:rPr>
          <w:color w:val="000000"/>
          <w:spacing w:val="0"/>
          <w:w w:val="100"/>
          <w:position w:val="0"/>
        </w:rPr>
        <w:t>元作为本次借款的质押 担保，另外，本公司、邹军及钟秀清为该借款协议提供保证担保。</w:t>
      </w:r>
    </w:p>
    <w:p>
      <w:pPr>
        <w:pStyle w:val="Style16"/>
        <w:keepNext w:val="0"/>
        <w:keepLines w:val="0"/>
        <w:widowControl w:val="0"/>
        <w:shd w:val="clear" w:color="auto" w:fill="auto"/>
        <w:bidi w:val="0"/>
        <w:spacing w:before="0" w:line="272" w:lineRule="exact"/>
        <w:ind w:left="0" w:right="0" w:firstLine="560"/>
        <w:jc w:val="left"/>
      </w:pPr>
      <w:r>
        <w:rPr>
          <w:b/>
          <w:bCs/>
          <w:color w:val="000000"/>
          <w:spacing w:val="0"/>
          <w:w w:val="100"/>
          <w:position w:val="0"/>
        </w:rPr>
        <w:t>十三、资产负债表日后事项</w:t>
      </w:r>
    </w:p>
    <w:p>
      <w:pPr>
        <w:pStyle w:val="Style16"/>
        <w:keepNext w:val="0"/>
        <w:keepLines w:val="0"/>
        <w:widowControl w:val="0"/>
        <w:shd w:val="clear" w:color="auto" w:fill="auto"/>
        <w:tabs>
          <w:tab w:pos="914" w:val="left"/>
        </w:tabs>
        <w:bidi w:val="0"/>
        <w:spacing w:before="0" w:after="0" w:line="276" w:lineRule="exact"/>
        <w:ind w:left="0" w:right="0" w:firstLine="560"/>
        <w:jc w:val="left"/>
      </w:pPr>
      <w:bookmarkStart w:id="468" w:name="bookmark468"/>
      <w:r>
        <w:rPr>
          <w:color w:val="000000"/>
          <w:spacing w:val="0"/>
          <w:w w:val="100"/>
          <w:position w:val="0"/>
        </w:rPr>
        <w:t>1</w:t>
      </w:r>
      <w:bookmarkEnd w:id="468"/>
      <w:r>
        <w:rPr>
          <w:color w:val="000000"/>
          <w:spacing w:val="0"/>
          <w:w w:val="100"/>
          <w:position w:val="0"/>
        </w:rPr>
        <w:t>、</w:t>
        <w:tab/>
        <w:t>重要的非调整事项</w:t>
      </w:r>
    </w:p>
    <w:p>
      <w:pPr>
        <w:pStyle w:val="Style16"/>
        <w:keepNext w:val="0"/>
        <w:keepLines w:val="0"/>
        <w:widowControl w:val="0"/>
        <w:shd w:val="clear" w:color="auto" w:fill="auto"/>
        <w:bidi w:val="0"/>
        <w:spacing w:before="0" w:after="0" w:line="276" w:lineRule="exact"/>
        <w:ind w:left="140" w:right="0" w:firstLine="420"/>
        <w:jc w:val="both"/>
      </w:pPr>
      <w:r>
        <w:rPr>
          <w:color w:val="000000"/>
          <w:spacing w:val="0"/>
          <w:w w:val="100"/>
          <w:position w:val="0"/>
        </w:rPr>
        <w:t>（1）2017年2月，本公司之公司创世漫道科技有限公司为促进业务发展，在新疆维吾尔自治 区霍尔果斯市设立全资子公司新疆创世漫道科技有限公司，注册资本：1,000万元人民币，注册地 址：霍尔果斯市经济开发区，经营范围：技术开发、技术推广、技术服务；销售计算机、软件及辅 助设备；应用软件服务；计算机系统服务；设计、制作、代理、发布广告；（依法须经批准的项目， 经相关部门批准后依批准的内容开展经营活动）。</w:t>
      </w:r>
    </w:p>
    <w:p>
      <w:pPr>
        <w:pStyle w:val="Style16"/>
        <w:keepNext w:val="0"/>
        <w:keepLines w:val="0"/>
        <w:widowControl w:val="0"/>
        <w:shd w:val="clear" w:color="auto" w:fill="auto"/>
        <w:bidi w:val="0"/>
        <w:spacing w:before="0" w:after="0" w:line="276" w:lineRule="exact"/>
        <w:ind w:left="140" w:right="0" w:firstLine="320"/>
        <w:jc w:val="both"/>
      </w:pPr>
      <w:r>
        <w:rPr>
          <w:color w:val="000000"/>
          <w:spacing w:val="0"/>
          <w:w w:val="100"/>
          <w:position w:val="0"/>
        </w:rPr>
        <w:t>（2）本公司之子公司北京创世漫道科技有限公司增值电信业务许可证有效期至2017年3月26 日，该许可证的延期申请手续正在办理过程中。</w:t>
      </w:r>
    </w:p>
    <w:p>
      <w:pPr>
        <w:pStyle w:val="Style16"/>
        <w:keepNext w:val="0"/>
        <w:keepLines w:val="0"/>
        <w:widowControl w:val="0"/>
        <w:shd w:val="clear" w:color="auto" w:fill="auto"/>
        <w:tabs>
          <w:tab w:pos="928" w:val="left"/>
        </w:tabs>
        <w:bidi w:val="0"/>
        <w:spacing w:before="0" w:after="140" w:line="276" w:lineRule="exact"/>
        <w:ind w:left="0" w:right="0" w:firstLine="560"/>
        <w:jc w:val="left"/>
      </w:pPr>
      <w:bookmarkStart w:id="469" w:name="bookmark469"/>
      <w:r>
        <w:rPr>
          <w:color w:val="000000"/>
          <w:spacing w:val="0"/>
          <w:w w:val="100"/>
          <w:position w:val="0"/>
        </w:rPr>
        <w:t>2</w:t>
      </w:r>
      <w:bookmarkEnd w:id="469"/>
      <w:r>
        <w:rPr>
          <w:color w:val="000000"/>
          <w:spacing w:val="0"/>
          <w:w w:val="100"/>
          <w:position w:val="0"/>
        </w:rPr>
        <w:t>、</w:t>
        <w:tab/>
        <w:t>利润分配</w:t>
      </w:r>
    </w:p>
    <w:p>
      <w:pPr>
        <w:pStyle w:val="Style16"/>
        <w:keepNext w:val="0"/>
        <w:keepLines w:val="0"/>
        <w:widowControl w:val="0"/>
        <w:shd w:val="clear" w:color="auto" w:fill="auto"/>
        <w:bidi w:val="0"/>
        <w:spacing w:before="0" w:after="240" w:line="272" w:lineRule="exact"/>
        <w:ind w:left="140" w:right="0" w:firstLine="420"/>
        <w:jc w:val="both"/>
      </w:pPr>
      <w:r>
        <w:rPr>
          <w:color w:val="000000"/>
          <w:spacing w:val="0"/>
          <w:w w:val="100"/>
          <w:position w:val="0"/>
        </w:rPr>
        <w:t>报告期公司实现净利润为</w:t>
      </w:r>
      <w:r>
        <w:rPr>
          <w:rFonts w:ascii="Arial" w:eastAsia="Arial" w:hAnsi="Arial" w:cs="Arial"/>
          <w:color w:val="000000"/>
          <w:spacing w:val="0"/>
          <w:w w:val="100"/>
          <w:position w:val="0"/>
        </w:rPr>
        <w:t>219,954,137.88</w:t>
      </w:r>
      <w:r>
        <w:rPr>
          <w:color w:val="000000"/>
          <w:spacing w:val="0"/>
          <w:w w:val="100"/>
          <w:position w:val="0"/>
        </w:rPr>
        <w:t xml:space="preserve">元，按照公司章程规定提取法定盈余公积金 </w:t>
      </w:r>
      <w:r>
        <w:rPr>
          <w:rFonts w:ascii="Arial" w:eastAsia="Arial" w:hAnsi="Arial" w:cs="Arial"/>
          <w:color w:val="000000"/>
          <w:spacing w:val="0"/>
          <w:w w:val="100"/>
          <w:position w:val="0"/>
        </w:rPr>
        <w:t>3,859,635.77</w:t>
      </w:r>
      <w:r>
        <w:rPr>
          <w:color w:val="000000"/>
          <w:spacing w:val="0"/>
          <w:w w:val="100"/>
          <w:position w:val="0"/>
        </w:rPr>
        <w:t>元，当年可供股东分配的利润为</w:t>
      </w:r>
      <w:r>
        <w:rPr>
          <w:rFonts w:ascii="Arial" w:eastAsia="Arial" w:hAnsi="Arial" w:cs="Arial"/>
          <w:color w:val="000000"/>
          <w:spacing w:val="0"/>
          <w:w w:val="100"/>
          <w:position w:val="0"/>
        </w:rPr>
        <w:t>216,094,502.11</w:t>
      </w:r>
      <w:r>
        <w:rPr>
          <w:color w:val="000000"/>
          <w:spacing w:val="0"/>
          <w:w w:val="100"/>
          <w:position w:val="0"/>
        </w:rPr>
        <w:t xml:space="preserve">元，加上上年度结存未分配利润 </w:t>
      </w:r>
      <w:r>
        <w:rPr>
          <w:rFonts w:ascii="Arial" w:eastAsia="Arial" w:hAnsi="Arial" w:cs="Arial"/>
          <w:color w:val="000000"/>
          <w:spacing w:val="0"/>
          <w:w w:val="100"/>
          <w:position w:val="0"/>
        </w:rPr>
        <w:t>438,445,838.09</w:t>
      </w:r>
      <w:r>
        <w:rPr>
          <w:color w:val="000000"/>
          <w:spacing w:val="0"/>
          <w:w w:val="100"/>
          <w:position w:val="0"/>
        </w:rPr>
        <w:t>元，减去</w:t>
      </w:r>
      <w:r>
        <w:rPr>
          <w:rFonts w:ascii="Arial" w:eastAsia="Arial" w:hAnsi="Arial" w:cs="Arial"/>
          <w:color w:val="000000"/>
          <w:spacing w:val="0"/>
          <w:w w:val="100"/>
          <w:position w:val="0"/>
        </w:rPr>
        <w:t>2016</w:t>
      </w:r>
      <w:r>
        <w:rPr>
          <w:color w:val="000000"/>
          <w:spacing w:val="0"/>
          <w:w w:val="100"/>
          <w:position w:val="0"/>
        </w:rPr>
        <w:t>年进行的上年度现金分红</w:t>
      </w:r>
      <w:r>
        <w:rPr>
          <w:rFonts w:ascii="Arial" w:eastAsia="Arial" w:hAnsi="Arial" w:cs="Arial"/>
          <w:color w:val="000000"/>
          <w:spacing w:val="0"/>
          <w:w w:val="100"/>
          <w:position w:val="0"/>
        </w:rPr>
        <w:t>15,545,669.63</w:t>
      </w:r>
      <w:r>
        <w:rPr>
          <w:color w:val="000000"/>
          <w:spacing w:val="0"/>
          <w:w w:val="100"/>
          <w:position w:val="0"/>
        </w:rPr>
        <w:t>元，</w:t>
      </w:r>
      <w:r>
        <w:rPr>
          <w:rFonts w:ascii="Arial" w:eastAsia="Arial" w:hAnsi="Arial" w:cs="Arial"/>
          <w:color w:val="000000"/>
          <w:spacing w:val="0"/>
          <w:w w:val="100"/>
          <w:position w:val="0"/>
        </w:rPr>
        <w:t>2016</w:t>
      </w:r>
      <w:r>
        <w:rPr>
          <w:color w:val="000000"/>
          <w:spacing w:val="0"/>
          <w:w w:val="100"/>
          <w:position w:val="0"/>
        </w:rPr>
        <w:t>年公司实际可供 股东分配的利润为</w:t>
      </w:r>
      <w:r>
        <w:rPr>
          <w:rFonts w:ascii="Arial" w:eastAsia="Arial" w:hAnsi="Arial" w:cs="Arial"/>
          <w:color w:val="000000"/>
          <w:spacing w:val="0"/>
          <w:w w:val="100"/>
          <w:position w:val="0"/>
        </w:rPr>
        <w:t>638,994,670.57</w:t>
      </w:r>
      <w:r>
        <w:rPr>
          <w:color w:val="000000"/>
          <w:spacing w:val="0"/>
          <w:w w:val="100"/>
          <w:position w:val="0"/>
        </w:rPr>
        <w:t>元。依据公司章程规定，董事会决定拟每</w:t>
      </w:r>
      <w:r>
        <w:rPr>
          <w:rFonts w:ascii="Arial" w:eastAsia="Arial" w:hAnsi="Arial" w:cs="Arial"/>
          <w:color w:val="000000"/>
          <w:spacing w:val="0"/>
          <w:w w:val="100"/>
          <w:position w:val="0"/>
        </w:rPr>
        <w:t>10</w:t>
      </w:r>
      <w:r>
        <w:rPr>
          <w:color w:val="000000"/>
          <w:spacing w:val="0"/>
          <w:w w:val="100"/>
          <w:position w:val="0"/>
        </w:rPr>
        <w:t>股派</w:t>
      </w:r>
      <w:r>
        <w:rPr>
          <w:rFonts w:ascii="Arial" w:eastAsia="Arial" w:hAnsi="Arial" w:cs="Arial"/>
          <w:color w:val="000000"/>
          <w:spacing w:val="0"/>
          <w:w w:val="100"/>
          <w:position w:val="0"/>
        </w:rPr>
        <w:t>0.36</w:t>
      </w:r>
      <w:r>
        <w:rPr>
          <w:color w:val="000000"/>
          <w:spacing w:val="0"/>
          <w:w w:val="100"/>
          <w:position w:val="0"/>
        </w:rPr>
        <w:t>元（含 税）共计</w:t>
      </w:r>
      <w:r>
        <w:rPr>
          <w:rFonts w:ascii="Arial" w:eastAsia="Arial" w:hAnsi="Arial" w:cs="Arial"/>
          <w:color w:val="000000"/>
          <w:spacing w:val="0"/>
          <w:w w:val="100"/>
          <w:position w:val="0"/>
        </w:rPr>
        <w:t>22,385,764.30</w:t>
      </w:r>
      <w:r>
        <w:rPr>
          <w:color w:val="000000"/>
          <w:spacing w:val="0"/>
          <w:w w:val="100"/>
          <w:position w:val="0"/>
        </w:rPr>
        <w:t>元，不送股，也不进行资本公积金转增股本。</w:t>
      </w:r>
    </w:p>
    <w:p>
      <w:pPr>
        <w:pStyle w:val="Style16"/>
        <w:keepNext w:val="0"/>
        <w:keepLines w:val="0"/>
        <w:widowControl w:val="0"/>
        <w:shd w:val="clear" w:color="auto" w:fill="auto"/>
        <w:bidi w:val="0"/>
        <w:spacing w:before="0" w:line="272" w:lineRule="exact"/>
        <w:ind w:left="0" w:right="0" w:firstLine="560"/>
        <w:jc w:val="left"/>
      </w:pPr>
      <w:r>
        <w:rPr>
          <w:b/>
          <w:bCs/>
          <w:color w:val="000000"/>
          <w:spacing w:val="0"/>
          <w:w w:val="100"/>
          <w:position w:val="0"/>
        </w:rPr>
        <w:t>十四、其他重要事项</w:t>
      </w:r>
    </w:p>
    <w:p>
      <w:pPr>
        <w:pStyle w:val="Style16"/>
        <w:keepNext w:val="0"/>
        <w:keepLines w:val="0"/>
        <w:widowControl w:val="0"/>
        <w:shd w:val="clear" w:color="auto" w:fill="auto"/>
        <w:tabs>
          <w:tab w:pos="914" w:val="left"/>
        </w:tabs>
        <w:bidi w:val="0"/>
        <w:spacing w:before="0" w:after="0" w:line="272" w:lineRule="exact"/>
        <w:ind w:left="0" w:right="0" w:firstLine="560"/>
        <w:jc w:val="left"/>
      </w:pPr>
      <w:bookmarkStart w:id="470" w:name="bookmark470"/>
      <w:r>
        <w:rPr>
          <w:color w:val="000000"/>
          <w:spacing w:val="0"/>
          <w:w w:val="100"/>
          <w:position w:val="0"/>
        </w:rPr>
        <w:t>1</w:t>
      </w:r>
      <w:bookmarkEnd w:id="470"/>
      <w:r>
        <w:rPr>
          <w:color w:val="000000"/>
          <w:spacing w:val="0"/>
          <w:w w:val="100"/>
          <w:position w:val="0"/>
        </w:rPr>
        <w:t>、</w:t>
        <w:tab/>
        <w:t>前期会计差错更正</w:t>
      </w:r>
    </w:p>
    <w:p>
      <w:pPr>
        <w:pStyle w:val="Style16"/>
        <w:keepNext w:val="0"/>
        <w:keepLines w:val="0"/>
        <w:widowControl w:val="0"/>
        <w:shd w:val="clear" w:color="auto" w:fill="auto"/>
        <w:bidi w:val="0"/>
        <w:spacing w:before="0" w:line="272" w:lineRule="exact"/>
        <w:ind w:left="0" w:right="0" w:firstLine="920"/>
        <w:jc w:val="left"/>
      </w:pPr>
      <w:r>
        <w:rPr>
          <w:color w:val="000000"/>
          <w:spacing w:val="0"/>
          <w:w w:val="100"/>
          <w:position w:val="0"/>
        </w:rPr>
        <w:t>无。</w:t>
      </w:r>
    </w:p>
    <w:p>
      <w:pPr>
        <w:pStyle w:val="Style16"/>
        <w:keepNext w:val="0"/>
        <w:keepLines w:val="0"/>
        <w:widowControl w:val="0"/>
        <w:shd w:val="clear" w:color="auto" w:fill="auto"/>
        <w:tabs>
          <w:tab w:pos="928" w:val="left"/>
        </w:tabs>
        <w:bidi w:val="0"/>
        <w:spacing w:before="0" w:after="0" w:line="272" w:lineRule="exact"/>
        <w:ind w:left="0" w:right="0" w:firstLine="560"/>
        <w:jc w:val="left"/>
      </w:pPr>
      <w:bookmarkStart w:id="471" w:name="bookmark471"/>
      <w:r>
        <w:rPr>
          <w:color w:val="000000"/>
          <w:spacing w:val="0"/>
          <w:w w:val="100"/>
          <w:position w:val="0"/>
        </w:rPr>
        <w:t>2</w:t>
      </w:r>
      <w:bookmarkEnd w:id="471"/>
      <w:r>
        <w:rPr>
          <w:color w:val="000000"/>
          <w:spacing w:val="0"/>
          <w:w w:val="100"/>
          <w:position w:val="0"/>
        </w:rPr>
        <w:t>、</w:t>
        <w:tab/>
        <w:t>债务重组</w:t>
      </w:r>
    </w:p>
    <w:p>
      <w:pPr>
        <w:pStyle w:val="Style16"/>
        <w:keepNext w:val="0"/>
        <w:keepLines w:val="0"/>
        <w:widowControl w:val="0"/>
        <w:shd w:val="clear" w:color="auto" w:fill="auto"/>
        <w:bidi w:val="0"/>
        <w:spacing w:before="0" w:line="272" w:lineRule="exact"/>
        <w:ind w:left="0" w:right="0" w:firstLine="920"/>
        <w:jc w:val="left"/>
      </w:pPr>
      <w:r>
        <w:rPr>
          <w:color w:val="000000"/>
          <w:spacing w:val="0"/>
          <w:w w:val="100"/>
          <w:position w:val="0"/>
        </w:rPr>
        <w:t>无。</w:t>
      </w:r>
    </w:p>
    <w:p>
      <w:pPr>
        <w:pStyle w:val="Style16"/>
        <w:keepNext w:val="0"/>
        <w:keepLines w:val="0"/>
        <w:widowControl w:val="0"/>
        <w:shd w:val="clear" w:color="auto" w:fill="auto"/>
        <w:tabs>
          <w:tab w:pos="928" w:val="left"/>
        </w:tabs>
        <w:bidi w:val="0"/>
        <w:spacing w:before="0" w:after="0" w:line="272" w:lineRule="exact"/>
        <w:ind w:left="0" w:right="0" w:firstLine="560"/>
        <w:jc w:val="left"/>
      </w:pPr>
      <w:bookmarkStart w:id="472" w:name="bookmark472"/>
      <w:r>
        <w:rPr>
          <w:color w:val="000000"/>
          <w:spacing w:val="0"/>
          <w:w w:val="100"/>
          <w:position w:val="0"/>
        </w:rPr>
        <w:t>3</w:t>
      </w:r>
      <w:bookmarkEnd w:id="472"/>
      <w:r>
        <w:rPr>
          <w:color w:val="000000"/>
          <w:spacing w:val="0"/>
          <w:w w:val="100"/>
          <w:position w:val="0"/>
        </w:rPr>
        <w:t>、</w:t>
        <w:tab/>
        <w:t>资产置换</w:t>
      </w:r>
    </w:p>
    <w:p>
      <w:pPr>
        <w:pStyle w:val="Style16"/>
        <w:keepNext w:val="0"/>
        <w:keepLines w:val="0"/>
        <w:widowControl w:val="0"/>
        <w:shd w:val="clear" w:color="auto" w:fill="auto"/>
        <w:bidi w:val="0"/>
        <w:spacing w:before="0" w:after="100" w:line="272" w:lineRule="exact"/>
        <w:ind w:left="0" w:right="0" w:firstLine="920"/>
        <w:jc w:val="left"/>
      </w:pPr>
      <w:r>
        <w:rPr>
          <w:color w:val="000000"/>
          <w:spacing w:val="0"/>
          <w:w w:val="100"/>
          <w:position w:val="0"/>
        </w:rPr>
        <w:t>无。</w:t>
      </w:r>
    </w:p>
    <w:p>
      <w:pPr>
        <w:pStyle w:val="Style16"/>
        <w:keepNext w:val="0"/>
        <w:keepLines w:val="0"/>
        <w:widowControl w:val="0"/>
        <w:shd w:val="clear" w:color="auto" w:fill="auto"/>
        <w:tabs>
          <w:tab w:pos="925" w:val="left"/>
        </w:tabs>
        <w:bidi w:val="0"/>
        <w:spacing w:before="0" w:after="0" w:line="283" w:lineRule="exact"/>
        <w:ind w:left="940" w:right="0" w:hanging="360"/>
        <w:jc w:val="left"/>
      </w:pPr>
      <w:bookmarkStart w:id="473" w:name="bookmark473"/>
      <w:r>
        <w:rPr>
          <w:color w:val="000000"/>
          <w:spacing w:val="0"/>
          <w:w w:val="100"/>
          <w:position w:val="0"/>
        </w:rPr>
        <w:t>4</w:t>
      </w:r>
      <w:bookmarkEnd w:id="473"/>
      <w:r>
        <w:rPr>
          <w:color w:val="000000"/>
          <w:spacing w:val="0"/>
          <w:w w:val="100"/>
          <w:position w:val="0"/>
        </w:rPr>
        <w:t>、</w:t>
        <w:tab/>
        <w:t>年金计划 无。</w:t>
      </w:r>
    </w:p>
    <w:p>
      <w:pPr>
        <w:pStyle w:val="Style16"/>
        <w:keepNext w:val="0"/>
        <w:keepLines w:val="0"/>
        <w:widowControl w:val="0"/>
        <w:shd w:val="clear" w:color="auto" w:fill="auto"/>
        <w:tabs>
          <w:tab w:pos="925" w:val="left"/>
        </w:tabs>
        <w:bidi w:val="0"/>
        <w:spacing w:before="0" w:after="0" w:line="283" w:lineRule="exact"/>
        <w:ind w:left="940" w:right="0" w:hanging="360"/>
        <w:jc w:val="left"/>
      </w:pPr>
      <w:bookmarkStart w:id="474" w:name="bookmark474"/>
      <w:r>
        <w:rPr>
          <w:color w:val="000000"/>
          <w:spacing w:val="0"/>
          <w:w w:val="100"/>
          <w:position w:val="0"/>
        </w:rPr>
        <w:t>5</w:t>
      </w:r>
      <w:bookmarkEnd w:id="474"/>
      <w:r>
        <w:rPr>
          <w:color w:val="000000"/>
          <w:spacing w:val="0"/>
          <w:w w:val="100"/>
          <w:position w:val="0"/>
        </w:rPr>
        <w:t>、</w:t>
        <w:tab/>
        <w:t>终止经营 无。</w:t>
      </w:r>
    </w:p>
    <w:p>
      <w:pPr>
        <w:pStyle w:val="Style16"/>
        <w:keepNext w:val="0"/>
        <w:keepLines w:val="0"/>
        <w:widowControl w:val="0"/>
        <w:shd w:val="clear" w:color="auto" w:fill="auto"/>
        <w:tabs>
          <w:tab w:pos="925" w:val="left"/>
        </w:tabs>
        <w:bidi w:val="0"/>
        <w:spacing w:before="0" w:after="0" w:line="283" w:lineRule="exact"/>
        <w:ind w:left="0" w:right="0" w:firstLine="580"/>
        <w:jc w:val="left"/>
      </w:pPr>
      <w:bookmarkStart w:id="475" w:name="bookmark475"/>
      <w:r>
        <w:rPr>
          <w:color w:val="000000"/>
          <w:spacing w:val="0"/>
          <w:w w:val="100"/>
          <w:position w:val="0"/>
        </w:rPr>
        <w:t>6</w:t>
      </w:r>
      <w:bookmarkEnd w:id="475"/>
      <w:r>
        <w:rPr>
          <w:color w:val="000000"/>
          <w:spacing w:val="0"/>
          <w:w w:val="100"/>
          <w:position w:val="0"/>
        </w:rPr>
        <w:t>、</w:t>
        <w:tab/>
        <w:t>分部信息</w:t>
      </w:r>
    </w:p>
    <w:p>
      <w:pPr>
        <w:pStyle w:val="Style16"/>
        <w:keepNext w:val="0"/>
        <w:keepLines w:val="0"/>
        <w:widowControl w:val="0"/>
        <w:shd w:val="clear" w:color="auto" w:fill="auto"/>
        <w:bidi w:val="0"/>
        <w:spacing w:before="0" w:after="0" w:line="283" w:lineRule="exact"/>
        <w:ind w:left="0" w:right="0" w:firstLine="580"/>
        <w:jc w:val="left"/>
      </w:pPr>
      <w:r>
        <w:rPr>
          <w:color w:val="000000"/>
          <w:spacing w:val="0"/>
          <w:w w:val="100"/>
          <w:position w:val="0"/>
        </w:rPr>
        <w:t>报告分部的确定依据与会计政策：本公司的分部报告按所属地区划分，各分部执行的会计政策</w:t>
      </w:r>
    </w:p>
    <w:p>
      <w:pPr>
        <w:pStyle w:val="Style26"/>
        <w:keepNext w:val="0"/>
        <w:keepLines w:val="0"/>
        <w:widowControl w:val="0"/>
        <w:shd w:val="clear" w:color="auto" w:fill="auto"/>
        <w:bidi w:val="0"/>
        <w:spacing w:before="0" w:after="0" w:line="283" w:lineRule="exact"/>
        <w:ind w:left="130" w:right="0" w:firstLine="0"/>
        <w:jc w:val="left"/>
      </w:pPr>
      <w:r>
        <w:rPr>
          <w:color w:val="000000"/>
          <w:spacing w:val="0"/>
          <w:w w:val="100"/>
          <w:position w:val="0"/>
        </w:rPr>
        <w:t>与本公司一致。 分部财务信息:</w:t>
      </w:r>
    </w:p>
    <w:tbl>
      <w:tblPr>
        <w:tblOverlap w:val="never"/>
        <w:jc w:val="center"/>
        <w:tblLayout w:type="fixed"/>
      </w:tblPr>
      <w:tblGrid>
        <w:gridCol w:w="1138"/>
        <w:gridCol w:w="1704"/>
        <w:gridCol w:w="1555"/>
        <w:gridCol w:w="1704"/>
        <w:gridCol w:w="1555"/>
        <w:gridCol w:w="1714"/>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秦皇岛地区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北京地区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广东地区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分部间抵销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2,191,431,298.12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457,767,163.80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695,458,995.45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354,755,677.76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2,989,901,779.61</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2,845,117.21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167,185,397.89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365,038,150.10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535,068,665.20</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611,046,296.88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1,203,611,757.60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1,814,658,054.48</w:t>
            </w:r>
          </w:p>
        </w:tc>
      </w:tr>
      <w:tr>
        <w:trPr>
          <w:trHeight w:val="3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402,606,694.44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962,248,420.92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1,364,855,115.36</w:t>
            </w:r>
          </w:p>
        </w:tc>
      </w:tr>
    </w:tbl>
    <w:p>
      <w:pPr>
        <w:widowControl w:val="0"/>
        <w:spacing w:after="259" w:line="1" w:lineRule="exact"/>
      </w:pPr>
    </w:p>
    <w:p>
      <w:pPr>
        <w:pStyle w:val="Style16"/>
        <w:keepNext w:val="0"/>
        <w:keepLines w:val="0"/>
        <w:widowControl w:val="0"/>
        <w:shd w:val="clear" w:color="auto" w:fill="auto"/>
        <w:bidi w:val="0"/>
        <w:spacing w:before="0" w:after="0" w:line="274" w:lineRule="exact"/>
        <w:ind w:left="0" w:right="0" w:firstLine="580"/>
        <w:jc w:val="left"/>
      </w:pPr>
      <w:bookmarkStart w:id="476" w:name="bookmark476"/>
      <w:r>
        <w:rPr>
          <w:color w:val="000000"/>
          <w:spacing w:val="0"/>
          <w:w w:val="100"/>
          <w:position w:val="0"/>
        </w:rPr>
        <w:t>7</w:t>
      </w:r>
      <w:bookmarkEnd w:id="476"/>
      <w:r>
        <w:rPr>
          <w:color w:val="000000"/>
          <w:spacing w:val="0"/>
          <w:w w:val="100"/>
          <w:position w:val="0"/>
        </w:rPr>
        <w:t>、其他对投资者决策有影响的重要交易和事项</w:t>
      </w:r>
    </w:p>
    <w:p>
      <w:pPr>
        <w:pStyle w:val="Style16"/>
        <w:keepNext w:val="0"/>
        <w:keepLines w:val="0"/>
        <w:widowControl w:val="0"/>
        <w:shd w:val="clear" w:color="auto" w:fill="auto"/>
        <w:tabs>
          <w:tab w:pos="993" w:val="left"/>
        </w:tabs>
        <w:bidi w:val="0"/>
        <w:spacing w:before="0" w:after="0" w:line="274" w:lineRule="exact"/>
        <w:ind w:left="160" w:right="0" w:firstLine="420"/>
        <w:jc w:val="both"/>
      </w:pPr>
      <w:bookmarkStart w:id="477" w:name="bookmark477"/>
      <w:r>
        <w:rPr>
          <w:color w:val="000000"/>
          <w:spacing w:val="0"/>
          <w:w w:val="100"/>
          <w:position w:val="0"/>
        </w:rPr>
        <w:t>（</w:t>
      </w:r>
      <w:bookmarkEnd w:id="477"/>
      <w:r>
        <w:rPr>
          <w:color w:val="000000"/>
          <w:spacing w:val="0"/>
          <w:w w:val="100"/>
          <w:position w:val="0"/>
        </w:rPr>
        <w:t>1）</w:t>
        <w:tab/>
        <w:t>大股东中兆投资管理有限公司将持有的38, 000, 000股质押给广州证券股份有限公司，质押 的数量占公司总股本的6.11%，质押用途为股票质押式回购交易融入资金，具体质押情况： 17,440,000股的质押开始日期为2017年1月19日，质押到期日为2018年1月18日；20,560,000 股的质押开始日期为2017年1月20日，质押到期日为2018年1月19日。除上述质押外，中兆投 资管理有限公司持有的本公司股份没有被冻结、拍卖或设定信托的情形。</w:t>
      </w:r>
    </w:p>
    <w:p>
      <w:pPr>
        <w:pStyle w:val="Style16"/>
        <w:keepNext w:val="0"/>
        <w:keepLines w:val="0"/>
        <w:widowControl w:val="0"/>
        <w:shd w:val="clear" w:color="auto" w:fill="auto"/>
        <w:tabs>
          <w:tab w:pos="993" w:val="left"/>
        </w:tabs>
        <w:bidi w:val="0"/>
        <w:spacing w:before="0" w:after="0" w:line="274" w:lineRule="exact"/>
        <w:ind w:left="160" w:right="0" w:firstLine="420"/>
        <w:jc w:val="both"/>
      </w:pPr>
      <w:bookmarkStart w:id="478" w:name="bookmark478"/>
      <w:r>
        <w:rPr>
          <w:color w:val="000000"/>
          <w:spacing w:val="0"/>
          <w:w w:val="100"/>
          <w:position w:val="0"/>
        </w:rPr>
        <w:t>（</w:t>
      </w:r>
      <w:bookmarkEnd w:id="478"/>
      <w:r>
        <w:rPr>
          <w:color w:val="000000"/>
          <w:spacing w:val="0"/>
          <w:w w:val="100"/>
          <w:position w:val="0"/>
        </w:rPr>
        <w:t>2）</w:t>
        <w:tab/>
        <w:t>2017年1月9日，公司的大股东中兆投资管理有限公司（简称中兆投资）与第三方深圳通 泰达投资中心（有限合伙）（简称通泰达）签署了《股份转让协议》，出让方中兆投资拟将其持有的 本公司无限售条件股份7,000万股（占公司总股本的11.26%）,协议转让给受让方通泰达，转让价 格每股20元（人民币），转让总价款为140,000万元。上述转让的股份于2017年1月24日过户登 记到通泰达的名下，中国证券登记结算有限公司于2017年1月25日出具了《证券过户登记确认书》</w:t>
      </w:r>
    </w:p>
    <w:p>
      <w:pPr>
        <w:pStyle w:val="Style16"/>
        <w:keepNext w:val="0"/>
        <w:keepLines w:val="0"/>
        <w:widowControl w:val="0"/>
        <w:shd w:val="clear" w:color="auto" w:fill="auto"/>
        <w:bidi w:val="0"/>
        <w:spacing w:before="0" w:after="260" w:line="274" w:lineRule="exact"/>
        <w:ind w:left="160" w:right="0" w:firstLine="0"/>
        <w:jc w:val="both"/>
      </w:pPr>
      <w:r>
        <w:rPr>
          <w:color w:val="000000"/>
          <w:spacing w:val="0"/>
          <w:w w:val="100"/>
          <w:position w:val="0"/>
        </w:rPr>
        <w:t>（业务编号：1701240001）。据股份转让出让方中兆投资出具的收款凭证，通泰达向中兆投资支付 的140, 000万元的交易价款已于2017年1月25日进账，本次股份协议转让事项已经完成。股 份协议转让完成后，公司控股股东、第一大股东已发生变更：中兆投资（持有公司股份为</w:t>
      </w:r>
      <w:r>
        <w:rPr>
          <w:color w:val="000000"/>
          <w:spacing w:val="0"/>
          <w:w w:val="100"/>
          <w:position w:val="0"/>
        </w:rPr>
        <w:t xml:space="preserve">13,807.48 </w:t>
      </w:r>
      <w:r>
        <w:rPr>
          <w:color w:val="000000"/>
          <w:spacing w:val="0"/>
          <w:w w:val="100"/>
          <w:position w:val="0"/>
        </w:rPr>
        <w:t>股万，占公司总股本的22.2%）变为公司第二大股东，不再是第一大股东、控股股东；孝昌鹰溪谷 投资中心（有限合伙）（持有公司股份为</w:t>
      </w:r>
      <w:r>
        <w:rPr>
          <w:color w:val="000000"/>
          <w:spacing w:val="0"/>
          <w:w w:val="100"/>
          <w:position w:val="0"/>
        </w:rPr>
        <w:t>14,836.08</w:t>
      </w:r>
      <w:r>
        <w:rPr>
          <w:color w:val="000000"/>
          <w:spacing w:val="0"/>
          <w:w w:val="100"/>
          <w:position w:val="0"/>
        </w:rPr>
        <w:t>万股，占公司总股本的23.86%）变为公司第一 大股东，公司将无控股股东、实际控制人;通泰达合计持有公司股份7,000万股，持股比例为11.26%, 成为公司第三大股东。</w:t>
      </w:r>
    </w:p>
    <w:p>
      <w:pPr>
        <w:pStyle w:val="Style16"/>
        <w:keepNext w:val="0"/>
        <w:keepLines w:val="0"/>
        <w:widowControl w:val="0"/>
        <w:shd w:val="clear" w:color="auto" w:fill="auto"/>
        <w:bidi w:val="0"/>
        <w:spacing w:before="0" w:after="0" w:line="274" w:lineRule="exact"/>
        <w:ind w:left="0" w:right="0" w:firstLine="580"/>
        <w:jc w:val="left"/>
      </w:pPr>
      <w:r>
        <w:rPr>
          <w:b/>
          <w:bCs/>
          <w:color w:val="000000"/>
          <w:spacing w:val="0"/>
          <w:w w:val="100"/>
          <w:position w:val="0"/>
        </w:rPr>
        <w:t>十五、母公司会计报表主要项目注释（金额单位：人民币元）</w:t>
      </w:r>
    </w:p>
    <w:p>
      <w:pPr>
        <w:pStyle w:val="Style16"/>
        <w:keepNext w:val="0"/>
        <w:keepLines w:val="0"/>
        <w:widowControl w:val="0"/>
        <w:shd w:val="clear" w:color="auto" w:fill="auto"/>
        <w:bidi w:val="0"/>
        <w:spacing w:before="0" w:after="60" w:line="274" w:lineRule="exact"/>
        <w:ind w:left="0" w:right="0" w:firstLine="580"/>
        <w:jc w:val="left"/>
      </w:pPr>
      <w:r>
        <w:rPr>
          <w:b/>
          <w:bCs/>
          <w:color w:val="000000"/>
          <w:spacing w:val="0"/>
          <w:w w:val="100"/>
          <w:position w:val="0"/>
        </w:rPr>
        <w:t>注释</w:t>
      </w:r>
      <w:r>
        <w:rPr>
          <w:b/>
          <w:bCs/>
          <w:color w:val="000000"/>
          <w:spacing w:val="0"/>
          <w:w w:val="100"/>
          <w:position w:val="0"/>
        </w:rPr>
        <w:t>1.</w:t>
      </w:r>
      <w:r>
        <w:rPr>
          <w:b/>
          <w:bCs/>
          <w:color w:val="000000"/>
          <w:spacing w:val="0"/>
          <w:w w:val="100"/>
          <w:position w:val="0"/>
        </w:rPr>
        <w:t>其他应收款</w:t>
      </w:r>
    </w:p>
    <w:p>
      <w:pPr>
        <w:pStyle w:val="Style26"/>
        <w:keepNext w:val="0"/>
        <w:keepLines w:val="0"/>
        <w:widowControl w:val="0"/>
        <w:shd w:val="clear" w:color="auto" w:fill="auto"/>
        <w:bidi w:val="0"/>
        <w:spacing w:before="0" w:after="0" w:line="240" w:lineRule="auto"/>
        <w:ind w:left="240" w:right="0" w:firstLine="0"/>
        <w:jc w:val="left"/>
      </w:pPr>
      <w:r>
        <w:rPr>
          <w:color w:val="000000"/>
          <w:spacing w:val="0"/>
          <w:w w:val="100"/>
          <w:position w:val="0"/>
        </w:rPr>
        <w:t>（1）其他应收款按种类披露:</w:t>
      </w:r>
    </w:p>
    <w:tbl>
      <w:tblPr>
        <w:tblOverlap w:val="never"/>
        <w:jc w:val="center"/>
        <w:tblLayout w:type="fixed"/>
      </w:tblPr>
      <w:tblGrid>
        <w:gridCol w:w="2842"/>
        <w:gridCol w:w="1555"/>
        <w:gridCol w:w="850"/>
        <w:gridCol w:w="1704"/>
        <w:gridCol w:w="850"/>
        <w:gridCol w:w="1570"/>
      </w:tblGrid>
      <w:tr>
        <w:trPr>
          <w:trHeight w:val="38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74"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计提比</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单项金额重大并单独计提坏账准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按信用风险特征组合计提坏账准 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19,412.08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18,441.48</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单项金额不重大但单独计提坏账 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19,412.08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970. </w:t>
            </w:r>
            <w:r>
              <w:rPr>
                <w:b/>
                <w:bCs/>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 xml:space="preserve">5. </w:t>
            </w:r>
            <w:r>
              <w:rPr>
                <w:b/>
                <w:bCs/>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rPr>
              <w:t xml:space="preserve">18, </w:t>
            </w:r>
            <w:r>
              <w:rPr>
                <w:b/>
                <w:bCs/>
                <w:color w:val="000000"/>
                <w:spacing w:val="0"/>
                <w:w w:val="100"/>
                <w:position w:val="0"/>
                <w:sz w:val="18"/>
                <w:szCs w:val="18"/>
              </w:rPr>
              <w:t>441.48</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续上表:</w:t>
      </w:r>
    </w:p>
    <w:tbl>
      <w:tblPr>
        <w:tblOverlap w:val="never"/>
        <w:jc w:val="center"/>
        <w:tblLayout w:type="fixed"/>
      </w:tblPr>
      <w:tblGrid>
        <w:gridCol w:w="2414"/>
        <w:gridCol w:w="1704"/>
        <w:gridCol w:w="989"/>
        <w:gridCol w:w="1560"/>
        <w:gridCol w:w="989"/>
        <w:gridCol w:w="1714"/>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计提比例</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单项金额重大并单独计提坏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703,086,024.04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35,154,301.20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667,931,722.84</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按信用风险特征组合计提坏 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单项金额不重大但单独计提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 xml:space="preserve">703, </w:t>
            </w:r>
            <w:r>
              <w:rPr>
                <w:b/>
                <w:bCs/>
                <w:color w:val="000000"/>
                <w:spacing w:val="0"/>
                <w:w w:val="100"/>
                <w:position w:val="0"/>
                <w:sz w:val="18"/>
                <w:szCs w:val="18"/>
              </w:rPr>
              <w:t>086,024.04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35, 154,301.20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 xml:space="preserve">667, </w:t>
            </w:r>
            <w:r>
              <w:rPr>
                <w:b/>
                <w:bCs/>
                <w:color w:val="000000"/>
                <w:spacing w:val="0"/>
                <w:w w:val="100"/>
                <w:position w:val="0"/>
                <w:sz w:val="18"/>
                <w:szCs w:val="18"/>
              </w:rPr>
              <w:t>931,722.84</w:t>
            </w:r>
          </w:p>
        </w:tc>
      </w:tr>
    </w:tbl>
    <w:p>
      <w:pPr>
        <w:widowControl w:val="0"/>
        <w:spacing w:after="199" w:line="1" w:lineRule="exact"/>
      </w:pPr>
    </w:p>
    <w:p>
      <w:pPr>
        <w:pStyle w:val="Style16"/>
        <w:keepNext w:val="0"/>
        <w:keepLines w:val="0"/>
        <w:widowControl w:val="0"/>
        <w:shd w:val="clear" w:color="auto" w:fill="auto"/>
        <w:bidi w:val="0"/>
        <w:spacing w:before="0" w:after="0" w:line="293" w:lineRule="exact"/>
        <w:ind w:left="700" w:right="0" w:firstLine="0"/>
        <w:jc w:val="left"/>
      </w:pPr>
      <w:r>
        <w:rPr>
          <w:color w:val="000000"/>
          <w:spacing w:val="0"/>
          <w:w w:val="100"/>
          <w:position w:val="0"/>
        </w:rPr>
        <w:t>注:本公司与合并报表范围内子公司的往来不计提坏账准备。 期末单项金额重大并单项计提坏账准备的其他应收款：无</w:t>
      </w:r>
    </w:p>
    <w:p>
      <w:pPr>
        <w:pStyle w:val="Style16"/>
        <w:keepNext w:val="0"/>
        <w:keepLines w:val="0"/>
        <w:widowControl w:val="0"/>
        <w:shd w:val="clear" w:color="auto" w:fill="auto"/>
        <w:bidi w:val="0"/>
        <w:spacing w:before="0" w:after="0" w:line="293" w:lineRule="exact"/>
        <w:ind w:left="0" w:right="0"/>
        <w:jc w:val="left"/>
      </w:pPr>
      <w:r>
        <w:rPr>
          <w:color w:val="000000"/>
          <w:spacing w:val="0"/>
          <w:w w:val="100"/>
          <w:position w:val="0"/>
        </w:rPr>
        <w:t>(2)其他应收款按款项性质分类情况：</w:t>
      </w:r>
    </w:p>
    <w:tbl>
      <w:tblPr>
        <w:tblOverlap w:val="never"/>
        <w:jc w:val="center"/>
        <w:tblLayout w:type="fixed"/>
      </w:tblPr>
      <w:tblGrid>
        <w:gridCol w:w="3048"/>
        <w:gridCol w:w="3014"/>
        <w:gridCol w:w="3307"/>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往来款项及其他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19,412.08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703,086,024.04</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b/>
                <w:bCs/>
                <w:color w:val="000000"/>
                <w:spacing w:val="0"/>
                <w:w w:val="100"/>
                <w:position w:val="0"/>
                <w:sz w:val="18"/>
                <w:szCs w:val="18"/>
              </w:rPr>
              <w:t>19,412.08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b/>
                <w:bCs/>
                <w:color w:val="000000"/>
                <w:spacing w:val="0"/>
                <w:w w:val="100"/>
                <w:position w:val="0"/>
                <w:sz w:val="18"/>
                <w:szCs w:val="18"/>
              </w:rPr>
              <w:t xml:space="preserve">703, </w:t>
            </w:r>
            <w:r>
              <w:rPr>
                <w:b/>
                <w:bCs/>
                <w:color w:val="000000"/>
                <w:spacing w:val="0"/>
                <w:w w:val="100"/>
                <w:position w:val="0"/>
                <w:sz w:val="18"/>
                <w:szCs w:val="18"/>
              </w:rPr>
              <w:t>086,024.04</w:t>
            </w:r>
          </w:p>
        </w:tc>
      </w:tr>
    </w:tbl>
    <w:p>
      <w:pPr>
        <w:widowControl w:val="0"/>
        <w:spacing w:after="299" w:line="1" w:lineRule="exact"/>
      </w:pPr>
    </w:p>
    <w:p>
      <w:pPr>
        <w:pStyle w:val="Style16"/>
        <w:keepNext w:val="0"/>
        <w:keepLines w:val="0"/>
        <w:widowControl w:val="0"/>
        <w:numPr>
          <w:ilvl w:val="0"/>
          <w:numId w:val="63"/>
        </w:numPr>
        <w:shd w:val="clear" w:color="auto" w:fill="auto"/>
        <w:tabs>
          <w:tab w:pos="1011" w:val="left"/>
        </w:tabs>
        <w:bidi w:val="0"/>
        <w:spacing w:before="0" w:after="100" w:line="240" w:lineRule="auto"/>
        <w:ind w:left="0" w:right="0"/>
        <w:jc w:val="left"/>
      </w:pPr>
      <w:bookmarkStart w:id="479" w:name="bookmark479"/>
      <w:bookmarkEnd w:id="479"/>
      <w:r>
        <w:rPr>
          <w:color w:val="000000"/>
          <w:spacing w:val="0"/>
          <w:w w:val="100"/>
          <w:position w:val="0"/>
        </w:rPr>
        <w:t>本期收回和转回的情况：无。</w:t>
      </w:r>
    </w:p>
    <w:p>
      <w:pPr>
        <w:pStyle w:val="Style16"/>
        <w:keepNext w:val="0"/>
        <w:keepLines w:val="0"/>
        <w:widowControl w:val="0"/>
        <w:numPr>
          <w:ilvl w:val="0"/>
          <w:numId w:val="63"/>
        </w:numPr>
        <w:shd w:val="clear" w:color="auto" w:fill="auto"/>
        <w:tabs>
          <w:tab w:pos="1011" w:val="left"/>
        </w:tabs>
        <w:bidi w:val="0"/>
        <w:spacing w:before="0" w:after="100" w:line="240" w:lineRule="auto"/>
        <w:ind w:left="0" w:right="0"/>
        <w:jc w:val="left"/>
      </w:pPr>
      <w:bookmarkStart w:id="480" w:name="bookmark480"/>
      <w:bookmarkEnd w:id="480"/>
      <w:r>
        <w:rPr>
          <w:color w:val="000000"/>
          <w:spacing w:val="0"/>
          <w:w w:val="100"/>
          <w:position w:val="0"/>
        </w:rPr>
        <w:t>本报告期实际核销的其他应收款情况：无。</w:t>
      </w:r>
    </w:p>
    <w:p>
      <w:pPr>
        <w:pStyle w:val="Style16"/>
        <w:keepNext w:val="0"/>
        <w:keepLines w:val="0"/>
        <w:widowControl w:val="0"/>
        <w:numPr>
          <w:ilvl w:val="0"/>
          <w:numId w:val="63"/>
        </w:numPr>
        <w:shd w:val="clear" w:color="auto" w:fill="auto"/>
        <w:tabs>
          <w:tab w:pos="1011" w:val="left"/>
        </w:tabs>
        <w:bidi w:val="0"/>
        <w:spacing w:before="0" w:after="0" w:line="240" w:lineRule="auto"/>
        <w:ind w:left="0" w:right="0"/>
        <w:jc w:val="left"/>
      </w:pPr>
      <w:bookmarkStart w:id="481" w:name="bookmark481"/>
      <w:bookmarkEnd w:id="481"/>
      <w:r>
        <w:rPr>
          <w:color w:val="000000"/>
          <w:spacing w:val="0"/>
          <w:w w:val="100"/>
          <w:position w:val="0"/>
        </w:rPr>
        <w:t>按欠款方归集的期末余额前五名的其他应收款情况:</w:t>
      </w:r>
    </w:p>
    <w:tbl>
      <w:tblPr>
        <w:tblOverlap w:val="never"/>
        <w:jc w:val="center"/>
        <w:tblLayout w:type="fixed"/>
      </w:tblPr>
      <w:tblGrid>
        <w:gridCol w:w="1421"/>
        <w:gridCol w:w="1560"/>
        <w:gridCol w:w="1416"/>
        <w:gridCol w:w="1282"/>
        <w:gridCol w:w="1978"/>
        <w:gridCol w:w="1714"/>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占其他应收款期末余 额合计数的比例(%)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代垫保险金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19,412.08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970.60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19,412.08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 xml:space="preserve">100. </w:t>
            </w:r>
            <w:r>
              <w:rPr>
                <w:b/>
                <w:bCs/>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b/>
                <w:bCs/>
                <w:color w:val="000000"/>
                <w:spacing w:val="0"/>
                <w:w w:val="100"/>
                <w:position w:val="0"/>
                <w:sz w:val="18"/>
                <w:szCs w:val="18"/>
              </w:rPr>
              <w:t xml:space="preserve">970. </w:t>
            </w:r>
            <w:r>
              <w:rPr>
                <w:b/>
                <w:bCs/>
                <w:color w:val="000000"/>
                <w:spacing w:val="0"/>
                <w:w w:val="100"/>
                <w:position w:val="0"/>
                <w:sz w:val="18"/>
                <w:szCs w:val="18"/>
              </w:rPr>
              <w:t>60</w:t>
            </w:r>
          </w:p>
        </w:tc>
      </w:tr>
    </w:tbl>
    <w:p>
      <w:pPr>
        <w:widowControl w:val="0"/>
        <w:spacing w:after="299" w:line="1" w:lineRule="exact"/>
      </w:pPr>
    </w:p>
    <w:p>
      <w:pPr>
        <w:pStyle w:val="Style16"/>
        <w:keepNext w:val="0"/>
        <w:keepLines w:val="0"/>
        <w:widowControl w:val="0"/>
        <w:numPr>
          <w:ilvl w:val="0"/>
          <w:numId w:val="63"/>
        </w:numPr>
        <w:shd w:val="clear" w:color="auto" w:fill="auto"/>
        <w:tabs>
          <w:tab w:pos="1011" w:val="left"/>
        </w:tabs>
        <w:bidi w:val="0"/>
        <w:spacing w:before="0" w:after="200" w:line="240" w:lineRule="auto"/>
        <w:ind w:left="0" w:right="0"/>
        <w:jc w:val="left"/>
      </w:pPr>
      <w:bookmarkStart w:id="482" w:name="bookmark482"/>
      <w:bookmarkEnd w:id="482"/>
      <w:r>
        <w:rPr>
          <w:color w:val="000000"/>
          <w:spacing w:val="0"/>
          <w:w w:val="100"/>
          <w:position w:val="0"/>
        </w:rPr>
        <w:t>期末其他应收款中持本公司5%(含)以上股份的股东单位款：无</w:t>
      </w:r>
    </w:p>
    <w:p>
      <w:pPr>
        <w:pStyle w:val="Style16"/>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注释</w:t>
      </w:r>
      <w:r>
        <w:rPr>
          <w:b/>
          <w:bCs/>
          <w:color w:val="000000"/>
          <w:spacing w:val="0"/>
          <w:w w:val="100"/>
          <w:position w:val="0"/>
        </w:rPr>
        <w:t>2.</w:t>
      </w:r>
      <w:r>
        <w:rPr>
          <w:b/>
          <w:bCs/>
          <w:color w:val="000000"/>
          <w:spacing w:val="0"/>
          <w:w w:val="100"/>
          <w:position w:val="0"/>
        </w:rPr>
        <w:t>长期股权投资</w:t>
      </w:r>
    </w:p>
    <w:tbl>
      <w:tblPr>
        <w:tblOverlap w:val="never"/>
        <w:jc w:val="center"/>
        <w:tblLayout w:type="fixed"/>
      </w:tblPr>
      <w:tblGrid>
        <w:gridCol w:w="2414"/>
        <w:gridCol w:w="1843"/>
        <w:gridCol w:w="1560"/>
        <w:gridCol w:w="706"/>
        <w:gridCol w:w="994"/>
        <w:gridCol w:w="994"/>
        <w:gridCol w:w="859"/>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center"/>
              <w:rPr>
                <w:sz w:val="18"/>
                <w:szCs w:val="18"/>
              </w:rPr>
            </w:pPr>
            <w:r>
              <w:rPr>
                <w:color w:val="000000"/>
                <w:spacing w:val="0"/>
                <w:w w:val="100"/>
                <w:position w:val="0"/>
                <w:sz w:val="18"/>
                <w:szCs w:val="18"/>
              </w:rPr>
              <w:t>减少</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 收益调整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 益变动</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北京创世漫道科技有限公司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878,000,000.00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20, 000, </w:t>
            </w: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广东长实通信科技有限公司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 xml:space="preserve">2, 078, 000, </w:t>
            </w:r>
            <w:r>
              <w:rPr>
                <w:b/>
                <w:bCs/>
                <w:color w:val="000000"/>
                <w:spacing w:val="0"/>
                <w:w w:val="100"/>
                <w:position w:val="0"/>
                <w:sz w:val="18"/>
                <w:szCs w:val="18"/>
              </w:rPr>
              <w:t xml:space="preserve">000.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 xml:space="preserve">20, 000, </w:t>
            </w:r>
            <w:r>
              <w:rPr>
                <w:b/>
                <w:bCs/>
                <w:color w:val="000000"/>
                <w:spacing w:val="0"/>
                <w:w w:val="100"/>
                <w:position w:val="0"/>
                <w:sz w:val="18"/>
                <w:szCs w:val="18"/>
              </w:rPr>
              <w:t xml:space="preserve">000. </w:t>
            </w:r>
            <w:r>
              <w:rPr>
                <w:b/>
                <w:bCs/>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长期股权投资表(续)</w:t>
      </w:r>
    </w:p>
    <w:tbl>
      <w:tblPr>
        <w:tblOverlap w:val="never"/>
        <w:jc w:val="center"/>
        <w:tblLayout w:type="fixed"/>
      </w:tblPr>
      <w:tblGrid>
        <w:gridCol w:w="2414"/>
        <w:gridCol w:w="1277"/>
        <w:gridCol w:w="1272"/>
        <w:gridCol w:w="715"/>
        <w:gridCol w:w="1978"/>
        <w:gridCol w:w="1714"/>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被投资单位</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减值准备期末余额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宣告发放现金 股利或利润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北京创世漫道科技有限公司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898,000,000.00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广东长实通信科技有限公司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 xml:space="preserve">2, 098, 000, </w:t>
            </w:r>
            <w:r>
              <w:rPr>
                <w:b/>
                <w:bCs/>
                <w:color w:val="000000"/>
                <w:spacing w:val="0"/>
                <w:w w:val="100"/>
                <w:position w:val="0"/>
                <w:sz w:val="18"/>
                <w:szCs w:val="18"/>
              </w:rPr>
              <w:t xml:space="preserve">000. </w:t>
            </w:r>
            <w:r>
              <w:rPr>
                <w:b/>
                <w:bCs/>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line="240" w:lineRule="auto"/>
        <w:ind w:left="0" w:right="0" w:firstLine="560"/>
        <w:jc w:val="left"/>
      </w:pPr>
      <w:r>
        <w:rPr>
          <w:b/>
          <w:bCs/>
          <w:color w:val="000000"/>
          <w:spacing w:val="0"/>
          <w:w w:val="100"/>
          <w:position w:val="0"/>
        </w:rPr>
        <w:t>注释</w:t>
      </w:r>
      <w:r>
        <w:rPr>
          <w:b/>
          <w:bCs/>
          <w:color w:val="000000"/>
          <w:spacing w:val="0"/>
          <w:w w:val="100"/>
          <w:position w:val="0"/>
        </w:rPr>
        <w:t>3.</w:t>
      </w:r>
      <w:r>
        <w:rPr>
          <w:b/>
          <w:bCs/>
          <w:color w:val="000000"/>
          <w:spacing w:val="0"/>
          <w:w w:val="100"/>
          <w:position w:val="0"/>
        </w:rPr>
        <w:t>投资收益</w:t>
      </w:r>
    </w:p>
    <w:p>
      <w:pPr>
        <w:pStyle w:val="Style16"/>
        <w:keepNext w:val="0"/>
        <w:keepLines w:val="0"/>
        <w:widowControl w:val="0"/>
        <w:shd w:val="clear" w:color="auto" w:fill="auto"/>
        <w:bidi w:val="0"/>
        <w:spacing w:before="0" w:line="240" w:lineRule="auto"/>
        <w:ind w:left="0" w:right="0" w:firstLine="140"/>
        <w:jc w:val="left"/>
      </w:pPr>
      <w:r>
        <w:rPr>
          <w:color w:val="000000"/>
          <w:spacing w:val="0"/>
          <w:w w:val="100"/>
          <w:position w:val="0"/>
        </w:rPr>
        <w:t>投资收益明细情况</w:t>
      </w:r>
    </w:p>
    <w:tbl>
      <w:tblPr>
        <w:tblOverlap w:val="never"/>
        <w:jc w:val="center"/>
        <w:tblLayout w:type="fixed"/>
      </w:tblPr>
      <w:tblGrid>
        <w:gridCol w:w="3456"/>
        <w:gridCol w:w="3096"/>
        <w:gridCol w:w="2818"/>
      </w:tblGrid>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上年发生额</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子公司利润分配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000,000.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000,000. </w:t>
            </w:r>
            <w:r>
              <w:rPr>
                <w:color w:val="000000"/>
                <w:spacing w:val="0"/>
                <w:w w:val="100"/>
                <w:position w:val="0"/>
                <w:sz w:val="18"/>
                <w:szCs w:val="18"/>
              </w:rPr>
              <w:t>00</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479,169,220.19</w:t>
            </w:r>
          </w:p>
        </w:tc>
      </w:tr>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458,531.51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53,577,037.85</w:t>
            </w:r>
          </w:p>
        </w:tc>
      </w:tr>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20, </w:t>
            </w:r>
            <w:r>
              <w:rPr>
                <w:b/>
                <w:bCs/>
                <w:color w:val="000000"/>
                <w:spacing w:val="0"/>
                <w:w w:val="100"/>
                <w:position w:val="0"/>
                <w:sz w:val="18"/>
                <w:szCs w:val="18"/>
              </w:rPr>
              <w:t>458,531.51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b/>
                <w:bCs/>
                <w:color w:val="000000"/>
                <w:spacing w:val="0"/>
                <w:w w:val="100"/>
                <w:position w:val="0"/>
                <w:sz w:val="18"/>
                <w:szCs w:val="18"/>
              </w:rPr>
              <w:t xml:space="preserve">542, </w:t>
            </w:r>
            <w:r>
              <w:rPr>
                <w:b/>
                <w:bCs/>
                <w:color w:val="000000"/>
                <w:spacing w:val="0"/>
                <w:w w:val="100"/>
                <w:position w:val="0"/>
                <w:sz w:val="18"/>
                <w:szCs w:val="18"/>
              </w:rPr>
              <w:t>746,258.04</w:t>
            </w:r>
          </w:p>
        </w:tc>
      </w:tr>
    </w:tbl>
    <w:p>
      <w:pPr>
        <w:widowControl w:val="0"/>
        <w:spacing w:after="279" w:line="1" w:lineRule="exact"/>
      </w:pPr>
    </w:p>
    <w:p>
      <w:pPr>
        <w:pStyle w:val="Style16"/>
        <w:keepNext w:val="0"/>
        <w:keepLines w:val="0"/>
        <w:widowControl w:val="0"/>
        <w:shd w:val="clear" w:color="auto" w:fill="auto"/>
        <w:bidi w:val="0"/>
        <w:spacing w:before="0" w:line="240" w:lineRule="auto"/>
        <w:ind w:left="0" w:right="0" w:firstLine="560"/>
        <w:jc w:val="left"/>
      </w:pPr>
      <w:r>
        <w:rPr>
          <w:b/>
          <w:bCs/>
          <w:color w:val="000000"/>
          <w:spacing w:val="0"/>
          <w:w w:val="100"/>
          <w:position w:val="0"/>
        </w:rPr>
        <w:t>十六、补充资料</w:t>
      </w:r>
    </w:p>
    <w:p>
      <w:pPr>
        <w:pStyle w:val="Style16"/>
        <w:keepNext w:val="0"/>
        <w:keepLines w:val="0"/>
        <w:widowControl w:val="0"/>
        <w:shd w:val="clear" w:color="auto" w:fill="auto"/>
        <w:bidi w:val="0"/>
        <w:spacing w:before="0" w:after="280" w:line="240" w:lineRule="auto"/>
        <w:ind w:left="0" w:right="0" w:firstLine="440"/>
        <w:jc w:val="left"/>
      </w:pPr>
      <w:r>
        <w:rPr>
          <w:b/>
          <w:bCs/>
          <w:color w:val="000000"/>
          <w:spacing w:val="0"/>
          <w:w w:val="100"/>
          <w:position w:val="0"/>
        </w:rPr>
        <w:t>1、当期发生的非经常性损益</w:t>
      </w:r>
    </w:p>
    <w:p>
      <w:pPr>
        <w:pStyle w:val="Style16"/>
        <w:keepNext w:val="0"/>
        <w:keepLines w:val="0"/>
        <w:widowControl w:val="0"/>
        <w:shd w:val="clear" w:color="auto" w:fill="auto"/>
        <w:bidi w:val="0"/>
        <w:spacing w:before="0" w:after="280" w:line="240" w:lineRule="auto"/>
        <w:ind w:left="0" w:right="0" w:firstLine="360"/>
        <w:jc w:val="left"/>
      </w:pPr>
      <w:r>
        <w:rPr>
          <w:rFonts w:ascii="Arial" w:eastAsia="Arial" w:hAnsi="Arial" w:cs="Arial"/>
          <w:color w:val="000000"/>
          <w:spacing w:val="0"/>
          <w:w w:val="100"/>
          <w:position w:val="0"/>
        </w:rPr>
        <w:t>2016</w:t>
      </w:r>
      <w:r>
        <w:rPr>
          <w:color w:val="000000"/>
          <w:spacing w:val="0"/>
          <w:w w:val="100"/>
          <w:position w:val="0"/>
        </w:rPr>
        <w:t>年本公司发生的非经常性损益对合并净利润的影响金额为</w:t>
      </w:r>
      <w:r>
        <w:rPr>
          <w:rFonts w:ascii="Arial" w:eastAsia="Arial" w:hAnsi="Arial" w:cs="Arial"/>
          <w:color w:val="000000"/>
          <w:spacing w:val="0"/>
          <w:w w:val="100"/>
          <w:position w:val="0"/>
        </w:rPr>
        <w:t>5,000,435.97</w:t>
      </w:r>
      <w:r>
        <w:rPr>
          <w:color w:val="000000"/>
          <w:spacing w:val="0"/>
          <w:w w:val="100"/>
          <w:position w:val="0"/>
        </w:rPr>
        <w:t>元。具体项目见下表:</w:t>
      </w:r>
    </w:p>
    <w:tbl>
      <w:tblPr>
        <w:tblOverlap w:val="never"/>
        <w:jc w:val="center"/>
        <w:tblLayout w:type="fixed"/>
      </w:tblPr>
      <w:tblGrid>
        <w:gridCol w:w="7238"/>
        <w:gridCol w:w="2131"/>
      </w:tblGrid>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-859,713.74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越权审批或无正式批准文件的税收返还、减免</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计入当期损益的政府补助（与企业业务密切相关，按照国家统一标准定额或定量享受的政 府补助除外）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9, </w:t>
            </w:r>
            <w:r>
              <w:rPr>
                <w:color w:val="000000"/>
                <w:spacing w:val="0"/>
                <w:w w:val="100"/>
                <w:position w:val="0"/>
                <w:sz w:val="18"/>
                <w:szCs w:val="18"/>
              </w:rPr>
              <w:t>043,335.70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计入当期损益的对非金融企业收取的资金占用费</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企业取得子公司、联营企业及合营企业的投资成本小于取得投资时应享有被投资单位可辨 认净资产公允价值产生的收益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非货币性资产交换损益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委托他人投资或管理资产的损益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因不可抗力因素，如遭受自然灾害而计提的各项资产减值准备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企业重组费用，如安置职工的支出、整合费用等</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交易价格显失公允的交易产生的超过公允价值部分的损益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同一控制下企业合并产生的子公司期初至合并日的当期净损益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与公司正常经营业务无关的或有事项产生的损益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除同公司正常经营业务相关的有效套期保值业务外，持有交易性金融资产、交易性金融负 债产生的公允价值变动损益，以及处置交易性金融资产、交易性金融负债和可供出售金融</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单独进行减值测试的应收款项减值准备转回</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对外委托贷款取得的损益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采用公允价值模式进行后续计量的投资性房地产公允价值变动产生的损益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根据税收、会计等法律、法规的要求对当期损益进行一次性调整对当期损益的影响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受托经营取得的托管费收入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-2,224,011.90</w:t>
            </w:r>
          </w:p>
        </w:tc>
      </w:tr>
      <w:tr>
        <w:trPr>
          <w:trHeight w:val="33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上述项目对所得税的影响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959,174.09</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非经常性损益影响少数股东权益（税后）</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 xml:space="preserve">5, 000, </w:t>
            </w:r>
            <w:r>
              <w:rPr>
                <w:b/>
                <w:bCs/>
                <w:color w:val="000000"/>
                <w:spacing w:val="0"/>
                <w:w w:val="100"/>
                <w:position w:val="0"/>
                <w:sz w:val="18"/>
                <w:szCs w:val="18"/>
              </w:rPr>
              <w:t xml:space="preserve">435. </w:t>
            </w:r>
            <w:r>
              <w:rPr>
                <w:b/>
                <w:bCs/>
                <w:color w:val="000000"/>
                <w:spacing w:val="0"/>
                <w:w w:val="100"/>
                <w:position w:val="0"/>
                <w:sz w:val="18"/>
                <w:szCs w:val="18"/>
              </w:rPr>
              <w:t>97</w:t>
            </w:r>
          </w:p>
        </w:tc>
      </w:tr>
    </w:tbl>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2、净资产收益率和每股收益</w:t>
      </w:r>
    </w:p>
    <w:tbl>
      <w:tblPr>
        <w:tblOverlap w:val="never"/>
        <w:jc w:val="center"/>
        <w:tblLayout w:type="fixed"/>
      </w:tblPr>
      <w:tblGrid>
        <w:gridCol w:w="4258"/>
        <w:gridCol w:w="1421"/>
        <w:gridCol w:w="1838"/>
        <w:gridCol w:w="1853"/>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加权平均净资产 收益率（%）</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稀释每股收益</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9.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3537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3537</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扣除非经常性损益后归属于公司普通股股东的净利润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9.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3457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3457</w:t>
            </w:r>
          </w:p>
        </w:tc>
      </w:tr>
    </w:tbl>
    <w:p>
      <w:pPr>
        <w:widowControl w:val="0"/>
        <w:spacing w:after="119" w:line="1" w:lineRule="exact"/>
      </w:pPr>
    </w:p>
    <w:p>
      <w:pPr>
        <w:pStyle w:val="Style16"/>
        <w:keepNext w:val="0"/>
        <w:keepLines w:val="0"/>
        <w:widowControl w:val="0"/>
        <w:shd w:val="clear" w:color="auto" w:fill="auto"/>
        <w:bidi w:val="0"/>
        <w:spacing w:before="0" w:after="380" w:line="472" w:lineRule="exact"/>
        <w:ind w:left="0" w:right="0" w:firstLine="560"/>
        <w:jc w:val="left"/>
      </w:pPr>
      <w:r>
        <w:rPr>
          <w:color w:val="000000"/>
          <w:spacing w:val="0"/>
          <w:w w:val="100"/>
          <w:position w:val="0"/>
        </w:rPr>
        <w:t>注：不存在稀释性潜在普通股。</w:t>
      </w:r>
    </w:p>
    <w:p>
      <w:pPr>
        <w:pStyle w:val="Style16"/>
        <w:keepNext w:val="0"/>
        <w:keepLines w:val="0"/>
        <w:widowControl w:val="0"/>
        <w:shd w:val="clear" w:color="auto" w:fill="auto"/>
        <w:bidi w:val="0"/>
        <w:spacing w:before="0" w:after="60" w:line="240" w:lineRule="auto"/>
        <w:ind w:left="0" w:right="0" w:firstLine="460"/>
        <w:jc w:val="left"/>
      </w:pPr>
      <w:r>
        <w:rPr>
          <w:b/>
          <w:bCs/>
          <w:color w:val="000000"/>
          <w:spacing w:val="0"/>
          <w:w w:val="100"/>
          <w:position w:val="0"/>
        </w:rPr>
        <w:t>十七、财务报表的批准</w:t>
      </w:r>
    </w:p>
    <w:p>
      <w:pPr>
        <w:pStyle w:val="Style16"/>
        <w:keepNext w:val="0"/>
        <w:keepLines w:val="0"/>
        <w:widowControl w:val="0"/>
        <w:shd w:val="clear" w:color="auto" w:fill="auto"/>
        <w:bidi w:val="0"/>
        <w:spacing w:before="0" w:after="720" w:line="240" w:lineRule="auto"/>
        <w:ind w:left="0" w:right="0" w:firstLine="140"/>
        <w:jc w:val="left"/>
      </w:pPr>
      <w:r>
        <w:rPr>
          <w:color w:val="000000"/>
          <w:spacing w:val="0"/>
          <w:w w:val="100"/>
          <w:position w:val="0"/>
        </w:rPr>
        <w:t>本财务报表业经本公司董事会于2017年4月7日决议批准。</w:t>
      </w:r>
    </w:p>
    <w:p>
      <w:pPr>
        <w:pStyle w:val="Style16"/>
        <w:keepNext w:val="0"/>
        <w:keepLines w:val="0"/>
        <w:widowControl w:val="0"/>
        <w:shd w:val="clear" w:color="auto" w:fill="auto"/>
        <w:bidi w:val="0"/>
        <w:spacing w:before="0" w:after="600" w:line="472" w:lineRule="exact"/>
        <w:ind w:left="0" w:right="0" w:firstLine="140"/>
        <w:jc w:val="left"/>
      </w:pPr>
      <w:r>
        <w:rPr>
          <w:color w:val="000000"/>
          <w:spacing w:val="0"/>
          <w:w w:val="100"/>
          <w:position w:val="0"/>
        </w:rPr>
        <w:t>企业名称：茂业通信网络股份有限公司</w:t>
      </w:r>
    </w:p>
    <w:p>
      <w:pPr>
        <w:pStyle w:val="Style16"/>
        <w:keepNext w:val="0"/>
        <w:keepLines w:val="0"/>
        <w:widowControl w:val="0"/>
        <w:shd w:val="clear" w:color="auto" w:fill="auto"/>
        <w:tabs>
          <w:tab w:pos="3025" w:val="left"/>
          <w:tab w:pos="7040" w:val="left"/>
        </w:tabs>
        <w:bidi w:val="0"/>
        <w:spacing w:before="0" w:after="600" w:line="472" w:lineRule="exact"/>
        <w:ind w:left="0" w:right="0" w:firstLine="140"/>
        <w:jc w:val="left"/>
      </w:pPr>
      <w:r>
        <w:rPr>
          <w:color w:val="000000"/>
          <w:spacing w:val="0"/>
          <w:w w:val="100"/>
          <w:position w:val="0"/>
        </w:rPr>
        <w:t>法定代表人：刘宏</w:t>
        <w:tab/>
        <w:t>主管会计工作负责人：汪强</w:t>
        <w:tab/>
        <w:t>会计机构负责人：张雷</w:t>
      </w:r>
    </w:p>
    <w:p>
      <w:pPr>
        <w:pStyle w:val="Style16"/>
        <w:keepNext w:val="0"/>
        <w:keepLines w:val="0"/>
        <w:widowControl w:val="0"/>
        <w:shd w:val="clear" w:color="auto" w:fill="auto"/>
        <w:tabs>
          <w:tab w:pos="3236" w:val="left"/>
          <w:tab w:pos="7040" w:val="left"/>
        </w:tabs>
        <w:bidi w:val="0"/>
        <w:spacing w:before="0" w:after="1080" w:line="472" w:lineRule="exact"/>
        <w:ind w:left="0" w:right="0" w:firstLine="140"/>
        <w:jc w:val="left"/>
      </w:pPr>
      <w:r>
        <w:rPr>
          <w:color w:val="000000"/>
          <w:spacing w:val="0"/>
          <w:w w:val="100"/>
          <w:position w:val="0"/>
        </w:rPr>
        <w:t>2017年4月7日</w:t>
        <w:tab/>
        <w:t>2017年4月7日</w:t>
        <w:tab/>
        <w:t>2017年4月7日</w:t>
      </w:r>
    </w:p>
    <w:p>
      <w:pPr>
        <w:pStyle w:val="Style5"/>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第十章 备查文件目录</w:t>
      </w:r>
    </w:p>
    <w:p>
      <w:pPr>
        <w:pStyle w:val="Style16"/>
        <w:keepNext w:val="0"/>
        <w:keepLines w:val="0"/>
        <w:widowControl w:val="0"/>
        <w:shd w:val="clear" w:color="auto" w:fill="auto"/>
        <w:tabs>
          <w:tab w:pos="1036" w:val="left"/>
        </w:tabs>
        <w:bidi w:val="0"/>
        <w:spacing w:before="0" w:after="0" w:line="322" w:lineRule="exact"/>
        <w:ind w:left="140" w:right="0" w:firstLine="420"/>
        <w:jc w:val="left"/>
      </w:pPr>
      <w:bookmarkStart w:id="483" w:name="bookmark483"/>
      <w:r>
        <w:rPr>
          <w:color w:val="000000"/>
          <w:spacing w:val="0"/>
          <w:w w:val="100"/>
          <w:position w:val="0"/>
        </w:rPr>
        <w:t>一</w:t>
      </w:r>
      <w:bookmarkEnd w:id="483"/>
      <w:r>
        <w:rPr>
          <w:color w:val="000000"/>
          <w:spacing w:val="0"/>
          <w:w w:val="100"/>
          <w:position w:val="0"/>
        </w:rPr>
        <w:t>、</w:t>
        <w:tab/>
        <w:t>载有公司负责人、主管会计工作负责人、会计机构负责人（会计主管人员）签名并盖章的 财务报表。</w:t>
      </w:r>
    </w:p>
    <w:p>
      <w:pPr>
        <w:pStyle w:val="Style16"/>
        <w:keepNext w:val="0"/>
        <w:keepLines w:val="0"/>
        <w:widowControl w:val="0"/>
        <w:shd w:val="clear" w:color="auto" w:fill="auto"/>
        <w:tabs>
          <w:tab w:pos="1029" w:val="left"/>
        </w:tabs>
        <w:bidi w:val="0"/>
        <w:spacing w:before="0" w:after="0" w:line="472" w:lineRule="exact"/>
        <w:ind w:left="0" w:right="0" w:firstLine="560"/>
        <w:jc w:val="left"/>
      </w:pPr>
      <w:bookmarkStart w:id="484" w:name="bookmark484"/>
      <w:r>
        <w:rPr>
          <w:color w:val="000000"/>
          <w:spacing w:val="0"/>
          <w:w w:val="100"/>
          <w:position w:val="0"/>
        </w:rPr>
        <w:t>二</w:t>
      </w:r>
      <w:bookmarkEnd w:id="484"/>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1034" w:val="left"/>
        </w:tabs>
        <w:bidi w:val="0"/>
        <w:spacing w:before="0" w:after="120" w:line="472" w:lineRule="exact"/>
        <w:ind w:left="0" w:right="0" w:firstLine="560"/>
        <w:jc w:val="left"/>
      </w:pPr>
      <w:bookmarkStart w:id="485" w:name="bookmark485"/>
      <w:r>
        <w:rPr>
          <w:color w:val="000000"/>
          <w:spacing w:val="0"/>
          <w:w w:val="100"/>
          <w:position w:val="0"/>
        </w:rPr>
        <w:t>三</w:t>
      </w:r>
      <w:bookmarkEnd w:id="485"/>
      <w:r>
        <w:rPr>
          <w:color w:val="000000"/>
          <w:spacing w:val="0"/>
          <w:w w:val="100"/>
          <w:position w:val="0"/>
        </w:rPr>
        <w:t>、</w:t>
        <w:tab/>
        <w:t>报告期内在中国证监会指定网站上公开披露过的所有公司文件的正本及公告的原稿。</w:t>
      </w:r>
    </w:p>
    <w:p>
      <w:pPr>
        <w:pStyle w:val="Style16"/>
        <w:keepNext w:val="0"/>
        <w:keepLines w:val="0"/>
        <w:widowControl w:val="0"/>
        <w:shd w:val="clear" w:color="auto" w:fill="auto"/>
        <w:bidi w:val="0"/>
        <w:spacing w:before="0" w:after="0" w:line="317" w:lineRule="exact"/>
        <w:ind w:left="140" w:right="0" w:firstLine="420"/>
        <w:jc w:val="left"/>
      </w:pPr>
      <w:r>
        <w:rPr>
          <w:color w:val="000000"/>
          <w:spacing w:val="0"/>
          <w:w w:val="100"/>
          <w:position w:val="0"/>
        </w:rPr>
        <w:t>公司将上述文件的原件或具有法律效力的复印件同时备置于公司住所、证券交易所，以供社会 公众查阅。</w:t>
      </w:r>
    </w:p>
    <w:p>
      <w:pPr>
        <w:pStyle w:val="Style16"/>
        <w:keepNext w:val="0"/>
        <w:keepLines w:val="0"/>
        <w:widowControl w:val="0"/>
        <w:shd w:val="clear" w:color="auto" w:fill="auto"/>
        <w:bidi w:val="0"/>
        <w:spacing w:before="0" w:after="500" w:line="622" w:lineRule="exact"/>
        <w:ind w:left="6640" w:right="0" w:firstLine="0"/>
        <w:jc w:val="left"/>
      </w:pPr>
      <w:r>
        <w:rPr>
          <w:color w:val="000000"/>
          <w:spacing w:val="0"/>
          <w:w w:val="100"/>
          <w:position w:val="0"/>
        </w:rPr>
        <w:t>茂业通信网络股份有限公司 法定代表人（签字）：刘宏 2017年4月7日</w:t>
      </w:r>
    </w:p>
    <w:sectPr>
      <w:headerReference w:type="default" r:id="rId107"/>
      <w:footerReference w:type="default" r:id="rId108"/>
      <w:footnotePr>
        <w:pos w:val="pageBottom"/>
        <w:numFmt w:val="decimal"/>
        <w:numRestart w:val="continuous"/>
      </w:footnotePr>
      <w:pgSz w:w="11900" w:h="16840"/>
      <w:pgMar w:top="1357" w:right="1061" w:bottom="1510" w:left="1185" w:header="0" w:footer="3" w:gutter="0"/>
      <w:pgNumType w:start="112"/>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3314700</wp:posOffset>
              </wp:positionH>
              <wp:positionV relativeFrom="page">
                <wp:posOffset>9823450</wp:posOffset>
              </wp:positionV>
              <wp:extent cx="960120" cy="106680"/>
              <wp:wrapNone/>
              <wp:docPr id="5" name="Shape 5"/>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31" type="#_x0000_t202" style="position:absolute;margin-left:261.pt;margin-top:773.5pt;width:75.600000000000009pt;height:8.4000000000000004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3314700</wp:posOffset>
              </wp:positionH>
              <wp:positionV relativeFrom="page">
                <wp:posOffset>9823450</wp:posOffset>
              </wp:positionV>
              <wp:extent cx="960120" cy="106680"/>
              <wp:wrapNone/>
              <wp:docPr id="95" name="Shape 95"/>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21" type="#_x0000_t202" style="position:absolute;margin-left:261.pt;margin-top:773.5pt;width:75.600000000000009pt;height:8.4000000000000004pt;z-index:-18874403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3314700</wp:posOffset>
              </wp:positionH>
              <wp:positionV relativeFrom="page">
                <wp:posOffset>9823450</wp:posOffset>
              </wp:positionV>
              <wp:extent cx="960120" cy="106680"/>
              <wp:wrapNone/>
              <wp:docPr id="100" name="Shape 100"/>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26" type="#_x0000_t202" style="position:absolute;margin-left:261.pt;margin-top:773.5pt;width:75.600000000000009pt;height:8.4000000000000004pt;z-index:-18874403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3314700</wp:posOffset>
              </wp:positionH>
              <wp:positionV relativeFrom="page">
                <wp:posOffset>9796780</wp:posOffset>
              </wp:positionV>
              <wp:extent cx="960120" cy="106680"/>
              <wp:wrapNone/>
              <wp:docPr id="102" name="Shape 102"/>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28" type="#_x0000_t202" style="position:absolute;margin-left:261.pt;margin-top:771.39999999999998pt;width:75.600000000000009pt;height:8.4000000000000004pt;z-index:-18874402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3314700</wp:posOffset>
              </wp:positionH>
              <wp:positionV relativeFrom="page">
                <wp:posOffset>9823450</wp:posOffset>
              </wp:positionV>
              <wp:extent cx="960120" cy="106680"/>
              <wp:wrapNone/>
              <wp:docPr id="107" name="Shape 107"/>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33" type="#_x0000_t202" style="position:absolute;margin-left:261.pt;margin-top:773.5pt;width:75.600000000000009pt;height:8.4000000000000004pt;z-index:-18874402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3314700</wp:posOffset>
              </wp:positionH>
              <wp:positionV relativeFrom="page">
                <wp:posOffset>9823450</wp:posOffset>
              </wp:positionV>
              <wp:extent cx="960120" cy="106680"/>
              <wp:wrapNone/>
              <wp:docPr id="113" name="Shape 11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39" type="#_x0000_t202" style="position:absolute;margin-left:261.pt;margin-top:773.5pt;width:75.600000000000009pt;height:8.4000000000000004pt;z-index:-18874402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3314700</wp:posOffset>
              </wp:positionH>
              <wp:positionV relativeFrom="page">
                <wp:posOffset>9823450</wp:posOffset>
              </wp:positionV>
              <wp:extent cx="960120" cy="106680"/>
              <wp:wrapNone/>
              <wp:docPr id="120" name="Shape 120"/>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46" type="#_x0000_t202" style="position:absolute;margin-left:261.pt;margin-top:773.5pt;width:75.600000000000009pt;height:8.4000000000000004pt;z-index:-18874401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3314700</wp:posOffset>
              </wp:positionH>
              <wp:positionV relativeFrom="page">
                <wp:posOffset>9796780</wp:posOffset>
              </wp:positionV>
              <wp:extent cx="960120" cy="106680"/>
              <wp:wrapNone/>
              <wp:docPr id="228" name="Shape 22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54" type="#_x0000_t202" style="position:absolute;margin-left:261.pt;margin-top:771.39999999999998pt;width:75.600000000000009pt;height:8.4000000000000004pt;z-index:-18874401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3314700</wp:posOffset>
              </wp:positionH>
              <wp:positionV relativeFrom="page">
                <wp:posOffset>9823450</wp:posOffset>
              </wp:positionV>
              <wp:extent cx="960120" cy="106680"/>
              <wp:wrapNone/>
              <wp:docPr id="233" name="Shape 23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59" type="#_x0000_t202" style="position:absolute;margin-left:261.pt;margin-top:773.5pt;width:75.600000000000009pt;height:8.4000000000000004pt;z-index:-18874400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4848225</wp:posOffset>
              </wp:positionH>
              <wp:positionV relativeFrom="page">
                <wp:posOffset>6677025</wp:posOffset>
              </wp:positionV>
              <wp:extent cx="960120" cy="106680"/>
              <wp:wrapNone/>
              <wp:docPr id="272" name="Shape 272"/>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298" type="#_x0000_t202" style="position:absolute;margin-left:381.75pt;margin-top:525.75pt;width:75.600000000000009pt;height:8.4000000000000004pt;z-index:-18874400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3314700</wp:posOffset>
              </wp:positionH>
              <wp:positionV relativeFrom="page">
                <wp:posOffset>9823450</wp:posOffset>
              </wp:positionV>
              <wp:extent cx="960120" cy="106680"/>
              <wp:wrapNone/>
              <wp:docPr id="303" name="Shape 30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29" type="#_x0000_t202" style="position:absolute;margin-left:261.pt;margin-top:773.5pt;width:75.600000000000009pt;height:8.4000000000000004pt;z-index:-18874400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3314700</wp:posOffset>
              </wp:positionH>
              <wp:positionV relativeFrom="page">
                <wp:posOffset>9823450</wp:posOffset>
              </wp:positionV>
              <wp:extent cx="960120" cy="106680"/>
              <wp:wrapNone/>
              <wp:docPr id="310" name="Shape 310"/>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36" type="#_x0000_t202" style="position:absolute;margin-left:261.pt;margin-top:773.5pt;width:75.600000000000009pt;height:8.4000000000000004pt;z-index:-18874399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3314700</wp:posOffset>
              </wp:positionH>
              <wp:positionV relativeFrom="page">
                <wp:posOffset>9823450</wp:posOffset>
              </wp:positionV>
              <wp:extent cx="960120" cy="106680"/>
              <wp:wrapNone/>
              <wp:docPr id="317" name="Shape 317"/>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43" type="#_x0000_t202" style="position:absolute;margin-left:261.pt;margin-top:773.5pt;width:75.600000000000009pt;height:8.4000000000000004pt;z-index:-18874398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3314700</wp:posOffset>
              </wp:positionH>
              <wp:positionV relativeFrom="page">
                <wp:posOffset>9823450</wp:posOffset>
              </wp:positionV>
              <wp:extent cx="960120" cy="106680"/>
              <wp:wrapNone/>
              <wp:docPr id="324" name="Shape 32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50" type="#_x0000_t202" style="position:absolute;margin-left:261.pt;margin-top:773.5pt;width:75.600000000000009pt;height:8.4000000000000004pt;z-index:-18874398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3314700</wp:posOffset>
              </wp:positionH>
              <wp:positionV relativeFrom="page">
                <wp:posOffset>9796780</wp:posOffset>
              </wp:positionV>
              <wp:extent cx="960120" cy="106680"/>
              <wp:wrapNone/>
              <wp:docPr id="13" name="Shape 1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39" type="#_x0000_t202" style="position:absolute;margin-left:261.pt;margin-top:771.39999999999998pt;width:75.600000000000009pt;height:8.4000000000000004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3314700</wp:posOffset>
              </wp:positionH>
              <wp:positionV relativeFrom="page">
                <wp:posOffset>9823450</wp:posOffset>
              </wp:positionV>
              <wp:extent cx="960120" cy="106680"/>
              <wp:wrapNone/>
              <wp:docPr id="331" name="Shape 331"/>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57" type="#_x0000_t202" style="position:absolute;margin-left:261.pt;margin-top:773.5pt;width:75.600000000000009pt;height:8.4000000000000004pt;z-index:-18874397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3314700</wp:posOffset>
              </wp:positionH>
              <wp:positionV relativeFrom="page">
                <wp:posOffset>9823450</wp:posOffset>
              </wp:positionV>
              <wp:extent cx="960120" cy="106680"/>
              <wp:wrapNone/>
              <wp:docPr id="344" name="Shape 34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70" type="#_x0000_t202" style="position:absolute;margin-left:261.pt;margin-top:773.5pt;width:75.600000000000009pt;height:8.4000000000000004pt;z-index:-18874397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3289935</wp:posOffset>
              </wp:positionH>
              <wp:positionV relativeFrom="page">
                <wp:posOffset>9798050</wp:posOffset>
              </wp:positionV>
              <wp:extent cx="1017905" cy="106680"/>
              <wp:wrapNone/>
              <wp:docPr id="349" name="Shape 349"/>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w:t>
                          </w:r>
                          <w:r>
                            <w:rPr>
                              <w:rFonts w:ascii="Calibri" w:eastAsia="Calibri" w:hAnsi="Calibri" w:cs="Calibri"/>
                              <w:color w:val="000000"/>
                              <w:spacing w:val="0"/>
                              <w:w w:val="100"/>
                              <w:position w:val="0"/>
                              <w:sz w:val="18"/>
                              <w:szCs w:val="18"/>
                            </w:rPr>
                            <w:t>111</w:t>
                          </w:r>
                          <w:r>
                            <w:rPr>
                              <w:color w:val="000000"/>
                              <w:spacing w:val="0"/>
                              <w:w w:val="100"/>
                              <w:position w:val="0"/>
                              <w:sz w:val="18"/>
                              <w:szCs w:val="18"/>
                            </w:rPr>
                            <w:t>页 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75" type="#_x0000_t202" style="position:absolute;margin-left:259.05000000000001pt;margin-top:771.5pt;width:80.150000000000006pt;height:8.4000000000000004pt;z-index:-18874396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w:t>
                    </w:r>
                    <w:r>
                      <w:rPr>
                        <w:rFonts w:ascii="Calibri" w:eastAsia="Calibri" w:hAnsi="Calibri" w:cs="Calibri"/>
                        <w:color w:val="000000"/>
                        <w:spacing w:val="0"/>
                        <w:w w:val="100"/>
                        <w:position w:val="0"/>
                        <w:sz w:val="18"/>
                        <w:szCs w:val="18"/>
                      </w:rPr>
                      <w:t>111</w:t>
                    </w:r>
                    <w:r>
                      <w:rPr>
                        <w:color w:val="000000"/>
                        <w:spacing w:val="0"/>
                        <w:w w:val="100"/>
                        <w:position w:val="0"/>
                        <w:sz w:val="18"/>
                        <w:szCs w:val="18"/>
                      </w:rPr>
                      <w:t>页 共</w:t>
                    </w:r>
                    <w:r>
                      <w:rPr>
                        <w:rFonts w:ascii="Calibri" w:eastAsia="Calibri" w:hAnsi="Calibri" w:cs="Calibri"/>
                        <w:color w:val="000000"/>
                        <w:spacing w:val="0"/>
                        <w:w w:val="100"/>
                        <w:position w:val="0"/>
                        <w:sz w:val="18"/>
                        <w:szCs w:val="18"/>
                      </w:rPr>
                      <w:t>119</w:t>
                    </w:r>
                    <w:r>
                      <w:rPr>
                        <w:color w:val="000000"/>
                        <w:spacing w:val="0"/>
                        <w:w w:val="100"/>
                        <w:position w:val="0"/>
                        <w:sz w:val="18"/>
                        <w:szCs w:val="18"/>
                      </w:rPr>
                      <w:t>页</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3314700</wp:posOffset>
              </wp:positionH>
              <wp:positionV relativeFrom="page">
                <wp:posOffset>9823450</wp:posOffset>
              </wp:positionV>
              <wp:extent cx="960120" cy="106680"/>
              <wp:wrapNone/>
              <wp:docPr id="354" name="Shape 354"/>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380" type="#_x0000_t202" style="position:absolute;margin-left:261.pt;margin-top:773.5pt;width:75.600000000000009pt;height:8.4000000000000004pt;z-index:-1887439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3314700</wp:posOffset>
              </wp:positionH>
              <wp:positionV relativeFrom="page">
                <wp:posOffset>9823450</wp:posOffset>
              </wp:positionV>
              <wp:extent cx="960120" cy="106680"/>
              <wp:wrapNone/>
              <wp:docPr id="18" name="Shape 1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44" type="#_x0000_t202" style="position:absolute;margin-left:261.pt;margin-top:773.5pt;width:75.600000000000009pt;height:8.4000000000000004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3314700</wp:posOffset>
              </wp:positionH>
              <wp:positionV relativeFrom="page">
                <wp:posOffset>9796780</wp:posOffset>
              </wp:positionV>
              <wp:extent cx="960120" cy="106680"/>
              <wp:wrapNone/>
              <wp:docPr id="22" name="Shape 22"/>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48" type="#_x0000_t202" style="position:absolute;margin-left:261.pt;margin-top:771.39999999999998pt;width:75.600000000000009pt;height:8.4000000000000004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3314700</wp:posOffset>
              </wp:positionH>
              <wp:positionV relativeFrom="page">
                <wp:posOffset>9823450</wp:posOffset>
              </wp:positionV>
              <wp:extent cx="960120" cy="106680"/>
              <wp:wrapNone/>
              <wp:docPr id="31" name="Shape 31"/>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57" type="#_x0000_t202" style="position:absolute;margin-left:261.pt;margin-top:773.5pt;width:75.600000000000009pt;height:8.4000000000000004pt;z-index:-18874404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3314700</wp:posOffset>
              </wp:positionH>
              <wp:positionV relativeFrom="page">
                <wp:posOffset>9823450</wp:posOffset>
              </wp:positionV>
              <wp:extent cx="960120" cy="106680"/>
              <wp:wrapNone/>
              <wp:docPr id="86" name="Shape 86"/>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12" type="#_x0000_t202" style="position:absolute;margin-left:261.pt;margin-top:773.5pt;width:75.600000000000009pt;height:8.4000000000000004pt;z-index:-18874403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Calibri" w:eastAsia="Calibri" w:hAnsi="Calibri" w:cs="Calibri"/>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Calibri" w:eastAsia="Calibri" w:hAnsi="Calibri" w:cs="Calibri"/>
                        <w:color w:val="000000"/>
                        <w:spacing w:val="0"/>
                        <w:w w:val="100"/>
                        <w:position w:val="0"/>
                        <w:sz w:val="18"/>
                        <w:szCs w:val="18"/>
                      </w:rPr>
                      <w:t>119</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943610</wp:posOffset>
              </wp:positionH>
              <wp:positionV relativeFrom="page">
                <wp:posOffset>538480</wp:posOffset>
              </wp:positionV>
              <wp:extent cx="2856230" cy="125095"/>
              <wp:wrapNone/>
              <wp:docPr id="2" name="Shape 2"/>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4.299999999999997pt;margin-top:42.399999999999999pt;width:224.90000000000001pt;height:9.8499999999999996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4" name="Shape 4"/>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943610</wp:posOffset>
              </wp:positionH>
              <wp:positionV relativeFrom="page">
                <wp:posOffset>538480</wp:posOffset>
              </wp:positionV>
              <wp:extent cx="2856230" cy="125095"/>
              <wp:wrapNone/>
              <wp:docPr id="92" name="Shape 92"/>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118" type="#_x0000_t202" style="position:absolute;margin-left:74.299999999999997pt;margin-top:42.399999999999999pt;width:224.90000000000001pt;height:9.8499999999999996pt;z-index:-18874403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94" name="Shape 94"/>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943610</wp:posOffset>
              </wp:positionH>
              <wp:positionV relativeFrom="page">
                <wp:posOffset>538480</wp:posOffset>
              </wp:positionV>
              <wp:extent cx="2856230" cy="125095"/>
              <wp:wrapNone/>
              <wp:docPr id="97" name="Shape 97"/>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123" type="#_x0000_t202" style="position:absolute;margin-left:74.299999999999997pt;margin-top:42.399999999999999pt;width:224.90000000000001pt;height:9.8499999999999996pt;z-index:-18874403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99" name="Shape 99"/>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943610</wp:posOffset>
              </wp:positionH>
              <wp:positionV relativeFrom="page">
                <wp:posOffset>538480</wp:posOffset>
              </wp:positionV>
              <wp:extent cx="2856230" cy="125095"/>
              <wp:wrapNone/>
              <wp:docPr id="104" name="Shape 104"/>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130" type="#_x0000_t202" style="position:absolute;margin-left:74.299999999999997pt;margin-top:42.399999999999999pt;width:224.90000000000001pt;height:9.8499999999999996pt;z-index:-18874402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106" name="Shape 106"/>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943610</wp:posOffset>
              </wp:positionH>
              <wp:positionV relativeFrom="page">
                <wp:posOffset>538480</wp:posOffset>
              </wp:positionV>
              <wp:extent cx="2856230" cy="125095"/>
              <wp:wrapNone/>
              <wp:docPr id="110" name="Shape 110"/>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136" type="#_x0000_t202" style="position:absolute;margin-left:74.299999999999997pt;margin-top:42.399999999999999pt;width:224.90000000000001pt;height:9.8499999999999996pt;z-index:-18874402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112" name="Shape 112"/>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943610</wp:posOffset>
              </wp:positionH>
              <wp:positionV relativeFrom="page">
                <wp:posOffset>567690</wp:posOffset>
              </wp:positionV>
              <wp:extent cx="2856230" cy="125095"/>
              <wp:wrapNone/>
              <wp:docPr id="115" name="Shape 115"/>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141" type="#_x0000_t202" style="position:absolute;margin-left:74.299999999999997pt;margin-top:44.700000000000003pt;width:224.90000000000001pt;height:9.8499999999999996pt;z-index:-18874401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943610</wp:posOffset>
              </wp:positionH>
              <wp:positionV relativeFrom="page">
                <wp:posOffset>538480</wp:posOffset>
              </wp:positionV>
              <wp:extent cx="2856230" cy="125095"/>
              <wp:wrapNone/>
              <wp:docPr id="117" name="Shape 117"/>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143" type="#_x0000_t202" style="position:absolute;margin-left:74.299999999999997pt;margin-top:42.399999999999999pt;width:224.90000000000001pt;height:9.8499999999999996pt;z-index:-18874401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119" name="Shape 119"/>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943610</wp:posOffset>
              </wp:positionH>
              <wp:positionV relativeFrom="page">
                <wp:posOffset>567690</wp:posOffset>
              </wp:positionV>
              <wp:extent cx="2856230" cy="125095"/>
              <wp:wrapNone/>
              <wp:docPr id="7" name="Shape 7"/>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033" type="#_x0000_t202" style="position:absolute;margin-left:74.299999999999997pt;margin-top:44.700000000000003pt;width:224.90000000000001pt;height:9.8499999999999996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943610</wp:posOffset>
              </wp:positionH>
              <wp:positionV relativeFrom="page">
                <wp:posOffset>538480</wp:posOffset>
              </wp:positionV>
              <wp:extent cx="2856230" cy="125095"/>
              <wp:wrapNone/>
              <wp:docPr id="230" name="Shape 230"/>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256" type="#_x0000_t202" style="position:absolute;margin-left:74.299999999999997pt;margin-top:42.399999999999999pt;width:224.90000000000001pt;height:9.8499999999999996pt;z-index:-18874401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232" name="Shape 232"/>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694055</wp:posOffset>
              </wp:positionH>
              <wp:positionV relativeFrom="page">
                <wp:posOffset>551180</wp:posOffset>
              </wp:positionV>
              <wp:extent cx="2856230" cy="125095"/>
              <wp:wrapNone/>
              <wp:docPr id="269" name="Shape 269"/>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spacing w:val="0"/>
                              <w:w w:val="100"/>
                              <w:position w:val="0"/>
                            </w:rPr>
                            <w:t>茂业通信网络股份有限公司</w:t>
                          </w:r>
                          <w:r>
                            <w:rPr>
                              <w:rFonts w:ascii="Calibri" w:eastAsia="Calibri" w:hAnsi="Calibri" w:cs="Calibri"/>
                              <w:spacing w:val="0"/>
                              <w:w w:val="100"/>
                              <w:position w:val="0"/>
                              <w:sz w:val="20"/>
                              <w:szCs w:val="20"/>
                            </w:rPr>
                            <w:t>2016</w:t>
                          </w:r>
                          <w:r>
                            <w:rPr>
                              <w:spacing w:val="0"/>
                              <w:w w:val="100"/>
                              <w:position w:val="0"/>
                            </w:rPr>
                            <w:t>年年度报告全文</w:t>
                          </w:r>
                        </w:p>
                      </w:txbxContent>
                    </wps:txbx>
                    <wps:bodyPr wrap="none" lIns="0" tIns="0" rIns="0" bIns="0">
                      <a:spAutoFit/>
                    </wps:bodyPr>
                  </wps:wsp>
                </a:graphicData>
              </a:graphic>
            </wp:anchor>
          </w:drawing>
        </mc:Choice>
        <mc:Fallback>
          <w:pict>
            <v:shape id="_x0000_s1295" type="#_x0000_t202" style="position:absolute;margin-left:54.649999999999999pt;margin-top:43.399999999999999pt;width:224.90000000000001pt;height:9.8499999999999996pt;z-index:-18874400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spacing w:val="0"/>
                        <w:w w:val="100"/>
                        <w:position w:val="0"/>
                      </w:rPr>
                      <w:t>茂业通信网络股份有限公司</w:t>
                    </w:r>
                    <w:r>
                      <w:rPr>
                        <w:rFonts w:ascii="Calibri" w:eastAsia="Calibri" w:hAnsi="Calibri" w:cs="Calibri"/>
                        <w:spacing w:val="0"/>
                        <w:w w:val="100"/>
                        <w:position w:val="0"/>
                        <w:sz w:val="20"/>
                        <w:szCs w:val="20"/>
                      </w:rPr>
                      <w:t>2016</w:t>
                    </w:r>
                    <w:r>
                      <w:rPr>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715010</wp:posOffset>
              </wp:positionV>
              <wp:extent cx="9326880" cy="0"/>
              <wp:wrapNone/>
              <wp:docPr id="271" name="Shape 271"/>
              <a:graphic xmlns:a="http://schemas.openxmlformats.org/drawingml/2006/main">
                <a:graphicData uri="http://schemas.microsoft.com/office/word/2010/wordprocessingShape">
                  <wps:wsp>
                    <wps:cNvCnPr/>
                    <wps:spPr>
                      <a:xfrm>
                        <a:ext cx="9326880" cy="0"/>
                      </a:xfrm>
                      <a:prstGeom prst="straightConnector1"/>
                      <a:ln w="12700">
                        <a:solidFill/>
                      </a:ln>
                    </wps:spPr>
                    <wps:bodyPr/>
                  </wps:wsp>
                </a:graphicData>
              </a:graphic>
            </wp:anchor>
          </w:drawing>
        </mc:Choice>
        <mc:Fallback>
          <w:pict>
            <v:shape o:spt="32" o:oned="true" path="m,l21600,21600e" style="position:absolute;margin-left:52.5pt;margin-top:56.300000000000004pt;width:734.39999999999998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943610</wp:posOffset>
              </wp:positionH>
              <wp:positionV relativeFrom="page">
                <wp:posOffset>538480</wp:posOffset>
              </wp:positionV>
              <wp:extent cx="2856230" cy="125095"/>
              <wp:wrapNone/>
              <wp:docPr id="300" name="Shape 300"/>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26" type="#_x0000_t202" style="position:absolute;margin-left:74.299999999999997pt;margin-top:42.399999999999999pt;width:224.90000000000001pt;height:9.8499999999999996pt;z-index:-18874400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302" name="Shape 302"/>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943610</wp:posOffset>
              </wp:positionH>
              <wp:positionV relativeFrom="page">
                <wp:posOffset>567690</wp:posOffset>
              </wp:positionV>
              <wp:extent cx="2856230" cy="125095"/>
              <wp:wrapNone/>
              <wp:docPr id="305" name="Shape 305"/>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31" type="#_x0000_t202" style="position:absolute;margin-left:74.299999999999997pt;margin-top:44.700000000000003pt;width:224.90000000000001pt;height:9.8499999999999996pt;z-index:-18874399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943610</wp:posOffset>
              </wp:positionH>
              <wp:positionV relativeFrom="page">
                <wp:posOffset>538480</wp:posOffset>
              </wp:positionV>
              <wp:extent cx="2856230" cy="125095"/>
              <wp:wrapNone/>
              <wp:docPr id="307" name="Shape 307"/>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33" type="#_x0000_t202" style="position:absolute;margin-left:74.299999999999997pt;margin-top:42.399999999999999pt;width:224.90000000000001pt;height:9.8499999999999996pt;z-index:-18874399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309" name="Shape 309"/>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943610</wp:posOffset>
              </wp:positionH>
              <wp:positionV relativeFrom="page">
                <wp:posOffset>567690</wp:posOffset>
              </wp:positionV>
              <wp:extent cx="2856230" cy="125095"/>
              <wp:wrapNone/>
              <wp:docPr id="312" name="Shape 312"/>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38" type="#_x0000_t202" style="position:absolute;margin-left:74.299999999999997pt;margin-top:44.700000000000003pt;width:224.90000000000001pt;height:9.8499999999999996pt;z-index:-18874399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943610</wp:posOffset>
              </wp:positionH>
              <wp:positionV relativeFrom="page">
                <wp:posOffset>538480</wp:posOffset>
              </wp:positionV>
              <wp:extent cx="2856230" cy="125095"/>
              <wp:wrapNone/>
              <wp:docPr id="314" name="Shape 314"/>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40" type="#_x0000_t202" style="position:absolute;margin-left:74.299999999999997pt;margin-top:42.399999999999999pt;width:224.90000000000001pt;height:9.8499999999999996pt;z-index:-18874399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316" name="Shape 316"/>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943610</wp:posOffset>
              </wp:positionH>
              <wp:positionV relativeFrom="page">
                <wp:posOffset>567690</wp:posOffset>
              </wp:positionV>
              <wp:extent cx="2856230" cy="125095"/>
              <wp:wrapNone/>
              <wp:docPr id="319" name="Shape 319"/>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45" type="#_x0000_t202" style="position:absolute;margin-left:74.299999999999997pt;margin-top:44.700000000000003pt;width:224.90000000000001pt;height:9.8499999999999996pt;z-index:-18874398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943610</wp:posOffset>
              </wp:positionH>
              <wp:positionV relativeFrom="page">
                <wp:posOffset>538480</wp:posOffset>
              </wp:positionV>
              <wp:extent cx="2856230" cy="125095"/>
              <wp:wrapNone/>
              <wp:docPr id="321" name="Shape 321"/>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47" type="#_x0000_t202" style="position:absolute;margin-left:74.299999999999997pt;margin-top:42.399999999999999pt;width:224.90000000000001pt;height:9.8499999999999996pt;z-index:-18874398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323" name="Shape 323"/>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943610</wp:posOffset>
              </wp:positionH>
              <wp:positionV relativeFrom="page">
                <wp:posOffset>567690</wp:posOffset>
              </wp:positionV>
              <wp:extent cx="2856230" cy="125095"/>
              <wp:wrapNone/>
              <wp:docPr id="326" name="Shape 326"/>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52" type="#_x0000_t202" style="position:absolute;margin-left:74.299999999999997pt;margin-top:44.700000000000003pt;width:224.90000000000001pt;height:9.8499999999999996pt;z-index:-18874398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943610</wp:posOffset>
              </wp:positionH>
              <wp:positionV relativeFrom="page">
                <wp:posOffset>538480</wp:posOffset>
              </wp:positionV>
              <wp:extent cx="2856230" cy="125095"/>
              <wp:wrapNone/>
              <wp:docPr id="328" name="Shape 328"/>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54" type="#_x0000_t202" style="position:absolute;margin-left:74.299999999999997pt;margin-top:42.399999999999999pt;width:224.90000000000001pt;height:9.8499999999999996pt;z-index:-18874397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330" name="Shape 330"/>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943610</wp:posOffset>
              </wp:positionH>
              <wp:positionV relativeFrom="page">
                <wp:posOffset>567690</wp:posOffset>
              </wp:positionV>
              <wp:extent cx="2856230" cy="125095"/>
              <wp:wrapNone/>
              <wp:docPr id="333" name="Shape 333"/>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59" type="#_x0000_t202" style="position:absolute;margin-left:74.299999999999997pt;margin-top:44.700000000000003pt;width:224.90000000000001pt;height:9.8499999999999996pt;z-index:-18874397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943610</wp:posOffset>
              </wp:positionH>
              <wp:positionV relativeFrom="page">
                <wp:posOffset>538480</wp:posOffset>
              </wp:positionV>
              <wp:extent cx="2856230" cy="125095"/>
              <wp:wrapNone/>
              <wp:docPr id="341" name="Shape 341"/>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67" type="#_x0000_t202" style="position:absolute;margin-left:74.299999999999997pt;margin-top:42.399999999999999pt;width:224.90000000000001pt;height:9.8499999999999996pt;z-index:-18874397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343" name="Shape 343"/>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946150</wp:posOffset>
              </wp:positionH>
              <wp:positionV relativeFrom="page">
                <wp:posOffset>568960</wp:posOffset>
              </wp:positionV>
              <wp:extent cx="2856230" cy="125095"/>
              <wp:wrapNone/>
              <wp:docPr id="346" name="Shape 346"/>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spacing w:val="0"/>
                              <w:w w:val="100"/>
                              <w:position w:val="0"/>
                            </w:rPr>
                            <w:t>茂业通信网络股份有限公司</w:t>
                          </w:r>
                          <w:r>
                            <w:rPr>
                              <w:rFonts w:ascii="Calibri" w:eastAsia="Calibri" w:hAnsi="Calibri" w:cs="Calibri"/>
                              <w:spacing w:val="0"/>
                              <w:w w:val="100"/>
                              <w:position w:val="0"/>
                              <w:sz w:val="20"/>
                              <w:szCs w:val="20"/>
                            </w:rPr>
                            <w:t>2016</w:t>
                          </w:r>
                          <w:r>
                            <w:rPr>
                              <w:spacing w:val="0"/>
                              <w:w w:val="100"/>
                              <w:position w:val="0"/>
                            </w:rPr>
                            <w:t>年年度报告全文</w:t>
                          </w:r>
                        </w:p>
                      </w:txbxContent>
                    </wps:txbx>
                    <wps:bodyPr wrap="none" lIns="0" tIns="0" rIns="0" bIns="0">
                      <a:spAutoFit/>
                    </wps:bodyPr>
                  </wps:wsp>
                </a:graphicData>
              </a:graphic>
            </wp:anchor>
          </w:drawing>
        </mc:Choice>
        <mc:Fallback>
          <w:pict>
            <v:shape id="_x0000_s1372" type="#_x0000_t202" style="position:absolute;margin-left:74.5pt;margin-top:44.800000000000004pt;width:224.90000000000001pt;height:9.8499999999999996pt;z-index:-18874396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spacing w:val="0"/>
                        <w:w w:val="100"/>
                        <w:position w:val="0"/>
                      </w:rPr>
                      <w:t>茂业通信网络股份有限公司</w:t>
                    </w:r>
                    <w:r>
                      <w:rPr>
                        <w:rFonts w:ascii="Calibri" w:eastAsia="Calibri" w:hAnsi="Calibri" w:cs="Calibri"/>
                        <w:spacing w:val="0"/>
                        <w:w w:val="100"/>
                        <w:position w:val="0"/>
                        <w:sz w:val="20"/>
                        <w:szCs w:val="20"/>
                      </w:rPr>
                      <w:t>2016</w:t>
                    </w:r>
                    <w:r>
                      <w:rPr>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915670</wp:posOffset>
              </wp:positionH>
              <wp:positionV relativeFrom="page">
                <wp:posOffset>732790</wp:posOffset>
              </wp:positionV>
              <wp:extent cx="5763895" cy="0"/>
              <wp:wrapNone/>
              <wp:docPr id="348" name="Shape 348"/>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2.100000000000009pt;margin-top:57.700000000000003pt;width:453.85000000000002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943610</wp:posOffset>
              </wp:positionH>
              <wp:positionV relativeFrom="page">
                <wp:posOffset>538480</wp:posOffset>
              </wp:positionV>
              <wp:extent cx="2856230" cy="125095"/>
              <wp:wrapNone/>
              <wp:docPr id="351" name="Shape 351"/>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377" type="#_x0000_t202" style="position:absolute;margin-left:74.299999999999997pt;margin-top:42.399999999999999pt;width:224.90000000000001pt;height:9.8499999999999996pt;z-index:-18874396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353" name="Shape 353"/>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943610</wp:posOffset>
              </wp:positionH>
              <wp:positionV relativeFrom="page">
                <wp:posOffset>538480</wp:posOffset>
              </wp:positionV>
              <wp:extent cx="2856230" cy="125095"/>
              <wp:wrapNone/>
              <wp:docPr id="15" name="Shape 15"/>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041" type="#_x0000_t202" style="position:absolute;margin-left:74.299999999999997pt;margin-top:42.399999999999999pt;width:224.90000000000001pt;height:9.8499999999999996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17" name="Shape 17"/>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943610</wp:posOffset>
              </wp:positionH>
              <wp:positionV relativeFrom="page">
                <wp:posOffset>567690</wp:posOffset>
              </wp:positionV>
              <wp:extent cx="2856230" cy="125095"/>
              <wp:wrapNone/>
              <wp:docPr id="20" name="Shape 20"/>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046" type="#_x0000_t202" style="position:absolute;margin-left:74.299999999999997pt;margin-top:44.700000000000003pt;width:224.90000000000001pt;height:9.8499999999999996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943610</wp:posOffset>
              </wp:positionH>
              <wp:positionV relativeFrom="page">
                <wp:posOffset>538480</wp:posOffset>
              </wp:positionV>
              <wp:extent cx="2856230" cy="125095"/>
              <wp:wrapNone/>
              <wp:docPr id="28" name="Shape 28"/>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74.299999999999997pt;margin-top:42.399999999999999pt;width:224.90000000000001pt;height:9.8499999999999996pt;z-index:-18874404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30" name="Shape 30"/>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943610</wp:posOffset>
              </wp:positionH>
              <wp:positionV relativeFrom="page">
                <wp:posOffset>567690</wp:posOffset>
              </wp:positionV>
              <wp:extent cx="2856230" cy="125095"/>
              <wp:wrapNone/>
              <wp:docPr id="81" name="Shape 81"/>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107" type="#_x0000_t202" style="position:absolute;margin-left:74.299999999999997pt;margin-top:44.700000000000003pt;width:224.90000000000001pt;height:9.8499999999999996pt;z-index:-18874404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943610</wp:posOffset>
              </wp:positionH>
              <wp:positionV relativeFrom="page">
                <wp:posOffset>538480</wp:posOffset>
              </wp:positionV>
              <wp:extent cx="2856230" cy="125095"/>
              <wp:wrapNone/>
              <wp:docPr id="83" name="Shape 83"/>
              <a:graphic xmlns:a="http://schemas.openxmlformats.org/drawingml/2006/main">
                <a:graphicData uri="http://schemas.microsoft.com/office/word/2010/wordprocessingShape">
                  <wps:wsp>
                    <wps:cNvSpPr txBox="1"/>
                    <wps:spPr>
                      <a:xfrm>
                        <a:ext cx="285623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wps:txbx>
                    <wps:bodyPr wrap="none" lIns="0" tIns="0" rIns="0" bIns="0">
                      <a:spAutoFit/>
                    </wps:bodyPr>
                  </wps:wsp>
                </a:graphicData>
              </a:graphic>
            </wp:anchor>
          </w:drawing>
        </mc:Choice>
        <mc:Fallback>
          <w:pict>
            <v:shape id="_x0000_s1109" type="#_x0000_t202" style="position:absolute;margin-left:74.299999999999997pt;margin-top:42.399999999999999pt;width:224.90000000000001pt;height:9.8499999999999996pt;z-index:-18874404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茂业通信网络股份有限公司</w:t>
                    </w:r>
                    <w:r>
                      <w:rPr>
                        <w:rFonts w:ascii="Calibri" w:eastAsia="Calibri" w:hAnsi="Calibri" w:cs="Calibri"/>
                        <w:color w:val="FF0000"/>
                        <w:spacing w:val="0"/>
                        <w:w w:val="100"/>
                        <w:position w:val="0"/>
                        <w:sz w:val="20"/>
                        <w:szCs w:val="20"/>
                      </w:rPr>
                      <w:t>2016</w:t>
                    </w:r>
                    <w:r>
                      <w:rPr>
                        <w:rFonts w:ascii="SimSun" w:eastAsia="SimSun" w:hAnsi="SimSun" w:cs="SimSun"/>
                        <w:color w:val="FF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913130</wp:posOffset>
              </wp:positionH>
              <wp:positionV relativeFrom="page">
                <wp:posOffset>728980</wp:posOffset>
              </wp:positionV>
              <wp:extent cx="5763895" cy="0"/>
              <wp:wrapNone/>
              <wp:docPr id="85" name="Shape 85"/>
              <a:graphic xmlns:a="http://schemas.openxmlformats.org/drawingml/2006/main">
                <a:graphicData uri="http://schemas.microsoft.com/office/word/2010/wordprocessingShape">
                  <wps:wsp>
                    <wps:cNvCnPr/>
                    <wps:spPr>
                      <a:xfrm>
                        <a:ext cx="5763895" cy="0"/>
                      </a:xfrm>
                      <a:prstGeom prst="straightConnector1"/>
                      <a:ln w="12700">
                        <a:solidFill/>
                      </a:ln>
                    </wps:spPr>
                    <wps:bodyPr/>
                  </wps:wsp>
                </a:graphicData>
              </a:graphic>
            </wp:anchor>
          </w:drawing>
        </mc:Choice>
        <mc:Fallback>
          <w:pict>
            <v:shape o:spt="32" o:oned="true" path="m,l21600,21600e" style="position:absolute;margin-left:71.900000000000006pt;margin-top:57.399999999999999pt;width:453.8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7"/>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color w:val="FF0000"/>
      <w:sz w:val="50"/>
      <w:szCs w:val="50"/>
      <w:u w:val="none"/>
      <w:shd w:val="clear" w:color="auto" w:fill="auto"/>
    </w:rPr>
  </w:style>
  <w:style w:type="character" w:customStyle="1" w:styleId="CharStyle6">
    <w:name w:val="正文文本 (3)_"/>
    <w:basedOn w:val="DefaultParagraphFont"/>
    <w:link w:val="Style5"/>
    <w:rPr>
      <w:rFonts w:ascii="SimSun" w:eastAsia="SimSun" w:hAnsi="SimSun" w:cs="SimSun"/>
      <w:b/>
      <w:bCs/>
      <w:i w:val="0"/>
      <w:iCs w:val="0"/>
      <w:smallCaps w:val="0"/>
      <w:strike w:val="0"/>
      <w:sz w:val="32"/>
      <w:szCs w:val="32"/>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 (6)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图片标题_"/>
    <w:basedOn w:val="DefaultParagraphFont"/>
    <w:link w:val="Style33"/>
    <w:rPr>
      <w:rFonts w:ascii="Calibri" w:eastAsia="Calibri" w:hAnsi="Calibri" w:cs="Calibri"/>
      <w:b w:val="0"/>
      <w:bCs w:val="0"/>
      <w:i w:val="0"/>
      <w:iCs w:val="0"/>
      <w:smallCaps w:val="0"/>
      <w:strike w:val="0"/>
      <w:sz w:val="18"/>
      <w:szCs w:val="18"/>
      <w:u w:val="none"/>
      <w:shd w:val="clear" w:color="auto" w:fill="auto"/>
    </w:rPr>
  </w:style>
  <w:style w:type="character" w:customStyle="1" w:styleId="CharStyle38">
    <w:name w:val="正文文本 (5)_"/>
    <w:basedOn w:val="DefaultParagraphFont"/>
    <w:link w:val="Style37"/>
    <w:rPr>
      <w:rFonts w:ascii="Calibri" w:eastAsia="Calibri" w:hAnsi="Calibri" w:cs="Calibri"/>
      <w:b w:val="0"/>
      <w:bCs w:val="0"/>
      <w:i w:val="0"/>
      <w:iCs w:val="0"/>
      <w:smallCaps w:val="0"/>
      <w:strike w:val="0"/>
      <w:sz w:val="18"/>
      <w:szCs w:val="18"/>
      <w:u w:val="none"/>
      <w:shd w:val="clear" w:color="auto" w:fill="auto"/>
    </w:rPr>
  </w:style>
  <w:style w:type="character" w:customStyle="1" w:styleId="CharStyle40">
    <w:name w:val="正文文本 (2)_"/>
    <w:basedOn w:val="DefaultParagraphFont"/>
    <w:link w:val="Style39"/>
    <w:rPr>
      <w:rFonts w:ascii="SimSun" w:eastAsia="SimSun" w:hAnsi="SimSun" w:cs="SimSun"/>
      <w:b w:val="0"/>
      <w:bCs w:val="0"/>
      <w:i w:val="0"/>
      <w:iCs w:val="0"/>
      <w:smallCaps w:val="0"/>
      <w:strike w:val="0"/>
      <w:sz w:val="18"/>
      <w:szCs w:val="18"/>
      <w:u w:val="none"/>
      <w:shd w:val="clear" w:color="auto" w:fill="auto"/>
    </w:rPr>
  </w:style>
  <w:style w:type="character" w:customStyle="1" w:styleId="CharStyle68">
    <w:name w:val="正文文本 (9)_"/>
    <w:basedOn w:val="DefaultParagraphFont"/>
    <w:link w:val="Style67"/>
    <w:rPr>
      <w:rFonts w:ascii="SimSun" w:eastAsia="SimSun" w:hAnsi="SimSun" w:cs="SimSun"/>
      <w:b w:val="0"/>
      <w:bCs w:val="0"/>
      <w:i w:val="0"/>
      <w:iCs w:val="0"/>
      <w:smallCaps w:val="0"/>
      <w:strike w:val="0"/>
      <w:sz w:val="16"/>
      <w:szCs w:val="16"/>
      <w:u w:val="none"/>
      <w:shd w:val="clear" w:color="auto" w:fill="auto"/>
    </w:rPr>
  </w:style>
  <w:style w:type="character" w:customStyle="1" w:styleId="CharStyle88">
    <w:name w:val="页眉或页脚_"/>
    <w:basedOn w:val="DefaultParagraphFont"/>
    <w:link w:val="Style87"/>
    <w:rPr>
      <w:rFonts w:ascii="SimSun" w:eastAsia="SimSun" w:hAnsi="SimSun" w:cs="SimSun"/>
      <w:b w:val="0"/>
      <w:bCs w:val="0"/>
      <w:i w:val="0"/>
      <w:iCs w:val="0"/>
      <w:smallCaps w:val="0"/>
      <w:strike w:val="0"/>
      <w:color w:val="FF0000"/>
      <w:sz w:val="20"/>
      <w:szCs w:val="20"/>
      <w:u w:val="none"/>
      <w:shd w:val="clear" w:color="auto" w:fill="auto"/>
    </w:rPr>
  </w:style>
  <w:style w:type="character" w:customStyle="1" w:styleId="CharStyle93">
    <w:name w:val="其他 (3)_"/>
    <w:basedOn w:val="DefaultParagraphFont"/>
    <w:link w:val="Style92"/>
    <w:rPr>
      <w:rFonts w:ascii="SimSun" w:eastAsia="SimSun" w:hAnsi="SimSun" w:cs="SimSun"/>
      <w:b w:val="0"/>
      <w:bCs w:val="0"/>
      <w:i w:val="0"/>
      <w:iCs w:val="0"/>
      <w:smallCaps w:val="0"/>
      <w:strike w:val="0"/>
      <w:sz w:val="18"/>
      <w:szCs w:val="18"/>
      <w:u w:val="none"/>
      <w:shd w:val="clear" w:color="auto" w:fill="auto"/>
    </w:rPr>
  </w:style>
  <w:style w:type="character" w:customStyle="1" w:styleId="CharStyle95">
    <w:name w:val="标题 #1_"/>
    <w:basedOn w:val="DefaultParagraphFont"/>
    <w:link w:val="Style94"/>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after="3170"/>
      <w:jc w:val="center"/>
    </w:pPr>
    <w:rPr>
      <w:rFonts w:ascii="SimSun" w:eastAsia="SimSun" w:hAnsi="SimSun" w:cs="SimSun"/>
      <w:b/>
      <w:bCs/>
      <w:i w:val="0"/>
      <w:iCs w:val="0"/>
      <w:smallCaps w:val="0"/>
      <w:strike w:val="0"/>
      <w:color w:val="FF0000"/>
      <w:sz w:val="50"/>
      <w:szCs w:val="50"/>
      <w:u w:val="none"/>
      <w:shd w:val="clear" w:color="auto" w:fill="auto"/>
    </w:rPr>
  </w:style>
  <w:style w:type="paragraph" w:customStyle="1" w:styleId="Style5">
    <w:name w:val="正文文本 (3)"/>
    <w:basedOn w:val="Normal"/>
    <w:link w:val="CharStyle6"/>
    <w:pPr>
      <w:widowControl w:val="0"/>
      <w:shd w:val="clear" w:color="auto" w:fill="auto"/>
      <w:spacing w:after="4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6)"/>
    <w:basedOn w:val="Normal"/>
    <w:link w:val="CharStyle15"/>
    <w:pPr>
      <w:widowControl w:val="0"/>
      <w:shd w:val="clear" w:color="auto" w:fill="auto"/>
      <w:spacing w:after="1020"/>
    </w:pPr>
    <w:rPr>
      <w:rFonts w:ascii="SimSun" w:eastAsia="SimSun" w:hAnsi="SimSun" w:cs="SimSun"/>
      <w:b/>
      <w:bCs/>
      <w:i w:val="0"/>
      <w:iCs w:val="0"/>
      <w:smallCaps w:val="0"/>
      <w:strike w:val="0"/>
      <w:sz w:val="28"/>
      <w:szCs w:val="28"/>
      <w:u w:val="none"/>
      <w:shd w:val="clear" w:color="auto" w:fill="auto"/>
    </w:rPr>
  </w:style>
  <w:style w:type="paragraph" w:customStyle="1" w:styleId="Style16">
    <w:name w:val="正文文本"/>
    <w:basedOn w:val="Normal"/>
    <w:link w:val="CharStyle17"/>
    <w:pPr>
      <w:widowControl w:val="0"/>
      <w:shd w:val="clear" w:color="auto" w:fill="auto"/>
      <w:spacing w:after="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目录"/>
    <w:basedOn w:val="Normal"/>
    <w:link w:val="CharStyle19"/>
    <w:pPr>
      <w:widowControl w:val="0"/>
      <w:shd w:val="clear" w:color="auto" w:fill="auto"/>
      <w:spacing w:after="140"/>
      <w:ind w:firstLine="28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其他"/>
    <w:basedOn w:val="Normal"/>
    <w:link w:val="CharStyle21"/>
    <w:pPr>
      <w:widowControl w:val="0"/>
      <w:shd w:val="clear" w:color="auto" w:fill="auto"/>
      <w:spacing w:after="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图片标题"/>
    <w:basedOn w:val="Normal"/>
    <w:link w:val="CharStyle34"/>
    <w:pPr>
      <w:widowControl w:val="0"/>
      <w:shd w:val="clear" w:color="auto" w:fill="auto"/>
    </w:pPr>
    <w:rPr>
      <w:rFonts w:ascii="Calibri" w:eastAsia="Calibri" w:hAnsi="Calibri" w:cs="Calibri"/>
      <w:b w:val="0"/>
      <w:bCs w:val="0"/>
      <w:i w:val="0"/>
      <w:iCs w:val="0"/>
      <w:smallCaps w:val="0"/>
      <w:strike w:val="0"/>
      <w:sz w:val="18"/>
      <w:szCs w:val="18"/>
      <w:u w:val="none"/>
      <w:shd w:val="clear" w:color="auto" w:fill="auto"/>
    </w:rPr>
  </w:style>
  <w:style w:type="paragraph" w:customStyle="1" w:styleId="Style37">
    <w:name w:val="正文文本 (5)"/>
    <w:basedOn w:val="Normal"/>
    <w:link w:val="CharStyle38"/>
    <w:pPr>
      <w:widowControl w:val="0"/>
      <w:shd w:val="clear" w:color="auto" w:fill="auto"/>
    </w:pPr>
    <w:rPr>
      <w:rFonts w:ascii="Calibri" w:eastAsia="Calibri" w:hAnsi="Calibri" w:cs="Calibri"/>
      <w:b w:val="0"/>
      <w:bCs w:val="0"/>
      <w:i w:val="0"/>
      <w:iCs w:val="0"/>
      <w:smallCaps w:val="0"/>
      <w:strike w:val="0"/>
      <w:sz w:val="18"/>
      <w:szCs w:val="18"/>
      <w:u w:val="none"/>
      <w:shd w:val="clear" w:color="auto" w:fill="auto"/>
    </w:rPr>
  </w:style>
  <w:style w:type="paragraph" w:customStyle="1" w:styleId="Style39">
    <w:name w:val="正文文本 (2)"/>
    <w:basedOn w:val="Normal"/>
    <w:link w:val="CharStyle40"/>
    <w:pPr>
      <w:widowControl w:val="0"/>
      <w:shd w:val="clear" w:color="auto" w:fill="auto"/>
      <w:spacing w:after="70" w:line="230" w:lineRule="exact"/>
      <w:ind w:right="17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7">
    <w:name w:val="正文文本 (9)"/>
    <w:basedOn w:val="Normal"/>
    <w:link w:val="CharStyle68"/>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87">
    <w:name w:val="页眉或页脚"/>
    <w:basedOn w:val="Normal"/>
    <w:link w:val="CharStyle88"/>
    <w:pPr>
      <w:widowControl w:val="0"/>
      <w:shd w:val="clear" w:color="auto" w:fill="auto"/>
    </w:pPr>
    <w:rPr>
      <w:rFonts w:ascii="SimSun" w:eastAsia="SimSun" w:hAnsi="SimSun" w:cs="SimSun"/>
      <w:b w:val="0"/>
      <w:bCs w:val="0"/>
      <w:i w:val="0"/>
      <w:iCs w:val="0"/>
      <w:smallCaps w:val="0"/>
      <w:strike w:val="0"/>
      <w:color w:val="FF0000"/>
      <w:sz w:val="20"/>
      <w:szCs w:val="20"/>
      <w:u w:val="none"/>
      <w:shd w:val="clear" w:color="auto" w:fill="auto"/>
    </w:rPr>
  </w:style>
  <w:style w:type="paragraph" w:customStyle="1" w:styleId="Style92">
    <w:name w:val="其他 (3)"/>
    <w:basedOn w:val="Normal"/>
    <w:link w:val="CharStyle93"/>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94">
    <w:name w:val="标题 #1"/>
    <w:basedOn w:val="Normal"/>
    <w:link w:val="CharStyle95"/>
    <w:pPr>
      <w:widowControl w:val="0"/>
      <w:shd w:val="clear" w:color="auto" w:fill="auto"/>
      <w:spacing w:after="80"/>
      <w:ind w:firstLine="420"/>
      <w:outlineLvl w:val="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image" Target="media/image6.jpeg"/><Relationship Id="rId30" Type="http://schemas.openxmlformats.org/officeDocument/2006/relationships/image" Target="media/image6.jpeg" TargetMode="External"/><Relationship Id="rId31" Type="http://schemas.openxmlformats.org/officeDocument/2006/relationships/image" Target="media/image7.jpeg"/><Relationship Id="rId32" Type="http://schemas.openxmlformats.org/officeDocument/2006/relationships/image" Target="media/image7.jpeg" TargetMode="External"/><Relationship Id="rId33" Type="http://schemas.openxmlformats.org/officeDocument/2006/relationships/image" Target="media/image8.jpeg"/><Relationship Id="rId34" Type="http://schemas.openxmlformats.org/officeDocument/2006/relationships/image" Target="media/image8.jpeg" TargetMode="External"/><Relationship Id="rId35" Type="http://schemas.openxmlformats.org/officeDocument/2006/relationships/image" Target="media/image9.jpeg"/><Relationship Id="rId36" Type="http://schemas.openxmlformats.org/officeDocument/2006/relationships/image" Target="media/image9.jpeg" TargetMode="External"/><Relationship Id="rId37" Type="http://schemas.openxmlformats.org/officeDocument/2006/relationships/image" Target="media/image10.jpeg"/><Relationship Id="rId38" Type="http://schemas.openxmlformats.org/officeDocument/2006/relationships/image" Target="media/image10.jpeg" TargetMode="External"/><Relationship Id="rId39" Type="http://schemas.openxmlformats.org/officeDocument/2006/relationships/image" Target="media/image11.jpeg"/><Relationship Id="rId40" Type="http://schemas.openxmlformats.org/officeDocument/2006/relationships/image" Target="media/image11.jpeg" TargetMode="External"/><Relationship Id="rId41" Type="http://schemas.openxmlformats.org/officeDocument/2006/relationships/image" Target="media/image12.jpeg"/><Relationship Id="rId42" Type="http://schemas.openxmlformats.org/officeDocument/2006/relationships/image" Target="media/image12.jpeg" TargetMode="External"/><Relationship Id="rId43" Type="http://schemas.openxmlformats.org/officeDocument/2006/relationships/header" Target="header8.xml"/><Relationship Id="rId44" Type="http://schemas.openxmlformats.org/officeDocument/2006/relationships/footer" Target="footer8.xml"/><Relationship Id="rId45" Type="http://schemas.openxmlformats.org/officeDocument/2006/relationships/header" Target="header9.xml"/><Relationship Id="rId46" Type="http://schemas.openxmlformats.org/officeDocument/2006/relationships/footer" Target="footer9.xml"/><Relationship Id="rId47" Type="http://schemas.openxmlformats.org/officeDocument/2006/relationships/header" Target="header10.xml"/><Relationship Id="rId48" Type="http://schemas.openxmlformats.org/officeDocument/2006/relationships/footer" Target="footer10.xml"/><Relationship Id="rId49" Type="http://schemas.openxmlformats.org/officeDocument/2006/relationships/header" Target="header11.xml"/><Relationship Id="rId50" Type="http://schemas.openxmlformats.org/officeDocument/2006/relationships/footer" Target="footer11.xml"/><Relationship Id="rId51" Type="http://schemas.openxmlformats.org/officeDocument/2006/relationships/header" Target="header12.xml"/><Relationship Id="rId52" Type="http://schemas.openxmlformats.org/officeDocument/2006/relationships/footer" Target="footer12.xml"/><Relationship Id="rId53" Type="http://schemas.openxmlformats.org/officeDocument/2006/relationships/header" Target="header13.xml"/><Relationship Id="rId54" Type="http://schemas.openxmlformats.org/officeDocument/2006/relationships/footer" Target="footer13.xml"/><Relationship Id="rId55" Type="http://schemas.openxmlformats.org/officeDocument/2006/relationships/header" Target="header14.xml"/><Relationship Id="rId56" Type="http://schemas.openxmlformats.org/officeDocument/2006/relationships/footer" Target="footer14.xml"/><Relationship Id="rId57" Type="http://schemas.openxmlformats.org/officeDocument/2006/relationships/header" Target="header15.xml"/><Relationship Id="rId58" Type="http://schemas.openxmlformats.org/officeDocument/2006/relationships/footer" Target="footer15.xml"/><Relationship Id="rId59" Type="http://schemas.openxmlformats.org/officeDocument/2006/relationships/header" Target="header16.xml"/><Relationship Id="rId60" Type="http://schemas.openxmlformats.org/officeDocument/2006/relationships/footer" Target="footer16.xml"/><Relationship Id="rId61" Type="http://schemas.openxmlformats.org/officeDocument/2006/relationships/image" Target="media/image13.jpeg"/><Relationship Id="rId62" Type="http://schemas.openxmlformats.org/officeDocument/2006/relationships/image" Target="media/image13.jpeg" TargetMode="External"/><Relationship Id="rId63" Type="http://schemas.openxmlformats.org/officeDocument/2006/relationships/header" Target="header17.xml"/><Relationship Id="rId64" Type="http://schemas.openxmlformats.org/officeDocument/2006/relationships/footer" Target="footer17.xml"/><Relationship Id="rId65" Type="http://schemas.openxmlformats.org/officeDocument/2006/relationships/header" Target="header18.xml"/><Relationship Id="rId66" Type="http://schemas.openxmlformats.org/officeDocument/2006/relationships/footer" Target="footer18.xml"/><Relationship Id="rId67" Type="http://schemas.openxmlformats.org/officeDocument/2006/relationships/header" Target="header19.xml"/><Relationship Id="rId68" Type="http://schemas.openxmlformats.org/officeDocument/2006/relationships/footer" Target="footer19.xml"/><Relationship Id="rId69" Type="http://schemas.openxmlformats.org/officeDocument/2006/relationships/image" Target="media/image14.jpeg"/><Relationship Id="rId70" Type="http://schemas.openxmlformats.org/officeDocument/2006/relationships/image" Target="media/image14.jpeg" TargetMode="External"/><Relationship Id="rId71" Type="http://schemas.openxmlformats.org/officeDocument/2006/relationships/image" Target="media/image15.jpeg"/><Relationship Id="rId72" Type="http://schemas.openxmlformats.org/officeDocument/2006/relationships/image" Target="media/image15.jpeg" TargetMode="External"/><Relationship Id="rId73" Type="http://schemas.openxmlformats.org/officeDocument/2006/relationships/image" Target="media/image16.jpeg"/><Relationship Id="rId74" Type="http://schemas.openxmlformats.org/officeDocument/2006/relationships/image" Target="media/image16.jpeg" TargetMode="External"/><Relationship Id="rId75" Type="http://schemas.openxmlformats.org/officeDocument/2006/relationships/image" Target="media/image17.jpeg"/><Relationship Id="rId76" Type="http://schemas.openxmlformats.org/officeDocument/2006/relationships/image" Target="media/image17.jpeg" TargetMode="External"/><Relationship Id="rId77" Type="http://schemas.openxmlformats.org/officeDocument/2006/relationships/header" Target="header20.xml"/><Relationship Id="rId78" Type="http://schemas.openxmlformats.org/officeDocument/2006/relationships/footer" Target="footer20.xml"/><Relationship Id="rId79" Type="http://schemas.openxmlformats.org/officeDocument/2006/relationships/header" Target="header21.xml"/><Relationship Id="rId80" Type="http://schemas.openxmlformats.org/officeDocument/2006/relationships/footer" Target="footer21.xml"/><Relationship Id="rId81" Type="http://schemas.openxmlformats.org/officeDocument/2006/relationships/header" Target="header22.xml"/><Relationship Id="rId82" Type="http://schemas.openxmlformats.org/officeDocument/2006/relationships/footer" Target="footer22.xml"/><Relationship Id="rId83" Type="http://schemas.openxmlformats.org/officeDocument/2006/relationships/header" Target="header23.xml"/><Relationship Id="rId84" Type="http://schemas.openxmlformats.org/officeDocument/2006/relationships/footer" Target="footer23.xml"/><Relationship Id="rId85" Type="http://schemas.openxmlformats.org/officeDocument/2006/relationships/header" Target="header24.xml"/><Relationship Id="rId86" Type="http://schemas.openxmlformats.org/officeDocument/2006/relationships/footer" Target="footer24.xml"/><Relationship Id="rId87" Type="http://schemas.openxmlformats.org/officeDocument/2006/relationships/header" Target="header25.xml"/><Relationship Id="rId88" Type="http://schemas.openxmlformats.org/officeDocument/2006/relationships/footer" Target="footer25.xml"/><Relationship Id="rId89" Type="http://schemas.openxmlformats.org/officeDocument/2006/relationships/header" Target="header26.xml"/><Relationship Id="rId90" Type="http://schemas.openxmlformats.org/officeDocument/2006/relationships/footer" Target="footer26.xml"/><Relationship Id="rId91" Type="http://schemas.openxmlformats.org/officeDocument/2006/relationships/header" Target="header27.xml"/><Relationship Id="rId92" Type="http://schemas.openxmlformats.org/officeDocument/2006/relationships/footer" Target="footer27.xml"/><Relationship Id="rId93" Type="http://schemas.openxmlformats.org/officeDocument/2006/relationships/header" Target="header28.xml"/><Relationship Id="rId94" Type="http://schemas.openxmlformats.org/officeDocument/2006/relationships/footer" Target="footer28.xml"/><Relationship Id="rId95" Type="http://schemas.openxmlformats.org/officeDocument/2006/relationships/header" Target="header29.xml"/><Relationship Id="rId96" Type="http://schemas.openxmlformats.org/officeDocument/2006/relationships/footer" Target="footer29.xml"/><Relationship Id="rId97" Type="http://schemas.openxmlformats.org/officeDocument/2006/relationships/header" Target="header30.xml"/><Relationship Id="rId98" Type="http://schemas.openxmlformats.org/officeDocument/2006/relationships/footer" Target="footer30.xml"/><Relationship Id="rId99" Type="http://schemas.openxmlformats.org/officeDocument/2006/relationships/header" Target="header31.xml"/><Relationship Id="rId100" Type="http://schemas.openxmlformats.org/officeDocument/2006/relationships/footer" Target="footer31.xml"/><Relationship Id="rId101" Type="http://schemas.openxmlformats.org/officeDocument/2006/relationships/header" Target="header32.xml"/><Relationship Id="rId102" Type="http://schemas.openxmlformats.org/officeDocument/2006/relationships/footer" Target="footer32.xml"/><Relationship Id="rId103" Type="http://schemas.openxmlformats.org/officeDocument/2006/relationships/header" Target="header33.xml"/><Relationship Id="rId104" Type="http://schemas.openxmlformats.org/officeDocument/2006/relationships/footer" Target="footer33.xml"/><Relationship Id="rId105" Type="http://schemas.openxmlformats.org/officeDocument/2006/relationships/header" Target="header34.xml"/><Relationship Id="rId106" Type="http://schemas.openxmlformats.org/officeDocument/2006/relationships/footer" Target="footer34.xml"/><Relationship Id="rId107" Type="http://schemas.openxmlformats.org/officeDocument/2006/relationships/header" Target="header35.xml"/><Relationship Id="rId108" Type="http://schemas.openxmlformats.org/officeDocument/2006/relationships/footer" Target="footer35.xml"/></Relationships>
</file>